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5E12F" w14:textId="18E8C355" w:rsidR="005F6F9B" w:rsidRDefault="005F6F9B" w:rsidP="005F6F9B">
      <w:pPr>
        <w:pStyle w:val="Heading2"/>
      </w:pPr>
      <w:r>
        <w:t>1</w:t>
      </w:r>
    </w:p>
    <w:p w14:paraId="5B8F3696" w14:textId="77777777" w:rsidR="005F6F9B" w:rsidRPr="00F91F7F" w:rsidRDefault="005F6F9B" w:rsidP="005F6F9B">
      <w:pPr>
        <w:pStyle w:val="Heading4"/>
      </w:pPr>
      <w:r>
        <w:t>“In” means “throughout”</w:t>
      </w:r>
    </w:p>
    <w:p w14:paraId="202E097C" w14:textId="77777777" w:rsidR="005F6F9B" w:rsidRPr="00F91F7F" w:rsidRDefault="005F6F9B" w:rsidP="005F6F9B">
      <w:r w:rsidRPr="00F91F7F">
        <w:rPr>
          <w:rStyle w:val="Style13ptBold"/>
        </w:rPr>
        <w:t>Words and Phrases 8</w:t>
      </w:r>
      <w:r w:rsidRPr="00F91F7F">
        <w:t xml:space="preserve"> (Permanent Edition, vol. 20a, p. 207)</w:t>
      </w:r>
    </w:p>
    <w:p w14:paraId="212EB097" w14:textId="77777777" w:rsidR="005F6F9B" w:rsidRDefault="005F6F9B" w:rsidP="005F6F9B">
      <w:pPr>
        <w:rPr>
          <w:sz w:val="16"/>
        </w:rPr>
      </w:pPr>
      <w:r w:rsidRPr="00F91F7F">
        <w:rPr>
          <w:sz w:val="16"/>
        </w:rPr>
        <w:t xml:space="preserve">Colo. 1887.  In the Act of 1861 providing that justices of the peace shall have jurisdiction “in” their respective counties to hear and determine all complaints, </w:t>
      </w:r>
      <w:r w:rsidRPr="00F91F7F">
        <w:rPr>
          <w:rStyle w:val="StyleUnderline"/>
        </w:rPr>
        <w:t xml:space="preserve">the word </w:t>
      </w:r>
      <w:r w:rsidRPr="005C5304">
        <w:rPr>
          <w:rStyle w:val="StyleUnderline"/>
          <w:highlight w:val="green"/>
        </w:rPr>
        <w:t>“in” should</w:t>
      </w:r>
      <w:r w:rsidRPr="00F91F7F">
        <w:rPr>
          <w:rStyle w:val="StyleUnderline"/>
        </w:rPr>
        <w:t xml:space="preserve"> be construed to </w:t>
      </w:r>
      <w:r w:rsidRPr="005C5304">
        <w:rPr>
          <w:rStyle w:val="StyleUnderline"/>
          <w:highlight w:val="green"/>
        </w:rPr>
        <w:t>mean “throughout”</w:t>
      </w:r>
      <w:r w:rsidRPr="00F91F7F">
        <w:rPr>
          <w:sz w:val="16"/>
        </w:rPr>
        <w:t xml:space="preserve"> such counties.  Reynolds v. Larkin, 14, p. 114, 117, 10 Colo. 126.</w:t>
      </w:r>
    </w:p>
    <w:p w14:paraId="173962D4" w14:textId="77777777" w:rsidR="005F6F9B" w:rsidRPr="008E023A" w:rsidRDefault="005F6F9B" w:rsidP="005F6F9B">
      <w:pPr>
        <w:pStyle w:val="Heading4"/>
        <w:rPr>
          <w:u w:val="single"/>
        </w:rPr>
      </w:pPr>
      <w:r>
        <w:t xml:space="preserve">Strengthening “rights” refers to “all” rights. </w:t>
      </w:r>
    </w:p>
    <w:p w14:paraId="0F912DEB" w14:textId="77777777" w:rsidR="005F6F9B" w:rsidRDefault="005F6F9B" w:rsidP="005F6F9B">
      <w:r>
        <w:t xml:space="preserve">Fatai </w:t>
      </w:r>
      <w:r w:rsidRPr="00BA7977">
        <w:rPr>
          <w:rStyle w:val="Style13ptBold"/>
        </w:rPr>
        <w:t>Omotosho 19</w:t>
      </w:r>
      <w:r>
        <w:t>. Lecturer Department of General Studies, Federal Polytechnic Ede, Osun State. Fundamental Objectives and Directive Principles of State Policy of Nigeria. Journal of Philosophy, Culture and Religion www.iiste.org ISSN 2422-8443 An International Peer-reviewed Journal DOI: 10.7176/JPCR Vol.40, 2019</w:t>
      </w:r>
    </w:p>
    <w:p w14:paraId="4F9B4E1D" w14:textId="77777777" w:rsidR="005F6F9B" w:rsidRDefault="005F6F9B" w:rsidP="005F6F9B">
      <w:pPr>
        <w:rPr>
          <w:sz w:val="16"/>
        </w:rPr>
      </w:pPr>
      <w:r w:rsidRPr="00017C98">
        <w:rPr>
          <w:rStyle w:val="StyleUnderline"/>
        </w:rPr>
        <w:t xml:space="preserve">Legal </w:t>
      </w:r>
      <w:r w:rsidRPr="005C5304">
        <w:rPr>
          <w:rStyle w:val="Emphasis"/>
          <w:highlight w:val="green"/>
        </w:rPr>
        <w:t>rights refer to all</w:t>
      </w:r>
      <w:r w:rsidRPr="00BA7977">
        <w:rPr>
          <w:sz w:val="16"/>
        </w:rPr>
        <w:t xml:space="preserve"> those </w:t>
      </w:r>
      <w:r w:rsidRPr="005C5304">
        <w:rPr>
          <w:rStyle w:val="Emphasis"/>
          <w:highlight w:val="green"/>
        </w:rPr>
        <w:t>rights found within existing legal codes</w:t>
      </w:r>
      <w:r w:rsidRPr="00BA7977">
        <w:rPr>
          <w:rStyle w:val="StyleUnderline"/>
        </w:rPr>
        <w:t xml:space="preserve"> that are protected by law and</w:t>
      </w:r>
      <w:r>
        <w:rPr>
          <w:rStyle w:val="StyleUnderline"/>
        </w:rPr>
        <w:t xml:space="preserve"> </w:t>
      </w:r>
      <w:r w:rsidRPr="00BA7977">
        <w:rPr>
          <w:rStyle w:val="StyleUnderline"/>
        </w:rPr>
        <w:t xml:space="preserve">enforceable. A legal right is a right that enjoys the recognition and protection of the law </w:t>
      </w:r>
      <w:r w:rsidRPr="00BA7977">
        <w:rPr>
          <w:sz w:val="16"/>
        </w:rPr>
        <w:t xml:space="preserve">(enforceable). A legal right cannot be said to exist prior to its passing into law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violator scan be punished by the criminal system (Omotosho 2017, 6 - 8). </w:t>
      </w:r>
    </w:p>
    <w:p w14:paraId="14107BCA" w14:textId="7919EFE4" w:rsidR="005F6F9B" w:rsidRDefault="005F6F9B" w:rsidP="005F6F9B">
      <w:pPr>
        <w:pStyle w:val="Heading4"/>
      </w:pPr>
      <w:r>
        <w:t xml:space="preserve">Violation: the affirmative </w:t>
      </w:r>
      <w:r w:rsidRPr="0025038B">
        <w:rPr>
          <w:i/>
          <w:iCs w:val="0"/>
          <w:u w:val="single"/>
        </w:rPr>
        <w:t>only</w:t>
      </w:r>
      <w:r>
        <w:t xml:space="preserve"> strengthens rights for one job sector. Strengthening collective bargaining rights for A.L.I.V.E workers doesn’t strengthen rights for all workers in the United States</w:t>
      </w:r>
    </w:p>
    <w:p w14:paraId="5769B246" w14:textId="77777777" w:rsidR="005F6F9B" w:rsidRDefault="005F6F9B" w:rsidP="005F6F9B">
      <w:pPr>
        <w:pStyle w:val="Heading4"/>
        <w:rPr>
          <w:u w:val="single"/>
        </w:rPr>
      </w:pPr>
      <w:r>
        <w:t xml:space="preserve">1. </w:t>
      </w:r>
      <w:r w:rsidRPr="009233BB">
        <w:rPr>
          <w:u w:val="single"/>
        </w:rPr>
        <w:t>Limits</w:t>
      </w:r>
      <w:r>
        <w:t xml:space="preserve">. They </w:t>
      </w:r>
      <w:r>
        <w:rPr>
          <w:u w:val="single"/>
        </w:rPr>
        <w:t>open the floodgates</w:t>
      </w:r>
      <w:r>
        <w:t xml:space="preserve"> to affirmatives that strengthen workers rights for </w:t>
      </w:r>
      <w:r>
        <w:rPr>
          <w:u w:val="single"/>
        </w:rPr>
        <w:t>individual sectors,</w:t>
      </w:r>
      <w:r>
        <w:t xml:space="preserve"> justifying </w:t>
      </w:r>
      <w:r w:rsidRPr="00D42941">
        <w:rPr>
          <w:u w:val="single"/>
        </w:rPr>
        <w:t>thousands</w:t>
      </w:r>
      <w:r>
        <w:t xml:space="preserve"> of individual affirmatives. </w:t>
      </w:r>
      <w:r>
        <w:rPr>
          <w:u w:val="single"/>
        </w:rPr>
        <w:t xml:space="preserve"> </w:t>
      </w:r>
    </w:p>
    <w:p w14:paraId="0CE9029F" w14:textId="77777777" w:rsidR="005F6F9B" w:rsidRDefault="005F6F9B" w:rsidP="005F6F9B">
      <w:pPr>
        <w:pStyle w:val="Heading4"/>
      </w:pPr>
      <w:r>
        <w:t xml:space="preserve">2. </w:t>
      </w:r>
      <w:r w:rsidRPr="009233BB">
        <w:rPr>
          <w:u w:val="single"/>
        </w:rPr>
        <w:t>Ground</w:t>
      </w:r>
      <w:r>
        <w:t xml:space="preserve">. Core negative arguments are premised on </w:t>
      </w:r>
      <w:r>
        <w:rPr>
          <w:u w:val="single"/>
        </w:rPr>
        <w:t>large change</w:t>
      </w:r>
      <w:r>
        <w:t xml:space="preserve"> across all sectors. We lose access to econ da’s, state cps, and ai da’s, which kills neg ground. </w:t>
      </w:r>
    </w:p>
    <w:p w14:paraId="222E0C01" w14:textId="77777777" w:rsidR="005F6F9B" w:rsidRPr="005F6F9B" w:rsidRDefault="005F6F9B" w:rsidP="005F6F9B"/>
    <w:p w14:paraId="09202208" w14:textId="1AF274C1" w:rsidR="005F6F9B" w:rsidRDefault="005F6F9B" w:rsidP="005F6F9B">
      <w:pPr>
        <w:pStyle w:val="Heading2"/>
      </w:pPr>
      <w:r>
        <w:lastRenderedPageBreak/>
        <w:t>Cap</w:t>
      </w:r>
    </w:p>
    <w:p w14:paraId="3CC511C2" w14:textId="77777777" w:rsidR="00820F30" w:rsidRDefault="00820F30" w:rsidP="00820F30">
      <w:pPr>
        <w:pStyle w:val="Heading4"/>
      </w:pPr>
      <w:r>
        <w:t xml:space="preserve">This debate is a question of </w:t>
      </w:r>
      <w:r w:rsidRPr="00DF6CB4">
        <w:rPr>
          <w:u w:val="single"/>
        </w:rPr>
        <w:t>revolutionary outcomes</w:t>
      </w:r>
      <w:r>
        <w:t xml:space="preserve"> – racial capitalism is hurtling towards </w:t>
      </w:r>
      <w:r w:rsidRPr="00DF6CB4">
        <w:rPr>
          <w:u w:val="single"/>
        </w:rPr>
        <w:t>extinction in a matter of decades</w:t>
      </w:r>
      <w:r>
        <w:t xml:space="preserve">, but the 1AC’s strategy is both </w:t>
      </w:r>
      <w:r w:rsidRPr="00DF6CB4">
        <w:rPr>
          <w:u w:val="single"/>
        </w:rPr>
        <w:t>non-unique</w:t>
      </w:r>
      <w:r>
        <w:t xml:space="preserve"> and </w:t>
      </w:r>
      <w:r w:rsidRPr="00DF6CB4">
        <w:rPr>
          <w:u w:val="single"/>
        </w:rPr>
        <w:t>non-inherent</w:t>
      </w:r>
      <w:r>
        <w:t xml:space="preserve"> – the last decade has marked a </w:t>
      </w:r>
      <w:r w:rsidRPr="00DF6CB4">
        <w:rPr>
          <w:u w:val="single"/>
        </w:rPr>
        <w:t>vertical inflection point</w:t>
      </w:r>
      <w:r>
        <w:t xml:space="preserve"> in the depth and breadth of </w:t>
      </w:r>
      <w:r w:rsidRPr="00DF6CB4">
        <w:rPr>
          <w:u w:val="single"/>
        </w:rPr>
        <w:t>popular protest</w:t>
      </w:r>
      <w:r>
        <w:t xml:space="preserve"> but failed to produce comporable </w:t>
      </w:r>
      <w:r w:rsidRPr="00DF6CB4">
        <w:rPr>
          <w:u w:val="single"/>
        </w:rPr>
        <w:t>revolutionary outcomes</w:t>
      </w:r>
      <w:r>
        <w:t xml:space="preserve">. The 1AC merely </w:t>
      </w:r>
      <w:r w:rsidRPr="00DF6CB4">
        <w:rPr>
          <w:u w:val="single"/>
        </w:rPr>
        <w:t>reiterates the trend</w:t>
      </w:r>
      <w:r>
        <w:t xml:space="preserve"> towards </w:t>
      </w:r>
      <w:r w:rsidRPr="00DF6CB4">
        <w:rPr>
          <w:u w:val="single"/>
        </w:rPr>
        <w:t>horizontal movement building</w:t>
      </w:r>
      <w:r>
        <w:t xml:space="preserve"> that </w:t>
      </w:r>
      <w:r w:rsidRPr="00DF6CB4">
        <w:rPr>
          <w:u w:val="single"/>
        </w:rPr>
        <w:t>accelerates reformist reaction</w:t>
      </w:r>
      <w:r>
        <w:t xml:space="preserve">. </w:t>
      </w:r>
    </w:p>
    <w:p w14:paraId="6F471FE8" w14:textId="77777777" w:rsidR="00820F30" w:rsidRPr="004C17CD" w:rsidRDefault="00820F30" w:rsidP="00820F30">
      <w:r w:rsidRPr="005A4AA4">
        <w:rPr>
          <w:rStyle w:val="Style13ptBold"/>
        </w:rPr>
        <w:t>Alli</w:t>
      </w:r>
      <w:r>
        <w:rPr>
          <w:rStyle w:val="Style13ptBold"/>
        </w:rPr>
        <w:t>n</w:t>
      </w:r>
      <w:r w:rsidRPr="005A4AA4">
        <w:rPr>
          <w:rStyle w:val="Style13ptBold"/>
        </w:rPr>
        <w:t>son, 23</w:t>
      </w:r>
      <w:r>
        <w:t xml:space="preserve"> (Jamie, senior lecturer in Politics and International Relations at the University of Edinburgh, where he is programme director for the MSc in International Relations of the Middle East with Arabic. He is a founding editor of Salvage and has worked as an external consultant with the Rosa Luxemburg Foundation. “The Actuality of Counter-Revolution,” </w:t>
      </w:r>
      <w:r>
        <w:rPr>
          <w:i/>
          <w:iCs/>
        </w:rPr>
        <w:t xml:space="preserve">Salvage, </w:t>
      </w:r>
      <w:r w:rsidRPr="004C17CD">
        <w:t>January 28, 2023</w:t>
      </w:r>
      <w:r>
        <w:t>)</w:t>
      </w:r>
    </w:p>
    <w:p w14:paraId="169FFEB8" w14:textId="77777777" w:rsidR="00820F30" w:rsidRPr="005A4AA4" w:rsidRDefault="00820F30" w:rsidP="00820F30">
      <w:pPr>
        <w:rPr>
          <w:rStyle w:val="StyleUnderline"/>
        </w:rPr>
      </w:pPr>
      <w:r w:rsidRPr="005A4AA4">
        <w:rPr>
          <w:rStyle w:val="StyleUnderline"/>
        </w:rPr>
        <w:t xml:space="preserve">Whatever happened to social revolution? </w:t>
      </w:r>
      <w:r w:rsidRPr="005A4AA4">
        <w:rPr>
          <w:sz w:val="16"/>
        </w:rPr>
        <w:t xml:space="preserve">If one concedes that </w:t>
      </w:r>
      <w:r w:rsidRPr="005C5304">
        <w:rPr>
          <w:rStyle w:val="StyleUnderline"/>
          <w:highlight w:val="green"/>
        </w:rPr>
        <w:t>we live in a</w:t>
      </w:r>
      <w:r w:rsidRPr="005A4AA4">
        <w:rPr>
          <w:rStyle w:val="StyleUnderline"/>
        </w:rPr>
        <w:t xml:space="preserve"> particular </w:t>
      </w:r>
      <w:r w:rsidRPr="005C5304">
        <w:rPr>
          <w:rStyle w:val="Emphasis"/>
          <w:highlight w:val="green"/>
        </w:rPr>
        <w:t>social</w:t>
      </w:r>
      <w:r w:rsidRPr="005C5304">
        <w:rPr>
          <w:rStyle w:val="StyleUnderline"/>
          <w:highlight w:val="green"/>
        </w:rPr>
        <w:t xml:space="preserve"> </w:t>
      </w:r>
      <w:r w:rsidRPr="005C5304">
        <w:rPr>
          <w:rStyle w:val="Emphasis"/>
          <w:highlight w:val="green"/>
        </w:rPr>
        <w:t>order</w:t>
      </w:r>
      <w:r w:rsidRPr="005A4AA4">
        <w:rPr>
          <w:rStyle w:val="StyleUnderline"/>
        </w:rPr>
        <w:t xml:space="preserve"> – </w:t>
      </w:r>
      <w:r w:rsidRPr="004C17CD">
        <w:rPr>
          <w:rStyle w:val="Emphasis"/>
        </w:rPr>
        <w:t>capitalist</w:t>
      </w:r>
      <w:r w:rsidRPr="004C17CD">
        <w:rPr>
          <w:rStyle w:val="StyleUnderline"/>
        </w:rPr>
        <w:t xml:space="preserve">, </w:t>
      </w:r>
      <w:r w:rsidRPr="004C17CD">
        <w:rPr>
          <w:rStyle w:val="Emphasis"/>
        </w:rPr>
        <w:t>racist</w:t>
      </w:r>
      <w:r w:rsidRPr="004C17CD">
        <w:rPr>
          <w:rStyle w:val="StyleUnderline"/>
        </w:rPr>
        <w:t xml:space="preserve">, </w:t>
      </w:r>
      <w:r w:rsidRPr="004C17CD">
        <w:rPr>
          <w:rStyle w:val="Emphasis"/>
        </w:rPr>
        <w:t>extractive</w:t>
      </w:r>
      <w:r w:rsidRPr="004C17CD">
        <w:rPr>
          <w:rStyle w:val="StyleUnderline"/>
        </w:rPr>
        <w:t xml:space="preserve"> and </w:t>
      </w:r>
      <w:r w:rsidRPr="004C17CD">
        <w:rPr>
          <w:rStyle w:val="Emphasis"/>
        </w:rPr>
        <w:t>patriarchal</w:t>
      </w:r>
      <w:r w:rsidRPr="005A4AA4">
        <w:rPr>
          <w:rStyle w:val="StyleUnderline"/>
        </w:rPr>
        <w:t xml:space="preserve"> – </w:t>
      </w:r>
      <w:r w:rsidRPr="005C5304">
        <w:rPr>
          <w:rStyle w:val="StyleUnderline"/>
          <w:highlight w:val="green"/>
        </w:rPr>
        <w:t xml:space="preserve">hurtling towards </w:t>
      </w:r>
      <w:r w:rsidRPr="005C5304">
        <w:rPr>
          <w:rStyle w:val="Emphasis"/>
          <w:sz w:val="24"/>
          <w:highlight w:val="green"/>
        </w:rPr>
        <w:t>extinction</w:t>
      </w:r>
      <w:r w:rsidRPr="005C5304">
        <w:rPr>
          <w:rStyle w:val="StyleUnderline"/>
          <w:sz w:val="24"/>
          <w:szCs w:val="24"/>
          <w:highlight w:val="green"/>
        </w:rPr>
        <w:t xml:space="preserve"> in a </w:t>
      </w:r>
      <w:r w:rsidRPr="005C5304">
        <w:rPr>
          <w:rStyle w:val="Emphasis"/>
          <w:sz w:val="24"/>
          <w:highlight w:val="green"/>
        </w:rPr>
        <w:t>matter</w:t>
      </w:r>
      <w:r w:rsidRPr="005C5304">
        <w:rPr>
          <w:rStyle w:val="StyleUnderline"/>
          <w:sz w:val="24"/>
          <w:szCs w:val="24"/>
          <w:highlight w:val="green"/>
        </w:rPr>
        <w:t xml:space="preserve"> of </w:t>
      </w:r>
      <w:r w:rsidRPr="005C5304">
        <w:rPr>
          <w:rStyle w:val="Emphasis"/>
          <w:sz w:val="24"/>
          <w:highlight w:val="green"/>
        </w:rPr>
        <w:t>decades</w:t>
      </w:r>
      <w:r w:rsidRPr="005C5304">
        <w:rPr>
          <w:rStyle w:val="StyleUnderline"/>
          <w:highlight w:val="green"/>
        </w:rPr>
        <w:t>,</w:t>
      </w:r>
      <w:r w:rsidRPr="005A4AA4">
        <w:rPr>
          <w:rStyle w:val="StyleUnderline"/>
        </w:rPr>
        <w:t xml:space="preserve"> then the </w:t>
      </w:r>
      <w:r w:rsidRPr="005C5304">
        <w:rPr>
          <w:rStyle w:val="Emphasis"/>
          <w:highlight w:val="green"/>
        </w:rPr>
        <w:t>fundamental</w:t>
      </w:r>
      <w:r w:rsidRPr="005C5304">
        <w:rPr>
          <w:rStyle w:val="StyleUnderline"/>
          <w:highlight w:val="green"/>
        </w:rPr>
        <w:t xml:space="preserve"> </w:t>
      </w:r>
      <w:r w:rsidRPr="005C5304">
        <w:rPr>
          <w:rStyle w:val="Emphasis"/>
          <w:highlight w:val="green"/>
        </w:rPr>
        <w:t>transformation</w:t>
      </w:r>
      <w:r w:rsidRPr="005A4AA4">
        <w:rPr>
          <w:rStyle w:val="StyleUnderline"/>
        </w:rPr>
        <w:t xml:space="preserve"> of that order </w:t>
      </w:r>
      <w:r w:rsidRPr="005C5304">
        <w:rPr>
          <w:rStyle w:val="StyleUnderline"/>
          <w:highlight w:val="green"/>
        </w:rPr>
        <w:t>becomes a</w:t>
      </w:r>
      <w:r w:rsidRPr="005A4AA4">
        <w:rPr>
          <w:rStyle w:val="StyleUnderline"/>
        </w:rPr>
        <w:t xml:space="preserve"> </w:t>
      </w:r>
      <w:r w:rsidRPr="005A4AA4">
        <w:rPr>
          <w:sz w:val="16"/>
        </w:rPr>
        <w:t>biological as much as a</w:t>
      </w:r>
      <w:r w:rsidRPr="005A4AA4">
        <w:rPr>
          <w:rStyle w:val="StyleUnderline"/>
        </w:rPr>
        <w:t xml:space="preserve"> </w:t>
      </w:r>
      <w:r w:rsidRPr="005C5304">
        <w:rPr>
          <w:rStyle w:val="Emphasis"/>
          <w:highlight w:val="green"/>
        </w:rPr>
        <w:t>political</w:t>
      </w:r>
      <w:r w:rsidRPr="005C5304">
        <w:rPr>
          <w:rStyle w:val="StyleUnderline"/>
          <w:highlight w:val="green"/>
        </w:rPr>
        <w:t xml:space="preserve"> </w:t>
      </w:r>
      <w:r w:rsidRPr="005C5304">
        <w:rPr>
          <w:rStyle w:val="Emphasis"/>
          <w:highlight w:val="green"/>
        </w:rPr>
        <w:t>imperative</w:t>
      </w:r>
      <w:r w:rsidRPr="005A4AA4">
        <w:rPr>
          <w:sz w:val="16"/>
        </w:rPr>
        <w:t xml:space="preserve">. </w:t>
      </w:r>
      <w:r w:rsidRPr="005C5304">
        <w:rPr>
          <w:rStyle w:val="StyleUnderline"/>
          <w:highlight w:val="green"/>
        </w:rPr>
        <w:t>Yet</w:t>
      </w:r>
      <w:r w:rsidRPr="005A4AA4">
        <w:rPr>
          <w:rStyle w:val="StyleUnderline"/>
        </w:rPr>
        <w:t xml:space="preserve"> fundamental, </w:t>
      </w:r>
      <w:r w:rsidRPr="005C5304">
        <w:rPr>
          <w:rStyle w:val="Emphasis"/>
          <w:highlight w:val="green"/>
        </w:rPr>
        <w:t>rapid</w:t>
      </w:r>
      <w:r w:rsidRPr="005C5304">
        <w:rPr>
          <w:rStyle w:val="StyleUnderline"/>
          <w:highlight w:val="green"/>
        </w:rPr>
        <w:t xml:space="preserve"> </w:t>
      </w:r>
      <w:r w:rsidRPr="005C5304">
        <w:rPr>
          <w:rStyle w:val="Emphasis"/>
          <w:highlight w:val="green"/>
        </w:rPr>
        <w:t>transformation</w:t>
      </w:r>
      <w:r w:rsidRPr="005A4AA4">
        <w:rPr>
          <w:rStyle w:val="StyleUnderline"/>
        </w:rPr>
        <w:t xml:space="preserve"> of the social order </w:t>
      </w:r>
      <w:r w:rsidRPr="005C5304">
        <w:rPr>
          <w:rStyle w:val="StyleUnderline"/>
          <w:highlight w:val="green"/>
        </w:rPr>
        <w:t xml:space="preserve">appears </w:t>
      </w:r>
      <w:r w:rsidRPr="005C5304">
        <w:rPr>
          <w:rStyle w:val="Emphasis"/>
          <w:highlight w:val="green"/>
        </w:rPr>
        <w:t>nowhere</w:t>
      </w:r>
      <w:r w:rsidRPr="005C5304">
        <w:rPr>
          <w:rStyle w:val="StyleUnderline"/>
          <w:highlight w:val="green"/>
        </w:rPr>
        <w:t xml:space="preserve"> </w:t>
      </w:r>
      <w:r w:rsidRPr="004C17CD">
        <w:rPr>
          <w:rStyle w:val="StyleUnderline"/>
        </w:rPr>
        <w:t>in the programme of any significant political movement today</w:t>
      </w:r>
      <w:r w:rsidRPr="004C17CD">
        <w:rPr>
          <w:sz w:val="16"/>
        </w:rPr>
        <w:t>. As Enzo Traverso notes in his magisterial intellectual history of revolution, the closest thing to a programme of totalising change is to be found not on the Left but amongst the Islamist epigones of Qutb and</w:t>
      </w:r>
      <w:r w:rsidRPr="005A4AA4">
        <w:rPr>
          <w:sz w:val="16"/>
        </w:rPr>
        <w:t xml:space="preserve"> </w:t>
      </w:r>
      <w:r w:rsidRPr="004C17CD">
        <w:rPr>
          <w:sz w:val="16"/>
        </w:rPr>
        <w:t>Khomeini. ‘</w:t>
      </w:r>
      <w:r w:rsidRPr="004C17CD">
        <w:rPr>
          <w:rStyle w:val="StyleUnderline"/>
        </w:rPr>
        <w:t xml:space="preserve">The </w:t>
      </w:r>
      <w:r w:rsidRPr="004C17CD">
        <w:rPr>
          <w:rStyle w:val="Emphasis"/>
        </w:rPr>
        <w:t>new anti-capitalist movements</w:t>
      </w:r>
      <w:r w:rsidRPr="004C17CD">
        <w:rPr>
          <w:rStyle w:val="StyleUnderline"/>
        </w:rPr>
        <w:t xml:space="preserve"> of recent years do not resonate with any of the </w:t>
      </w:r>
      <w:r w:rsidRPr="004C17CD">
        <w:rPr>
          <w:rStyle w:val="Emphasis"/>
        </w:rPr>
        <w:t>left traditions of the past</w:t>
      </w:r>
      <w:r w:rsidRPr="004C17CD">
        <w:rPr>
          <w:sz w:val="16"/>
        </w:rPr>
        <w:t xml:space="preserve">’, writes Traverso, but ‘being orphans … must reinvent themselves.’ This situation is a most puzzling one. </w:t>
      </w:r>
      <w:r w:rsidRPr="004C17CD">
        <w:rPr>
          <w:rStyle w:val="StyleUnderline"/>
        </w:rPr>
        <w:t>On a cruder metric than that</w:t>
      </w:r>
      <w:r w:rsidRPr="005A4AA4">
        <w:rPr>
          <w:rStyle w:val="StyleUnderline"/>
        </w:rPr>
        <w:t xml:space="preserve"> of fundamental social transformation, </w:t>
      </w:r>
      <w:r w:rsidRPr="005C5304">
        <w:rPr>
          <w:rStyle w:val="StyleUnderline"/>
          <w:sz w:val="28"/>
          <w:szCs w:val="28"/>
          <w:highlight w:val="green"/>
        </w:rPr>
        <w:t xml:space="preserve">the </w:t>
      </w:r>
      <w:r w:rsidRPr="005C5304">
        <w:rPr>
          <w:rStyle w:val="Emphasis"/>
          <w:sz w:val="28"/>
          <w:szCs w:val="28"/>
          <w:highlight w:val="green"/>
        </w:rPr>
        <w:t>second</w:t>
      </w:r>
      <w:r w:rsidRPr="005C5304">
        <w:rPr>
          <w:rStyle w:val="StyleUnderline"/>
          <w:sz w:val="28"/>
          <w:szCs w:val="28"/>
          <w:highlight w:val="green"/>
        </w:rPr>
        <w:t xml:space="preserve"> </w:t>
      </w:r>
      <w:r w:rsidRPr="005C5304">
        <w:rPr>
          <w:rStyle w:val="Emphasis"/>
          <w:sz w:val="28"/>
          <w:szCs w:val="28"/>
          <w:highlight w:val="green"/>
        </w:rPr>
        <w:t>decade</w:t>
      </w:r>
      <w:r w:rsidRPr="005C5304">
        <w:rPr>
          <w:rStyle w:val="StyleUnderline"/>
          <w:sz w:val="28"/>
          <w:szCs w:val="28"/>
          <w:highlight w:val="green"/>
        </w:rPr>
        <w:t xml:space="preserve"> of </w:t>
      </w:r>
      <w:r w:rsidRPr="005C5304">
        <w:rPr>
          <w:rStyle w:val="Emphasis"/>
          <w:sz w:val="28"/>
          <w:szCs w:val="28"/>
          <w:highlight w:val="green"/>
        </w:rPr>
        <w:t>the</w:t>
      </w:r>
      <w:r w:rsidRPr="004C17CD">
        <w:rPr>
          <w:rStyle w:val="StyleUnderline"/>
          <w:sz w:val="28"/>
          <w:szCs w:val="28"/>
        </w:rPr>
        <w:t xml:space="preserve"> twenty-first </w:t>
      </w:r>
      <w:r w:rsidRPr="005C5304">
        <w:rPr>
          <w:rStyle w:val="Emphasis"/>
          <w:sz w:val="28"/>
          <w:szCs w:val="28"/>
          <w:highlight w:val="green"/>
        </w:rPr>
        <w:t>century</w:t>
      </w:r>
      <w:r w:rsidRPr="005C5304">
        <w:rPr>
          <w:rStyle w:val="StyleUnderline"/>
          <w:sz w:val="28"/>
          <w:szCs w:val="28"/>
          <w:highlight w:val="green"/>
        </w:rPr>
        <w:t xml:space="preserve"> has been</w:t>
      </w:r>
      <w:r w:rsidRPr="004C17CD">
        <w:rPr>
          <w:rStyle w:val="StyleUnderline"/>
          <w:sz w:val="28"/>
          <w:szCs w:val="28"/>
        </w:rPr>
        <w:t xml:space="preserve"> </w:t>
      </w:r>
      <w:r w:rsidRPr="005C5304">
        <w:rPr>
          <w:rStyle w:val="Emphasis"/>
          <w:sz w:val="28"/>
          <w:szCs w:val="28"/>
          <w:highlight w:val="green"/>
        </w:rPr>
        <w:t>unprecedentedly ‘revolutionary’</w:t>
      </w:r>
      <w:r w:rsidRPr="005C5304">
        <w:rPr>
          <w:rStyle w:val="StyleUnderline"/>
          <w:sz w:val="28"/>
          <w:szCs w:val="28"/>
          <w:highlight w:val="green"/>
        </w:rPr>
        <w:t>, in the</w:t>
      </w:r>
      <w:r w:rsidRPr="004C17CD">
        <w:rPr>
          <w:rStyle w:val="StyleUnderline"/>
          <w:sz w:val="28"/>
          <w:szCs w:val="28"/>
        </w:rPr>
        <w:t xml:space="preserve"> sense of the depth and </w:t>
      </w:r>
      <w:r w:rsidRPr="005C5304">
        <w:rPr>
          <w:rStyle w:val="Emphasis"/>
          <w:sz w:val="28"/>
          <w:szCs w:val="28"/>
          <w:highlight w:val="green"/>
        </w:rPr>
        <w:t>breadth of popular protest</w:t>
      </w:r>
      <w:r w:rsidRPr="005A4AA4">
        <w:rPr>
          <w:sz w:val="16"/>
        </w:rPr>
        <w:t xml:space="preserve">. </w:t>
      </w:r>
      <w:r w:rsidRPr="005C5304">
        <w:rPr>
          <w:rStyle w:val="StyleUnderline"/>
          <w:highlight w:val="green"/>
        </w:rPr>
        <w:t>The Arab revolutions</w:t>
      </w:r>
      <w:r w:rsidRPr="005A4AA4">
        <w:rPr>
          <w:rStyle w:val="StyleUnderline"/>
        </w:rPr>
        <w:t xml:space="preserve"> of 2011 both initiated and </w:t>
      </w:r>
      <w:r w:rsidRPr="005C5304">
        <w:rPr>
          <w:rStyle w:val="StyleUnderline"/>
          <w:highlight w:val="green"/>
        </w:rPr>
        <w:t>prefigured this trend</w:t>
      </w:r>
      <w:r w:rsidRPr="005A4AA4">
        <w:rPr>
          <w:rStyle w:val="StyleUnderline"/>
        </w:rPr>
        <w:t xml:space="preserve">, </w:t>
      </w:r>
      <w:r w:rsidRPr="005C5304">
        <w:rPr>
          <w:rStyle w:val="StyleUnderline"/>
          <w:highlight w:val="green"/>
        </w:rPr>
        <w:t>marking</w:t>
      </w:r>
      <w:r w:rsidRPr="005A4AA4">
        <w:rPr>
          <w:rStyle w:val="StyleUnderline"/>
        </w:rPr>
        <w:t>, in the words of the global events database project GDELT in 2019, ‘</w:t>
      </w:r>
      <w:r w:rsidRPr="005C5304">
        <w:rPr>
          <w:rStyle w:val="StyleUnderline"/>
          <w:highlight w:val="green"/>
        </w:rPr>
        <w:t>a</w:t>
      </w:r>
      <w:r w:rsidRPr="005A4AA4">
        <w:rPr>
          <w:rStyle w:val="StyleUnderline"/>
        </w:rPr>
        <w:t xml:space="preserve"> near-</w:t>
      </w:r>
      <w:r w:rsidRPr="005C5304">
        <w:rPr>
          <w:rStyle w:val="Emphasis"/>
          <w:sz w:val="28"/>
          <w:szCs w:val="28"/>
          <w:highlight w:val="green"/>
        </w:rPr>
        <w:t>vertical inflection</w:t>
      </w:r>
      <w:r w:rsidRPr="005C5304">
        <w:rPr>
          <w:rStyle w:val="StyleUnderline"/>
          <w:sz w:val="28"/>
          <w:szCs w:val="28"/>
          <w:highlight w:val="green"/>
        </w:rPr>
        <w:t xml:space="preserve"> </w:t>
      </w:r>
      <w:r w:rsidRPr="005C5304">
        <w:rPr>
          <w:rStyle w:val="Emphasis"/>
          <w:sz w:val="28"/>
          <w:szCs w:val="28"/>
          <w:highlight w:val="green"/>
        </w:rPr>
        <w:t>point</w:t>
      </w:r>
      <w:r w:rsidRPr="005C5304">
        <w:rPr>
          <w:rStyle w:val="StyleUnderline"/>
          <w:highlight w:val="green"/>
        </w:rPr>
        <w:t xml:space="preserve"> in</w:t>
      </w:r>
      <w:r w:rsidRPr="005A4AA4">
        <w:rPr>
          <w:rStyle w:val="StyleUnderline"/>
        </w:rPr>
        <w:t xml:space="preserve"> which two decades of relative calm instantly reversed into several years of elevated </w:t>
      </w:r>
      <w:r w:rsidRPr="005C5304">
        <w:rPr>
          <w:rStyle w:val="Emphasis"/>
          <w:highlight w:val="green"/>
        </w:rPr>
        <w:t>global unrest’</w:t>
      </w:r>
      <w:r w:rsidRPr="005A4AA4">
        <w:rPr>
          <w:sz w:val="16"/>
        </w:rPr>
        <w:t xml:space="preserve">. </w:t>
      </w:r>
      <w:r w:rsidRPr="005C5304">
        <w:rPr>
          <w:rStyle w:val="StyleUnderline"/>
          <w:highlight w:val="green"/>
        </w:rPr>
        <w:t>From</w:t>
      </w:r>
      <w:r w:rsidRPr="005A4AA4">
        <w:rPr>
          <w:rStyle w:val="StyleUnderline"/>
        </w:rPr>
        <w:t xml:space="preserve"> the </w:t>
      </w:r>
      <w:r w:rsidRPr="005C5304">
        <w:rPr>
          <w:rStyle w:val="Emphasis"/>
          <w:highlight w:val="green"/>
        </w:rPr>
        <w:t>anti-austerity protests</w:t>
      </w:r>
      <w:r w:rsidRPr="005A4AA4">
        <w:rPr>
          <w:rStyle w:val="StyleUnderline"/>
        </w:rPr>
        <w:t xml:space="preserve"> of Southern Europe </w:t>
      </w:r>
      <w:r w:rsidRPr="005C5304">
        <w:rPr>
          <w:rStyle w:val="StyleUnderline"/>
          <w:highlight w:val="green"/>
        </w:rPr>
        <w:t>to</w:t>
      </w:r>
      <w:r w:rsidRPr="005A4AA4">
        <w:rPr>
          <w:rStyle w:val="StyleUnderline"/>
        </w:rPr>
        <w:t xml:space="preserve"> the </w:t>
      </w:r>
      <w:r w:rsidRPr="005C5304">
        <w:rPr>
          <w:rStyle w:val="Emphasis"/>
          <w:highlight w:val="green"/>
        </w:rPr>
        <w:t>anti-racist rebellions</w:t>
      </w:r>
      <w:r w:rsidRPr="005A4AA4">
        <w:rPr>
          <w:rStyle w:val="StyleUnderline"/>
        </w:rPr>
        <w:t xml:space="preserve"> in the United States, amongst many other examples, apparently </w:t>
      </w:r>
      <w:r w:rsidRPr="005C5304">
        <w:rPr>
          <w:rStyle w:val="Emphasis"/>
          <w:sz w:val="26"/>
          <w:szCs w:val="26"/>
          <w:highlight w:val="green"/>
        </w:rPr>
        <w:t>leaderless</w:t>
      </w:r>
      <w:r w:rsidRPr="004C17CD">
        <w:rPr>
          <w:rStyle w:val="StyleUnderline"/>
          <w:szCs w:val="26"/>
        </w:rPr>
        <w:t xml:space="preserve"> and </w:t>
      </w:r>
      <w:r w:rsidRPr="005C5304">
        <w:rPr>
          <w:rStyle w:val="Emphasis"/>
          <w:sz w:val="26"/>
          <w:szCs w:val="26"/>
          <w:highlight w:val="green"/>
        </w:rPr>
        <w:t>spontaneous</w:t>
      </w:r>
      <w:r w:rsidRPr="004C17CD">
        <w:rPr>
          <w:rStyle w:val="StyleUnderline"/>
          <w:szCs w:val="26"/>
        </w:rPr>
        <w:t xml:space="preserve"> </w:t>
      </w:r>
      <w:r w:rsidRPr="005C5304">
        <w:rPr>
          <w:rStyle w:val="Emphasis"/>
          <w:sz w:val="26"/>
          <w:szCs w:val="26"/>
          <w:highlight w:val="green"/>
        </w:rPr>
        <w:t>mass movements swarmed</w:t>
      </w:r>
      <w:r w:rsidRPr="004C17CD">
        <w:rPr>
          <w:rStyle w:val="StyleUnderline"/>
          <w:szCs w:val="26"/>
        </w:rPr>
        <w:t xml:space="preserve"> into streets and squares</w:t>
      </w:r>
      <w:r w:rsidRPr="004C17CD">
        <w:rPr>
          <w:sz w:val="26"/>
          <w:szCs w:val="26"/>
        </w:rPr>
        <w:t>.</w:t>
      </w:r>
      <w:r w:rsidRPr="005A4AA4">
        <w:rPr>
          <w:sz w:val="16"/>
        </w:rPr>
        <w:t xml:space="preserve"> </w:t>
      </w:r>
      <w:r w:rsidRPr="005A4AA4">
        <w:rPr>
          <w:rStyle w:val="StyleUnderline"/>
        </w:rPr>
        <w:t>The 2010s witnessed a wave of protest greater than any since that sparked by the Russian Revolution of 1917.</w:t>
      </w:r>
      <w:r w:rsidRPr="005A4AA4">
        <w:rPr>
          <w:sz w:val="16"/>
        </w:rPr>
        <w:t xml:space="preserve"> As Samuel J. </w:t>
      </w:r>
      <w:r w:rsidRPr="004C17CD">
        <w:rPr>
          <w:rStyle w:val="StyleUnderline"/>
        </w:rPr>
        <w:t>Brannen</w:t>
      </w:r>
      <w:r w:rsidRPr="005A4AA4">
        <w:rPr>
          <w:sz w:val="16"/>
        </w:rPr>
        <w:t xml:space="preserve">, Christian S. </w:t>
      </w:r>
      <w:r w:rsidRPr="004C17CD">
        <w:rPr>
          <w:rStyle w:val="StyleUnderline"/>
        </w:rPr>
        <w:t>Haig</w:t>
      </w:r>
      <w:r w:rsidRPr="005A4AA4">
        <w:rPr>
          <w:sz w:val="16"/>
        </w:rPr>
        <w:t xml:space="preserve">, </w:t>
      </w:r>
      <w:r w:rsidRPr="004C17CD">
        <w:rPr>
          <w:rStyle w:val="StyleUnderline"/>
        </w:rPr>
        <w:t>and</w:t>
      </w:r>
      <w:r w:rsidRPr="005A4AA4">
        <w:rPr>
          <w:sz w:val="16"/>
        </w:rPr>
        <w:t xml:space="preserve"> Katherine </w:t>
      </w:r>
      <w:r w:rsidRPr="004C17CD">
        <w:rPr>
          <w:rStyle w:val="StyleUnderline"/>
        </w:rPr>
        <w:t>Schmidt</w:t>
      </w:r>
      <w:r w:rsidRPr="005A4AA4">
        <w:rPr>
          <w:sz w:val="16"/>
        </w:rPr>
        <w:t xml:space="preserve"> </w:t>
      </w:r>
      <w:r w:rsidRPr="004C17CD">
        <w:rPr>
          <w:rStyle w:val="StyleUnderline"/>
        </w:rPr>
        <w:t>note</w:t>
      </w:r>
      <w:r w:rsidRPr="005A4AA4">
        <w:rPr>
          <w:sz w:val="16"/>
        </w:rPr>
        <w:t xml:space="preserve"> in their report ‘</w:t>
      </w:r>
      <w:r w:rsidRPr="005A4AA4">
        <w:rPr>
          <w:rStyle w:val="StyleUnderline"/>
        </w:rPr>
        <w:t>The Age of Mass Protests’</w:t>
      </w:r>
      <w:r w:rsidRPr="005A4AA4">
        <w:rPr>
          <w:sz w:val="16"/>
        </w:rPr>
        <w:t xml:space="preserve">, across the world </w:t>
      </w:r>
      <w:r w:rsidRPr="004C17CD">
        <w:rPr>
          <w:rStyle w:val="Emphasis"/>
        </w:rPr>
        <w:t xml:space="preserve">anti-government </w:t>
      </w:r>
      <w:r w:rsidRPr="005C5304">
        <w:rPr>
          <w:rStyle w:val="Emphasis"/>
          <w:highlight w:val="green"/>
        </w:rPr>
        <w:t xml:space="preserve">protests increased by 11.5 per cent year on year </w:t>
      </w:r>
      <w:r w:rsidRPr="004C17CD">
        <w:rPr>
          <w:rStyle w:val="Emphasis"/>
        </w:rPr>
        <w:t>throughout the 2010s.</w:t>
      </w:r>
      <w:r w:rsidRPr="004C17CD">
        <w:rPr>
          <w:sz w:val="16"/>
        </w:rPr>
        <w:t xml:space="preserve"> </w:t>
      </w:r>
      <w:r w:rsidRPr="004C17CD">
        <w:rPr>
          <w:rStyle w:val="StyleUnderline"/>
        </w:rPr>
        <w:t>All of the</w:t>
      </w:r>
      <w:r w:rsidRPr="005A4AA4">
        <w:rPr>
          <w:rStyle w:val="StyleUnderline"/>
        </w:rPr>
        <w:t xml:space="preserve"> five largest demonstrations in US history occurred during the decade. The Middle East and North Africa saw the ‘largest concentration of activity’ and sub-Saharan Africa the ‘fastest rate of growth’; </w:t>
      </w:r>
      <w:r w:rsidRPr="004C17CD">
        <w:rPr>
          <w:rStyle w:val="Emphasis"/>
        </w:rPr>
        <w:t xml:space="preserve">a dip in protest activity in 2013–17 was followed by a renewed global expansion of protest </w:t>
      </w:r>
      <w:r w:rsidRPr="005C5304">
        <w:rPr>
          <w:rStyle w:val="Emphasis"/>
          <w:highlight w:val="green"/>
        </w:rPr>
        <w:t xml:space="preserve">leading to 290.5 per cent more protests at the end of the decade </w:t>
      </w:r>
      <w:r w:rsidRPr="004C17CD">
        <w:rPr>
          <w:rStyle w:val="StyleUnderline"/>
        </w:rPr>
        <w:t>than at the start</w:t>
      </w:r>
      <w:r w:rsidRPr="004C17CD">
        <w:rPr>
          <w:sz w:val="16"/>
        </w:rPr>
        <w:t>. To reinforce this</w:t>
      </w:r>
      <w:r w:rsidRPr="005A4AA4">
        <w:rPr>
          <w:sz w:val="16"/>
        </w:rPr>
        <w:t xml:space="preserve"> point about the expansion of revolutionary episodes, examine the chart produced by Mark </w:t>
      </w:r>
      <w:r w:rsidRPr="005A4AA4">
        <w:rPr>
          <w:rStyle w:val="StyleUnderline"/>
        </w:rPr>
        <w:t>Beissinger, a Princeton political scientist, on the basis of his database of revolutionary episodes:</w:t>
      </w:r>
    </w:p>
    <w:p w14:paraId="12FBA0DA" w14:textId="77777777" w:rsidR="00820F30" w:rsidRDefault="00820F30" w:rsidP="00820F30">
      <w:r>
        <w:rPr>
          <w:noProof/>
        </w:rPr>
        <w:lastRenderedPageBreak/>
        <w:drawing>
          <wp:inline distT="0" distB="0" distL="0" distR="0" wp14:anchorId="41FAE0C3" wp14:editId="508D5EBF">
            <wp:extent cx="7620000" cy="4762500"/>
            <wp:effectExtent l="0" t="0" r="0" b="0"/>
            <wp:docPr id="1859190" name="Picture 2" descr="A graph of the evolution of the rev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90" name="Picture 2" descr="A graph of the evolution of the revoluti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0" cy="4762500"/>
                    </a:xfrm>
                    <a:prstGeom prst="rect">
                      <a:avLst/>
                    </a:prstGeom>
                    <a:noFill/>
                    <a:ln>
                      <a:noFill/>
                    </a:ln>
                  </pic:spPr>
                </pic:pic>
              </a:graphicData>
            </a:graphic>
          </wp:inline>
        </w:drawing>
      </w:r>
    </w:p>
    <w:p w14:paraId="5A569406" w14:textId="77777777" w:rsidR="00820F30" w:rsidRDefault="00820F30" w:rsidP="00820F30">
      <w:pPr>
        <w:rPr>
          <w:sz w:val="16"/>
        </w:rPr>
      </w:pPr>
      <w:r w:rsidRPr="005A4AA4">
        <w:rPr>
          <w:sz w:val="16"/>
        </w:rPr>
        <w:t xml:space="preserve">Table from Beissinger, ‘The Urban Advantage in Revolution’, 2020. </w:t>
      </w:r>
      <w:r w:rsidRPr="005A4AA4">
        <w:rPr>
          <w:rStyle w:val="StyleUnderline"/>
        </w:rPr>
        <w:t>This is another topography of Traverso’s revolutionary ‘long twentieth century’.</w:t>
      </w:r>
      <w:r w:rsidRPr="005A4AA4">
        <w:rPr>
          <w:sz w:val="16"/>
        </w:rPr>
        <w:t xml:space="preserve"> </w:t>
      </w:r>
      <w:r w:rsidRPr="005C5304">
        <w:rPr>
          <w:rStyle w:val="Emphasis"/>
          <w:highlight w:val="green"/>
        </w:rPr>
        <w:t>Four</w:t>
      </w:r>
      <w:r w:rsidRPr="005C5304">
        <w:rPr>
          <w:rStyle w:val="StyleUnderline"/>
          <w:highlight w:val="green"/>
        </w:rPr>
        <w:t xml:space="preserve"> </w:t>
      </w:r>
      <w:r w:rsidRPr="005C5304">
        <w:rPr>
          <w:rStyle w:val="Emphasis"/>
          <w:highlight w:val="green"/>
        </w:rPr>
        <w:t>peaks</w:t>
      </w:r>
      <w:r w:rsidRPr="005A4AA4">
        <w:rPr>
          <w:rStyle w:val="StyleUnderline"/>
        </w:rPr>
        <w:t xml:space="preserve">, prior to the Arab revolutions of 2011 – which rank with the periods surrounding the establishment and fall of the Soviet Union in terms of new revolutionary episodes per year – </w:t>
      </w:r>
      <w:r w:rsidRPr="005C5304">
        <w:rPr>
          <w:rStyle w:val="StyleUnderline"/>
          <w:highlight w:val="green"/>
        </w:rPr>
        <w:t xml:space="preserve">are </w:t>
      </w:r>
      <w:r w:rsidRPr="005C5304">
        <w:rPr>
          <w:rStyle w:val="Emphasis"/>
          <w:highlight w:val="green"/>
        </w:rPr>
        <w:t>visible</w:t>
      </w:r>
      <w:r w:rsidRPr="005A4AA4">
        <w:rPr>
          <w:rStyle w:val="StyleUnderline"/>
        </w:rPr>
        <w:t xml:space="preserve"> in this illustration</w:t>
      </w:r>
      <w:r w:rsidRPr="005A4AA4">
        <w:rPr>
          <w:sz w:val="16"/>
        </w:rPr>
        <w:t xml:space="preserve">. The first peak is </w:t>
      </w:r>
      <w:r w:rsidRPr="005A4AA4">
        <w:rPr>
          <w:rStyle w:val="StyleUnderline"/>
        </w:rPr>
        <w:t>the revolutionary wave</w:t>
      </w:r>
      <w:r w:rsidRPr="005A4AA4">
        <w:rPr>
          <w:sz w:val="16"/>
        </w:rPr>
        <w:t xml:space="preserve"> that preceded and then was </w:t>
      </w:r>
      <w:r w:rsidRPr="005A4AA4">
        <w:rPr>
          <w:rStyle w:val="StyleUnderline"/>
        </w:rPr>
        <w:t>accelerated by the Russian Revolution</w:t>
      </w:r>
      <w:r w:rsidRPr="005A4AA4">
        <w:rPr>
          <w:sz w:val="16"/>
        </w:rPr>
        <w:t xml:space="preserve"> in 1915–19, continuing into the early 1920s; </w:t>
      </w:r>
      <w:r w:rsidRPr="005A4AA4">
        <w:rPr>
          <w:rStyle w:val="StyleUnderline"/>
        </w:rPr>
        <w:t>a smaller and more chronologically isolated burst at the end of World War II is followed by the third peak, counter-intuitively at its height in the early 1960s (corresponding to the wave of anti-colonial revolutions) and then slightly decreasing in the latter part of the decade; and the fourth begins its upward ascent after 1975 to peak in the collapse of the Soviet bloc in the early 1990s</w:t>
      </w:r>
      <w:r w:rsidRPr="005A4AA4">
        <w:rPr>
          <w:sz w:val="16"/>
        </w:rPr>
        <w:t xml:space="preserve">. </w:t>
      </w:r>
      <w:r w:rsidRPr="005C5304">
        <w:rPr>
          <w:rStyle w:val="Emphasis"/>
          <w:highlight w:val="green"/>
        </w:rPr>
        <w:t>The overall trend is upward, with a renewed ascent from 2010 onwards</w:t>
      </w:r>
      <w:r w:rsidRPr="005A4AA4">
        <w:rPr>
          <w:sz w:val="16"/>
        </w:rPr>
        <w:t xml:space="preserve">. </w:t>
      </w:r>
      <w:r w:rsidRPr="005C5304">
        <w:rPr>
          <w:rStyle w:val="StyleUnderline"/>
          <w:highlight w:val="green"/>
        </w:rPr>
        <w:t>Why</w:t>
      </w:r>
      <w:r w:rsidRPr="005A4AA4">
        <w:rPr>
          <w:sz w:val="16"/>
        </w:rPr>
        <w:t xml:space="preserve">, then, </w:t>
      </w:r>
      <w:r w:rsidRPr="005C5304">
        <w:rPr>
          <w:rStyle w:val="StyleUnderline"/>
          <w:highlight w:val="green"/>
        </w:rPr>
        <w:t xml:space="preserve">the appearance </w:t>
      </w:r>
      <w:r w:rsidRPr="005C5304">
        <w:rPr>
          <w:rStyle w:val="Emphasis"/>
          <w:highlight w:val="green"/>
        </w:rPr>
        <w:t>not just</w:t>
      </w:r>
      <w:r w:rsidRPr="005C5304">
        <w:rPr>
          <w:rStyle w:val="StyleUnderline"/>
          <w:highlight w:val="green"/>
        </w:rPr>
        <w:t xml:space="preserve"> of</w:t>
      </w:r>
      <w:r w:rsidRPr="005A4AA4">
        <w:rPr>
          <w:rStyle w:val="StyleUnderline"/>
        </w:rPr>
        <w:t xml:space="preserve"> political and social </w:t>
      </w:r>
      <w:r w:rsidRPr="005C5304">
        <w:rPr>
          <w:rStyle w:val="Emphasis"/>
          <w:highlight w:val="green"/>
        </w:rPr>
        <w:t>stasis</w:t>
      </w:r>
      <w:r w:rsidRPr="005A4AA4">
        <w:rPr>
          <w:rStyle w:val="StyleUnderline"/>
        </w:rPr>
        <w:t xml:space="preserve"> </w:t>
      </w:r>
      <w:r w:rsidRPr="005C5304">
        <w:rPr>
          <w:rStyle w:val="StyleUnderline"/>
          <w:highlight w:val="green"/>
        </w:rPr>
        <w:t>but</w:t>
      </w:r>
      <w:r w:rsidRPr="005A4AA4">
        <w:rPr>
          <w:rStyle w:val="StyleUnderline"/>
        </w:rPr>
        <w:t xml:space="preserve"> active </w:t>
      </w:r>
      <w:r w:rsidRPr="005C5304">
        <w:rPr>
          <w:rStyle w:val="Emphasis"/>
          <w:highlight w:val="green"/>
        </w:rPr>
        <w:t>retrogression</w:t>
      </w:r>
      <w:r w:rsidRPr="005A4AA4">
        <w:rPr>
          <w:sz w:val="16"/>
        </w:rPr>
        <w:t xml:space="preserve">? Where is the twenty-first century equivalent of the ‘Declaration of the Rights of Man and of the Citizen’, of Dessalines’ ‘Empire of liberty’, or the ‘Decrees of the Second Congress of Soviets’? In part, the answer is contained within the question. </w:t>
      </w:r>
      <w:r w:rsidRPr="005A4AA4">
        <w:rPr>
          <w:rStyle w:val="StyleUnderline"/>
        </w:rPr>
        <w:t xml:space="preserve">What </w:t>
      </w:r>
      <w:r w:rsidRPr="005C5304">
        <w:rPr>
          <w:rStyle w:val="StyleUnderline"/>
          <w:highlight w:val="green"/>
        </w:rPr>
        <w:t>Beissinger’s chart represents</w:t>
      </w:r>
      <w:r w:rsidRPr="005A4AA4">
        <w:rPr>
          <w:rStyle w:val="StyleUnderline"/>
        </w:rPr>
        <w:t xml:space="preserve"> are </w:t>
      </w:r>
      <w:r w:rsidRPr="005C5304">
        <w:rPr>
          <w:rStyle w:val="StyleUnderline"/>
          <w:highlight w:val="green"/>
        </w:rPr>
        <w:t>not</w:t>
      </w:r>
      <w:r w:rsidRPr="005A4AA4">
        <w:rPr>
          <w:rStyle w:val="StyleUnderline"/>
        </w:rPr>
        <w:t xml:space="preserve"> revolutions in the sense of </w:t>
      </w:r>
      <w:r w:rsidRPr="005A4AA4">
        <w:rPr>
          <w:rStyle w:val="Emphasis"/>
        </w:rPr>
        <w:t>revolutionary</w:t>
      </w:r>
      <w:r w:rsidRPr="005A4AA4">
        <w:rPr>
          <w:rStyle w:val="StyleUnderline"/>
        </w:rPr>
        <w:t xml:space="preserve"> </w:t>
      </w:r>
      <w:r w:rsidRPr="005C5304">
        <w:rPr>
          <w:rStyle w:val="Emphasis"/>
          <w:highlight w:val="green"/>
        </w:rPr>
        <w:t>outcomes</w:t>
      </w:r>
      <w:r w:rsidRPr="005C5304">
        <w:rPr>
          <w:rStyle w:val="StyleUnderline"/>
          <w:highlight w:val="green"/>
        </w:rPr>
        <w:t xml:space="preserve"> but</w:t>
      </w:r>
      <w:r w:rsidRPr="005A4AA4">
        <w:rPr>
          <w:rStyle w:val="StyleUnderline"/>
        </w:rPr>
        <w:t xml:space="preserve"> </w:t>
      </w:r>
      <w:r w:rsidRPr="005A4AA4">
        <w:rPr>
          <w:rStyle w:val="Emphasis"/>
        </w:rPr>
        <w:t>revolutionary</w:t>
      </w:r>
      <w:r w:rsidRPr="005A4AA4">
        <w:rPr>
          <w:rStyle w:val="StyleUnderline"/>
        </w:rPr>
        <w:t xml:space="preserve"> </w:t>
      </w:r>
      <w:r w:rsidRPr="005C5304">
        <w:rPr>
          <w:rStyle w:val="Emphasis"/>
          <w:highlight w:val="green"/>
        </w:rPr>
        <w:t>episodes</w:t>
      </w:r>
      <w:r w:rsidRPr="005A4AA4">
        <w:rPr>
          <w:rStyle w:val="StyleUnderline"/>
        </w:rPr>
        <w:t>: the ‘mass siege of an established government with the aims of displacing the incumbent regime and substantially altering the political or social order’.</w:t>
      </w:r>
      <w:r w:rsidRPr="005A4AA4">
        <w:rPr>
          <w:sz w:val="16"/>
        </w:rPr>
        <w:t xml:space="preserve"> </w:t>
      </w:r>
      <w:r w:rsidRPr="005A4AA4">
        <w:rPr>
          <w:rStyle w:val="Emphasis"/>
        </w:rPr>
        <w:t>The distinction</w:t>
      </w:r>
      <w:r w:rsidRPr="005A4AA4">
        <w:rPr>
          <w:sz w:val="16"/>
        </w:rPr>
        <w:t xml:space="preserve"> between episode, or </w:t>
      </w:r>
      <w:r w:rsidRPr="005A4AA4">
        <w:rPr>
          <w:rStyle w:val="Emphasis"/>
        </w:rPr>
        <w:t>revolutionary situation</w:t>
      </w:r>
      <w:r w:rsidRPr="005A4AA4">
        <w:rPr>
          <w:sz w:val="16"/>
        </w:rPr>
        <w:t xml:space="preserve">, </w:t>
      </w:r>
      <w:r w:rsidRPr="005A4AA4">
        <w:rPr>
          <w:rStyle w:val="Emphasis"/>
        </w:rPr>
        <w:t xml:space="preserve">and outcome </w:t>
      </w:r>
      <w:r w:rsidRPr="005A4AA4">
        <w:rPr>
          <w:rStyle w:val="StyleUnderline"/>
        </w:rPr>
        <w:t>is accompanied</w:t>
      </w:r>
      <w:r w:rsidRPr="005A4AA4">
        <w:rPr>
          <w:sz w:val="16"/>
        </w:rPr>
        <w:t xml:space="preserve"> here </w:t>
      </w:r>
      <w:r w:rsidRPr="005A4AA4">
        <w:rPr>
          <w:rStyle w:val="StyleUnderline"/>
        </w:rPr>
        <w:t>by another – between (political) revolutions that transform at most the form of the state, and those (social revolutions) that undo and remake the social relations of which the state forms a part</w:t>
      </w:r>
      <w:r w:rsidRPr="005A4AA4">
        <w:rPr>
          <w:sz w:val="16"/>
        </w:rPr>
        <w:t xml:space="preserve">. </w:t>
      </w:r>
      <w:r w:rsidRPr="004C17CD">
        <w:t>Political</w:t>
      </w:r>
      <w:r w:rsidRPr="005A4AA4">
        <w:rPr>
          <w:rStyle w:val="StyleUnderline"/>
        </w:rPr>
        <w:t xml:space="preserve"> </w:t>
      </w:r>
      <w:r w:rsidRPr="004C17CD">
        <w:rPr>
          <w:rStyle w:val="Emphasis"/>
        </w:rPr>
        <w:t>revolutionary</w:t>
      </w:r>
      <w:r w:rsidRPr="005A4AA4">
        <w:rPr>
          <w:rStyle w:val="StyleUnderline"/>
        </w:rPr>
        <w:t xml:space="preserve"> </w:t>
      </w:r>
      <w:r w:rsidRPr="005C5304">
        <w:rPr>
          <w:rStyle w:val="Emphasis"/>
          <w:highlight w:val="green"/>
        </w:rPr>
        <w:t>episodes</w:t>
      </w:r>
      <w:r w:rsidRPr="005C5304">
        <w:rPr>
          <w:rStyle w:val="StyleUnderline"/>
          <w:highlight w:val="green"/>
        </w:rPr>
        <w:t xml:space="preserve"> are</w:t>
      </w:r>
      <w:r w:rsidRPr="005A4AA4">
        <w:rPr>
          <w:rStyle w:val="StyleUnderline"/>
        </w:rPr>
        <w:t xml:space="preserve"> </w:t>
      </w:r>
      <w:r w:rsidRPr="005C5304">
        <w:rPr>
          <w:rStyle w:val="Emphasis"/>
          <w:highlight w:val="green"/>
        </w:rPr>
        <w:t>becoming more common</w:t>
      </w:r>
      <w:r w:rsidRPr="005A4AA4">
        <w:rPr>
          <w:sz w:val="16"/>
        </w:rPr>
        <w:t xml:space="preserve">: social </w:t>
      </w:r>
      <w:r w:rsidRPr="004C17CD">
        <w:rPr>
          <w:rStyle w:val="Emphasis"/>
        </w:rPr>
        <w:t>revolutionary</w:t>
      </w:r>
      <w:r w:rsidRPr="005A4AA4">
        <w:rPr>
          <w:sz w:val="16"/>
        </w:rPr>
        <w:t xml:space="preserve"> </w:t>
      </w:r>
      <w:r w:rsidRPr="005C5304">
        <w:rPr>
          <w:rStyle w:val="Emphasis"/>
          <w:highlight w:val="green"/>
        </w:rPr>
        <w:t xml:space="preserve">outcomes so rare </w:t>
      </w:r>
      <w:r w:rsidRPr="005C5304">
        <w:rPr>
          <w:rStyle w:val="Emphasis"/>
          <w:highlight w:val="green"/>
        </w:rPr>
        <w:lastRenderedPageBreak/>
        <w:t>as to be almost unimaginable</w:t>
      </w:r>
      <w:r w:rsidRPr="005A4AA4">
        <w:rPr>
          <w:sz w:val="16"/>
        </w:rPr>
        <w:t xml:space="preserve">. </w:t>
      </w:r>
      <w:r w:rsidRPr="005C5304">
        <w:rPr>
          <w:rStyle w:val="Emphasis"/>
          <w:highlight w:val="green"/>
        </w:rPr>
        <w:t>This shrinking of the revolutionary horizon has political effects</w:t>
      </w:r>
      <w:r w:rsidRPr="005A4AA4">
        <w:rPr>
          <w:sz w:val="16"/>
        </w:rPr>
        <w:t xml:space="preserve">. </w:t>
      </w:r>
      <w:r w:rsidRPr="005A4AA4">
        <w:rPr>
          <w:rStyle w:val="StyleUnderline"/>
        </w:rPr>
        <w:t>In states lacking the apparatus of procedural democracy that accompanies bourgeois domination in the West, revolutionary episodes tend to become limited to the installation of such an apparatus</w:t>
      </w:r>
      <w:r w:rsidRPr="005A4AA4">
        <w:rPr>
          <w:sz w:val="16"/>
        </w:rPr>
        <w:t xml:space="preserve">. Where democratic participation is an option, </w:t>
      </w:r>
      <w:r w:rsidRPr="005C5304">
        <w:rPr>
          <w:rStyle w:val="Emphasis"/>
          <w:highlight w:val="green"/>
        </w:rPr>
        <w:t>any challenge to the rule of capital is</w:t>
      </w:r>
      <w:r w:rsidRPr="005A4AA4">
        <w:rPr>
          <w:rStyle w:val="Emphasis"/>
        </w:rPr>
        <w:t xml:space="preserve"> likely to be </w:t>
      </w:r>
      <w:r w:rsidRPr="005C5304">
        <w:rPr>
          <w:rStyle w:val="Emphasis"/>
          <w:highlight w:val="green"/>
        </w:rPr>
        <w:t>bifurcated into a reformist march</w:t>
      </w:r>
      <w:r w:rsidRPr="005A4AA4">
        <w:rPr>
          <w:rStyle w:val="Emphasis"/>
        </w:rPr>
        <w:t xml:space="preserve"> through the institutions on the one hand </w:t>
      </w:r>
      <w:r w:rsidRPr="005C5304">
        <w:rPr>
          <w:rStyle w:val="Emphasis"/>
          <w:highlight w:val="green"/>
        </w:rPr>
        <w:t>and protean ‘social movements’</w:t>
      </w:r>
      <w:r w:rsidRPr="005A4AA4">
        <w:rPr>
          <w:rStyle w:val="Emphasis"/>
        </w:rPr>
        <w:t xml:space="preserve"> on the other</w:t>
      </w:r>
      <w:r w:rsidRPr="005A4AA4">
        <w:rPr>
          <w:sz w:val="16"/>
        </w:rPr>
        <w:t xml:space="preserve">. One takes the state as tool, the other as obstacle. </w:t>
      </w:r>
      <w:r w:rsidRPr="005A4AA4">
        <w:rPr>
          <w:rStyle w:val="StyleUnderline"/>
        </w:rPr>
        <w:t>Reinforcing the boundary between the private sphere of exploitation and oppression and the public one of formal equality that is constitutive of bourgeois rule</w:t>
      </w:r>
      <w:r w:rsidRPr="005A4AA4">
        <w:rPr>
          <w:rStyle w:val="Emphasis"/>
        </w:rPr>
        <w:t xml:space="preserve">, </w:t>
      </w:r>
      <w:r w:rsidRPr="005C5304">
        <w:rPr>
          <w:rStyle w:val="Emphasis"/>
          <w:highlight w:val="green"/>
        </w:rPr>
        <w:t>neither strategy is adequate to the urgent task of overthrowing that rule</w:t>
      </w:r>
      <w:r w:rsidRPr="005A4AA4">
        <w:rPr>
          <w:sz w:val="16"/>
        </w:rPr>
        <w:t xml:space="preserve">. </w:t>
      </w:r>
    </w:p>
    <w:p w14:paraId="4679994C" w14:textId="77777777" w:rsidR="00820F30" w:rsidRPr="005D388F" w:rsidRDefault="00820F30" w:rsidP="00820F30"/>
    <w:p w14:paraId="3364CACE" w14:textId="77777777" w:rsidR="00820F30" w:rsidRPr="00820F30" w:rsidRDefault="00820F30" w:rsidP="00820F30"/>
    <w:p w14:paraId="5A4EAF5E" w14:textId="77777777" w:rsidR="005F6F9B" w:rsidRDefault="005F6F9B" w:rsidP="005F6F9B">
      <w:pPr>
        <w:pStyle w:val="Heading4"/>
      </w:pPr>
      <w:r>
        <w:t xml:space="preserve">Affect theory </w:t>
      </w:r>
      <w:r>
        <w:rPr>
          <w:u w:val="single"/>
        </w:rPr>
        <w:t>shuts down</w:t>
      </w:r>
      <w:r>
        <w:t xml:space="preserve"> research on the </w:t>
      </w:r>
      <w:r>
        <w:rPr>
          <w:u w:val="single"/>
        </w:rPr>
        <w:t>social nature</w:t>
      </w:r>
      <w:r>
        <w:t xml:space="preserve"> of language and discourse---that </w:t>
      </w:r>
      <w:r>
        <w:rPr>
          <w:u w:val="single"/>
        </w:rPr>
        <w:t>impedes</w:t>
      </w:r>
      <w:r>
        <w:t xml:space="preserve"> emancipatory change </w:t>
      </w:r>
    </w:p>
    <w:p w14:paraId="17AA9127" w14:textId="77777777" w:rsidR="005F6F9B" w:rsidRDefault="005F6F9B" w:rsidP="005F6F9B">
      <w:r>
        <w:t xml:space="preserve">Margaret </w:t>
      </w:r>
      <w:r w:rsidRPr="00AE2B9F">
        <w:rPr>
          <w:rStyle w:val="Style13ptBold"/>
        </w:rPr>
        <w:t>Wetherell 13</w:t>
      </w:r>
      <w:r>
        <w:t>, Professor of Social Psychology at the University of Auckland, Australia, and Emeritus Professor at the Open University, UK, 11/8/13, “Affect and discourse – What’s the problem? From affect as excess to affective/discursive practice,” Subjectivity, Vol. 6, p. 349-368</w:t>
      </w:r>
    </w:p>
    <w:p w14:paraId="058F3D25" w14:textId="77777777" w:rsidR="005F6F9B" w:rsidRPr="00E164C5" w:rsidRDefault="005F6F9B" w:rsidP="005F6F9B">
      <w:pPr>
        <w:rPr>
          <w:sz w:val="16"/>
        </w:rPr>
      </w:pPr>
      <w:r w:rsidRPr="005C5304">
        <w:rPr>
          <w:rStyle w:val="StyleUnderline"/>
          <w:highlight w:val="green"/>
        </w:rPr>
        <w:t>The</w:t>
      </w:r>
      <w:r w:rsidRPr="00A05F51">
        <w:rPr>
          <w:rStyle w:val="StyleUnderline"/>
        </w:rPr>
        <w:t xml:space="preserve"> recent ‘</w:t>
      </w:r>
      <w:r w:rsidRPr="005C5304">
        <w:rPr>
          <w:rStyle w:val="StyleUnderline"/>
          <w:highlight w:val="green"/>
        </w:rPr>
        <w:t>turn to affect’</w:t>
      </w:r>
      <w:r w:rsidRPr="00A05F51">
        <w:rPr>
          <w:rStyle w:val="StyleUnderline"/>
        </w:rPr>
        <w:t xml:space="preserve"> in social and cultural research </w:t>
      </w:r>
      <w:r w:rsidRPr="005C5304">
        <w:rPr>
          <w:rStyle w:val="StyleUnderline"/>
          <w:highlight w:val="green"/>
        </w:rPr>
        <w:t>has been built on</w:t>
      </w:r>
      <w:r w:rsidRPr="00A05F51">
        <w:rPr>
          <w:rStyle w:val="StyleUnderline"/>
        </w:rPr>
        <w:t xml:space="preserve"> the notion of </w:t>
      </w:r>
      <w:r w:rsidRPr="005C5304">
        <w:rPr>
          <w:rStyle w:val="StyleUnderline"/>
          <w:highlight w:val="green"/>
        </w:rPr>
        <w:t>affect</w:t>
      </w:r>
      <w:r w:rsidRPr="00E164C5">
        <w:rPr>
          <w:sz w:val="16"/>
        </w:rPr>
        <w:t xml:space="preserve"> as a kind of excess. Affect is </w:t>
      </w:r>
      <w:r w:rsidRPr="005C5304">
        <w:rPr>
          <w:rStyle w:val="Emphasis"/>
          <w:highlight w:val="green"/>
        </w:rPr>
        <w:t>contrasted with the discursive and</w:t>
      </w:r>
      <w:r w:rsidRPr="00A05F51">
        <w:rPr>
          <w:rStyle w:val="Emphasis"/>
        </w:rPr>
        <w:t xml:space="preserve"> the </w:t>
      </w:r>
      <w:r w:rsidRPr="005C5304">
        <w:rPr>
          <w:rStyle w:val="Emphasis"/>
          <w:highlight w:val="green"/>
        </w:rPr>
        <w:t>cognitive</w:t>
      </w:r>
      <w:r w:rsidRPr="00A05F51">
        <w:rPr>
          <w:rStyle w:val="StyleUnderline"/>
        </w:rPr>
        <w:t xml:space="preserve">, and </w:t>
      </w:r>
      <w:r w:rsidRPr="00B21C20">
        <w:rPr>
          <w:rStyle w:val="StyleUnderline"/>
        </w:rPr>
        <w:t>distinguished from ‘domesticated’ emotion</w:t>
      </w:r>
      <w:r w:rsidRPr="00B21C20">
        <w:rPr>
          <w:sz w:val="16"/>
        </w:rPr>
        <w:t>.</w:t>
      </w:r>
      <w:r w:rsidRPr="00E164C5">
        <w:rPr>
          <w:sz w:val="16"/>
        </w:rPr>
        <w:t xml:space="preserve"> The </w:t>
      </w:r>
      <w:r w:rsidRPr="005C5304">
        <w:rPr>
          <w:rStyle w:val="StyleUnderline"/>
          <w:highlight w:val="green"/>
        </w:rPr>
        <w:t>focus is on the</w:t>
      </w:r>
      <w:r w:rsidRPr="005713FD">
        <w:rPr>
          <w:rStyle w:val="StyleUnderline"/>
        </w:rPr>
        <w:t xml:space="preserve"> </w:t>
      </w:r>
      <w:r w:rsidRPr="005713FD">
        <w:rPr>
          <w:rStyle w:val="Emphasis"/>
        </w:rPr>
        <w:t xml:space="preserve">presumed </w:t>
      </w:r>
      <w:r w:rsidRPr="005C5304">
        <w:rPr>
          <w:rStyle w:val="Emphasis"/>
          <w:highlight w:val="green"/>
        </w:rPr>
        <w:t>direct hit of events on bodies</w:t>
      </w:r>
      <w:r w:rsidRPr="005713FD">
        <w:rPr>
          <w:rStyle w:val="StyleUnderline"/>
        </w:rPr>
        <w:t xml:space="preserve"> and on </w:t>
      </w:r>
      <w:r w:rsidRPr="005C5304">
        <w:rPr>
          <w:rStyle w:val="StyleUnderline"/>
          <w:highlight w:val="green"/>
        </w:rPr>
        <w:t xml:space="preserve">what is </w:t>
      </w:r>
      <w:r w:rsidRPr="005C5304">
        <w:rPr>
          <w:rStyle w:val="Emphasis"/>
          <w:highlight w:val="green"/>
        </w:rPr>
        <w:t>sensed rather than known</w:t>
      </w:r>
      <w:r w:rsidRPr="005C5304">
        <w:rPr>
          <w:rStyle w:val="StyleUnderline"/>
          <w:highlight w:val="green"/>
        </w:rPr>
        <w:t>. This</w:t>
      </w:r>
      <w:r w:rsidRPr="005713FD">
        <w:rPr>
          <w:rStyle w:val="StyleUnderline"/>
        </w:rPr>
        <w:t xml:space="preserve"> formulation in combination with the need for new methods </w:t>
      </w:r>
      <w:r w:rsidRPr="005C5304">
        <w:rPr>
          <w:rStyle w:val="StyleUnderline"/>
          <w:highlight w:val="green"/>
        </w:rPr>
        <w:t xml:space="preserve">has </w:t>
      </w:r>
      <w:r w:rsidRPr="005C5304">
        <w:rPr>
          <w:rStyle w:val="Emphasis"/>
          <w:highlight w:val="green"/>
        </w:rPr>
        <w:t>disconnected discourse studies from</w:t>
      </w:r>
      <w:r w:rsidRPr="005713FD">
        <w:rPr>
          <w:rStyle w:val="Emphasis"/>
        </w:rPr>
        <w:t xml:space="preserve"> research on </w:t>
      </w:r>
      <w:r w:rsidRPr="005C5304">
        <w:rPr>
          <w:rStyle w:val="Emphasis"/>
          <w:highlight w:val="green"/>
        </w:rPr>
        <w:t>affect</w:t>
      </w:r>
      <w:r w:rsidRPr="00E164C5">
        <w:rPr>
          <w:sz w:val="16"/>
        </w:rPr>
        <w:t xml:space="preserve">. In common with other recent critics, I argue that </w:t>
      </w:r>
      <w:r w:rsidRPr="005713FD">
        <w:rPr>
          <w:rStyle w:val="StyleUnderline"/>
        </w:rPr>
        <w:t xml:space="preserve">the formulation of affect as an excess is </w:t>
      </w:r>
      <w:r w:rsidRPr="005713FD">
        <w:rPr>
          <w:rStyle w:val="Emphasis"/>
        </w:rPr>
        <w:t>unsustainable</w:t>
      </w:r>
      <w:r w:rsidRPr="005713FD">
        <w:rPr>
          <w:rStyle w:val="StyleUnderline"/>
        </w:rPr>
        <w:t>. I focus</w:t>
      </w:r>
      <w:r w:rsidRPr="00E164C5">
        <w:rPr>
          <w:sz w:val="16"/>
        </w:rPr>
        <w:t xml:space="preserve"> here, however, </w:t>
      </w:r>
      <w:r w:rsidRPr="005713FD">
        <w:rPr>
          <w:rStyle w:val="StyleUnderline"/>
        </w:rPr>
        <w:t xml:space="preserve">on the </w:t>
      </w:r>
      <w:r w:rsidRPr="005713FD">
        <w:rPr>
          <w:rStyle w:val="Emphasis"/>
        </w:rPr>
        <w:t>methodological consequences</w:t>
      </w:r>
      <w:r w:rsidRPr="009211AA">
        <w:rPr>
          <w:rStyle w:val="StyleUnderline"/>
        </w:rPr>
        <w:t xml:space="preserve">. </w:t>
      </w:r>
      <w:r w:rsidRPr="005C5304">
        <w:rPr>
          <w:rStyle w:val="StyleUnderline"/>
          <w:highlight w:val="green"/>
        </w:rPr>
        <w:t>The objective of affect research is to</w:t>
      </w:r>
      <w:r w:rsidRPr="00E164C5">
        <w:rPr>
          <w:sz w:val="16"/>
        </w:rPr>
        <w:t xml:space="preserve"> produce textured, lively analyses of multiple modes of engagement and to </w:t>
      </w:r>
      <w:r w:rsidRPr="005C5304">
        <w:rPr>
          <w:rStyle w:val="StyleUnderline"/>
          <w:highlight w:val="green"/>
        </w:rPr>
        <w:t>understand</w:t>
      </w:r>
      <w:r w:rsidRPr="009211AA">
        <w:rPr>
          <w:rStyle w:val="StyleUnderline"/>
        </w:rPr>
        <w:t xml:space="preserve"> the working of </w:t>
      </w:r>
      <w:r w:rsidRPr="005C5304">
        <w:rPr>
          <w:rStyle w:val="StyleUnderline"/>
          <w:highlight w:val="green"/>
        </w:rPr>
        <w:t>power through</w:t>
      </w:r>
      <w:r w:rsidRPr="009211AA">
        <w:rPr>
          <w:rStyle w:val="StyleUnderline"/>
        </w:rPr>
        <w:t xml:space="preserve"> patterns of </w:t>
      </w:r>
      <w:r w:rsidRPr="005C5304">
        <w:rPr>
          <w:rStyle w:val="StyleUnderline"/>
          <w:highlight w:val="green"/>
        </w:rPr>
        <w:t>assemblage</w:t>
      </w:r>
      <w:r w:rsidRPr="00E164C5">
        <w:rPr>
          <w:sz w:val="16"/>
        </w:rPr>
        <w:t xml:space="preserve">. Intriguingly, </w:t>
      </w:r>
      <w:r w:rsidRPr="009211AA">
        <w:rPr>
          <w:rStyle w:val="StyleUnderline"/>
        </w:rPr>
        <w:t xml:space="preserve">fine-grain </w:t>
      </w:r>
      <w:r w:rsidRPr="005C5304">
        <w:rPr>
          <w:rStyle w:val="StyleUnderline"/>
          <w:highlight w:val="green"/>
        </w:rPr>
        <w:t xml:space="preserve">studies of discursive practice might </w:t>
      </w:r>
      <w:r w:rsidRPr="005C5304">
        <w:rPr>
          <w:rStyle w:val="Emphasis"/>
          <w:highlight w:val="green"/>
        </w:rPr>
        <w:t>realize these aims more effectively</w:t>
      </w:r>
      <w:r w:rsidRPr="009211AA">
        <w:rPr>
          <w:rStyle w:val="StyleUnderline"/>
        </w:rPr>
        <w:t xml:space="preserve"> than some new, ‘non-representational’ methodological approaches</w:t>
      </w:r>
      <w:r w:rsidRPr="00E164C5">
        <w:rPr>
          <w:sz w:val="16"/>
        </w:rPr>
        <w:t>. I contrast one example of non-representational empirical investigation with an example of discursive research on normative episodic sequences. My general aim is to build a more productive dialogue between rich traditions in discourse studies and new lines of research on affect and emotion.</w:t>
      </w:r>
    </w:p>
    <w:p w14:paraId="63295BDA" w14:textId="77777777" w:rsidR="005F6F9B" w:rsidRPr="00E164C5" w:rsidRDefault="005F6F9B" w:rsidP="005F6F9B">
      <w:pPr>
        <w:rPr>
          <w:sz w:val="16"/>
        </w:rPr>
      </w:pPr>
      <w:r w:rsidRPr="00E164C5">
        <w:rPr>
          <w:sz w:val="16"/>
        </w:rPr>
        <w:t xml:space="preserve">One of the most significant developments in recent years has been the renewed interest in affect and emotion in social research (Massumi, 2002; Sedgwick, 2003; Ahmed, 2004; Thrift, 2004, 2008a; Clough with Halley, 2007; Greco and Stenner, 2008; Seigworth and Gregg, 2010; Blackman, 2012). As Connolly (2002) argues, </w:t>
      </w:r>
      <w:r w:rsidRPr="005C5304">
        <w:rPr>
          <w:rStyle w:val="StyleUnderline"/>
          <w:highlight w:val="green"/>
        </w:rPr>
        <w:t>the turn</w:t>
      </w:r>
      <w:r w:rsidRPr="001A6AA4">
        <w:rPr>
          <w:rStyle w:val="StyleUnderline"/>
        </w:rPr>
        <w:t xml:space="preserve"> (back) </w:t>
      </w:r>
      <w:r w:rsidRPr="005C5304">
        <w:rPr>
          <w:rStyle w:val="StyleUnderline"/>
          <w:highlight w:val="green"/>
        </w:rPr>
        <w:t>to affect is an acknowledgement</w:t>
      </w:r>
      <w:r w:rsidRPr="001A6AA4">
        <w:rPr>
          <w:rStyle w:val="StyleUnderline"/>
        </w:rPr>
        <w:t xml:space="preserve"> that </w:t>
      </w:r>
      <w:r w:rsidRPr="001A6AA4">
        <w:rPr>
          <w:rStyle w:val="Emphasis"/>
        </w:rPr>
        <w:t xml:space="preserve">social and </w:t>
      </w:r>
      <w:r w:rsidRPr="005C5304">
        <w:rPr>
          <w:rStyle w:val="Emphasis"/>
          <w:highlight w:val="green"/>
        </w:rPr>
        <w:t>political events can work on citizens</w:t>
      </w:r>
      <w:r w:rsidRPr="001A6AA4">
        <w:rPr>
          <w:rStyle w:val="Emphasis"/>
        </w:rPr>
        <w:t xml:space="preserve"> just </w:t>
      </w:r>
      <w:r w:rsidRPr="005C5304">
        <w:rPr>
          <w:rStyle w:val="Emphasis"/>
          <w:highlight w:val="green"/>
        </w:rPr>
        <w:t>as a film works on an audience</w:t>
      </w:r>
      <w:r w:rsidRPr="005C5304">
        <w:rPr>
          <w:rStyle w:val="StyleUnderline"/>
          <w:highlight w:val="green"/>
        </w:rPr>
        <w:t>, inviting participation in</w:t>
      </w:r>
      <w:r w:rsidRPr="001A6AA4">
        <w:rPr>
          <w:rStyle w:val="StyleUnderline"/>
        </w:rPr>
        <w:t xml:space="preserve"> roller coasters of </w:t>
      </w:r>
      <w:r w:rsidRPr="005C5304">
        <w:rPr>
          <w:rStyle w:val="StyleUnderline"/>
          <w:highlight w:val="green"/>
        </w:rPr>
        <w:t>identification, investment</w:t>
      </w:r>
      <w:r w:rsidRPr="001A6AA4">
        <w:rPr>
          <w:rStyle w:val="StyleUnderline"/>
        </w:rPr>
        <w:t xml:space="preserve">, disgust, </w:t>
      </w:r>
      <w:r w:rsidRPr="005C5304">
        <w:rPr>
          <w:rStyle w:val="StyleUnderline"/>
          <w:highlight w:val="green"/>
        </w:rPr>
        <w:t>elation and cynicism</w:t>
      </w:r>
      <w:r w:rsidRPr="001A6AA4">
        <w:rPr>
          <w:rStyle w:val="StyleUnderline"/>
        </w:rPr>
        <w:t>. Events can mediate an enthralling or terrifying embodied immersion</w:t>
      </w:r>
      <w:r w:rsidRPr="00E164C5">
        <w:rPr>
          <w:sz w:val="16"/>
        </w:rPr>
        <w:t xml:space="preserve"> (see also Berlant, 2005, 2008; Walkerdine, 2007; Protevi, 2009; Walkerdine and Jiminez, 2012).</w:t>
      </w:r>
    </w:p>
    <w:p w14:paraId="44B5A8DD" w14:textId="77777777" w:rsidR="005F6F9B" w:rsidRPr="00E164C5" w:rsidRDefault="005F6F9B" w:rsidP="005F6F9B">
      <w:pPr>
        <w:rPr>
          <w:sz w:val="16"/>
        </w:rPr>
      </w:pPr>
      <w:r w:rsidRPr="00E164C5">
        <w:rPr>
          <w:sz w:val="16"/>
        </w:rPr>
        <w:t xml:space="preserve">Currently, the </w:t>
      </w:r>
      <w:r w:rsidRPr="00CB0356">
        <w:rPr>
          <w:rStyle w:val="StyleUnderline"/>
        </w:rPr>
        <w:t xml:space="preserve">study of </w:t>
      </w:r>
      <w:r w:rsidRPr="005C5304">
        <w:rPr>
          <w:rStyle w:val="StyleUnderline"/>
          <w:highlight w:val="green"/>
        </w:rPr>
        <w:t xml:space="preserve">affect tends to </w:t>
      </w:r>
      <w:r w:rsidRPr="005C5304">
        <w:rPr>
          <w:rStyle w:val="Emphasis"/>
          <w:highlight w:val="green"/>
        </w:rPr>
        <w:t>mark out</w:t>
      </w:r>
      <w:r w:rsidRPr="00CB0356">
        <w:rPr>
          <w:rStyle w:val="Emphasis"/>
        </w:rPr>
        <w:t xml:space="preserve"> not just a research area</w:t>
      </w:r>
      <w:r w:rsidRPr="00CB0356">
        <w:rPr>
          <w:rStyle w:val="StyleUnderline"/>
        </w:rPr>
        <w:t xml:space="preserve"> but also </w:t>
      </w:r>
      <w:r w:rsidRPr="005C5304">
        <w:rPr>
          <w:rStyle w:val="Emphasis"/>
          <w:highlight w:val="green"/>
        </w:rPr>
        <w:t>particular theoretical and epistemological commitments</w:t>
      </w:r>
      <w:r w:rsidRPr="00E164C5">
        <w:rPr>
          <w:sz w:val="16"/>
        </w:rPr>
        <w:t xml:space="preserve">, registered as various paradigmatic breaks. </w:t>
      </w:r>
      <w:r w:rsidRPr="005C5304">
        <w:rPr>
          <w:rStyle w:val="StyleUnderline"/>
          <w:highlight w:val="green"/>
        </w:rPr>
        <w:t>Affect emerged</w:t>
      </w:r>
      <w:r w:rsidRPr="00CB0356">
        <w:rPr>
          <w:rStyle w:val="StyleUnderline"/>
        </w:rPr>
        <w:t xml:space="preserve"> as a new kind of conceptual tool </w:t>
      </w:r>
      <w:r w:rsidRPr="005C5304">
        <w:rPr>
          <w:rStyle w:val="StyleUnderline"/>
          <w:highlight w:val="green"/>
        </w:rPr>
        <w:t xml:space="preserve">from readings of </w:t>
      </w:r>
      <w:r w:rsidRPr="005C5304">
        <w:rPr>
          <w:rStyle w:val="Emphasis"/>
          <w:highlight w:val="green"/>
        </w:rPr>
        <w:t>Deleuze</w:t>
      </w:r>
      <w:r w:rsidRPr="00E164C5">
        <w:rPr>
          <w:sz w:val="16"/>
        </w:rPr>
        <w:t xml:space="preserve">, the philosophy of Spinoza, </w:t>
      </w:r>
      <w:r w:rsidRPr="005C5304">
        <w:rPr>
          <w:rStyle w:val="StyleUnderline"/>
          <w:highlight w:val="green"/>
        </w:rPr>
        <w:t>A. N.</w:t>
      </w:r>
      <w:r w:rsidRPr="005C5304">
        <w:rPr>
          <w:sz w:val="16"/>
          <w:highlight w:val="green"/>
        </w:rPr>
        <w:t xml:space="preserve"> </w:t>
      </w:r>
      <w:r w:rsidRPr="005C5304">
        <w:rPr>
          <w:rStyle w:val="Emphasis"/>
          <w:highlight w:val="green"/>
        </w:rPr>
        <w:t>Whitehead</w:t>
      </w:r>
      <w:r w:rsidRPr="00E164C5">
        <w:rPr>
          <w:sz w:val="16"/>
        </w:rPr>
        <w:t xml:space="preserve"> and Henri Bergson (</w:t>
      </w:r>
      <w:r w:rsidRPr="00CB0356">
        <w:rPr>
          <w:rStyle w:val="StyleUnderline"/>
        </w:rPr>
        <w:t xml:space="preserve">for example, </w:t>
      </w:r>
      <w:r w:rsidRPr="005C5304">
        <w:rPr>
          <w:rStyle w:val="Emphasis"/>
          <w:highlight w:val="green"/>
        </w:rPr>
        <w:t>Massumi</w:t>
      </w:r>
      <w:r w:rsidRPr="00E164C5">
        <w:rPr>
          <w:sz w:val="16"/>
        </w:rPr>
        <w:t xml:space="preserve">, 2002; </w:t>
      </w:r>
      <w:r w:rsidRPr="005C5304">
        <w:rPr>
          <w:rStyle w:val="Emphasis"/>
          <w:highlight w:val="green"/>
        </w:rPr>
        <w:t>Barad</w:t>
      </w:r>
      <w:r w:rsidRPr="00E164C5">
        <w:rPr>
          <w:sz w:val="16"/>
        </w:rPr>
        <w:t xml:space="preserve">, 2007; Motzkau, 2007; Stenner, 2008; Brown and Stenner, 2009; Williams, 2010). As Blackman (2007, 2008, 2010, 2012) describes, </w:t>
      </w:r>
      <w:r w:rsidRPr="00CA2FC0">
        <w:rPr>
          <w:rStyle w:val="StyleUnderline"/>
        </w:rPr>
        <w:t xml:space="preserve">there are other, often surprising, genealogical connections, as some </w:t>
      </w:r>
      <w:r w:rsidRPr="005C5304">
        <w:rPr>
          <w:rStyle w:val="StyleUnderline"/>
          <w:highlight w:val="green"/>
        </w:rPr>
        <w:t xml:space="preserve">contemporary theorists </w:t>
      </w:r>
      <w:r w:rsidRPr="005C5304">
        <w:rPr>
          <w:rStyle w:val="Emphasis"/>
          <w:highlight w:val="green"/>
        </w:rPr>
        <w:t>revive</w:t>
      </w:r>
      <w:r w:rsidRPr="00CA2FC0">
        <w:rPr>
          <w:rStyle w:val="Emphasis"/>
        </w:rPr>
        <w:t xml:space="preserve"> the uncanny, and re-run the interest early ‘fathers’</w:t>
      </w:r>
      <w:r w:rsidRPr="00E164C5">
        <w:rPr>
          <w:sz w:val="16"/>
        </w:rPr>
        <w:t xml:space="preserve"> </w:t>
      </w:r>
      <w:r w:rsidRPr="00CA2FC0">
        <w:rPr>
          <w:rStyle w:val="StyleUnderline"/>
        </w:rPr>
        <w:t>(such as</w:t>
      </w:r>
      <w:r w:rsidRPr="00E164C5">
        <w:rPr>
          <w:sz w:val="16"/>
        </w:rPr>
        <w:t xml:space="preserve"> Tarde, LeBon and </w:t>
      </w:r>
      <w:r w:rsidRPr="005C5304">
        <w:rPr>
          <w:rStyle w:val="Emphasis"/>
          <w:highlight w:val="green"/>
        </w:rPr>
        <w:t>William James</w:t>
      </w:r>
      <w:r w:rsidRPr="00E164C5">
        <w:rPr>
          <w:sz w:val="16"/>
        </w:rPr>
        <w:t>) expressed in the paranormal and in processes of suggestion and contagion.</w:t>
      </w:r>
    </w:p>
    <w:p w14:paraId="081C0AFE" w14:textId="77777777" w:rsidR="005F6F9B" w:rsidRPr="00E164C5" w:rsidRDefault="005F6F9B" w:rsidP="005F6F9B">
      <w:pPr>
        <w:rPr>
          <w:sz w:val="16"/>
        </w:rPr>
      </w:pPr>
      <w:r w:rsidRPr="00E164C5">
        <w:rPr>
          <w:sz w:val="16"/>
        </w:rPr>
        <w:t xml:space="preserve">Research on affect resonates particularly with a new focus on materiality and relationality, part of broader emphases on the interweaving of the material, the social, the biological and the cultural, exploring processes of their co-joint figuring and articulation (Haraway, 2004, 2008; Latour, 2004, 2005; Despret, 2004a, 2004b). </w:t>
      </w:r>
      <w:r w:rsidRPr="005C5304">
        <w:rPr>
          <w:rStyle w:val="StyleUnderline"/>
          <w:highlight w:val="green"/>
        </w:rPr>
        <w:t>Affect studies</w:t>
      </w:r>
      <w:r w:rsidRPr="00CA2FC0">
        <w:rPr>
          <w:rStyle w:val="StyleUnderline"/>
        </w:rPr>
        <w:t xml:space="preserve"> often attempt to </w:t>
      </w:r>
      <w:r w:rsidRPr="005C5304">
        <w:rPr>
          <w:rStyle w:val="Emphasis"/>
          <w:highlight w:val="green"/>
        </w:rPr>
        <w:t>highlight the</w:t>
      </w:r>
      <w:r w:rsidRPr="00E164C5">
        <w:rPr>
          <w:sz w:val="16"/>
        </w:rPr>
        <w:t xml:space="preserve"> ‘transpersonal and </w:t>
      </w:r>
      <w:r w:rsidRPr="005C5304">
        <w:rPr>
          <w:rStyle w:val="Emphasis"/>
          <w:highlight w:val="green"/>
        </w:rPr>
        <w:t>pre-</w:t>
      </w:r>
      <w:r w:rsidRPr="005C5304">
        <w:rPr>
          <w:rStyle w:val="Emphasis"/>
          <w:highlight w:val="green"/>
        </w:rPr>
        <w:lastRenderedPageBreak/>
        <w:t>personal’</w:t>
      </w:r>
      <w:r w:rsidRPr="00E164C5">
        <w:rPr>
          <w:sz w:val="16"/>
        </w:rPr>
        <w:t xml:space="preserve"> (Anderson, 2009), </w:t>
      </w:r>
      <w:r w:rsidRPr="005C5304">
        <w:rPr>
          <w:rStyle w:val="StyleUnderline"/>
          <w:highlight w:val="green"/>
        </w:rPr>
        <w:t>treating affect as an emergent property of</w:t>
      </w:r>
      <w:r w:rsidRPr="00CA2FC0">
        <w:rPr>
          <w:rStyle w:val="StyleUnderline"/>
        </w:rPr>
        <w:t xml:space="preserve"> extensive </w:t>
      </w:r>
      <w:r w:rsidRPr="005C5304">
        <w:rPr>
          <w:rStyle w:val="StyleUnderline"/>
          <w:highlight w:val="green"/>
        </w:rPr>
        <w:t>assemblages</w:t>
      </w:r>
      <w:r w:rsidRPr="00CA2FC0">
        <w:rPr>
          <w:rStyle w:val="StyleUnderline"/>
        </w:rPr>
        <w:t xml:space="preserve"> that construct affective atmospheres</w:t>
      </w:r>
      <w:r w:rsidRPr="00E164C5">
        <w:rPr>
          <w:sz w:val="16"/>
        </w:rPr>
        <w:t>. Curiosity about affect intersects, too, with a turn to the ‘post-human’, a standpoint that attempts to engage equally and in an even-handed way, as cultural geographer Thrift (2008b, p. 83) puts it, with parrots, tool using Caledonian crows, humans and ‘nature actors’ such as oil. In these various guises, affect theory draws attention to the ways in which ‘bodies’ very broadly defined (human, animal, biological, technological, cultural), combine, assemble, articulate and shift into new formations, worked upon, as well as working on.</w:t>
      </w:r>
    </w:p>
    <w:p w14:paraId="36DE6A8C" w14:textId="77777777" w:rsidR="005F6F9B" w:rsidRPr="00E164C5" w:rsidRDefault="005F6F9B" w:rsidP="005F6F9B">
      <w:pPr>
        <w:rPr>
          <w:sz w:val="16"/>
        </w:rPr>
      </w:pPr>
      <w:r w:rsidRPr="00E164C5">
        <w:rPr>
          <w:sz w:val="16"/>
        </w:rPr>
        <w:t xml:space="preserve">In this article, my concern is with human affect. </w:t>
      </w:r>
      <w:r w:rsidRPr="00C94B8B">
        <w:rPr>
          <w:rStyle w:val="StyleUnderline"/>
        </w:rPr>
        <w:t>I focus</w:t>
      </w:r>
      <w:r w:rsidRPr="00E164C5">
        <w:rPr>
          <w:sz w:val="16"/>
        </w:rPr>
        <w:t xml:space="preserve">, in particular, </w:t>
      </w:r>
      <w:r w:rsidRPr="00C94B8B">
        <w:rPr>
          <w:rStyle w:val="StyleUnderline"/>
        </w:rPr>
        <w:t>on the relationship between affect and discourse</w:t>
      </w:r>
      <w:r w:rsidRPr="00E164C5">
        <w:rPr>
          <w:sz w:val="16"/>
        </w:rPr>
        <w:t xml:space="preserve">. For many in affect studies (for example, Thrift, 2000, 2004, 2008a; Anderson, 2004, 2006; Dewsbury, 2003; Lorimer, 2005, 2008), </w:t>
      </w:r>
      <w:r w:rsidRPr="00C94B8B">
        <w:rPr>
          <w:rStyle w:val="StyleUnderline"/>
        </w:rPr>
        <w:t xml:space="preserve">one of </w:t>
      </w:r>
      <w:r w:rsidRPr="005C5304">
        <w:rPr>
          <w:rStyle w:val="StyleUnderline"/>
          <w:highlight w:val="green"/>
        </w:rPr>
        <w:t xml:space="preserve">the </w:t>
      </w:r>
      <w:r w:rsidRPr="005C5304">
        <w:rPr>
          <w:rStyle w:val="Emphasis"/>
          <w:highlight w:val="green"/>
        </w:rPr>
        <w:t>distinguishing aspect</w:t>
      </w:r>
      <w:r w:rsidRPr="00C94B8B">
        <w:rPr>
          <w:rStyle w:val="StyleUnderline"/>
        </w:rPr>
        <w:t xml:space="preserve">s of affect scholarship </w:t>
      </w:r>
      <w:r w:rsidRPr="005C5304">
        <w:rPr>
          <w:rStyle w:val="StyleUnderline"/>
          <w:highlight w:val="green"/>
        </w:rPr>
        <w:t>is</w:t>
      </w:r>
      <w:r w:rsidRPr="00C94B8B">
        <w:rPr>
          <w:rStyle w:val="StyleUnderline"/>
        </w:rPr>
        <w:t xml:space="preserve"> that </w:t>
      </w:r>
      <w:r w:rsidRPr="005C5304">
        <w:rPr>
          <w:rStyle w:val="StyleUnderline"/>
          <w:highlight w:val="green"/>
        </w:rPr>
        <w:t xml:space="preserve">it emphasizes processes </w:t>
      </w:r>
      <w:r w:rsidRPr="005C5304">
        <w:rPr>
          <w:rStyle w:val="Emphasis"/>
          <w:highlight w:val="green"/>
        </w:rPr>
        <w:t>beyond, below and past discourse</w:t>
      </w:r>
      <w:r w:rsidRPr="00C94B8B">
        <w:rPr>
          <w:rStyle w:val="StyleUnderline"/>
        </w:rPr>
        <w:t xml:space="preserve">. Human </w:t>
      </w:r>
      <w:r w:rsidRPr="005C5304">
        <w:rPr>
          <w:rStyle w:val="StyleUnderline"/>
          <w:highlight w:val="green"/>
        </w:rPr>
        <w:t>affect is formulated as</w:t>
      </w:r>
      <w:r w:rsidRPr="00C94B8B">
        <w:rPr>
          <w:rStyle w:val="StyleUnderline"/>
        </w:rPr>
        <w:t xml:space="preserve"> a kind of ‘</w:t>
      </w:r>
      <w:r w:rsidRPr="005C5304">
        <w:rPr>
          <w:rStyle w:val="Emphasis"/>
          <w:highlight w:val="green"/>
        </w:rPr>
        <w:t>extra-discursive’</w:t>
      </w:r>
      <w:r w:rsidRPr="00C94B8B">
        <w:rPr>
          <w:rStyle w:val="Emphasis"/>
        </w:rPr>
        <w:t xml:space="preserve"> event</w:t>
      </w:r>
      <w:r w:rsidRPr="00E164C5">
        <w:rPr>
          <w:sz w:val="16"/>
        </w:rPr>
        <w:t xml:space="preserve"> (Massumi, 2002; Thrift, 2004, 2008a). </w:t>
      </w:r>
      <w:r w:rsidRPr="00C94B8B">
        <w:rPr>
          <w:rStyle w:val="StyleUnderline"/>
        </w:rPr>
        <w:t>This formulation</w:t>
      </w:r>
      <w:r w:rsidRPr="00E164C5">
        <w:rPr>
          <w:sz w:val="16"/>
        </w:rPr>
        <w:t xml:space="preserve">, combined with the need for new methods to work at the limits of what can be readily verbalized, </w:t>
      </w:r>
      <w:r w:rsidRPr="00C94B8B">
        <w:rPr>
          <w:rStyle w:val="StyleUnderline"/>
        </w:rPr>
        <w:t xml:space="preserve">has provoked a </w:t>
      </w:r>
      <w:r w:rsidRPr="00C94B8B">
        <w:rPr>
          <w:rStyle w:val="Emphasis"/>
        </w:rPr>
        <w:t>very evident turn away from discourse studies</w:t>
      </w:r>
      <w:r w:rsidRPr="00C94B8B">
        <w:rPr>
          <w:rStyle w:val="StyleUnderline"/>
        </w:rPr>
        <w:t xml:space="preserve">. </w:t>
      </w:r>
      <w:r w:rsidRPr="005C5304">
        <w:rPr>
          <w:rStyle w:val="StyleUnderline"/>
          <w:highlight w:val="green"/>
        </w:rPr>
        <w:t>At what point</w:t>
      </w:r>
      <w:r w:rsidRPr="00C94B8B">
        <w:rPr>
          <w:rStyle w:val="StyleUnderline"/>
        </w:rPr>
        <w:t xml:space="preserve">, however, </w:t>
      </w:r>
      <w:r w:rsidRPr="005C5304">
        <w:rPr>
          <w:rStyle w:val="StyleUnderline"/>
          <w:highlight w:val="green"/>
        </w:rPr>
        <w:t xml:space="preserve">does this disconnect between affect and discourse </w:t>
      </w:r>
      <w:r w:rsidRPr="005C5304">
        <w:rPr>
          <w:rStyle w:val="Emphasis"/>
          <w:highlight w:val="green"/>
        </w:rPr>
        <w:t>impede social research?</w:t>
      </w:r>
    </w:p>
    <w:p w14:paraId="0DAA4026" w14:textId="77777777" w:rsidR="005F6F9B" w:rsidRPr="00E164C5" w:rsidRDefault="005F6F9B" w:rsidP="005F6F9B">
      <w:pPr>
        <w:rPr>
          <w:sz w:val="16"/>
        </w:rPr>
      </w:pPr>
      <w:r w:rsidRPr="00E164C5">
        <w:rPr>
          <w:sz w:val="16"/>
        </w:rPr>
        <w:t xml:space="preserve">I come at this question from social psychology and from a history of previous work in critical discourse studies (for example, Wetherell, 1998, 2007), bemused by the caricatured and generalized accounts of discourse research often found in affect scholarship, and by the absence of a productive dialogue between affect and discourse research. Like other recent critics (for example, Hemmings, 2005; Thien, 2005; Laurier and Philo, 2006; Gill and Pratt, 2008; Papoulias and Callard, 2010; Pile, 2010; Leys, 2011; Blackman, 2012), the </w:t>
      </w:r>
      <w:r w:rsidRPr="005C5304">
        <w:rPr>
          <w:rStyle w:val="StyleUnderline"/>
          <w:highlight w:val="green"/>
        </w:rPr>
        <w:t>separation of</w:t>
      </w:r>
      <w:r w:rsidRPr="008A64E3">
        <w:rPr>
          <w:rStyle w:val="StyleUnderline"/>
        </w:rPr>
        <w:t xml:space="preserve"> human </w:t>
      </w:r>
      <w:r w:rsidRPr="005C5304">
        <w:rPr>
          <w:rStyle w:val="StyleUnderline"/>
          <w:highlight w:val="green"/>
        </w:rPr>
        <w:t>affect from discourse</w:t>
      </w:r>
      <w:r w:rsidRPr="008A64E3">
        <w:rPr>
          <w:rStyle w:val="StyleUnderline"/>
        </w:rPr>
        <w:t>, and</w:t>
      </w:r>
      <w:r w:rsidRPr="00E164C5">
        <w:rPr>
          <w:sz w:val="16"/>
        </w:rPr>
        <w:t xml:space="preserve"> from </w:t>
      </w:r>
      <w:r w:rsidRPr="008A64E3">
        <w:rPr>
          <w:rStyle w:val="StyleUnderline"/>
        </w:rPr>
        <w:t xml:space="preserve">mindfulness, </w:t>
      </w:r>
      <w:r w:rsidRPr="005C5304">
        <w:rPr>
          <w:rStyle w:val="StyleUnderline"/>
          <w:highlight w:val="green"/>
        </w:rPr>
        <w:t>seems</w:t>
      </w:r>
      <w:r w:rsidRPr="00E164C5">
        <w:rPr>
          <w:sz w:val="16"/>
        </w:rPr>
        <w:t xml:space="preserve"> to me </w:t>
      </w:r>
      <w:r w:rsidRPr="005C5304">
        <w:rPr>
          <w:rStyle w:val="Emphasis"/>
          <w:highlight w:val="green"/>
        </w:rPr>
        <w:t>unsustainable</w:t>
      </w:r>
      <w:r w:rsidRPr="00E164C5">
        <w:rPr>
          <w:sz w:val="16"/>
        </w:rPr>
        <w:t xml:space="preserve">. Not least, </w:t>
      </w:r>
      <w:r w:rsidRPr="008A64E3">
        <w:rPr>
          <w:rStyle w:val="StyleUnderline"/>
        </w:rPr>
        <w:t xml:space="preserve">this is </w:t>
      </w:r>
      <w:r w:rsidRPr="005C5304">
        <w:rPr>
          <w:rStyle w:val="StyleUnderline"/>
          <w:highlight w:val="green"/>
        </w:rPr>
        <w:t xml:space="preserve">built on a </w:t>
      </w:r>
      <w:r w:rsidRPr="005C5304">
        <w:rPr>
          <w:rStyle w:val="Emphasis"/>
          <w:highlight w:val="green"/>
        </w:rPr>
        <w:t>deeply problematic psychology</w:t>
      </w:r>
      <w:r w:rsidRPr="00E164C5">
        <w:rPr>
          <w:sz w:val="16"/>
        </w:rPr>
        <w:t xml:space="preserve"> (Leys, 2011; Wetherell, 2012, Chapters 2 and 3). My aim in this article is not to dwell further on these critical points, however, but to try and grapple with the consequences for empirical research, and for method. I want to show in detail through the critical analysis of one example of a ‘non-representational’ investigation (McCormack, 2003), how </w:t>
      </w:r>
      <w:r w:rsidRPr="00B93BA0">
        <w:rPr>
          <w:rStyle w:val="StyleUnderline"/>
        </w:rPr>
        <w:t>the impasse between affect and discourse hampers affect research</w:t>
      </w:r>
      <w:r w:rsidRPr="00E164C5">
        <w:rPr>
          <w:sz w:val="16"/>
        </w:rPr>
        <w:t>.</w:t>
      </w:r>
    </w:p>
    <w:p w14:paraId="576BA9A0" w14:textId="77777777" w:rsidR="005F6F9B" w:rsidRPr="00A5368C" w:rsidRDefault="005F6F9B" w:rsidP="005F6F9B">
      <w:pPr>
        <w:rPr>
          <w:sz w:val="16"/>
        </w:rPr>
      </w:pPr>
      <w:r w:rsidRPr="00E164C5">
        <w:rPr>
          <w:sz w:val="16"/>
        </w:rPr>
        <w:t xml:space="preserve">I also want to argue that it is time for affect scholars to engage again more thoroughly with discourse studies. </w:t>
      </w:r>
      <w:r w:rsidRPr="00B93BA0">
        <w:rPr>
          <w:rStyle w:val="StyleUnderline"/>
        </w:rPr>
        <w:t>The broad aim of affect theory is to deliver the tools required for lively, textured research on embodied social action and for productive insights into the entangled forms of assembling constituting social life</w:t>
      </w:r>
      <w:r w:rsidRPr="00E164C5">
        <w:rPr>
          <w:sz w:val="16"/>
        </w:rPr>
        <w:t xml:space="preserve"> moment to moment. Intriguingly, </w:t>
      </w:r>
      <w:r w:rsidRPr="00B93BA0">
        <w:rPr>
          <w:rStyle w:val="StyleUnderline"/>
        </w:rPr>
        <w:t>fine-grain studies of discourse practice might offer ways of doing this at a point where attempts to construct non-representational research seem to run into the sand</w:t>
      </w:r>
      <w:r w:rsidRPr="00E164C5">
        <w:rPr>
          <w:sz w:val="16"/>
        </w:rPr>
        <w:t>. To demonstrate this, I will look in detail at one research example (Goodwin, 2006) from discourse studies on the normative episodic sequences found in naturally occurring interactions in girls’ playgroups. This investigates, precisely, how talk, body actions, affect, material contexts and social relations assemble in situ.</w:t>
      </w:r>
    </w:p>
    <w:p w14:paraId="26E6DE50" w14:textId="77777777" w:rsidR="005F6F9B" w:rsidRPr="001D6328" w:rsidRDefault="005F6F9B" w:rsidP="005F6F9B">
      <w:pPr>
        <w:pStyle w:val="Heading4"/>
      </w:pPr>
      <w:r>
        <w:t xml:space="preserve">Speculative fiction is nothing but escapism that becomes in end in itself, where changing the material reality to get the imagined future is forged in favor of dwelling on it. </w:t>
      </w:r>
    </w:p>
    <w:p w14:paraId="01EB71BE" w14:textId="77777777" w:rsidR="005F6F9B" w:rsidRPr="00172375" w:rsidRDefault="005F6F9B" w:rsidP="005F6F9B">
      <w:pPr>
        <w:rPr>
          <w:sz w:val="16"/>
          <w:szCs w:val="16"/>
        </w:rPr>
      </w:pPr>
      <w:r w:rsidRPr="00816EDC">
        <w:rPr>
          <w:rStyle w:val="Style13ptBold"/>
        </w:rPr>
        <w:t>GEEF 15</w:t>
      </w:r>
      <w:r>
        <w:t xml:space="preserve"> </w:t>
      </w:r>
      <w:r w:rsidRPr="00172375">
        <w:rPr>
          <w:sz w:val="16"/>
          <w:szCs w:val="16"/>
        </w:rPr>
        <w:t>(DENNIS GEEF “LATE CAPITALISM AND ITS FICTITIOUS FUTURE(S) THE POSTMODERN, SCIENCE FICTION, AND THE CONTEMPORARY DYSTOPIA https://d-nb.info/1077265468/34 )sw</w:t>
      </w:r>
    </w:p>
    <w:p w14:paraId="40772EDC" w14:textId="77777777" w:rsidR="005F6F9B" w:rsidRPr="00065ABC" w:rsidRDefault="005F6F9B" w:rsidP="005F6F9B">
      <w:pPr>
        <w:rPr>
          <w:rStyle w:val="StyleUnderline"/>
        </w:rPr>
      </w:pPr>
      <w:r w:rsidRPr="00172375">
        <w:rPr>
          <w:sz w:val="14"/>
        </w:rPr>
        <w:t xml:space="preserve">In 1987, McHale identifies SF as ”postmodernism's noncanonized or 'low art' double“ (McHale (1987), 59). Furthermore, in 2012 Gomel “sees a convergence, if not outright identity, between 'mainstream' postmodernism and [SF]” (Gomel (2012), 9). Brian Attebery in 2002 attests to “the close relationship between [SF] and postmodern literature” (Attebery, 91). </w:t>
      </w:r>
      <w:r w:rsidRPr="005C5304">
        <w:rPr>
          <w:rStyle w:val="StyleUnderline"/>
          <w:highlight w:val="green"/>
        </w:rPr>
        <w:t>SF is thus symptomatic of a certain postmodern sensibility which holds that we already live science-fictional lives due to the immersion in technology of quotidian life in the West</w:t>
      </w:r>
      <w:r w:rsidRPr="00AC0A9B">
        <w:rPr>
          <w:rStyle w:val="StyleUnderline"/>
        </w:rPr>
        <w:t xml:space="preserve"> and due to the distinct dystopian leanings of our contemporary reality.</w:t>
      </w:r>
      <w:r w:rsidRPr="00172375">
        <w:rPr>
          <w:sz w:val="14"/>
        </w:rPr>
        <w:t xml:space="preserve"> </w:t>
      </w:r>
      <w:r w:rsidRPr="005C5304">
        <w:rPr>
          <w:rStyle w:val="Emphasis"/>
          <w:highlight w:val="green"/>
        </w:rPr>
        <w:t>The third industrial revolution has brought with it the advent of a whole range of technologies</w:t>
      </w:r>
      <w:r w:rsidRPr="00172375">
        <w:rPr>
          <w:sz w:val="14"/>
        </w:rPr>
        <w:t xml:space="preserve"> which in the 1980s </w:t>
      </w:r>
      <w:r w:rsidRPr="005C5304">
        <w:rPr>
          <w:rStyle w:val="Emphasis"/>
          <w:highlight w:val="green"/>
        </w:rPr>
        <w:t>would have been considered</w:t>
      </w:r>
      <w:r w:rsidRPr="00AC0A9B">
        <w:rPr>
          <w:rStyle w:val="Emphasis"/>
        </w:rPr>
        <w:t xml:space="preserve"> as SF.</w:t>
      </w:r>
      <w:r w:rsidRPr="00172375">
        <w:rPr>
          <w:sz w:val="14"/>
        </w:rPr>
        <w:t xml:space="preserve"> </w:t>
      </w:r>
      <w:r w:rsidRPr="00AC0A9B">
        <w:rPr>
          <w:rStyle w:val="StyleUnderline"/>
        </w:rPr>
        <w:t>Furthermore, our contemporary age of terror and cybernetic surveillance even shows distinct parallels with the fictitious worlds developed in older dystopian texts.</w:t>
      </w:r>
      <w:r w:rsidRPr="00172375">
        <w:rPr>
          <w:sz w:val="14"/>
        </w:rPr>
        <w:t xml:space="preserve"> Thus, Kurz identifies George Orwell's Nineteen Eighty-Four (1949) as a paradigmatic anticipation of our current 'totalitarian' economic order (Kurz (2013), 114). </w:t>
      </w:r>
      <w:r w:rsidRPr="00AC0A9B">
        <w:rPr>
          <w:rStyle w:val="StyleUnderline"/>
        </w:rPr>
        <w:t xml:space="preserve">SF arguably has become the representative fiction of our age. </w:t>
      </w:r>
      <w:r w:rsidRPr="005C5304">
        <w:rPr>
          <w:rStyle w:val="Emphasis"/>
          <w:highlight w:val="green"/>
        </w:rPr>
        <w:t>Cyberspace is the third dimension of late capitalism and the World Wide Web is the literal embodiment of postmodern intertextuality</w:t>
      </w:r>
      <w:r w:rsidRPr="00AC0A9B">
        <w:rPr>
          <w:rStyle w:val="Emphasis"/>
        </w:rPr>
        <w:t>.</w:t>
      </w:r>
      <w:r w:rsidRPr="00172375">
        <w:rPr>
          <w:sz w:val="14"/>
        </w:rPr>
        <w:t xml:space="preserve"> Accordingly, Roberts, citing Csicsery-Ronay, points out </w:t>
      </w:r>
      <w:r w:rsidRPr="00172375">
        <w:rPr>
          <w:sz w:val="14"/>
        </w:rPr>
        <w:lastRenderedPageBreak/>
        <w:t xml:space="preserve">that SF “has [...] becom[e] a mode of awareness about the world” (quoted in Roberts (2006a), 28). </w:t>
      </w:r>
      <w:r w:rsidRPr="00AC0A9B">
        <w:rPr>
          <w:rStyle w:val="StyleUnderline"/>
        </w:rPr>
        <w:t>According to Youngquist, SF “is the representative fiction of finance capital</w:t>
      </w:r>
      <w:r w:rsidRPr="00172375">
        <w:rPr>
          <w:sz w:val="14"/>
        </w:rPr>
        <w:t xml:space="preserve">” (Youngquist, 19), </w:t>
      </w:r>
      <w:r w:rsidRPr="00AC0A9B">
        <w:rPr>
          <w:rStyle w:val="StyleUnderline"/>
        </w:rPr>
        <w:t xml:space="preserve">i.e., </w:t>
      </w:r>
      <w:r w:rsidRPr="005C5304">
        <w:rPr>
          <w:rStyle w:val="StyleUnderline"/>
          <w:highlight w:val="green"/>
        </w:rPr>
        <w:t>contemporary SF's fictitious (future) worlds represent our current late-capitalist reality</w:t>
      </w:r>
      <w:r w:rsidRPr="00AC0A9B">
        <w:rPr>
          <w:rStyle w:val="StyleUnderline"/>
        </w:rPr>
        <w:t>. Finance capitalism is one of the monickers to describe our current phase of capitalism</w:t>
      </w:r>
      <w:r w:rsidRPr="00172375">
        <w:rPr>
          <w:sz w:val="14"/>
        </w:rPr>
        <w:t xml:space="preserve">. Youngquist describes late (or finance) capitalism as the stage of capitalism that “emancipated [itself] from […] physical transfer[.] The only transfer that matters [now] is semiotic” (Ibid., 18). </w:t>
      </w:r>
      <w:r w:rsidRPr="005C5304">
        <w:rPr>
          <w:rStyle w:val="Emphasis"/>
          <w:highlight w:val="green"/>
        </w:rPr>
        <w:t>This primacy of the 'semiotic transfer' translates into the postmodern emphasis on ephemerality, instability, and ambiguity, which, in turn, has a profound impact on fiction</w:t>
      </w:r>
      <w:r w:rsidRPr="00AC0A9B">
        <w:rPr>
          <w:rStyle w:val="Emphasis"/>
        </w:rPr>
        <w:t>.</w:t>
      </w:r>
      <w:r w:rsidRPr="00172375">
        <w:rPr>
          <w:sz w:val="14"/>
        </w:rPr>
        <w:t xml:space="preserve"> Paik points out that </w:t>
      </w:r>
      <w:r w:rsidRPr="00AC0A9B">
        <w:rPr>
          <w:rStyle w:val="StyleUnderline"/>
        </w:rPr>
        <w:t>SF is “the literary genre most conspicuously associated with the hegemony of global capitalist [post]modernity”</w:t>
      </w:r>
      <w:r w:rsidRPr="00172375">
        <w:rPr>
          <w:sz w:val="14"/>
        </w:rPr>
        <w:t xml:space="preserve"> (Paik, 91). </w:t>
      </w:r>
      <w:r w:rsidRPr="00AC0A9B">
        <w:rPr>
          <w:rStyle w:val="StyleUnderline"/>
        </w:rPr>
        <w:t>SF is the genre with the closest ties to a practice of financial speculation which has been completely severed from the physical realm. SF fantasies of flight, of transcending the physical constraints of the human body and the material world, mirror the dominance of the disembodied stock exchange of totally financialized late-capitalist speculation.</w:t>
      </w:r>
      <w:r w:rsidRPr="00172375">
        <w:rPr>
          <w:sz w:val="14"/>
        </w:rPr>
        <w:t xml:space="preserve"> Furthermore, SF “ist längst kein literarisches Genre mehr, sondern eine gigantische Industrie” (Kiausch, 19). </w:t>
      </w:r>
      <w:r w:rsidRPr="005C5304">
        <w:rPr>
          <w:rStyle w:val="Emphasis"/>
          <w:highlight w:val="green"/>
        </w:rPr>
        <w:t>It is thus safe to say that SF nowadays is more than a literary genre among others. It is the postmodern literary genre per se and as such a gargantuan money machine for big business as well.</w:t>
      </w:r>
      <w:r w:rsidRPr="00172375">
        <w:rPr>
          <w:sz w:val="14"/>
        </w:rPr>
        <w:t xml:space="preserve"> SF has long since transcended the confines of literature. Roberts accordingly points out that “almost all the twenty top-grossing films of all time are science-fictional” (Roberts (2006a), 65). SF as such has from its very beginning been a marketable commodity. Its roots in the pulp fiction market of the first half of the twentieth century attest to its close affinity to the market place. Thus, Latham speaks of the “ongoing commodification of” SF (Latham (2010), 37) and describes the genre's development in terms of the capitalist market place (Ibid., 31ff). </w:t>
      </w:r>
      <w:r w:rsidRPr="005C5304">
        <w:rPr>
          <w:rStyle w:val="Emphasis"/>
          <w:highlight w:val="green"/>
        </w:rPr>
        <w:t>There is a close relationship between the speculative future of the stock market and the extrapolative future</w:t>
      </w:r>
      <w:r w:rsidRPr="00AC0A9B">
        <w:rPr>
          <w:rStyle w:val="Emphasis"/>
        </w:rPr>
        <w:t xml:space="preserve"> of SF.</w:t>
      </w:r>
      <w:r w:rsidRPr="00172375">
        <w:rPr>
          <w:sz w:val="14"/>
        </w:rPr>
        <w:t xml:space="preserve"> Youngquist goes as far as identifying </w:t>
      </w:r>
      <w:r w:rsidRPr="00065ABC">
        <w:rPr>
          <w:rStyle w:val="StyleUnderline"/>
        </w:rPr>
        <w:t>the decoupling of the stock market from the material realm of the commodity as the founding impulse of SF.</w:t>
      </w:r>
      <w:r w:rsidRPr="00172375">
        <w:rPr>
          <w:sz w:val="14"/>
        </w:rPr>
        <w:t xml:space="preserve"> He sees </w:t>
      </w:r>
      <w:r w:rsidRPr="00065ABC">
        <w:rPr>
          <w:rStyle w:val="Emphasis"/>
        </w:rPr>
        <w:t xml:space="preserve">a </w:t>
      </w:r>
      <w:r w:rsidRPr="005C5304">
        <w:rPr>
          <w:rStyle w:val="Emphasis"/>
          <w:highlight w:val="green"/>
        </w:rPr>
        <w:t>parallel development of the stock market with the help of newly invented communication technologies and SF as the literary translation of the momentous changes the new conditions of trade brought about in the material world</w:t>
      </w:r>
      <w:r w:rsidRPr="00065ABC">
        <w:rPr>
          <w:rStyle w:val="Emphasis"/>
        </w:rPr>
        <w:t>.</w:t>
      </w:r>
      <w:r>
        <w:rPr>
          <w:rStyle w:val="Emphasis"/>
        </w:rPr>
        <w:t xml:space="preserve"> </w:t>
      </w:r>
      <w:r w:rsidRPr="00172375">
        <w:rPr>
          <w:sz w:val="14"/>
        </w:rPr>
        <w:t xml:space="preserve">McHale distinguishes two types of SF texts, viz. speculative and extrapolative. Extrapolative SF takes the current state of affairs as its point of departure and proceeds to fashion a possible future world on the basis of the latter. </w:t>
      </w:r>
      <w:r w:rsidRPr="005C5304">
        <w:rPr>
          <w:rStyle w:val="Emphasis"/>
          <w:highlight w:val="green"/>
        </w:rPr>
        <w:t>Speculative SF involves an “imaginative leap” which posits a radical departure from the paradigm of the current state of affairs which significantly changes the fictitious future it describes</w:t>
      </w:r>
      <w:r w:rsidRPr="00172375">
        <w:rPr>
          <w:sz w:val="14"/>
        </w:rPr>
        <w:t xml:space="preserve"> (McHale (2010), 4). McHale adds a second distinction, which is complementary to, but not synonymous with, the first one, an opposition ”between 'hard' and 'soft' [SF] (i.e., between [SF] based on the 'hard' or physical sciences and [SF] based on the 'soft' or human sciences)” (McHale (2010), 4). The dialectical relationship between 'hard' and 'soft' SF informs the etymology of the genre as a whole. McHale and Uschi Kiausch furthermore distinguish two strands of traditional SF from each other which “belon[g] to different cultural strata. [Firstly, the p]redominantly European […] tradition of 'serious' [SF, i.e., ] such canonically literary genres as utopian fiction, satire, and the conté philosophique” (italics in original; McHale (1993), 236), i.e., “die frühe europäische Tradition der [SF, die] häufig zivilisationskritische oder sozial-utopische Elemente enthält“ (Kiausch, 23). This highbrow strand of SF is opposed to the American pulp version of the genre. The “other stream, that of popular or 'sub-literary' [SF which] is [the one] with [which] postmodernist fiction has engaged in the most fruitful transaction” (McHale (1997), 236) and whose roots lie in the American pulps of the 1920s and 1930s. Gary Wolfe points out that </w:t>
      </w:r>
      <w:r w:rsidRPr="00065ABC">
        <w:rPr>
          <w:rStyle w:val="StyleUnderline"/>
        </w:rPr>
        <w:t>SF “as a genre [is] based as much in ideology as in story”</w:t>
      </w:r>
      <w:r w:rsidRPr="00172375">
        <w:rPr>
          <w:sz w:val="14"/>
        </w:rPr>
        <w:t xml:space="preserve"> (Wolfe, Gary K., 16). </w:t>
      </w:r>
      <w:r w:rsidRPr="00065ABC">
        <w:rPr>
          <w:rStyle w:val="StyleUnderline"/>
        </w:rPr>
        <w:t>Classical SF's interstellar project of colonization and conquest as such served as a retrospective justification of historical colonialism as well as for the coeval imperialism and colonialism which still went on at the height of the pulp era.</w:t>
      </w:r>
      <w:r w:rsidRPr="00172375">
        <w:rPr>
          <w:sz w:val="14"/>
        </w:rPr>
        <w:t xml:space="preserve"> Roberts thus remarks that “</w:t>
      </w:r>
      <w:r w:rsidRPr="00065ABC">
        <w:rPr>
          <w:rStyle w:val="Emphasis"/>
        </w:rPr>
        <w:t xml:space="preserve">colonialism [i]s an important factor in shaping the emergence of” SF </w:t>
      </w:r>
      <w:r w:rsidRPr="00172375">
        <w:rPr>
          <w:sz w:val="14"/>
        </w:rPr>
        <w:t xml:space="preserve">(Roberts (2010), 208). </w:t>
      </w:r>
      <w:r w:rsidRPr="00065ABC">
        <w:rPr>
          <w:rStyle w:val="StyleUnderline"/>
        </w:rPr>
        <w:t>As such SF “addresses</w:t>
      </w:r>
      <w:r w:rsidRPr="00172375">
        <w:rPr>
          <w:sz w:val="14"/>
        </w:rPr>
        <w:t xml:space="preserve"> […] </w:t>
      </w:r>
      <w:r w:rsidRPr="00065ABC">
        <w:rPr>
          <w:rStyle w:val="StyleUnderline"/>
        </w:rPr>
        <w:t>the ideological basis of colonial practice itself</w:t>
      </w:r>
      <w:r w:rsidRPr="00172375">
        <w:rPr>
          <w:sz w:val="14"/>
        </w:rPr>
        <w:t xml:space="preserve">, [viz.] </w:t>
      </w:r>
      <w:r w:rsidRPr="00065ABC">
        <w:rPr>
          <w:rStyle w:val="Emphasis"/>
        </w:rPr>
        <w:t>the ideology of progress</w:t>
      </w:r>
      <w:r w:rsidRPr="00172375">
        <w:rPr>
          <w:sz w:val="14"/>
        </w:rPr>
        <w:t xml:space="preserve">” (Ibid., 211f), i.e., the Extropy Myth. The pulp SF of the first half of the twentieth century was dominated by fantasies of white (male) explorers charting a barbarian outside and 'discovering' new territories to be submitted to (civilized) human rule. </w:t>
      </w:r>
      <w:r w:rsidRPr="00065ABC">
        <w:rPr>
          <w:rStyle w:val="StyleUnderline"/>
        </w:rPr>
        <w:t>SF thus, at the beginning, was immersed in colonial discourse and propagated a galactic imperialism akin to the one going on on earth. The axiomatic assumptions of liberal capitalism from the beginning shaped the ideological backdrop against which the stories of classical SF were depicted.</w:t>
      </w:r>
      <w:r w:rsidRPr="00172375">
        <w:rPr>
          <w:sz w:val="14"/>
        </w:rPr>
        <w:t xml:space="preserve"> The term 'SF' itself was introduced in 1929 by Hugo Gernsback, whose formal definition of the genre reads as follows: SF “is a charming romance intermingled with scientific fact and prophetic vision” (quoted in Roberts (2006b), 2). In the early phase of the genre's history the two pulp-periodical publishers who gave birth to the genre in its narrow variety, Hugo Gernsback, the publisher of the pulp SF periodical Amazing Stories considered by many 'the father of SF', and John W. Campbell, editor of Astounding Stories set and policed the standards that qualified writing as [SF], not only openly stated standards of plausibility and extrapolation, but also unstated standards of appropriateness and legitimation. [...] Their cosmic liberalism saturated space with the values of individuality, accumulation, and perpetual progress (Youngquist, 137) In other words, the values of economic liberalism, or neo-liberalism as it is known today, were the ones more or less implicitly endorsed by the early American SF authors as was the Extropy Myth. Therefore, it can be said that SF “connects the imperial project from our past with the potential neoempires of the future” (Kerslake, 3) and thus (sometimes) helps to elucidate the empires of the present. SF thus can be said to engage a very peculiar form of mimesis which mirrors our current reality via depictions of a fictitious future. J. G. Ballard gives voice to this paradoxical core tenet of SF, i.e., the view that SF as an arealistic genre of fiction is closer to reality than traditional realist fiction. In his 2008 autobiography, </w:t>
      </w:r>
      <w:r w:rsidRPr="00172375">
        <w:rPr>
          <w:sz w:val="14"/>
        </w:rPr>
        <w:lastRenderedPageBreak/>
        <w:t xml:space="preserve">Ballard notes that in 1956 he was “convinced […] that [SF] was far closer to reality than the conventional realist novel of the day” (Ballard, 189). Therefore, it can be said that SF belongs to “the realm of aesthetic conflict between mimesis and the fantastic” (Mohr, 11). SF realizes its fantastic content in the literary idiom of realism. It can be distinguished from fantasy by the way its fantastic elements are 'explained' in the story. In SF, science, or pseudo-science, works as a justifier, in fantasy this task is largely fulfilled by magic. The willing suspension of disbelief in SF focuses on mostly technological nova, while the other two fantastic genres, horror and fantasy, evoke the supernatural for this purpose. Furthermore, there are two approaches to a categorization of SF, a broad and a narrow approach: “the narrow tendency [is] to view [SF] only as that fiction which derives directly out of the American pulp tradition[, while] the broad tendency [is] to consider all 'arealistic' literature, [such as] Pynchon and other postmodernists, as“ SF (Booker/Thomas., 4). This study adopts the broad approach. Applying the broad categorization of SF, dystopia and utopia as well fall under the heading of SF. This approach is all the more sensible due to the fact that SF and dystopian fiction merged in the first half of the 20th century since any work of SF per definition either envisions a utopian or a dystopian future society. As Suvin surmises, dystopian “fiction is […] both an independent aunt and a dependent daughter of SF” (Suvin, 383). Booker and Thomas posit George Orwell's Nineteen Eighty-Four, Evgeny Zamyatin's We (1924), and Aldous Huxley's Brave New World (1932) as the founding texts of the genre of dystopian SF. According to these two theorists, “dystopian fiction remains one of the most important subgenres of science fiction in the [...] twenty-first century” (Booker/Thomas, 72). Even Zeißler, who investigates dystopian literature as a genre that is independent from SF, recognizes the fact that it is becoming increasingly difficult to tell the two genres apart (Zeißler, 57). Mohr gives the following as stock topics of dystopian SF literature: nationalism, militarism, slavery, exploitation, class antagonism, racism, barbarism, enforced and controlled gender relations, rape, overpopulation, drug dependence, sexual perversion, pogroms, degeneration, nuclear devastation, [...] catastrophes such as (terminal) ecological pollution, and authoritarian/totalitarian regimes that oppress the masses. Monotonous conformity, surveillance, denunciation, and the degradation of humans to object status (Mohr, 33). Jameson remarks with regard to the overriding dominance of dystopias in the SF of the last decades that “total destruction and […] the extinction of all life on Earth [nowadays] seem more plausible than [a] Utopian vision” of the future (Jameson (2005), 199) or an end to capitalism. </w:t>
      </w:r>
      <w:r w:rsidRPr="00065ABC">
        <w:rPr>
          <w:rStyle w:val="StyleUnderline"/>
        </w:rPr>
        <w:t>Contemporary “Western culture can be defined, in part, through its loss of the sense of a viable future, concomitant with its loss of a sense of history”</w:t>
      </w:r>
      <w:r w:rsidRPr="00172375">
        <w:rPr>
          <w:sz w:val="14"/>
        </w:rPr>
        <w:t xml:space="preserve"> (Hollinger (2002), 166). </w:t>
      </w:r>
      <w:r w:rsidRPr="00065ABC">
        <w:rPr>
          <w:rStyle w:val="StyleUnderline"/>
        </w:rPr>
        <w:t>We are currently living in “a state in which individuals can perceive neither their own true needs nor another way of life</w:t>
      </w:r>
      <w:r w:rsidRPr="00172375">
        <w:rPr>
          <w:sz w:val="14"/>
        </w:rPr>
        <w:t xml:space="preserve">” (Kellner (1989), 18). </w:t>
      </w:r>
      <w:r w:rsidRPr="005C5304">
        <w:rPr>
          <w:rStyle w:val="Emphasis"/>
          <w:highlight w:val="green"/>
        </w:rPr>
        <w:t>There is no future for postmodernity. The present is the only temporal horizon available. This 'loss of historicity' is part of the apocalyptic postmodern sensibility. One might compose a list of various man-made disasters which gave rise to the postmodern apocalyptic sensibility</w:t>
      </w:r>
      <w:r w:rsidRPr="00065ABC">
        <w:rPr>
          <w:rStyle w:val="Emphasis"/>
        </w:rPr>
        <w:t>:</w:t>
      </w:r>
      <w:r w:rsidRPr="00172375">
        <w:rPr>
          <w:sz w:val="14"/>
        </w:rPr>
        <w:t xml:space="preserve"> the Holocaust, Bhopal, Seveso, the Exxon Valdez oil spill, Chernobyl, Hiroshima, 9/11, the Rwandan Genocide, Fukushima: “Technologische Katastrophen und wissenschaftlicher Irrglauben [sind für uns alle] zur historischen Erfahrung geworden” (Kaschinski, 209). We are living in the age of man-made natural catastrophes. Every year new 'accidents' occur, new oil spills, new meltdowns, more chemical leakage, new genocides. Furthermore, in addition to the problematic of environmental degradation one has always to keep in mind the problematic of distributive injustice, which Ziegler identifies as a war waged against the poor by the wealthy. Moreover, there are the civil wars, the so-called 'new wars,' breaking out like a rash all over the world which more often than not are being fought over the access to material resources like precious metals or water. Hassan provides yet another list of catastrophes: he contends that “[i]n sum, cultural postmodernism has mutated into genocidal postmodernity (witness Palestine, Bosnia, Kosovo, Ulster, Rwanda, Chechnya, Kurdistan, Sri Lanka, Sudan, Afghanistan, Tibet...)” (Hassan, 203). </w:t>
      </w:r>
      <w:r w:rsidRPr="005C5304">
        <w:rPr>
          <w:rStyle w:val="Emphasis"/>
          <w:highlight w:val="green"/>
        </w:rPr>
        <w:t>Under postmodernity the master narratives of modernity have given way to the incommensurable micronarratives of ethnic particularism.</w:t>
      </w:r>
      <w:r w:rsidRPr="00172375">
        <w:rPr>
          <w:sz w:val="14"/>
        </w:rPr>
        <w:t xml:space="preserve"> </w:t>
      </w:r>
      <w:r w:rsidRPr="00065ABC">
        <w:rPr>
          <w:rStyle w:val="StyleUnderline"/>
        </w:rPr>
        <w:t>Many of these disasters, catastrophes, and genocides, have been brought about by, or with the help of, technology, either accidentally or</w:t>
      </w:r>
      <w:r w:rsidRPr="00172375">
        <w:rPr>
          <w:sz w:val="14"/>
        </w:rPr>
        <w:t xml:space="preserve"> in the case of the Holocaust, Hiroshima, Nagasaki, and 9/11 </w:t>
      </w:r>
      <w:r w:rsidRPr="00065ABC">
        <w:rPr>
          <w:rStyle w:val="StyleUnderline"/>
        </w:rPr>
        <w:t>on purpose</w:t>
      </w:r>
      <w:r w:rsidRPr="00172375">
        <w:rPr>
          <w:sz w:val="14"/>
        </w:rPr>
        <w:t xml:space="preserve">. Welzer points out that these catastrophes in an astonishingly short time demonstrate that instability is the rule and stability the exception (Welzer (2009), 209). Furthermore, this continual string of disasters attests to the dystopian nature of contemporary reality, since it employs nearly everyone of Mohr's stock topics of dystopian fiction. </w:t>
      </w:r>
      <w:r w:rsidRPr="00065ABC">
        <w:rPr>
          <w:rStyle w:val="StyleUnderline"/>
        </w:rPr>
        <w:t>When such disasters as an exception to the rule happen to strike the West and rich Westerners are the victims of Žižek's first kind of violence the public is said to be traumatized. Yet terrorist attacks on Western targets mirror the ruthless violence the West has been exporting to the 'barbarian outside' for over four centuries now</w:t>
      </w:r>
      <w:r w:rsidRPr="00172375">
        <w:rPr>
          <w:sz w:val="14"/>
        </w:rPr>
        <w:t xml:space="preserve">. They are very much an outgrowth of our civilization as opposed to the notion that events like 9/11 lie outside of the realm of culture. A realization of the fundamental instability of the global situation fosters a postmodern sensibility of ephemerality, precariousness, and insecurity. Ours is the age of global terrorism and the 'barbarians' are inside the gates. After the Holocaust and Hiroshima we are living in the future of our collective past, which was inaugurated by the man-made catastrophe of nuclear annihilation and the singular genocide of the European Jews. The apocalypse has already occurred, or is constantly occurring in a hydra-headed, Janus-faced carousel of terrorism and counterterrorism. Gomel points out “how deeply entrenched in postmodern culture the apocalyptic desire is[. T]he End Times are now” (Gomel (2012), 120). Contemporary SF's distinct tendency towards dystopian near-futures stems from this apocalyptic sensibility. Booker and Thomas point out that SF's “outrageous exaggeration of existing circumstances [often] on reflection turns out to be much closer to reality than first appears” (Booker/Thomas, 107f). SF as a genre comments upon and reflects our present point in time from the standpoint of a fictitious future: “Während sie sich scheinbar mit der Zukunft beschäftigt, wirft Science Fiction tatsächlich einen neuen Blick auf die Gegenwart, wie sie als Vergangenheit im Horizont einer fiktiven Zukunft repräsentiert wird” (Moylan (1990), 50). </w:t>
      </w:r>
      <w:r w:rsidRPr="005C5304">
        <w:rPr>
          <w:rStyle w:val="Emphasis"/>
          <w:highlight w:val="green"/>
        </w:rPr>
        <w:t>Roberts remarks that SF “does not project us into the future, it relates to us stories about our present, and</w:t>
      </w:r>
      <w:r w:rsidRPr="005C5304">
        <w:rPr>
          <w:sz w:val="14"/>
          <w:highlight w:val="green"/>
        </w:rPr>
        <w:t xml:space="preserve"> […] </w:t>
      </w:r>
      <w:r w:rsidRPr="005C5304">
        <w:rPr>
          <w:rStyle w:val="Emphasis"/>
          <w:highlight w:val="green"/>
        </w:rPr>
        <w:t>about the past that has led to this present</w:t>
      </w:r>
      <w:r w:rsidRPr="00065ABC">
        <w:rPr>
          <w:rStyle w:val="Emphasis"/>
        </w:rPr>
        <w:t xml:space="preserve">” </w:t>
      </w:r>
      <w:r w:rsidRPr="00172375">
        <w:rPr>
          <w:sz w:val="14"/>
        </w:rPr>
        <w:t xml:space="preserve">(Roberts (2006a), 28). </w:t>
      </w:r>
      <w:r w:rsidRPr="00065ABC">
        <w:rPr>
          <w:rStyle w:val="StyleUnderline"/>
        </w:rPr>
        <w:t>SF thus shows a close affinity to the postmodern project of writing a history of the present</w:t>
      </w:r>
      <w:r w:rsidRPr="00172375">
        <w:rPr>
          <w:sz w:val="14"/>
        </w:rPr>
        <w:t xml:space="preserve">. Any SF text includes certain story elements which distinguish the world projected by the story from the reality of the recipient. Suvin's “term 'novum'[…] refer[s] to [such a] point of difference[,] a concrete and material symbol that is integrated into a certain discourse of scientific possibility” (Roberts (2006a)., 6f). Such nova can be efficiently used to identify a given text as SF without having to rely on stylistic criteria. The first and most prominent novum that almost all SF writing shares consists of the fact that SF stories as a rule are set in some future time yet to come. </w:t>
      </w:r>
      <w:r w:rsidRPr="005C5304">
        <w:rPr>
          <w:rStyle w:val="Emphasis"/>
          <w:highlight w:val="green"/>
        </w:rPr>
        <w:t>One can go a little further and add that for the past century of SFwriting the common denominator of almost all writing that qualifies as SF, or science fictional, is the temporal displacement of the plot into the future</w:t>
      </w:r>
      <w:r w:rsidRPr="00065ABC">
        <w:rPr>
          <w:rStyle w:val="Emphasis"/>
        </w:rPr>
        <w:t>.</w:t>
      </w:r>
      <w:r w:rsidRPr="00172375">
        <w:rPr>
          <w:sz w:val="14"/>
        </w:rPr>
        <w:t xml:space="preserve"> Roberts gives the following list of accepted SF nova: according to him it is possible to classify the major tropes of [SF] into half a dozen categories. Books that take any of the following subjects, </w:t>
      </w:r>
      <w:r w:rsidRPr="00172375">
        <w:rPr>
          <w:sz w:val="14"/>
        </w:rPr>
        <w:lastRenderedPageBreak/>
        <w:t xml:space="preserve">themes, trappings or props are liable to be thought of as [SF]: -spaceships, interplanetary or interstellar travel -aliens and the encounter with aliens -mechanical robots, genetic engineering, biological robots -computers, advanced technology, virtual reality -time travel -futuristic utopias and dystopias (Roberts (2006a), 12). With regard to dystopia, utopia, and SF Mohr acknowledges that “the division between fact and fiction is blurred in all three genres” (Mohr, 38), which is one of the distinguishing features of postmodern literature. </w:t>
      </w:r>
      <w:r w:rsidRPr="00065ABC">
        <w:rPr>
          <w:rStyle w:val="StyleUnderline"/>
        </w:rPr>
        <w:t xml:space="preserve">The technological nova of SF have to plausibly evoke (pseudo-)scientific discourse to render the story's action plausible. The line demarcating fictitious science from actual science becomes fuzzy in the process. For instance, many real-world inventions were inspired by specific trappings of SF. </w:t>
      </w:r>
      <w:r w:rsidRPr="00172375">
        <w:rPr>
          <w:sz w:val="14"/>
        </w:rPr>
        <w:t xml:space="preserve">Both the inventor of the cellular phone and the MP3 were inspired by Star Trek. But it is not only the distinction between fact and fiction which is rendered fuzzy in SF. The three fantastic genres overlap and intermingle and thus subvert any neat categorization. For instance, historical Gothic literature is one of the sources of both SF and horror literature (Rottensteiner, 259). “Das Grauen, das aus der Wissenschaft erwächst” (Ibid., 258) is a ubiquitous SF topos. Especially in film, the genres of horror and SF very often overlap. </w:t>
      </w:r>
      <w:r w:rsidRPr="005C5304">
        <w:rPr>
          <w:rStyle w:val="Emphasis"/>
          <w:highlight w:val="green"/>
        </w:rPr>
        <w:t>When addressing deepseated cultural anxieties, SF transcends its status of 'escapist' entertainment</w:t>
      </w:r>
      <w:r w:rsidRPr="00065ABC">
        <w:rPr>
          <w:rStyle w:val="Emphasis"/>
        </w:rPr>
        <w:t>.</w:t>
      </w:r>
      <w:r>
        <w:rPr>
          <w:rStyle w:val="Emphasis"/>
        </w:rPr>
        <w:t xml:space="preserve"> </w:t>
      </w:r>
      <w:r w:rsidRPr="00172375">
        <w:rPr>
          <w:sz w:val="14"/>
        </w:rPr>
        <w:t xml:space="preserve">According to Dinello, SF “taps into [our] existential fears” (Dinello, 6): “Man könnte […] die Dystopien, die Anti-Utopien, als politisch-soziale Horrorliteratur bezeichnen. Geht es in ihnen doch um die modellhafte Abbildung horribler gesellschaftlicher Zustände“ (Rottensteiner, 259). These fictitious 'horrible societal circumstances' reflect the status of our current societies. SF is the literature of 'cognitive estrangement'. </w:t>
      </w:r>
      <w:r w:rsidRPr="00065ABC">
        <w:rPr>
          <w:rStyle w:val="StyleUnderline"/>
        </w:rPr>
        <w:t>'The willing suspension of disbelief' is the axiom of the reception of any type of literature, but in the case of SF, and the other two fantastic genres, the suspension of disbelief goes farther and deeper than in any other literary genre.</w:t>
      </w:r>
    </w:p>
    <w:p w14:paraId="454263E9" w14:textId="77777777" w:rsidR="005F6F9B" w:rsidRDefault="005F6F9B" w:rsidP="005F6F9B">
      <w:pPr>
        <w:pStyle w:val="Heading4"/>
        <w:rPr>
          <w:rFonts w:eastAsia="MS Gothic"/>
        </w:rPr>
      </w:pPr>
      <w:r>
        <w:rPr>
          <w:rFonts w:eastAsia="MS Gothic"/>
        </w:rPr>
        <w:t xml:space="preserve">Vote negative to endorse Black feminist Marxism. The alternative is a corrective to Marxist theory and requires rejecting the 1AC as a starting point in order to commit to material organizing against global structures that produce anti-black futures </w:t>
      </w:r>
    </w:p>
    <w:p w14:paraId="1EFFC514" w14:textId="77777777" w:rsidR="005F6F9B" w:rsidRPr="00DF2AC4" w:rsidRDefault="005F6F9B" w:rsidP="005F6F9B">
      <w:pPr>
        <w:spacing w:after="0"/>
        <w:rPr>
          <w:rFonts w:asciiTheme="minorHAnsi" w:eastAsia="MS Gothic" w:hAnsiTheme="minorHAnsi" w:cstheme="minorHAnsi"/>
          <w:sz w:val="18"/>
          <w:szCs w:val="18"/>
        </w:rPr>
      </w:pPr>
      <w:r>
        <w:rPr>
          <w:rFonts w:asciiTheme="minorHAnsi" w:eastAsia="MS Gothic" w:hAnsiTheme="minorHAnsi" w:cstheme="minorHAnsi"/>
          <w:b/>
          <w:bCs/>
        </w:rPr>
        <w:t xml:space="preserve">Solomon and Wool ’21 </w:t>
      </w:r>
      <w:r w:rsidRPr="00DF2AC4">
        <w:rPr>
          <w:rFonts w:asciiTheme="minorHAnsi" w:eastAsia="MS Gothic" w:hAnsiTheme="minorHAnsi" w:cstheme="minorHAnsi"/>
          <w:sz w:val="18"/>
          <w:szCs w:val="18"/>
        </w:rPr>
        <w:t>(Marisa Solomon, Barnard College, Zoe Wool, University of Toronto, “Waste is Not a Metaphor for Racist Dispossession: The Black Feminist Marxism of Marisa Solomon”, Catalyst: Feminism, Theory, Technoscience 7 (2): 1–5.</w:t>
      </w:r>
    </w:p>
    <w:p w14:paraId="5538452A" w14:textId="77777777" w:rsidR="005F6F9B" w:rsidRPr="00DF2AC4" w:rsidRDefault="005F6F9B" w:rsidP="005F6F9B">
      <w:pPr>
        <w:spacing w:after="0"/>
        <w:rPr>
          <w:rFonts w:asciiTheme="minorHAnsi" w:eastAsia="MS Gothic" w:hAnsiTheme="minorHAnsi" w:cstheme="minorHAnsi"/>
          <w:b/>
          <w:bCs/>
          <w:sz w:val="18"/>
          <w:szCs w:val="18"/>
        </w:rPr>
      </w:pPr>
      <w:r w:rsidRPr="00DF2AC4">
        <w:rPr>
          <w:rFonts w:asciiTheme="minorHAnsi" w:eastAsia="MS Gothic" w:hAnsiTheme="minorHAnsi" w:cstheme="minorHAnsi"/>
          <w:sz w:val="18"/>
          <w:szCs w:val="18"/>
        </w:rPr>
        <w:t xml:space="preserve">http://www.catalystjournal.org | ISSN: 2380-3312, [SG]) </w:t>
      </w:r>
    </w:p>
    <w:p w14:paraId="6AC23F3C" w14:textId="77777777" w:rsidR="005F6F9B" w:rsidRPr="00C13E66" w:rsidRDefault="005F6F9B" w:rsidP="005F6F9B">
      <w:pPr>
        <w:spacing w:after="0"/>
        <w:rPr>
          <w:sz w:val="16"/>
        </w:rPr>
      </w:pPr>
      <w:r w:rsidRPr="00C13E66">
        <w:rPr>
          <w:sz w:val="16"/>
        </w:rPr>
        <w:t xml:space="preserve">ZW: Your </w:t>
      </w:r>
      <w:r w:rsidRPr="00C13E66">
        <w:rPr>
          <w:rStyle w:val="StyleUnderline"/>
        </w:rPr>
        <w:t>work is expressly formed by</w:t>
      </w:r>
      <w:r w:rsidRPr="00C13E66">
        <w:rPr>
          <w:rStyle w:val="Emphasis"/>
        </w:rPr>
        <w:t xml:space="preserve"> </w:t>
      </w:r>
      <w:r w:rsidRPr="005C5304">
        <w:rPr>
          <w:rStyle w:val="Emphasis"/>
          <w:highlight w:val="green"/>
        </w:rPr>
        <w:t>the commitments of Black feminist Marxism</w:t>
      </w:r>
      <w:r w:rsidRPr="00DF2AC4">
        <w:rPr>
          <w:rStyle w:val="Emphasis"/>
        </w:rPr>
        <w:t>. What do these comm</w:t>
      </w:r>
      <w:r w:rsidRPr="00C13E66">
        <w:rPr>
          <w:rStyle w:val="Emphasis"/>
        </w:rPr>
        <w:t xml:space="preserve">itments </w:t>
      </w:r>
      <w:r w:rsidRPr="005C5304">
        <w:rPr>
          <w:rStyle w:val="Emphasis"/>
          <w:highlight w:val="green"/>
        </w:rPr>
        <w:t>mean</w:t>
      </w:r>
      <w:r w:rsidRPr="00C13E66">
        <w:rPr>
          <w:rStyle w:val="Emphasis"/>
        </w:rPr>
        <w:t>--</w:t>
      </w:r>
      <w:r w:rsidRPr="005C5304">
        <w:rPr>
          <w:rStyle w:val="Emphasis"/>
          <w:highlight w:val="green"/>
        </w:rPr>
        <w:t>analytically, practically, ethically</w:t>
      </w:r>
      <w:r w:rsidRPr="00C13E66">
        <w:rPr>
          <w:sz w:val="16"/>
        </w:rPr>
        <w:t>, or in whatever way you want to comment on them--for work on waste?</w:t>
      </w:r>
    </w:p>
    <w:p w14:paraId="3900DEFA" w14:textId="77777777" w:rsidR="005F6F9B" w:rsidRPr="00C13E66" w:rsidRDefault="005F6F9B" w:rsidP="005F6F9B">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5C5304">
        <w:rPr>
          <w:rStyle w:val="Emphasis"/>
          <w:highlight w:val="green"/>
        </w:rPr>
        <w:t>racism has to be material</w:t>
      </w:r>
      <w:r w:rsidRPr="00C13E66">
        <w:rPr>
          <w:rStyle w:val="Emphasis"/>
        </w:rPr>
        <w:t xml:space="preserve"> </w:t>
      </w:r>
      <w:r w:rsidRPr="00C13E66">
        <w:rPr>
          <w:sz w:val="16"/>
        </w:rPr>
        <w:t xml:space="preserve">(it has to involve objects, orientations to objects, and the kinds of relationship people are supposed to have with objects) </w:t>
      </w:r>
      <w:r w:rsidRPr="005C5304">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5C5304">
        <w:rPr>
          <w:rStyle w:val="Emphasis"/>
          <w:highlight w:val="green"/>
        </w:rPr>
        <w:t>racial capitalism</w:t>
      </w:r>
      <w:r w:rsidRPr="00C13E66">
        <w:rPr>
          <w:rStyle w:val="Emphasis"/>
        </w:rPr>
        <w:t xml:space="preserve"> with a long </w:t>
      </w:r>
      <w:r w:rsidRPr="00C13E66">
        <w:rPr>
          <w:rStyle w:val="Emphasis"/>
        </w:rPr>
        <w:lastRenderedPageBreak/>
        <w:t>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5C5304">
        <w:rPr>
          <w:rStyle w:val="Emphasis"/>
          <w:highlight w:val="green"/>
        </w:rPr>
        <w:t>the production of value</w:t>
      </w:r>
      <w:r w:rsidRPr="00C13E66">
        <w:rPr>
          <w:rStyle w:val="Emphasis"/>
        </w:rPr>
        <w:t xml:space="preserve"> is </w:t>
      </w:r>
      <w:r w:rsidRPr="005C5304">
        <w:rPr>
          <w:rStyle w:val="Emphasis"/>
          <w:highlight w:val="green"/>
        </w:rPr>
        <w:t>yoked to</w:t>
      </w:r>
      <w:r w:rsidRPr="00C13E66">
        <w:rPr>
          <w:rStyle w:val="Emphasis"/>
        </w:rPr>
        <w:t xml:space="preserve"> larger </w:t>
      </w:r>
      <w:r w:rsidRPr="005C5304">
        <w:rPr>
          <w:rStyle w:val="Emphasis"/>
          <w:highlight w:val="green"/>
        </w:rPr>
        <w:t>global colonial structures that racialize in order to produce, circulate and exchange value</w:t>
      </w:r>
      <w:r w:rsidRPr="00C13E66">
        <w:rPr>
          <w:sz w:val="16"/>
        </w:rPr>
        <w:t>.</w:t>
      </w:r>
    </w:p>
    <w:p w14:paraId="7176F229" w14:textId="77777777" w:rsidR="005F6F9B" w:rsidRPr="00C13E66" w:rsidRDefault="005F6F9B" w:rsidP="005F6F9B">
      <w:pPr>
        <w:spacing w:after="0"/>
        <w:rPr>
          <w:rStyle w:val="Emphasis"/>
        </w:rPr>
      </w:pPr>
      <w:r w:rsidRPr="00C13E66">
        <w:rPr>
          <w:sz w:val="16"/>
        </w:rPr>
        <w:t xml:space="preserve">Black feminist Marxists also make the argument that </w:t>
      </w:r>
      <w:r w:rsidRPr="00C13E66">
        <w:rPr>
          <w:rStyle w:val="Emphasis"/>
        </w:rPr>
        <w:t xml:space="preserve">the </w:t>
      </w:r>
      <w:r w:rsidRPr="005C5304">
        <w:rPr>
          <w:rStyle w:val="Emphasis"/>
          <w:highlight w:val="green"/>
        </w:rPr>
        <w:t>material conditions</w:t>
      </w:r>
      <w:r w:rsidRPr="00C13E66">
        <w:rPr>
          <w:rStyle w:val="Emphasis"/>
        </w:rPr>
        <w:t xml:space="preserve"> of racism are not only historical, they </w:t>
      </w:r>
      <w:r w:rsidRPr="005C5304">
        <w:rPr>
          <w:rStyle w:val="Emphasis"/>
          <w:highlight w:val="green"/>
        </w:rPr>
        <w:t>create the conditions of possibility for anti- Black futures through constraint,</w:t>
      </w:r>
      <w:r w:rsidRPr="00C13E66">
        <w:rPr>
          <w:rStyle w:val="Emphasis"/>
        </w:rPr>
        <w:t xml:space="preserve"> the </w:t>
      </w:r>
      <w:r w:rsidRPr="005C5304">
        <w:rPr>
          <w:rStyle w:val="Emphasis"/>
          <w:highlight w:val="green"/>
        </w:rPr>
        <w:t>regulation of labor, gender, sexuality, and</w:t>
      </w:r>
      <w:r w:rsidRPr="00C13E66">
        <w:rPr>
          <w:rStyle w:val="Emphasis"/>
        </w:rPr>
        <w:t xml:space="preserve"> most importantly, </w:t>
      </w:r>
      <w:r w:rsidRPr="005C5304">
        <w:rPr>
          <w:rStyle w:val="Emphasis"/>
          <w:highlight w:val="green"/>
        </w:rPr>
        <w:t>property</w:t>
      </w:r>
      <w:r w:rsidRPr="00C13E66">
        <w:rPr>
          <w:rStyle w:val="Emphasis"/>
        </w:rPr>
        <w:t>.</w:t>
      </w:r>
    </w:p>
    <w:p w14:paraId="7B350AD3" w14:textId="77777777" w:rsidR="005F6F9B" w:rsidRPr="00C13E66" w:rsidRDefault="005F6F9B" w:rsidP="005F6F9B">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3CED2B20" w14:textId="77777777" w:rsidR="005F6F9B" w:rsidRPr="00C13E66" w:rsidRDefault="005F6F9B" w:rsidP="005F6F9B">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5C5304">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5C5304">
        <w:rPr>
          <w:rStyle w:val="Emphasis"/>
          <w:highlight w:val="green"/>
        </w:rPr>
        <w:t>a</w:t>
      </w:r>
      <w:r w:rsidRPr="00C13E66">
        <w:rPr>
          <w:rStyle w:val="Emphasis"/>
        </w:rPr>
        <w:t xml:space="preserve"> </w:t>
      </w:r>
      <w:r w:rsidRPr="005C5304">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5C5304">
        <w:rPr>
          <w:rStyle w:val="Emphasis"/>
          <w:highlight w:val="green"/>
        </w:rPr>
        <w:t>negation of value (or devaluation)</w:t>
      </w:r>
      <w:r w:rsidRPr="00C13E66">
        <w:rPr>
          <w:rStyle w:val="Emphasis"/>
        </w:rPr>
        <w:t xml:space="preserve"> is </w:t>
      </w:r>
      <w:r w:rsidRPr="005C5304">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5C5304">
        <w:rPr>
          <w:rStyle w:val="Emphasis"/>
          <w:highlight w:val="green"/>
        </w:rPr>
        <w:t>value itself</w:t>
      </w:r>
      <w:r w:rsidRPr="00C13E66">
        <w:rPr>
          <w:rStyle w:val="Emphasis"/>
        </w:rPr>
        <w:t>.</w:t>
      </w:r>
    </w:p>
    <w:p w14:paraId="719C48CF" w14:textId="77777777" w:rsidR="005F6F9B" w:rsidRPr="00C13E66" w:rsidRDefault="005F6F9B" w:rsidP="005F6F9B">
      <w:pPr>
        <w:spacing w:after="0"/>
        <w:rPr>
          <w:sz w:val="16"/>
        </w:rPr>
      </w:pPr>
      <w:r w:rsidRPr="00C13E66">
        <w:rPr>
          <w:rStyle w:val="StyleUnderline"/>
        </w:rPr>
        <w:t xml:space="preserve">But </w:t>
      </w:r>
      <w:r w:rsidRPr="005C5304">
        <w:rPr>
          <w:rStyle w:val="StyleUnderline"/>
          <w:highlight w:val="green"/>
        </w:rPr>
        <w:t>as a queer Black feminist I would be remiss not to mention the</w:t>
      </w:r>
      <w:r w:rsidRPr="00DF2AC4">
        <w:rPr>
          <w:rStyle w:val="StyleUnderline"/>
        </w:rPr>
        <w:t xml:space="preserve"> a</w:t>
      </w:r>
      <w:r w:rsidRPr="00C13E66">
        <w:rPr>
          <w:rStyle w:val="StyleUnderline"/>
        </w:rPr>
        <w:t xml:space="preserve">rsenal of </w:t>
      </w:r>
      <w:r w:rsidRPr="005C5304">
        <w:rPr>
          <w:rStyle w:val="StyleUnderline"/>
          <w:highlight w:val="green"/>
        </w:rPr>
        <w:t>thinkers who challenge Marxist traditions of</w:t>
      </w:r>
      <w:r w:rsidRPr="00C13E66">
        <w:rPr>
          <w:rStyle w:val="StyleUnderline"/>
        </w:rPr>
        <w:t xml:space="preserve"> (prioritizing labor) at the cost of </w:t>
      </w:r>
      <w:r w:rsidRPr="005C5304">
        <w:rPr>
          <w:rStyle w:val="StyleUnderline"/>
          <w:highlight w:val="green"/>
        </w:rPr>
        <w:t>understanding Black fungibility</w:t>
      </w:r>
      <w:r w:rsidRPr="00C13E66">
        <w:rPr>
          <w:rStyle w:val="StyleUnderline"/>
        </w:rPr>
        <w:t xml:space="preserve"> as that which is actually exchanged/produced in the production of value</w:t>
      </w:r>
      <w:r w:rsidRPr="00C13E66">
        <w:rPr>
          <w:sz w:val="16"/>
        </w:rPr>
        <w:t>. Here there are so many scholars to draw from (Wynter, Spillers, Da Silva, Hartman, Weheliye and so many more) but I want to focus on some emergent scholars whose work pushes my thinking and analysis: Zakiyyah Iman Jackson, Tiffany King, C. Riley Snorton. These three scholars i</w:t>
      </w:r>
      <w:r w:rsidRPr="00C13E66">
        <w:rPr>
          <w:sz w:val="16"/>
        </w:rPr>
        <w:lastRenderedPageBreak/>
        <w:t xml:space="preserve">ndividually, but also in concert, have pushed me to think through the raciological and sexiological sciences that violently construct, wrench apart, and figure Blackness through flesh. Moreover, I take these scholars together to think about how </w:t>
      </w:r>
      <w:r w:rsidRPr="005C5304">
        <w:rPr>
          <w:rStyle w:val="StyleUnderline"/>
          <w:highlight w:val="green"/>
        </w:rPr>
        <w:t>the fungibility of Blackness constructs assumptions about objects and the debates about</w:t>
      </w:r>
      <w:r w:rsidRPr="00C13E66">
        <w:rPr>
          <w:rStyle w:val="StyleUnderline"/>
        </w:rPr>
        <w:t xml:space="preserve"> objects/the material/</w:t>
      </w:r>
      <w:r w:rsidRPr="005C5304">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13A21368" w14:textId="77777777" w:rsidR="005F6F9B" w:rsidRDefault="005F6F9B" w:rsidP="005F6F9B">
      <w:pPr>
        <w:spacing w:after="0"/>
        <w:rPr>
          <w:sz w:val="16"/>
        </w:rPr>
      </w:pPr>
      <w:r w:rsidRPr="00C13E66">
        <w:rPr>
          <w:sz w:val="16"/>
        </w:rPr>
        <w:t>I also can’t help but think of this question as about those who help me reframe the field of inquiry. My collaborators in the Black Atlantic Ecologies Working Group at the Center Center for the Study of Social Difference at Columbia University— Vanessa Agard-Jones, Anna Arabindan-Kesson, Jayna Brown, Aimee Meredith Cox, Alyssa A. L. James, Julie Livingston Amber Jamila Musser, and Sonya Posmentier—have been foundational to my thinking around the contours and expansiveness of Black ecological thought. While scholars absolutely help me reframe the field of inquiry, I’m also inspired by people who prioritize experimentation. From abolitionist organizers and my informants,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0A5BEA67" w14:textId="77777777" w:rsidR="005F6F9B" w:rsidRPr="005F6F9B" w:rsidRDefault="005F6F9B" w:rsidP="005F6F9B"/>
    <w:p w14:paraId="38BD5AD1" w14:textId="44983E1A" w:rsidR="005F6F9B" w:rsidRDefault="005F6F9B" w:rsidP="005F6F9B">
      <w:pPr>
        <w:pStyle w:val="Heading2"/>
      </w:pPr>
      <w:r>
        <w:lastRenderedPageBreak/>
        <w:t>Case</w:t>
      </w:r>
    </w:p>
    <w:p w14:paraId="16A22A81" w14:textId="4FB9992D" w:rsidR="00820F30" w:rsidRPr="002962AD" w:rsidRDefault="00820F30" w:rsidP="00820F30">
      <w:pPr>
        <w:pStyle w:val="Heading4"/>
      </w:pPr>
      <w:r w:rsidRPr="002962AD">
        <w:t xml:space="preserve">Vote NEG on </w:t>
      </w:r>
      <w:r w:rsidRPr="002962AD">
        <w:rPr>
          <w:u w:val="single"/>
        </w:rPr>
        <w:t>presumption</w:t>
      </w:r>
      <w:r w:rsidRPr="002962AD">
        <w:t>:</w:t>
      </w:r>
      <w:r>
        <w:t xml:space="preserve"> granting bad faith bargaining rights to A.L.I.V.E does not change conditions of work</w:t>
      </w:r>
    </w:p>
    <w:p w14:paraId="66455A86" w14:textId="77777777" w:rsidR="00820F30" w:rsidRPr="002962AD" w:rsidRDefault="00820F30" w:rsidP="00820F30">
      <w:pPr>
        <w:pStyle w:val="Heading4"/>
      </w:pPr>
      <w:r w:rsidRPr="002962AD">
        <w:t xml:space="preserve">A. AFFs </w:t>
      </w:r>
      <w:r w:rsidRPr="002962AD">
        <w:rPr>
          <w:u w:val="single"/>
        </w:rPr>
        <w:t>must resolve</w:t>
      </w:r>
      <w:r w:rsidRPr="002962AD">
        <w:t xml:space="preserve"> the material harms presented throughout their 1AC. That’s </w:t>
      </w:r>
      <w:r w:rsidRPr="002962AD">
        <w:rPr>
          <w:u w:val="single"/>
        </w:rPr>
        <w:t>best</w:t>
      </w:r>
      <w:r w:rsidRPr="002962AD">
        <w:t xml:space="preserve"> because the 1AC has </w:t>
      </w:r>
      <w:r w:rsidRPr="002962AD">
        <w:rPr>
          <w:u w:val="single"/>
        </w:rPr>
        <w:t>shifted locus</w:t>
      </w:r>
      <w:r w:rsidRPr="002962AD">
        <w:t xml:space="preserve"> of critique, which requires </w:t>
      </w:r>
      <w:r w:rsidRPr="002962AD">
        <w:rPr>
          <w:u w:val="single"/>
        </w:rPr>
        <w:t>changing the burden</w:t>
      </w:r>
      <w:r w:rsidRPr="002962AD">
        <w:t xml:space="preserve"> of AFF solvency. </w:t>
      </w:r>
    </w:p>
    <w:p w14:paraId="0DAEAFB7" w14:textId="77777777" w:rsidR="00820F30" w:rsidRPr="002962AD" w:rsidRDefault="00820F30" w:rsidP="00820F30">
      <w:pPr>
        <w:pStyle w:val="Heading4"/>
      </w:pPr>
      <w:r>
        <w:t>B</w:t>
      </w:r>
      <w:r w:rsidRPr="002962AD">
        <w:t xml:space="preserve">. </w:t>
      </w:r>
      <w:r w:rsidRPr="002962AD">
        <w:rPr>
          <w:u w:val="single"/>
        </w:rPr>
        <w:t>CURRENCY</w:t>
      </w:r>
      <w:r w:rsidRPr="002962AD">
        <w:t xml:space="preserve">. AFF potential is </w:t>
      </w:r>
      <w:r w:rsidRPr="002962AD">
        <w:rPr>
          <w:u w:val="single"/>
        </w:rPr>
        <w:t>pacified</w:t>
      </w:r>
      <w:r w:rsidRPr="002962AD">
        <w:t xml:space="preserve"> by the </w:t>
      </w:r>
      <w:r w:rsidRPr="002962AD">
        <w:rPr>
          <w:u w:val="single"/>
        </w:rPr>
        <w:t>unrealistic economy</w:t>
      </w:r>
      <w:r w:rsidRPr="002962AD">
        <w:t xml:space="preserve"> of debate, </w:t>
      </w:r>
      <w:r w:rsidRPr="002962AD">
        <w:rPr>
          <w:u w:val="single"/>
        </w:rPr>
        <w:t>coopting</w:t>
      </w:r>
      <w:r w:rsidRPr="002962AD">
        <w:t xml:space="preserve"> research, lacking </w:t>
      </w:r>
      <w:r w:rsidRPr="002962AD">
        <w:rPr>
          <w:u w:val="single"/>
        </w:rPr>
        <w:t>spill-up</w:t>
      </w:r>
      <w:r w:rsidRPr="002962AD">
        <w:t xml:space="preserve">, and </w:t>
      </w:r>
      <w:r w:rsidRPr="002962AD">
        <w:rPr>
          <w:u w:val="single"/>
        </w:rPr>
        <w:t>conflating</w:t>
      </w:r>
      <w:r w:rsidRPr="002962AD">
        <w:t xml:space="preserve"> practice with praxis. </w:t>
      </w:r>
    </w:p>
    <w:p w14:paraId="30BD4B78" w14:textId="004FF622" w:rsidR="00820F30" w:rsidRPr="00820F30" w:rsidRDefault="00820F30" w:rsidP="00820F30"/>
    <w:p w14:paraId="1F934BA8" w14:textId="77777777" w:rsidR="005F6F9B" w:rsidRDefault="005F6F9B" w:rsidP="005F6F9B">
      <w:pPr>
        <w:pStyle w:val="Heading4"/>
      </w:pPr>
      <w:r>
        <w:t xml:space="preserve">The affirmative is not radical or subversive to the university but is bound within the same humanizing structure they critique – inclusion and circulation of hidden or discarded narratives within this space operate within settler colonial ideologies that coopt and defang the potential of their research </w:t>
      </w:r>
    </w:p>
    <w:p w14:paraId="70CA2832" w14:textId="77777777" w:rsidR="005F6F9B" w:rsidRDefault="005F6F9B" w:rsidP="005F6F9B">
      <w:r w:rsidRPr="00F40ABC">
        <w:rPr>
          <w:rStyle w:val="Style13ptBold"/>
        </w:rPr>
        <w:t>Taylor, 23</w:t>
      </w:r>
      <w:r>
        <w:t xml:space="preserve"> [Jenna Alexandra Taylor, M.A in African American Studies @ UCLA, “Ontological Bodies in AntiBlack Worlds: Disability, Humanness, and an Otherwise Politics of Being.” </w:t>
      </w:r>
      <w:r w:rsidRPr="00F40ABC">
        <w:rPr>
          <w:i/>
          <w:iCs/>
        </w:rPr>
        <w:t>UCLA</w:t>
      </w:r>
      <w:r>
        <w:t xml:space="preserve">, 2023, Pgs. 48-54. </w:t>
      </w:r>
      <w:hyperlink r:id="rId9" w:history="1">
        <w:r w:rsidRPr="00307264">
          <w:rPr>
            <w:rStyle w:val="Hyperlink"/>
          </w:rPr>
          <w:t>https://escholarship.org/uc/item/0gs097ts</w:t>
        </w:r>
      </w:hyperlink>
      <w:r>
        <w:t>, Accessed 27 June 2023] Lhudson</w:t>
      </w:r>
    </w:p>
    <w:p w14:paraId="167500E6" w14:textId="77777777" w:rsidR="005F6F9B" w:rsidRPr="003E7A95" w:rsidRDefault="005F6F9B" w:rsidP="005F6F9B">
      <w:pPr>
        <w:rPr>
          <w:sz w:val="16"/>
          <w:szCs w:val="16"/>
        </w:rPr>
      </w:pPr>
      <w:r w:rsidRPr="003E7A95">
        <w:rPr>
          <w:sz w:val="16"/>
          <w:szCs w:val="16"/>
        </w:rPr>
        <w:t xml:space="preserve">On the University. </w:t>
      </w:r>
    </w:p>
    <w:p w14:paraId="21B03F43" w14:textId="77777777" w:rsidR="005F6F9B" w:rsidRPr="003E7A95" w:rsidRDefault="005F6F9B" w:rsidP="005F6F9B">
      <w:pPr>
        <w:rPr>
          <w:sz w:val="16"/>
        </w:rPr>
      </w:pPr>
      <w:r w:rsidRPr="003E7A95">
        <w:rPr>
          <w:sz w:val="16"/>
        </w:rPr>
        <w:t xml:space="preserve">“In the clear, critical light of day, illusory administrators whisper of our need for institutions, and all institutions are political, and all politics are correctional,” Fred Moten and Stefano Harney write in The Undercommons. “So it seems we need correctional institutions in the common, </w:t>
      </w:r>
      <w:r w:rsidRPr="003E7A95">
        <w:rPr>
          <w:sz w:val="16"/>
        </w:rPr>
        <w:lastRenderedPageBreak/>
        <w:t xml:space="preserve">settling it, correcting us. But we won’t stand corrected. Moreover, incorrect as we are there is nothing wrong with us. We don’t want to be correct and we won’t be corrected.”63 In this section I will be weaving our thread about language with our introductory thread about telling and sharing, about telling all of you but not anyone else, and set our sights on the university. It is my contention that </w:t>
      </w:r>
      <w:r w:rsidRPr="005C5304">
        <w:rPr>
          <w:rStyle w:val="StyleUnderline"/>
          <w:highlight w:val="green"/>
        </w:rPr>
        <w:t>the</w:t>
      </w:r>
      <w:r w:rsidRPr="003E7A95">
        <w:rPr>
          <w:rStyle w:val="StyleUnderline"/>
        </w:rPr>
        <w:t xml:space="preserve"> western </w:t>
      </w:r>
      <w:r w:rsidRPr="005C5304">
        <w:rPr>
          <w:rStyle w:val="StyleUnderline"/>
          <w:highlight w:val="green"/>
        </w:rPr>
        <w:t xml:space="preserve">university is a site from which </w:t>
      </w:r>
      <w:r w:rsidRPr="005C5304">
        <w:rPr>
          <w:rStyle w:val="Emphasis"/>
          <w:highlight w:val="green"/>
        </w:rPr>
        <w:t xml:space="preserve">a particular politics of being emanates </w:t>
      </w:r>
      <w:r w:rsidRPr="005C5304">
        <w:rPr>
          <w:rStyle w:val="StyleUnderline"/>
          <w:highlight w:val="green"/>
        </w:rPr>
        <w:t>and</w:t>
      </w:r>
      <w:r w:rsidRPr="003E7A95">
        <w:rPr>
          <w:rStyle w:val="StyleUnderline"/>
        </w:rPr>
        <w:t xml:space="preserve"> in which a politics of being </w:t>
      </w:r>
      <w:r w:rsidRPr="005C5304">
        <w:rPr>
          <w:rStyle w:val="StyleUnderline"/>
          <w:highlight w:val="green"/>
        </w:rPr>
        <w:t>is consolidated</w:t>
      </w:r>
      <w:r w:rsidRPr="003E7A95">
        <w:rPr>
          <w:sz w:val="16"/>
        </w:rPr>
        <w:t xml:space="preserve">. It is my contention that </w:t>
      </w:r>
      <w:r w:rsidRPr="005C5304">
        <w:rPr>
          <w:rStyle w:val="Emphasis"/>
          <w:highlight w:val="green"/>
        </w:rPr>
        <w:t>a scholarly imperative to tell</w:t>
      </w:r>
      <w:r w:rsidRPr="003E7A95">
        <w:rPr>
          <w:sz w:val="16"/>
        </w:rPr>
        <w:t>–that is</w:t>
      </w:r>
      <w:r w:rsidRPr="003A79C1">
        <w:rPr>
          <w:sz w:val="16"/>
        </w:rPr>
        <w:t xml:space="preserve">, </w:t>
      </w:r>
      <w:r w:rsidRPr="003A79C1">
        <w:rPr>
          <w:rStyle w:val="StyleUnderline"/>
        </w:rPr>
        <w:t>the production of academic knowledge about a population</w:t>
      </w:r>
      <w:r w:rsidRPr="003E7A95">
        <w:rPr>
          <w:rStyle w:val="StyleUnderline"/>
        </w:rPr>
        <w:t xml:space="preserve"> that a scholar has decided is studiable based on the criteria that either there is something wrong with them that must be quantified in order to save said population, or that there is nothing wrong with them, and therefore study must be done in order to prove definitively their naturalness, their normativity–</w:t>
      </w:r>
      <w:r w:rsidRPr="005C5304">
        <w:rPr>
          <w:rStyle w:val="Emphasis"/>
          <w:highlight w:val="green"/>
        </w:rPr>
        <w:t>relies upon</w:t>
      </w:r>
      <w:r w:rsidRPr="003E7A95">
        <w:rPr>
          <w:sz w:val="16"/>
        </w:rPr>
        <w:t xml:space="preserve"> what Sylvia Wynter calls </w:t>
      </w:r>
      <w:r w:rsidRPr="005C5304">
        <w:rPr>
          <w:rStyle w:val="Emphasis"/>
          <w:highlight w:val="green"/>
        </w:rPr>
        <w:t>the overdetermination of Man</w:t>
      </w:r>
      <w:r w:rsidRPr="003E7A95">
        <w:rPr>
          <w:sz w:val="16"/>
        </w:rPr>
        <w:t>. As Eve Tuck and K. Wayne Yang write in their article, “R-Words: Refusing Research,” “</w:t>
      </w:r>
      <w:r w:rsidRPr="005C5304">
        <w:rPr>
          <w:rStyle w:val="StyleUnderline"/>
          <w:highlight w:val="green"/>
        </w:rPr>
        <w:t>Settler colonial ideology</w:t>
      </w:r>
      <w:r w:rsidRPr="003E7A95">
        <w:rPr>
          <w:rStyle w:val="StyleUnderline"/>
        </w:rPr>
        <w:t xml:space="preserve">, constituted by its conscription of the other, </w:t>
      </w:r>
      <w:r w:rsidRPr="005C5304">
        <w:rPr>
          <w:rStyle w:val="StyleUnderline"/>
          <w:highlight w:val="green"/>
        </w:rPr>
        <w:t>holds the wounded body as more engrossing than the body that is not wounded</w:t>
      </w:r>
      <w:r w:rsidRPr="003E7A95">
        <w:rPr>
          <w:sz w:val="16"/>
        </w:rPr>
        <w:t xml:space="preserve"> (through the person with a wounded body does not politically or materially benefit for being more engrossing).”64 </w:t>
      </w:r>
    </w:p>
    <w:p w14:paraId="0177C0AA" w14:textId="77777777" w:rsidR="005F6F9B" w:rsidRPr="003E7A95" w:rsidRDefault="005F6F9B" w:rsidP="005F6F9B">
      <w:pPr>
        <w:rPr>
          <w:sz w:val="16"/>
        </w:rPr>
      </w:pPr>
      <w:r w:rsidRPr="005C5304">
        <w:rPr>
          <w:rStyle w:val="StyleUnderline"/>
          <w:highlight w:val="green"/>
        </w:rPr>
        <w:t xml:space="preserve">The scholarly imperative to produce and recirculate </w:t>
      </w:r>
      <w:r w:rsidRPr="003A79C1">
        <w:rPr>
          <w:rStyle w:val="StyleUnderline"/>
        </w:rPr>
        <w:t xml:space="preserve">particular types of </w:t>
      </w:r>
      <w:r w:rsidRPr="005C5304">
        <w:rPr>
          <w:rStyle w:val="StyleUnderline"/>
          <w:highlight w:val="green"/>
        </w:rPr>
        <w:t>knowledges about</w:t>
      </w:r>
      <w:r w:rsidRPr="003A79C1">
        <w:rPr>
          <w:rStyle w:val="StyleUnderline"/>
        </w:rPr>
        <w:t>, on the backs of, and around</w:t>
      </w:r>
      <w:r w:rsidRPr="005C5304">
        <w:rPr>
          <w:rStyle w:val="StyleUnderline"/>
          <w:highlight w:val="green"/>
        </w:rPr>
        <w:t>, certain</w:t>
      </w:r>
      <w:r w:rsidRPr="003E7A95">
        <w:rPr>
          <w:rStyle w:val="StyleUnderline"/>
        </w:rPr>
        <w:t xml:space="preserve"> kinds of </w:t>
      </w:r>
      <w:r w:rsidRPr="005C5304">
        <w:rPr>
          <w:rStyle w:val="StyleUnderline"/>
          <w:highlight w:val="green"/>
        </w:rPr>
        <w:t>populations</w:t>
      </w:r>
      <w:r w:rsidRPr="003E7A95">
        <w:rPr>
          <w:sz w:val="16"/>
        </w:rPr>
        <w:t xml:space="preserve"> (the marginalized ones, the ones who have been measured against the yardstick of the human and always come up a few inches too short, the ones that, as Moten and Harney write, “are all out of compass however precisely they are located”65 ), </w:t>
      </w:r>
      <w:r w:rsidRPr="005C5304">
        <w:rPr>
          <w:rStyle w:val="StyleUnderline"/>
          <w:highlight w:val="green"/>
        </w:rPr>
        <w:t xml:space="preserve">is </w:t>
      </w:r>
      <w:r w:rsidRPr="005C5304">
        <w:rPr>
          <w:rStyle w:val="Emphasis"/>
          <w:highlight w:val="green"/>
        </w:rPr>
        <w:t>bound up in particular genres of humanness</w:t>
      </w:r>
      <w:r w:rsidRPr="003E7A95">
        <w:rPr>
          <w:sz w:val="16"/>
        </w:rPr>
        <w:t xml:space="preserve">. </w:t>
      </w:r>
      <w:r w:rsidRPr="003E7A95">
        <w:rPr>
          <w:rStyle w:val="StyleUnderline"/>
        </w:rPr>
        <w:t xml:space="preserve">The creation of </w:t>
      </w:r>
      <w:r w:rsidRPr="005C5304">
        <w:rPr>
          <w:rStyle w:val="Emphasis"/>
          <w:highlight w:val="green"/>
        </w:rPr>
        <w:t>scholarship is a humanizing business</w:t>
      </w:r>
      <w:r w:rsidRPr="003E7A95">
        <w:rPr>
          <w:sz w:val="16"/>
        </w:rPr>
        <w:t xml:space="preserve">, which is to say a correctional business, </w:t>
      </w:r>
      <w:r w:rsidRPr="003E7A95">
        <w:rPr>
          <w:rStyle w:val="StyleUnderline"/>
        </w:rPr>
        <w:t xml:space="preserve">a business </w:t>
      </w:r>
      <w:r w:rsidRPr="005C5304">
        <w:rPr>
          <w:rStyle w:val="StyleUnderline"/>
          <w:highlight w:val="green"/>
        </w:rPr>
        <w:t xml:space="preserve">in which </w:t>
      </w:r>
      <w:r w:rsidRPr="005C5304">
        <w:rPr>
          <w:rStyle w:val="Emphasis"/>
          <w:highlight w:val="green"/>
        </w:rPr>
        <w:t>humanization and pathologization are two sides of the same coin</w:t>
      </w:r>
      <w:r w:rsidRPr="005C5304">
        <w:rPr>
          <w:sz w:val="16"/>
          <w:highlight w:val="green"/>
        </w:rPr>
        <w:t xml:space="preserve">. </w:t>
      </w:r>
      <w:r w:rsidRPr="005C5304">
        <w:rPr>
          <w:rStyle w:val="StyleUnderline"/>
          <w:highlight w:val="green"/>
        </w:rPr>
        <w:t>No matter the standpoint</w:t>
      </w:r>
      <w:r w:rsidRPr="003E7A95">
        <w:rPr>
          <w:rStyle w:val="StyleUnderline"/>
        </w:rPr>
        <w:t xml:space="preserve"> </w:t>
      </w:r>
      <w:r w:rsidRPr="003A79C1">
        <w:rPr>
          <w:rStyle w:val="StyleUnderline"/>
        </w:rPr>
        <w:t>or</w:t>
      </w:r>
      <w:r w:rsidRPr="003E7A95">
        <w:rPr>
          <w:rStyle w:val="StyleUnderline"/>
        </w:rPr>
        <w:t xml:space="preserve"> the </w:t>
      </w:r>
      <w:r w:rsidRPr="003A79C1">
        <w:rPr>
          <w:rStyle w:val="StyleUnderline"/>
        </w:rPr>
        <w:t>politics</w:t>
      </w:r>
      <w:r w:rsidRPr="003E7A95">
        <w:rPr>
          <w:rStyle w:val="StyleUnderline"/>
        </w:rPr>
        <w:t xml:space="preserve"> of the scholar, </w:t>
      </w:r>
      <w:r w:rsidRPr="003A79C1">
        <w:rPr>
          <w:rStyle w:val="StyleUnderline"/>
        </w:rPr>
        <w:t>rendering peoples into populations</w:t>
      </w:r>
      <w:r w:rsidRPr="005C5304">
        <w:rPr>
          <w:rStyle w:val="StyleUnderline"/>
          <w:highlight w:val="green"/>
        </w:rPr>
        <w:t xml:space="preserve">, deeming certain peoples as </w:t>
      </w:r>
      <w:r w:rsidRPr="003A79C1">
        <w:rPr>
          <w:rStyle w:val="StyleUnderline"/>
        </w:rPr>
        <w:t xml:space="preserve">available or </w:t>
      </w:r>
      <w:r w:rsidRPr="005C5304">
        <w:rPr>
          <w:rStyle w:val="StyleUnderline"/>
          <w:highlight w:val="green"/>
        </w:rPr>
        <w:t xml:space="preserve">worthy of performing study on can only </w:t>
      </w:r>
      <w:r w:rsidRPr="003A79C1">
        <w:rPr>
          <w:rStyle w:val="StyleUnderline"/>
        </w:rPr>
        <w:t xml:space="preserve">ever </w:t>
      </w:r>
      <w:r w:rsidRPr="005C5304">
        <w:rPr>
          <w:rStyle w:val="StyleUnderline"/>
          <w:highlight w:val="green"/>
        </w:rPr>
        <w:t>create deviance and victimization</w:t>
      </w:r>
      <w:r w:rsidRPr="003E7A95">
        <w:rPr>
          <w:rStyle w:val="StyleUnderline"/>
        </w:rPr>
        <w:t>.</w:t>
      </w:r>
      <w:r w:rsidRPr="003E7A95">
        <w:rPr>
          <w:sz w:val="16"/>
        </w:rPr>
        <w:t xml:space="preserve"> Within this schematic. </w:t>
      </w:r>
      <w:r w:rsidRPr="005C5304">
        <w:rPr>
          <w:rStyle w:val="Emphasis"/>
          <w:highlight w:val="green"/>
        </w:rPr>
        <w:t>giving language to</w:t>
      </w:r>
      <w:r w:rsidRPr="003E7A95">
        <w:rPr>
          <w:rStyle w:val="StyleUnderline"/>
        </w:rPr>
        <w:t xml:space="preserve">, on, </w:t>
      </w:r>
      <w:r w:rsidRPr="005C5304">
        <w:rPr>
          <w:rStyle w:val="StyleUnderline"/>
          <w:highlight w:val="green"/>
        </w:rPr>
        <w:t xml:space="preserve">and about these </w:t>
      </w:r>
      <w:r w:rsidRPr="005C5304">
        <w:rPr>
          <w:rStyle w:val="Emphasis"/>
          <w:highlight w:val="green"/>
        </w:rPr>
        <w:t>populations is</w:t>
      </w:r>
      <w:r w:rsidRPr="00583E74">
        <w:rPr>
          <w:rStyle w:val="Emphasis"/>
        </w:rPr>
        <w:t xml:space="preserve"> then </w:t>
      </w:r>
      <w:r w:rsidRPr="005C5304">
        <w:rPr>
          <w:rStyle w:val="Emphasis"/>
          <w:highlight w:val="green"/>
        </w:rPr>
        <w:t>understood to be an ameliorating act</w:t>
      </w:r>
      <w:r w:rsidRPr="005C5304">
        <w:rPr>
          <w:rStyle w:val="StyleUnderline"/>
          <w:highlight w:val="green"/>
        </w:rPr>
        <w:t xml:space="preserve">: </w:t>
      </w:r>
      <w:r w:rsidRPr="003A79C1">
        <w:rPr>
          <w:rStyle w:val="StyleUnderline"/>
        </w:rPr>
        <w:t>making</w:t>
      </w:r>
      <w:r w:rsidRPr="003E7A95">
        <w:rPr>
          <w:rStyle w:val="StyleUnderline"/>
        </w:rPr>
        <w:t xml:space="preserve"> the studiable population </w:t>
      </w:r>
      <w:r w:rsidRPr="003A79C1">
        <w:rPr>
          <w:rStyle w:val="StyleUnderline"/>
        </w:rPr>
        <w:t>visible through telling is thought to be the first step to humanizing</w:t>
      </w:r>
      <w:r w:rsidRPr="003E7A95">
        <w:rPr>
          <w:rStyle w:val="StyleUnderline"/>
        </w:rPr>
        <w:t xml:space="preserve"> this population–</w:t>
      </w:r>
      <w:r w:rsidRPr="005C5304">
        <w:rPr>
          <w:rStyle w:val="Emphasis"/>
          <w:highlight w:val="green"/>
        </w:rPr>
        <w:t xml:space="preserve">either by revealing some secret pain that can be cured </w:t>
      </w:r>
      <w:r w:rsidRPr="003A79C1">
        <w:rPr>
          <w:rStyle w:val="Emphasis"/>
        </w:rPr>
        <w:t>by policy</w:t>
      </w:r>
      <w:r w:rsidRPr="003A79C1">
        <w:rPr>
          <w:rStyle w:val="StyleUnderline"/>
        </w:rPr>
        <w:t>,</w:t>
      </w:r>
      <w:r w:rsidRPr="003E7A95">
        <w:rPr>
          <w:sz w:val="16"/>
        </w:rPr>
        <w:t xml:space="preserve"> allowing ‘them’ into the fold of the more fully human, </w:t>
      </w:r>
      <w:r w:rsidRPr="005C5304">
        <w:rPr>
          <w:rStyle w:val="Emphasis"/>
          <w:highlight w:val="green"/>
        </w:rPr>
        <w:t>or by revealing that ‘they’ are just like ‘you’ and ‘I,’</w:t>
      </w:r>
      <w:r w:rsidRPr="005C5304">
        <w:rPr>
          <w:rStyle w:val="StyleUnderline"/>
          <w:highlight w:val="green"/>
        </w:rPr>
        <w:t xml:space="preserve"> and therefore have been</w:t>
      </w:r>
      <w:r w:rsidRPr="003E7A95">
        <w:rPr>
          <w:rStyle w:val="StyleUnderline"/>
        </w:rPr>
        <w:lastRenderedPageBreak/>
        <w:t xml:space="preserve"> properly </w:t>
      </w:r>
      <w:r w:rsidRPr="005C5304">
        <w:rPr>
          <w:rStyle w:val="StyleUnderline"/>
          <w:highlight w:val="green"/>
        </w:rPr>
        <w:t>human all along</w:t>
      </w:r>
      <w:r w:rsidRPr="005C5304">
        <w:rPr>
          <w:sz w:val="16"/>
          <w:highlight w:val="green"/>
        </w:rPr>
        <w:t>.</w:t>
      </w:r>
      <w:r w:rsidRPr="003E7A95">
        <w:rPr>
          <w:sz w:val="16"/>
        </w:rPr>
        <w:t xml:space="preserve"> </w:t>
      </w:r>
      <w:r w:rsidRPr="003E7A95">
        <w:rPr>
          <w:rStyle w:val="StyleUnderline"/>
        </w:rPr>
        <w:t>‘We’ were just not able to construe them as such without this particular scholarly intervention. ‘</w:t>
      </w:r>
      <w:r w:rsidRPr="00583E74">
        <w:rPr>
          <w:rStyle w:val="Emphasis"/>
        </w:rPr>
        <w:t>We’ just needed ‘their’ existence translated into something that ‘we’ could more easily understand</w:t>
      </w:r>
      <w:r w:rsidRPr="003E7A95">
        <w:rPr>
          <w:sz w:val="16"/>
        </w:rPr>
        <w:t xml:space="preserve">. </w:t>
      </w:r>
    </w:p>
    <w:p w14:paraId="6A26ECA2" w14:textId="77777777" w:rsidR="005F6F9B" w:rsidRPr="003E7A95" w:rsidRDefault="005F6F9B" w:rsidP="005F6F9B">
      <w:pPr>
        <w:rPr>
          <w:sz w:val="16"/>
        </w:rPr>
      </w:pPr>
      <w:r w:rsidRPr="003E7A95">
        <w:rPr>
          <w:sz w:val="16"/>
        </w:rPr>
        <w:t xml:space="preserve">In this section, I will be examining the work of Charisse Burden-Stelly, Eve Tuck and K Wayne Yang, Saidiya Hartman, and Karida Brown and John Itzigsohn to attempt to elaborate what I mean here: to understand the stakes of the western university’s machinations towards a particular politics of being, and how </w:t>
      </w:r>
      <w:r w:rsidRPr="003E7A95">
        <w:rPr>
          <w:rStyle w:val="StyleUnderline"/>
        </w:rPr>
        <w:t>humanness becomes the thing that is worked on, over, and through in a western academic milieu.</w:t>
      </w:r>
      <w:r w:rsidRPr="003E7A95">
        <w:rPr>
          <w:sz w:val="16"/>
        </w:rPr>
        <w:t xml:space="preserve"> Moreover, I wish to contend, as Fred Moten and Stefano Harney do, that “it’s evil and uncool to have a place in the sun in the dirty thinness of this atmosphere.”66 And what I mean by that is, </w:t>
      </w:r>
      <w:r w:rsidRPr="005C5304">
        <w:rPr>
          <w:rStyle w:val="Emphasis"/>
          <w:highlight w:val="green"/>
        </w:rPr>
        <w:t xml:space="preserve">the impurity of this place, </w:t>
      </w:r>
      <w:r w:rsidRPr="003A79C1">
        <w:rPr>
          <w:rStyle w:val="Emphasis"/>
        </w:rPr>
        <w:t>its motives</w:t>
      </w:r>
      <w:r w:rsidRPr="00583E74">
        <w:rPr>
          <w:rStyle w:val="Emphasis"/>
        </w:rPr>
        <w:t xml:space="preserve">, its </w:t>
      </w:r>
      <w:r w:rsidRPr="003A79C1">
        <w:rPr>
          <w:rStyle w:val="Emphasis"/>
        </w:rPr>
        <w:t>biopolitics,</w:t>
      </w:r>
      <w:r w:rsidRPr="005C5304">
        <w:rPr>
          <w:rStyle w:val="Emphasis"/>
          <w:highlight w:val="green"/>
        </w:rPr>
        <w:t xml:space="preserve"> and the insidious ways in which it creeps through </w:t>
      </w:r>
      <w:r w:rsidRPr="003A79C1">
        <w:rPr>
          <w:rStyle w:val="Emphasis"/>
        </w:rPr>
        <w:t xml:space="preserve">us </w:t>
      </w:r>
      <w:r w:rsidRPr="005C5304">
        <w:rPr>
          <w:rStyle w:val="Emphasis"/>
          <w:highlight w:val="green"/>
        </w:rPr>
        <w:t xml:space="preserve">and possesses us, should make us pause before the idea that </w:t>
      </w:r>
      <w:r w:rsidRPr="003A79C1">
        <w:rPr>
          <w:rStyle w:val="Emphasis"/>
        </w:rPr>
        <w:t xml:space="preserve">its </w:t>
      </w:r>
      <w:r w:rsidRPr="005C5304">
        <w:rPr>
          <w:rStyle w:val="Emphasis"/>
          <w:highlight w:val="green"/>
        </w:rPr>
        <w:t xml:space="preserve">subversion </w:t>
      </w:r>
      <w:r w:rsidRPr="003A79C1">
        <w:rPr>
          <w:rStyle w:val="Emphasis"/>
        </w:rPr>
        <w:t>is possible</w:t>
      </w:r>
      <w:r w:rsidRPr="003E7A95">
        <w:rPr>
          <w:rStyle w:val="StyleUnderline"/>
        </w:rPr>
        <w:t xml:space="preserve">, </w:t>
      </w:r>
      <w:r w:rsidRPr="003A79C1">
        <w:rPr>
          <w:rStyle w:val="StyleUnderline"/>
        </w:rPr>
        <w:t xml:space="preserve">that its subversion </w:t>
      </w:r>
      <w:r w:rsidRPr="005C5304">
        <w:rPr>
          <w:rStyle w:val="StyleUnderline"/>
          <w:highlight w:val="green"/>
        </w:rPr>
        <w:t xml:space="preserve">will not </w:t>
      </w:r>
      <w:r w:rsidRPr="003A79C1">
        <w:rPr>
          <w:rStyle w:val="StyleUnderline"/>
        </w:rPr>
        <w:t xml:space="preserve">somehow </w:t>
      </w:r>
      <w:r w:rsidRPr="005C5304">
        <w:rPr>
          <w:rStyle w:val="StyleUnderline"/>
          <w:highlight w:val="green"/>
        </w:rPr>
        <w:t>become laundered towards the university’s (un)stated aims</w:t>
      </w:r>
      <w:r w:rsidRPr="003E7A95">
        <w:rPr>
          <w:rStyle w:val="StyleUnderline"/>
        </w:rPr>
        <w:t>. I do not wish to suggest that it is impossible to subvert the university</w:t>
      </w:r>
      <w:r w:rsidRPr="003E7A95">
        <w:rPr>
          <w:sz w:val="16"/>
        </w:rPr>
        <w:t xml:space="preserve">’s correctional politics, or take the nihilist view that it does not matter how we do scholarship because the western university will co-opt it anyway, </w:t>
      </w:r>
      <w:r w:rsidRPr="003E7A95">
        <w:rPr>
          <w:rStyle w:val="StyleUnderline"/>
        </w:rPr>
        <w:t>but</w:t>
      </w:r>
      <w:r w:rsidRPr="003E7A95">
        <w:rPr>
          <w:sz w:val="16"/>
        </w:rPr>
        <w:t xml:space="preserve"> I do wish to offer the idea that </w:t>
      </w:r>
      <w:r w:rsidRPr="003E7A95">
        <w:rPr>
          <w:rStyle w:val="StyleUnderline"/>
        </w:rPr>
        <w:t xml:space="preserve">perhaps </w:t>
      </w:r>
      <w:r w:rsidRPr="005C5304">
        <w:rPr>
          <w:rStyle w:val="Emphasis"/>
          <w:highlight w:val="green"/>
        </w:rPr>
        <w:t>the legibilization of scholarship as subversive or radical means that the university already owns it</w:t>
      </w:r>
      <w:r w:rsidRPr="003E7A95">
        <w:rPr>
          <w:rStyle w:val="StyleUnderline"/>
        </w:rPr>
        <w:t>.</w:t>
      </w:r>
      <w:r w:rsidRPr="003E7A95">
        <w:rPr>
          <w:sz w:val="16"/>
        </w:rPr>
        <w:t xml:space="preserve"> </w:t>
      </w:r>
      <w:r w:rsidRPr="003A79C1">
        <w:rPr>
          <w:rStyle w:val="StyleUnderline"/>
        </w:rPr>
        <w:t>The question</w:t>
      </w:r>
      <w:r w:rsidRPr="003A79C1">
        <w:rPr>
          <w:sz w:val="16"/>
        </w:rPr>
        <w:t xml:space="preserve"> then </w:t>
      </w:r>
      <w:r w:rsidRPr="003A79C1">
        <w:rPr>
          <w:rStyle w:val="StyleUnderline"/>
        </w:rPr>
        <w:t>becomes</w:t>
      </w:r>
      <w:r w:rsidRPr="003E7A95">
        <w:rPr>
          <w:rStyle w:val="StyleUnderline"/>
        </w:rPr>
        <w:t xml:space="preserve"> how do we not stand corrected</w:t>
      </w:r>
      <w:r w:rsidRPr="003E7A95">
        <w:rPr>
          <w:sz w:val="16"/>
        </w:rPr>
        <w:t xml:space="preserve">? How do we refuse a place in the sun in the dirty thinness of this atmosphere, knowing that the atmosphere will likely still be dirty and thin anywhere we go? </w:t>
      </w:r>
      <w:r w:rsidRPr="003A79C1">
        <w:rPr>
          <w:rStyle w:val="StyleUnderline"/>
        </w:rPr>
        <w:t>How do we remain incorrectly illegible while still sharing ourselves with others who desire towards the same unfinishable project?</w:t>
      </w:r>
      <w:r w:rsidRPr="003E7A95">
        <w:rPr>
          <w:sz w:val="16"/>
        </w:rPr>
        <w:t xml:space="preserve"> </w:t>
      </w:r>
    </w:p>
    <w:p w14:paraId="7250E980" w14:textId="77777777" w:rsidR="005F6F9B" w:rsidRPr="003E7A95" w:rsidRDefault="005F6F9B" w:rsidP="005F6F9B">
      <w:pPr>
        <w:rPr>
          <w:sz w:val="16"/>
          <w:szCs w:val="16"/>
        </w:rPr>
      </w:pPr>
      <w:r w:rsidRPr="003E7A95">
        <w:rPr>
          <w:sz w:val="16"/>
          <w:szCs w:val="16"/>
        </w:rPr>
        <w:t xml:space="preserve">In their article, “A Manifesto for a Contemporary Du Boisian Sociology” authors Karida Brown and Jose Itzigsohn imagine a new and improved version of sociological study based on W.E.B Du Bois’ methodologies and principles. They argue that examining Du Bois’ work offers us a way to refashion a problematic sociological practice along more humanitarian and social justice lines. The repeated emphasis is on crafting a sociological method based on the legacy of W.E.B DuBois that rights the historical wrongs of sociology as a discipline. They write that they want to, “address our fellow mainstream sociologists and talk with them about how the practice of sociology must change in order to be more inclusive,”67 and that, “We believe that taking seriously the full scope of Du Bois’s sociology will create the space to take inventory of ‘who we </w:t>
      </w:r>
      <w:r w:rsidRPr="003E7A95">
        <w:rPr>
          <w:sz w:val="16"/>
          <w:szCs w:val="16"/>
        </w:rPr>
        <w:lastRenderedPageBreak/>
        <w:t xml:space="preserve">are’ as a discipline, re-evaluate our ideals of who we strive to be, and help us build a critical and inclusive sociology.”68 In both citations the word ‘inclusive’ should be flagged: for Brown and Itzigsohn the problem with sociology as a field is that it is simply not inclusive enough, with their logic being that if only marginalized scholars were able to take the helm of sociological study, the field could be moved in a more progressive direction. For them, the problem is that given the racist history of sociology, its contemporary ideals simply do not align with those of racial justice and equity, and what is needed is a re-evaluation and subsequent frameshift, a reckoning with a dark past in order to not repeat its mistakes and craft a brighter future for sociological study. </w:t>
      </w:r>
    </w:p>
    <w:p w14:paraId="251AD953" w14:textId="77777777" w:rsidR="005F6F9B" w:rsidRPr="003E7A95" w:rsidRDefault="005F6F9B" w:rsidP="005F6F9B">
      <w:pPr>
        <w:rPr>
          <w:sz w:val="16"/>
        </w:rPr>
      </w:pPr>
      <w:r w:rsidRPr="003E7A95">
        <w:rPr>
          <w:sz w:val="16"/>
        </w:rPr>
        <w:t xml:space="preserve">I wish to dwell on Brown and Itzigsohn’s logic, if only for a moment, not to dismiss their argumentation wholesale but to examine what is continued to be taken for granted in their formulation of the problem and subsequent solution. The logic underlying their article, quite loud and yet simultaneously nearly undetectable, is that sociological study is a necessary undertaking, and though their reasons for its necessity are not clearly outlined in the article, we might guess that they believe that it is a needed intervention for a perceived problem–that understanding a community’s material conditions, attitudes, and beliefs is a crucial first step in improving the quality of ‘their’ lives lived under systematic racial oppression, patriarchy, ableism, etc. What is clear, however, is that they believe that those best equipped to do this kind of work are those who are also most impacted by these interconnected systems of domination and oppression, a contention that few with a certain orientation to social justice would refute. The question at stake here then, is whether or not we believe that sociology is needed, and whether the intervention that Brown and Itzigsohn propose will really achieve what they intend. </w:t>
      </w:r>
      <w:r w:rsidRPr="003E7A95">
        <w:rPr>
          <w:rStyle w:val="StyleUnderline"/>
        </w:rPr>
        <w:t>Does inclusion and a re-evaluation of ideals fundamentally reroute the imperative to tell that we have already established is at best a problem and at worst a violence? Or does it simply become laundered and reiterated without our knowledge, to say nothing of our consent</w:t>
      </w:r>
      <w:r w:rsidRPr="003E7A95">
        <w:rPr>
          <w:sz w:val="16"/>
        </w:rPr>
        <w:t xml:space="preserve">? </w:t>
      </w:r>
    </w:p>
    <w:p w14:paraId="1210085E" w14:textId="77777777" w:rsidR="005F6F9B" w:rsidRPr="003E7A95" w:rsidRDefault="005F6F9B" w:rsidP="005F6F9B">
      <w:pPr>
        <w:rPr>
          <w:sz w:val="16"/>
        </w:rPr>
      </w:pPr>
      <w:r w:rsidRPr="003E7A95">
        <w:rPr>
          <w:sz w:val="16"/>
        </w:rPr>
        <w:t>By sharp contrast, Eve Tuck and K Wayne Yang argue in their article, “R-Words: Refusing Research,” that, “</w:t>
      </w:r>
      <w:r w:rsidRPr="005C5304">
        <w:rPr>
          <w:rStyle w:val="Emphasis"/>
          <w:highlight w:val="green"/>
        </w:rPr>
        <w:t xml:space="preserve">Academic knowledge </w:t>
      </w:r>
      <w:r w:rsidRPr="003A79C1">
        <w:rPr>
          <w:rStyle w:val="Emphasis"/>
        </w:rPr>
        <w:t xml:space="preserve">is particular and </w:t>
      </w:r>
      <w:r w:rsidRPr="005C5304">
        <w:rPr>
          <w:rStyle w:val="Emphasis"/>
          <w:highlight w:val="green"/>
        </w:rPr>
        <w:t xml:space="preserve">privileged, yet disguises itself as </w:t>
      </w:r>
      <w:r w:rsidRPr="003A79C1">
        <w:rPr>
          <w:rStyle w:val="Emphasis"/>
        </w:rPr>
        <w:t xml:space="preserve">universal and </w:t>
      </w:r>
      <w:r w:rsidRPr="005C5304">
        <w:rPr>
          <w:rStyle w:val="Emphasis"/>
          <w:highlight w:val="green"/>
        </w:rPr>
        <w:t>common; it is settler colonial</w:t>
      </w:r>
      <w:r w:rsidRPr="003A79C1">
        <w:rPr>
          <w:rStyle w:val="StyleUnderline"/>
        </w:rPr>
        <w:t>; i</w:t>
      </w:r>
      <w:r w:rsidRPr="005C5304">
        <w:rPr>
          <w:rStyle w:val="StyleUnderline"/>
          <w:highlight w:val="green"/>
        </w:rPr>
        <w:t>t</w:t>
      </w:r>
      <w:r w:rsidRPr="003E7A95">
        <w:rPr>
          <w:rStyle w:val="StyleUnderline"/>
        </w:rPr>
        <w:t xml:space="preserve"> already </w:t>
      </w:r>
      <w:r w:rsidRPr="003A79C1">
        <w:rPr>
          <w:rStyle w:val="StyleUnderline"/>
        </w:rPr>
        <w:t>refuses desire</w:t>
      </w:r>
      <w:r w:rsidRPr="005C5304">
        <w:rPr>
          <w:rStyle w:val="StyleUnderline"/>
          <w:highlight w:val="green"/>
        </w:rPr>
        <w:t xml:space="preserve">; </w:t>
      </w:r>
      <w:r w:rsidRPr="005C5304">
        <w:rPr>
          <w:rStyle w:val="Emphasis"/>
          <w:highlight w:val="green"/>
        </w:rPr>
        <w:t>it sets limits to potentially dangerous Other knowledges</w:t>
      </w:r>
      <w:r w:rsidRPr="003E7A95">
        <w:rPr>
          <w:rStyle w:val="StyleUnderline"/>
        </w:rPr>
        <w:t xml:space="preserve">; it does so </w:t>
      </w:r>
      <w:r w:rsidRPr="005C5304">
        <w:rPr>
          <w:rStyle w:val="Emphasis"/>
          <w:highlight w:val="green"/>
        </w:rPr>
        <w:t>through erasure, but</w:t>
      </w:r>
      <w:r w:rsidRPr="003E7A95">
        <w:rPr>
          <w:rStyle w:val="StyleUnderline"/>
        </w:rPr>
        <w:t xml:space="preserve"> importantly, </w:t>
      </w:r>
      <w:r w:rsidRPr="005C5304">
        <w:rPr>
          <w:rStyle w:val="Emphasis"/>
          <w:highlight w:val="green"/>
        </w:rPr>
        <w:t>also through inclusion</w:t>
      </w:r>
      <w:r w:rsidRPr="005C5304">
        <w:rPr>
          <w:rStyle w:val="StyleUnderline"/>
          <w:highlight w:val="green"/>
        </w:rPr>
        <w:t xml:space="preserve"> </w:t>
      </w:r>
      <w:r w:rsidRPr="003A79C1">
        <w:rPr>
          <w:rStyle w:val="StyleUnderline"/>
        </w:rPr>
        <w:t>and its own imperceptibility</w:t>
      </w:r>
      <w:r w:rsidRPr="003E7A95">
        <w:rPr>
          <w:sz w:val="16"/>
        </w:rPr>
        <w:t xml:space="preserve">.”69 Here we can see the ways in which Tuck and Yang execute a particular type of frameshift away from normative scholarship, one that further dislocates us from business as usual and confronts us with epistemological questions about the nature of academic knowledge as a way of knowing. Crucially, and almost as if to rebut Brown and Itzigsohn’s argumentation directly, Tuck and Yang assert that </w:t>
      </w:r>
      <w:r w:rsidRPr="005C5304">
        <w:rPr>
          <w:rStyle w:val="StyleUnderline"/>
          <w:highlight w:val="green"/>
        </w:rPr>
        <w:t>the</w:t>
      </w:r>
      <w:r w:rsidRPr="003E7A95">
        <w:rPr>
          <w:rStyle w:val="StyleUnderline"/>
        </w:rPr>
        <w:t xml:space="preserve"> particular, privileged, and </w:t>
      </w:r>
      <w:r w:rsidRPr="005C5304">
        <w:rPr>
          <w:rStyle w:val="StyleUnderline"/>
          <w:highlight w:val="green"/>
        </w:rPr>
        <w:t xml:space="preserve">settler colonial nature of academic knowledge is </w:t>
      </w:r>
      <w:r w:rsidRPr="003A79C1">
        <w:rPr>
          <w:rStyle w:val="StyleUnderline"/>
        </w:rPr>
        <w:t>not only to exclude marginalized voices, but</w:t>
      </w:r>
      <w:r w:rsidRPr="005C5304">
        <w:rPr>
          <w:rStyle w:val="StyleUnderline"/>
          <w:highlight w:val="green"/>
        </w:rPr>
        <w:t xml:space="preserve"> to recruit them into this system;</w:t>
      </w:r>
      <w:r w:rsidRPr="003E7A95">
        <w:rPr>
          <w:rStyle w:val="StyleUnderline"/>
        </w:rPr>
        <w:t xml:space="preserve"> that </w:t>
      </w:r>
      <w:r w:rsidRPr="00583E74">
        <w:rPr>
          <w:rStyle w:val="Emphasis"/>
        </w:rPr>
        <w:t>inclusion commits violence just as exclusion does</w:t>
      </w:r>
      <w:r w:rsidRPr="003E7A95">
        <w:rPr>
          <w:sz w:val="16"/>
        </w:rPr>
        <w:t>. They coin the term “damage-centered research” and describe that, “</w:t>
      </w:r>
      <w:r w:rsidRPr="003A79C1">
        <w:rPr>
          <w:rStyle w:val="StyleUnderline"/>
        </w:rPr>
        <w:t>damage-centered researchers</w:t>
      </w:r>
      <w:r w:rsidRPr="003E7A95">
        <w:rPr>
          <w:rStyle w:val="StyleUnderline"/>
        </w:rPr>
        <w:t xml:space="preserve"> may </w:t>
      </w:r>
      <w:r w:rsidRPr="003A79C1">
        <w:rPr>
          <w:rStyle w:val="StyleUnderline"/>
        </w:rPr>
        <w:t>operate</w:t>
      </w:r>
      <w:r w:rsidRPr="003E7A95">
        <w:rPr>
          <w:rStyle w:val="StyleUnderline"/>
        </w:rPr>
        <w:t>, even benevolent</w:t>
      </w:r>
      <w:r w:rsidRPr="003E7A95">
        <w:rPr>
          <w:rStyle w:val="StyleUnderline"/>
        </w:rPr>
        <w:lastRenderedPageBreak/>
        <w:t xml:space="preserve">ly, </w:t>
      </w:r>
      <w:r w:rsidRPr="003A79C1">
        <w:rPr>
          <w:rStyle w:val="StyleUnderline"/>
        </w:rPr>
        <w:t xml:space="preserve">within a theory of change in which </w:t>
      </w:r>
      <w:r w:rsidRPr="005C5304">
        <w:rPr>
          <w:rStyle w:val="Emphasis"/>
          <w:highlight w:val="green"/>
        </w:rPr>
        <w:t>harm must be recorded or proven in order to convince an outside adjudicator that reparations are deserved</w:t>
      </w:r>
      <w:r w:rsidRPr="003E7A95">
        <w:rPr>
          <w:sz w:val="16"/>
        </w:rPr>
        <w:t xml:space="preserve">.”70 Furthermore, they assert that, “We are writing about a particular form of loquaciousness of the academy, one that thrives on specific representations of power and oppression, and rarefied portrayals of dysfunction and pain.”71 </w:t>
      </w:r>
    </w:p>
    <w:p w14:paraId="0C1DAF01" w14:textId="77777777" w:rsidR="005F6F9B" w:rsidRPr="00625EAD" w:rsidRDefault="005F6F9B" w:rsidP="005F6F9B">
      <w:pPr>
        <w:rPr>
          <w:sz w:val="16"/>
        </w:rPr>
      </w:pPr>
      <w:r w:rsidRPr="00625EAD">
        <w:rPr>
          <w:sz w:val="16"/>
        </w:rPr>
        <w:t xml:space="preserve">There are a few things I wish to flag here in the above citations that I think bear further discussion, particularly in light of our reading of Brown and Itzigsohn. The first is the idea that academic knowledge, “disguises itself as universal and common,”72 and that its imperceptible particularity forecloses what Tuck and Yang called, “dangerous Other knowledges.”73 </w:t>
      </w:r>
      <w:r w:rsidRPr="005C5304">
        <w:rPr>
          <w:rStyle w:val="Emphasis"/>
          <w:highlight w:val="green"/>
        </w:rPr>
        <w:t>Academic knowledge production positions itself as de facto</w:t>
      </w:r>
      <w:r w:rsidRPr="00625EAD">
        <w:rPr>
          <w:rStyle w:val="StyleUnderline"/>
        </w:rPr>
        <w:t xml:space="preserve">, as </w:t>
      </w:r>
      <w:r w:rsidRPr="005C5304">
        <w:rPr>
          <w:rStyle w:val="Emphasis"/>
          <w:highlight w:val="green"/>
        </w:rPr>
        <w:t>a standard of knowing against which all other forms of knowing are measured</w:t>
      </w:r>
      <w:r w:rsidRPr="00625EAD">
        <w:rPr>
          <w:rStyle w:val="StyleUnderline"/>
        </w:rPr>
        <w:t>–</w:t>
      </w:r>
      <w:r w:rsidRPr="003A79C1">
        <w:rPr>
          <w:rStyle w:val="StyleUnderline"/>
        </w:rPr>
        <w:t>and this de facto status is laundered, diffused, and otherwise buried so deep into the foundations, becomes so normalized that it is</w:t>
      </w:r>
      <w:r w:rsidRPr="003A79C1">
        <w:rPr>
          <w:sz w:val="16"/>
        </w:rPr>
        <w:t xml:space="preserve">, as Tuck and Yang tell us, </w:t>
      </w:r>
      <w:r w:rsidRPr="003A79C1">
        <w:rPr>
          <w:rStyle w:val="StyleUnderline"/>
        </w:rPr>
        <w:t>nearly imperceptible</w:t>
      </w:r>
      <w:r w:rsidRPr="00625EAD">
        <w:rPr>
          <w:sz w:val="16"/>
        </w:rPr>
        <w:t xml:space="preserve">. This imperceptibility, this covertly circulated and (en)forced commonness, is what structures Brown and Itzigsohn’s call for a Duboisian sociology, by design without their knowledge. The call for a Duboisian sociology continues to center the prestige and authority of western academic ways of knowing over and above the authority of the marginalized communities that would be studied under this sociological knowing, even as a Duboisian sociology claims, genuinely I believe, to value marginalized voices. Crucially, </w:t>
      </w:r>
      <w:r w:rsidRPr="005C5304">
        <w:rPr>
          <w:rStyle w:val="Emphasis"/>
          <w:highlight w:val="green"/>
        </w:rPr>
        <w:t>this imperceptibility</w:t>
      </w:r>
      <w:r w:rsidRPr="00625EAD">
        <w:rPr>
          <w:rStyle w:val="StyleUnderline"/>
        </w:rPr>
        <w:t xml:space="preserve">, this </w:t>
      </w:r>
      <w:r w:rsidRPr="00D41537">
        <w:rPr>
          <w:rStyle w:val="Emphasis"/>
        </w:rPr>
        <w:t>(en)forced commonness</w:t>
      </w:r>
      <w:r w:rsidRPr="00625EAD">
        <w:rPr>
          <w:rStyle w:val="StyleUnderline"/>
        </w:rPr>
        <w:t xml:space="preserve">, </w:t>
      </w:r>
      <w:r w:rsidRPr="005C5304">
        <w:rPr>
          <w:rStyle w:val="StyleUnderline"/>
          <w:highlight w:val="green"/>
        </w:rPr>
        <w:t>means that the</w:t>
      </w:r>
      <w:r w:rsidRPr="00625EAD">
        <w:rPr>
          <w:rStyle w:val="StyleUnderline"/>
        </w:rPr>
        <w:t xml:space="preserve"> genuinely held </w:t>
      </w:r>
      <w:r w:rsidRPr="005C5304">
        <w:rPr>
          <w:rStyle w:val="StyleUnderline"/>
          <w:highlight w:val="green"/>
        </w:rPr>
        <w:t xml:space="preserve">beliefs of those doing scholarly work, </w:t>
      </w:r>
      <w:r w:rsidRPr="005C5304">
        <w:rPr>
          <w:rStyle w:val="Emphasis"/>
          <w:highlight w:val="green"/>
        </w:rPr>
        <w:t>their orientation to justice or a liberatory politics does not matter</w:t>
      </w:r>
      <w:r w:rsidRPr="005C5304">
        <w:rPr>
          <w:rStyle w:val="StyleUnderline"/>
          <w:highlight w:val="green"/>
        </w:rPr>
        <w:t>. They are recruited into this</w:t>
      </w:r>
      <w:r w:rsidRPr="00625EAD">
        <w:rPr>
          <w:sz w:val="16"/>
        </w:rPr>
        <w:t xml:space="preserve"> western, which is to say </w:t>
      </w:r>
      <w:r w:rsidRPr="003A79C1">
        <w:rPr>
          <w:rStyle w:val="StyleUnderline"/>
        </w:rPr>
        <w:t xml:space="preserve">colonial academic </w:t>
      </w:r>
      <w:r w:rsidRPr="005C5304">
        <w:rPr>
          <w:rStyle w:val="StyleUnderline"/>
          <w:highlight w:val="green"/>
        </w:rPr>
        <w:t>project that holds certain forms of knowledge production as the standard at the expense and in service of the violence against the dispossessed communities that scholarly agents may genuinely care about and with whom they are in solidarity</w:t>
      </w:r>
      <w:r w:rsidRPr="00625EAD">
        <w:rPr>
          <w:sz w:val="16"/>
        </w:rPr>
        <w:t xml:space="preserve">–whether as insiders to those communities or as politically aligned outsiders. </w:t>
      </w:r>
    </w:p>
    <w:p w14:paraId="69CF7D52" w14:textId="77777777" w:rsidR="005F6F9B" w:rsidRPr="00625EAD" w:rsidRDefault="005F6F9B" w:rsidP="005F6F9B">
      <w:pPr>
        <w:rPr>
          <w:sz w:val="16"/>
        </w:rPr>
      </w:pPr>
      <w:r w:rsidRPr="00625EAD">
        <w:rPr>
          <w:sz w:val="16"/>
        </w:rPr>
        <w:t xml:space="preserve">Additionally, I wish to draw us to Tuck and Yang’s indexing of “dangerous Other knowledges,” particularly to the qualifier ‘dangerous’–because </w:t>
      </w:r>
      <w:r w:rsidRPr="005C5304">
        <w:rPr>
          <w:rStyle w:val="StyleUnderline"/>
          <w:highlight w:val="green"/>
        </w:rPr>
        <w:t>it is not that the</w:t>
      </w:r>
      <w:r w:rsidRPr="00625EAD">
        <w:rPr>
          <w:rStyle w:val="StyleUnderline"/>
        </w:rPr>
        <w:t xml:space="preserve"> western </w:t>
      </w:r>
      <w:r w:rsidRPr="005C5304">
        <w:rPr>
          <w:rStyle w:val="StyleUnderline"/>
          <w:highlight w:val="green"/>
        </w:rPr>
        <w:t xml:space="preserve">university has categorically barred Other knowledges from circulating, but that </w:t>
      </w:r>
      <w:r w:rsidRPr="005C5304">
        <w:rPr>
          <w:rStyle w:val="StyleUnderline"/>
          <w:highlight w:val="green"/>
        </w:rPr>
        <w:lastRenderedPageBreak/>
        <w:t>these</w:t>
      </w:r>
      <w:r w:rsidRPr="00625EAD">
        <w:rPr>
          <w:rStyle w:val="StyleUnderline"/>
        </w:rPr>
        <w:t xml:space="preserve"> </w:t>
      </w:r>
      <w:r w:rsidRPr="00D41537">
        <w:rPr>
          <w:rStyle w:val="Emphasis"/>
        </w:rPr>
        <w:t xml:space="preserve">Other </w:t>
      </w:r>
      <w:r w:rsidRPr="005C5304">
        <w:rPr>
          <w:rStyle w:val="Emphasis"/>
          <w:highlight w:val="green"/>
        </w:rPr>
        <w:t>knowledges</w:t>
      </w:r>
      <w:r w:rsidRPr="00625EAD">
        <w:rPr>
          <w:rStyle w:val="StyleUnderline"/>
        </w:rPr>
        <w:t xml:space="preserve"> more often than not </w:t>
      </w:r>
      <w:r w:rsidRPr="005C5304">
        <w:rPr>
          <w:rStyle w:val="Emphasis"/>
          <w:highlight w:val="green"/>
        </w:rPr>
        <w:t>must</w:t>
      </w:r>
      <w:r w:rsidRPr="00D41537">
        <w:rPr>
          <w:rStyle w:val="Emphasis"/>
        </w:rPr>
        <w:t xml:space="preserve"> necessarily </w:t>
      </w:r>
      <w:r w:rsidRPr="005C5304">
        <w:rPr>
          <w:rStyle w:val="Emphasis"/>
          <w:highlight w:val="green"/>
        </w:rPr>
        <w:t>be defanged</w:t>
      </w:r>
      <w:r w:rsidRPr="00D41537">
        <w:rPr>
          <w:rStyle w:val="Emphasis"/>
        </w:rPr>
        <w:t xml:space="preserve"> in some way </w:t>
      </w:r>
      <w:r w:rsidRPr="005C5304">
        <w:rPr>
          <w:rStyle w:val="Emphasis"/>
          <w:highlight w:val="green"/>
        </w:rPr>
        <w:t>as a condition for entry</w:t>
      </w:r>
      <w:r w:rsidRPr="00625EAD">
        <w:rPr>
          <w:sz w:val="16"/>
        </w:rPr>
        <w:t xml:space="preserve">. Then </w:t>
      </w:r>
      <w:r w:rsidRPr="00625EAD">
        <w:rPr>
          <w:rStyle w:val="StyleUnderline"/>
        </w:rPr>
        <w:t>what would a dangerous Other knowledge be? Would it be one that said, on our own terms, in our own language, that there is nothing wrong with us? Would it be one that refused wholesale the trap of pathologization/humanization, in which pathology must be proved in order for humanness to be offered</w:t>
      </w:r>
      <w:r w:rsidRPr="00625EAD">
        <w:rPr>
          <w:sz w:val="16"/>
        </w:rPr>
        <w:t xml:space="preserve">, which is to say imposed? </w:t>
      </w:r>
      <w:r w:rsidRPr="00625EAD">
        <w:rPr>
          <w:rStyle w:val="StyleUnderline"/>
        </w:rPr>
        <w:t>Would it be the knowledge that we can never and will never know about, simply because it is useless, which is to say the university has no use for it? Is it the knowledge that says, ‘okay fine, we’re not human but some other thing that only we know about or understand, that is totally and completely illegible and untranslatable’</w:t>
      </w:r>
      <w:r w:rsidRPr="00625EAD">
        <w:rPr>
          <w:sz w:val="16"/>
        </w:rPr>
        <w:t xml:space="preserve">? </w:t>
      </w:r>
    </w:p>
    <w:p w14:paraId="5807A953" w14:textId="77777777" w:rsidR="005F6F9B" w:rsidRPr="00965929" w:rsidRDefault="005F6F9B" w:rsidP="005F6F9B">
      <w:pPr>
        <w:rPr>
          <w:u w:val="single"/>
        </w:rPr>
      </w:pPr>
      <w:r w:rsidRPr="00625EAD">
        <w:rPr>
          <w:sz w:val="16"/>
        </w:rPr>
        <w:t xml:space="preserve">Finally, I wish to discuss what Tuck and Yang describe as the loquaciousness of the academy as it intersects with Moten and Harney’s intonation we’re telling all of you but we’re not telling anybody else, and what Tuck and Yang describe as, “rarefied portrayals of dysfunction and pain.”74 Here again, we run into this idea that </w:t>
      </w:r>
      <w:r w:rsidRPr="005C5304">
        <w:rPr>
          <w:rStyle w:val="StyleUnderline"/>
          <w:highlight w:val="green"/>
        </w:rPr>
        <w:t>scholarly agents are induced to tell</w:t>
      </w:r>
      <w:r w:rsidRPr="00625EAD">
        <w:rPr>
          <w:sz w:val="16"/>
        </w:rPr>
        <w:t xml:space="preserve">, that </w:t>
      </w:r>
      <w:r w:rsidRPr="005C5304">
        <w:rPr>
          <w:rStyle w:val="Emphasis"/>
          <w:highlight w:val="green"/>
        </w:rPr>
        <w:t>there is an imperative towards uncovering some secret</w:t>
      </w:r>
      <w:r w:rsidRPr="00625EAD">
        <w:rPr>
          <w:rStyle w:val="StyleUnderline"/>
        </w:rPr>
        <w:t xml:space="preserve"> about a group of people labeled as a population </w:t>
      </w:r>
      <w:r w:rsidRPr="005C5304">
        <w:rPr>
          <w:rStyle w:val="StyleUnderline"/>
          <w:highlight w:val="green"/>
        </w:rPr>
        <w:t>and then making this secret do labor</w:t>
      </w:r>
      <w:r w:rsidRPr="00625EAD">
        <w:rPr>
          <w:sz w:val="16"/>
        </w:rPr>
        <w:t>. Put differently</w:t>
      </w:r>
      <w:r w:rsidRPr="00625EAD">
        <w:rPr>
          <w:rStyle w:val="StyleUnderline"/>
        </w:rPr>
        <w:t xml:space="preserve">, </w:t>
      </w:r>
      <w:r w:rsidRPr="00D41537">
        <w:rPr>
          <w:rStyle w:val="Emphasis"/>
        </w:rPr>
        <w:t xml:space="preserve">this secret must be made to be </w:t>
      </w:r>
      <w:r w:rsidRPr="005C5304">
        <w:rPr>
          <w:rStyle w:val="Emphasis"/>
          <w:highlight w:val="green"/>
        </w:rPr>
        <w:t>revealed over and over again</w:t>
      </w:r>
      <w:r w:rsidRPr="00625EAD">
        <w:rPr>
          <w:rStyle w:val="StyleUnderline"/>
        </w:rPr>
        <w:t xml:space="preserve"> in a fashion that might be described as an ‘industrial complex,’ </w:t>
      </w:r>
      <w:r w:rsidRPr="005C5304">
        <w:rPr>
          <w:rStyle w:val="Emphasis"/>
          <w:highlight w:val="green"/>
        </w:rPr>
        <w:t>recirculated and shuttled</w:t>
      </w:r>
      <w:r w:rsidRPr="00D41537">
        <w:rPr>
          <w:rStyle w:val="Emphasis"/>
        </w:rPr>
        <w:t xml:space="preserve"> to and </w:t>
      </w:r>
      <w:r w:rsidRPr="005C5304">
        <w:rPr>
          <w:rStyle w:val="Emphasis"/>
          <w:highlight w:val="green"/>
        </w:rPr>
        <w:t>through various institutional actors</w:t>
      </w:r>
      <w:r w:rsidRPr="005C5304">
        <w:rPr>
          <w:rStyle w:val="StyleUnderline"/>
          <w:highlight w:val="green"/>
        </w:rPr>
        <w:t xml:space="preserve"> in a way</w:t>
      </w:r>
      <w:r w:rsidRPr="00625EAD">
        <w:rPr>
          <w:rStyle w:val="StyleUnderline"/>
        </w:rPr>
        <w:t xml:space="preserve"> that </w:t>
      </w:r>
      <w:r w:rsidRPr="005C5304">
        <w:rPr>
          <w:rStyle w:val="StyleUnderline"/>
          <w:highlight w:val="green"/>
        </w:rPr>
        <w:t>we are told is the key to addressing the problem</w:t>
      </w:r>
      <w:r w:rsidRPr="005C5304">
        <w:rPr>
          <w:sz w:val="16"/>
          <w:highlight w:val="green"/>
        </w:rPr>
        <w:t xml:space="preserve">. </w:t>
      </w:r>
      <w:r w:rsidRPr="005C5304">
        <w:rPr>
          <w:rStyle w:val="StyleUnderline"/>
          <w:highlight w:val="green"/>
        </w:rPr>
        <w:t>And this secret is the</w:t>
      </w:r>
      <w:r w:rsidRPr="00625EAD">
        <w:rPr>
          <w:rStyle w:val="StyleUnderline"/>
        </w:rPr>
        <w:t xml:space="preserve"> rarefied </w:t>
      </w:r>
      <w:r w:rsidRPr="005C5304">
        <w:rPr>
          <w:rStyle w:val="StyleUnderline"/>
          <w:highlight w:val="green"/>
        </w:rPr>
        <w:t>pain and so-called dysfunction of the people we have corralled into a population</w:t>
      </w:r>
      <w:r w:rsidRPr="005C5304">
        <w:rPr>
          <w:sz w:val="16"/>
          <w:highlight w:val="green"/>
        </w:rPr>
        <w:t>–</w:t>
      </w:r>
      <w:r w:rsidRPr="005C5304">
        <w:rPr>
          <w:rStyle w:val="Emphasis"/>
          <w:highlight w:val="green"/>
        </w:rPr>
        <w:t>it is the pathology, revealed and translated, that</w:t>
      </w:r>
      <w:r w:rsidRPr="00625EAD">
        <w:rPr>
          <w:rStyle w:val="StyleUnderline"/>
        </w:rPr>
        <w:t xml:space="preserve"> then </w:t>
      </w:r>
      <w:r w:rsidRPr="005C5304">
        <w:rPr>
          <w:rStyle w:val="Emphasis"/>
          <w:highlight w:val="green"/>
        </w:rPr>
        <w:t>makes</w:t>
      </w:r>
      <w:r w:rsidRPr="005C5304">
        <w:rPr>
          <w:rStyle w:val="StyleUnderline"/>
          <w:highlight w:val="green"/>
        </w:rPr>
        <w:t xml:space="preserve"> these </w:t>
      </w:r>
      <w:r w:rsidRPr="005C5304">
        <w:rPr>
          <w:rStyle w:val="Emphasis"/>
          <w:highlight w:val="green"/>
        </w:rPr>
        <w:t>populations available for humanization</w:t>
      </w:r>
      <w:r w:rsidRPr="00625EAD">
        <w:rPr>
          <w:rStyle w:val="StyleUnderline"/>
        </w:rPr>
        <w:t>.</w:t>
      </w:r>
      <w:r w:rsidRPr="00625EAD">
        <w:rPr>
          <w:sz w:val="16"/>
        </w:rPr>
        <w:t xml:space="preserve"> </w:t>
      </w:r>
      <w:r w:rsidRPr="00625EAD">
        <w:rPr>
          <w:rStyle w:val="StyleUnderline"/>
        </w:rPr>
        <w:t>In other words</w:t>
      </w:r>
      <w:r w:rsidRPr="00625EAD">
        <w:rPr>
          <w:sz w:val="16"/>
        </w:rPr>
        <w:t xml:space="preserve">, your/our/their secret </w:t>
      </w:r>
      <w:r w:rsidRPr="00625EAD">
        <w:rPr>
          <w:rStyle w:val="StyleUnderline"/>
        </w:rPr>
        <w:t>pain must be exposed so that they/we/you can solve it, and by solving it grant you/us/them the humanness that we are supposed to want</w:t>
      </w:r>
      <w:r w:rsidRPr="00625EAD">
        <w:rPr>
          <w:sz w:val="16"/>
        </w:rPr>
        <w:t xml:space="preserve">. Except </w:t>
      </w:r>
      <w:r w:rsidRPr="005C5304">
        <w:rPr>
          <w:rStyle w:val="Emphasis"/>
          <w:highlight w:val="green"/>
        </w:rPr>
        <w:t>what if this bargain is a trap</w:t>
      </w:r>
      <w:r w:rsidRPr="005C5304">
        <w:rPr>
          <w:rStyle w:val="StyleUnderline"/>
          <w:highlight w:val="green"/>
        </w:rPr>
        <w:t xml:space="preserve">? </w:t>
      </w:r>
      <w:r w:rsidRPr="005C5304">
        <w:rPr>
          <w:rStyle w:val="Emphasis"/>
          <w:highlight w:val="green"/>
        </w:rPr>
        <w:t>What if this recirculation of the revealed secret</w:t>
      </w:r>
      <w:r w:rsidRPr="00625EAD">
        <w:rPr>
          <w:rStyle w:val="StyleUnderline"/>
        </w:rPr>
        <w:t xml:space="preserve"> of dysfunctional pain </w:t>
      </w:r>
      <w:r w:rsidRPr="005C5304">
        <w:rPr>
          <w:rStyle w:val="Emphasis"/>
          <w:highlight w:val="green"/>
        </w:rPr>
        <w:t>is actually a road to nowhere, or</w:t>
      </w:r>
      <w:r w:rsidRPr="00D41537">
        <w:rPr>
          <w:rStyle w:val="Emphasis"/>
        </w:rPr>
        <w:t xml:space="preserve"> a road </w:t>
      </w:r>
      <w:r w:rsidRPr="005C5304">
        <w:rPr>
          <w:rStyle w:val="Emphasis"/>
          <w:highlight w:val="green"/>
        </w:rPr>
        <w:t>to the implementation of some</w:t>
      </w:r>
      <w:r w:rsidRPr="00D41537">
        <w:rPr>
          <w:rStyle w:val="Emphasis"/>
        </w:rPr>
        <w:t xml:space="preserve"> specious </w:t>
      </w:r>
      <w:r w:rsidRPr="005C5304">
        <w:rPr>
          <w:rStyle w:val="Emphasis"/>
          <w:highlight w:val="green"/>
        </w:rPr>
        <w:t>policy that only routes us in circles</w:t>
      </w:r>
      <w:r w:rsidRPr="00625EAD">
        <w:rPr>
          <w:rStyle w:val="StyleUnderline"/>
        </w:rPr>
        <w:t xml:space="preserve">? </w:t>
      </w:r>
    </w:p>
    <w:p w14:paraId="38F7BCA1" w14:textId="77777777" w:rsidR="005F6F9B" w:rsidRPr="005D388F" w:rsidRDefault="005F6F9B" w:rsidP="005F6F9B"/>
    <w:p w14:paraId="3518DB43" w14:textId="77777777" w:rsidR="005F6F9B" w:rsidRPr="005F6F9B" w:rsidRDefault="005F6F9B" w:rsidP="005F6F9B"/>
    <w:p w14:paraId="5351C9D5" w14:textId="77777777" w:rsidR="005F6F9B" w:rsidRDefault="005F6F9B" w:rsidP="005F6F9B">
      <w:pPr>
        <w:pStyle w:val="Heading4"/>
      </w:pPr>
      <w:r>
        <w:t>Culp’s omission of afropessimist theorization demonstrates a metaphorical appropriation of black studies which sutures a non-Black subjectivity</w:t>
      </w:r>
    </w:p>
    <w:p w14:paraId="03B8DC48" w14:textId="77777777" w:rsidR="005F6F9B" w:rsidRPr="00766432" w:rsidRDefault="005F6F9B" w:rsidP="005F6F9B">
      <w:r>
        <w:rPr>
          <w:rStyle w:val="Style13ptBold"/>
        </w:rPr>
        <w:t>Snediker 16</w:t>
      </w:r>
      <w:r w:rsidRPr="00766432">
        <w:t xml:space="preserve"> (</w:t>
      </w:r>
      <w:r>
        <w:t xml:space="preserve">Timothy Snediker, PhD student in Religious Studies at UC Santa Barbara, 8-4-16, “Review – A Darker, Grittier Deleuze (Timothy Snediker),” </w:t>
      </w:r>
      <w:r w:rsidRPr="000150A8">
        <w:t>http://jcrt.org/religioustheory/2016/08/04/review-a-darker-grittier-deleuze/</w:t>
      </w:r>
      <w:r>
        <w:t>, footnote 3 included in curly braces) gz</w:t>
      </w:r>
    </w:p>
    <w:p w14:paraId="65E758D9" w14:textId="77777777" w:rsidR="005F6F9B" w:rsidRPr="00AE5097" w:rsidRDefault="005F6F9B" w:rsidP="005F6F9B">
      <w:pPr>
        <w:rPr>
          <w:sz w:val="16"/>
        </w:rPr>
      </w:pPr>
      <w:r w:rsidRPr="00AE5097">
        <w:rPr>
          <w:sz w:val="16"/>
        </w:rPr>
        <w:t xml:space="preserve">Nevertheless, </w:t>
      </w:r>
      <w:r w:rsidRPr="005C5304">
        <w:rPr>
          <w:rStyle w:val="StyleUnderline"/>
          <w:highlight w:val="green"/>
        </w:rPr>
        <w:t>the book’s most</w:t>
      </w:r>
      <w:r w:rsidRPr="00766432">
        <w:rPr>
          <w:rStyle w:val="StyleUnderline"/>
        </w:rPr>
        <w:t xml:space="preserve"> obvious</w:t>
      </w:r>
      <w:r w:rsidRPr="00AE5097">
        <w:rPr>
          <w:sz w:val="16"/>
        </w:rPr>
        <w:t>—</w:t>
      </w:r>
      <w:r w:rsidRPr="00766432">
        <w:rPr>
          <w:rStyle w:val="StyleUnderline"/>
        </w:rPr>
        <w:t xml:space="preserve">and </w:t>
      </w:r>
      <w:r w:rsidRPr="005C5304">
        <w:rPr>
          <w:rStyle w:val="Emphasis"/>
          <w:highlight w:val="green"/>
        </w:rPr>
        <w:t>damning</w:t>
      </w:r>
      <w:r w:rsidRPr="00AE5097">
        <w:rPr>
          <w:sz w:val="16"/>
        </w:rPr>
        <w:t>—</w:t>
      </w:r>
      <w:r w:rsidRPr="005C5304">
        <w:rPr>
          <w:rStyle w:val="Emphasis"/>
          <w:highlight w:val="green"/>
        </w:rPr>
        <w:t>flaw</w:t>
      </w:r>
      <w:r w:rsidRPr="005C5304">
        <w:rPr>
          <w:rStyle w:val="StyleUnderline"/>
          <w:highlight w:val="green"/>
        </w:rPr>
        <w:t xml:space="preserve"> is </w:t>
      </w:r>
      <w:r w:rsidRPr="005C5304">
        <w:rPr>
          <w:rStyle w:val="Emphasis"/>
          <w:highlight w:val="green"/>
        </w:rPr>
        <w:t>the omission of any reference to afro-pessimism</w:t>
      </w:r>
      <w:r w:rsidRPr="005C5304">
        <w:rPr>
          <w:rStyle w:val="StyleUnderline"/>
          <w:highlight w:val="green"/>
        </w:rPr>
        <w:t>, the</w:t>
      </w:r>
      <w:r w:rsidRPr="00766432">
        <w:rPr>
          <w:rStyle w:val="StyleUnderline"/>
        </w:rPr>
        <w:t xml:space="preserve"> assorted </w:t>
      </w:r>
      <w:r w:rsidRPr="005C5304">
        <w:rPr>
          <w:rStyle w:val="StyleUnderline"/>
          <w:highlight w:val="green"/>
        </w:rPr>
        <w:t>authors</w:t>
      </w:r>
      <w:r w:rsidRPr="00766432">
        <w:rPr>
          <w:rStyle w:val="StyleUnderline"/>
        </w:rPr>
        <w:t xml:space="preserve"> of </w:t>
      </w:r>
      <w:r w:rsidRPr="005C5304">
        <w:rPr>
          <w:rStyle w:val="StyleUnderline"/>
          <w:highlight w:val="green"/>
        </w:rPr>
        <w:t xml:space="preserve">which have been </w:t>
      </w:r>
      <w:r w:rsidRPr="005C5304">
        <w:rPr>
          <w:rStyle w:val="Emphasis"/>
          <w:highlight w:val="green"/>
        </w:rPr>
        <w:t>advocating the death, or</w:t>
      </w:r>
      <w:r w:rsidRPr="00766432">
        <w:rPr>
          <w:rStyle w:val="Emphasis"/>
        </w:rPr>
        <w:t xml:space="preserve"> the </w:t>
      </w:r>
      <w:r w:rsidRPr="005C5304">
        <w:rPr>
          <w:rStyle w:val="Emphasis"/>
          <w:highlight w:val="green"/>
        </w:rPr>
        <w:t>end, of the world</w:t>
      </w:r>
      <w:r w:rsidRPr="00AE5097">
        <w:rPr>
          <w:sz w:val="16"/>
        </w:rPr>
        <w:t>—</w:t>
      </w:r>
      <w:r w:rsidRPr="005C5304">
        <w:rPr>
          <w:rStyle w:val="StyleUnderline"/>
          <w:highlight w:val="green"/>
        </w:rPr>
        <w:t xml:space="preserve">using </w:t>
      </w:r>
      <w:r w:rsidRPr="005C5304">
        <w:rPr>
          <w:rStyle w:val="Emphasis"/>
          <w:highlight w:val="green"/>
        </w:rPr>
        <w:t>precisely this</w:t>
      </w:r>
      <w:r w:rsidRPr="00766432">
        <w:rPr>
          <w:rStyle w:val="Emphasis"/>
        </w:rPr>
        <w:t xml:space="preserve"> language and reliance on </w:t>
      </w:r>
      <w:r w:rsidRPr="005C5304">
        <w:rPr>
          <w:rStyle w:val="Emphasis"/>
          <w:highlight w:val="green"/>
        </w:rPr>
        <w:t>negativity</w:t>
      </w:r>
      <w:r w:rsidRPr="00AE5097">
        <w:rPr>
          <w:sz w:val="16"/>
        </w:rPr>
        <w:t>—</w:t>
      </w:r>
      <w:r w:rsidRPr="005C5304">
        <w:rPr>
          <w:rStyle w:val="Emphasis"/>
          <w:highlight w:val="green"/>
        </w:rPr>
        <w:t>for</w:t>
      </w:r>
      <w:r w:rsidRPr="00766432">
        <w:rPr>
          <w:rStyle w:val="Emphasis"/>
        </w:rPr>
        <w:t xml:space="preserve"> approximately </w:t>
      </w:r>
      <w:r w:rsidRPr="005C5304">
        <w:rPr>
          <w:rStyle w:val="Emphasis"/>
          <w:highlight w:val="green"/>
        </w:rPr>
        <w:t>a decade</w:t>
      </w:r>
      <w:r w:rsidRPr="00AE5097">
        <w:rPr>
          <w:sz w:val="16"/>
        </w:rPr>
        <w:t xml:space="preserve">.[3] {[3] See, for instance, Jared Sexton, “The Social Life of Social Death: On Afro-Pessimism and Black Optimism.” InTensions 5.0 (2011); and, in particular, Frank B. Wilderson III, “We are trying to destroy the world”: Anti-Blackness &amp; Police Violence After Ferguson,” https://illwilleditions.noblogs.org/files/2015/09/Wilderson-We-Are-Trying-to-Destroy-the-World-READ.pdf And note that </w:t>
      </w:r>
      <w:r w:rsidRPr="005C5304">
        <w:rPr>
          <w:rStyle w:val="StyleUnderline"/>
          <w:highlight w:val="green"/>
        </w:rPr>
        <w:t>the rhetoric</w:t>
      </w:r>
      <w:r w:rsidRPr="00AE5097">
        <w:rPr>
          <w:sz w:val="16"/>
        </w:rPr>
        <w:t xml:space="preserve">, to say nothing of the lexicon, </w:t>
      </w:r>
      <w:r w:rsidRPr="005C5304">
        <w:rPr>
          <w:rStyle w:val="StyleUnderline"/>
          <w:highlight w:val="green"/>
        </w:rPr>
        <w:t xml:space="preserve">of the end of the world </w:t>
      </w:r>
      <w:r w:rsidRPr="005C5304">
        <w:rPr>
          <w:rStyle w:val="Emphasis"/>
          <w:highlight w:val="green"/>
        </w:rPr>
        <w:t>dates back to Frantz Fanon</w:t>
      </w:r>
      <w:r w:rsidRPr="00AE5097">
        <w:rPr>
          <w:sz w:val="16"/>
        </w:rPr>
        <w:t>—</w:t>
      </w:r>
      <w:r w:rsidRPr="005C5304">
        <w:rPr>
          <w:rStyle w:val="Emphasis"/>
          <w:highlight w:val="green"/>
        </w:rPr>
        <w:t>another black thinker who goes un-cited in Culp’s text</w:t>
      </w:r>
      <w:r w:rsidRPr="00AE5097">
        <w:rPr>
          <w:sz w:val="16"/>
        </w:rPr>
        <w:t xml:space="preserve">.} I note in passing that </w:t>
      </w:r>
      <w:r w:rsidRPr="005C5304">
        <w:rPr>
          <w:rStyle w:val="Emphasis"/>
          <w:highlight w:val="green"/>
        </w:rPr>
        <w:t>Culp</w:t>
      </w:r>
      <w:r w:rsidRPr="00AE5097">
        <w:rPr>
          <w:sz w:val="16"/>
        </w:rPr>
        <w:t xml:space="preserve">, judging from his fascinating discussion of </w:t>
      </w:r>
      <w:r w:rsidRPr="00AE5097">
        <w:rPr>
          <w:i/>
          <w:sz w:val="16"/>
        </w:rPr>
        <w:t>Dark Deleuze</w:t>
      </w:r>
      <w:r w:rsidRPr="00AE5097">
        <w:rPr>
          <w:sz w:val="16"/>
        </w:rPr>
        <w:t xml:space="preserve"> here with Alexander Galloway, </w:t>
      </w:r>
      <w:r w:rsidRPr="005C5304">
        <w:rPr>
          <w:rStyle w:val="StyleUnderline"/>
          <w:highlight w:val="green"/>
        </w:rPr>
        <w:t>is well-aware of the afro-pessimists</w:t>
      </w:r>
      <w:r w:rsidRPr="00AE5097">
        <w:rPr>
          <w:sz w:val="16"/>
        </w:rPr>
        <w:t xml:space="preserve">. </w:t>
      </w:r>
      <w:r w:rsidRPr="00AE5097">
        <w:rPr>
          <w:rStyle w:val="StyleUnderline"/>
        </w:rPr>
        <w:t xml:space="preserve">Suffice it to say that </w:t>
      </w:r>
      <w:r w:rsidRPr="005C5304">
        <w:rPr>
          <w:rStyle w:val="Emphasis"/>
          <w:highlight w:val="green"/>
        </w:rPr>
        <w:t>the omission of such important source material</w:t>
      </w:r>
      <w:r w:rsidRPr="00AE5097">
        <w:rPr>
          <w:rStyle w:val="StyleUnderline"/>
        </w:rPr>
        <w:t xml:space="preserve"> from the monograph </w:t>
      </w:r>
      <w:r w:rsidRPr="005C5304">
        <w:rPr>
          <w:rStyle w:val="StyleUnderline"/>
          <w:highlight w:val="green"/>
        </w:rPr>
        <w:t xml:space="preserve">is </w:t>
      </w:r>
      <w:r w:rsidRPr="005C5304">
        <w:rPr>
          <w:rStyle w:val="Emphasis"/>
          <w:highlight w:val="green"/>
        </w:rPr>
        <w:t>troubling, not to mention familiar</w:t>
      </w:r>
      <w:r w:rsidRPr="00AE5097">
        <w:rPr>
          <w:sz w:val="16"/>
        </w:rPr>
        <w:t xml:space="preserve">. </w:t>
      </w:r>
      <w:r w:rsidRPr="00AE5097">
        <w:rPr>
          <w:rStyle w:val="StyleUnderline"/>
        </w:rPr>
        <w:t xml:space="preserve">In the last instance, </w:t>
      </w:r>
      <w:r w:rsidRPr="005C5304">
        <w:rPr>
          <w:rStyle w:val="Emphasis"/>
          <w:i/>
          <w:highlight w:val="green"/>
        </w:rPr>
        <w:t>Dark Deleuze</w:t>
      </w:r>
      <w:r w:rsidRPr="005C5304">
        <w:rPr>
          <w:rStyle w:val="Emphasis"/>
          <w:highlight w:val="green"/>
        </w:rPr>
        <w:t xml:space="preserve"> remains white—all too white</w:t>
      </w:r>
      <w:r w:rsidRPr="00AE5097">
        <w:rPr>
          <w:sz w:val="16"/>
        </w:rPr>
        <w:t>.</w:t>
      </w:r>
    </w:p>
    <w:p w14:paraId="06A0AA43" w14:textId="3CD28DA5" w:rsidR="005C5304" w:rsidRPr="00A032CE" w:rsidRDefault="007C2E62" w:rsidP="005C5304">
      <w:pPr>
        <w:pStyle w:val="Heading4"/>
      </w:pPr>
      <w:r>
        <w:lastRenderedPageBreak/>
        <w:t xml:space="preserve">The 1ACs </w:t>
      </w:r>
      <w:r w:rsidR="005C5304">
        <w:t>theory of cybernetics rests upon white, middle-class French labor protest – its racist classism turns the aff – reject it</w:t>
      </w:r>
    </w:p>
    <w:p w14:paraId="5CB08283" w14:textId="77777777" w:rsidR="005C5304" w:rsidRDefault="005C5304" w:rsidP="005C5304">
      <w:r w:rsidRPr="002439B6">
        <w:rPr>
          <w:rStyle w:val="Style13ptBold"/>
        </w:rPr>
        <w:t>Deschamps 2016</w:t>
      </w:r>
      <w:r>
        <w:t xml:space="preserve"> (Marion, journalist at teleSUR, “</w:t>
      </w:r>
      <w:r w:rsidRPr="002439B6">
        <w:t>France’s Nuit Debout Movement’s White, Middle-Class Problem</w:t>
      </w:r>
      <w:r>
        <w:t xml:space="preserve">,” Truthout. June 1. </w:t>
      </w:r>
      <w:r w:rsidRPr="002439B6">
        <w:t>https://truthout.org/articles/france-s-nuit-debout-movement-s-white-middle-class-problem/</w:t>
      </w:r>
      <w:r>
        <w:t>) [nagel]</w:t>
      </w:r>
    </w:p>
    <w:p w14:paraId="7A8BC1F0" w14:textId="77777777" w:rsidR="005C5304" w:rsidRPr="002439B6" w:rsidRDefault="005C5304" w:rsidP="005C5304">
      <w:pPr>
        <w:rPr>
          <w:sz w:val="12"/>
        </w:rPr>
      </w:pPr>
      <w:r w:rsidRPr="002439B6">
        <w:rPr>
          <w:sz w:val="12"/>
        </w:rPr>
        <w:t xml:space="preserve">When </w:t>
      </w:r>
      <w:r w:rsidRPr="002439B6">
        <w:rPr>
          <w:rStyle w:val="StyleUnderline"/>
        </w:rPr>
        <w:t xml:space="preserve">the </w:t>
      </w:r>
      <w:r w:rsidRPr="00A032CE">
        <w:rPr>
          <w:rStyle w:val="StyleUnderline"/>
        </w:rPr>
        <w:t xml:space="preserve">Nuit </w:t>
      </w:r>
      <w:r w:rsidRPr="005C5304">
        <w:rPr>
          <w:rStyle w:val="StyleUnderline"/>
          <w:highlight w:val="green"/>
        </w:rPr>
        <w:t>Debout</w:t>
      </w:r>
      <w:r w:rsidRPr="002439B6">
        <w:rPr>
          <w:rStyle w:val="StyleUnderline"/>
        </w:rPr>
        <w:t xml:space="preserve"> youth movement </w:t>
      </w:r>
      <w:r w:rsidRPr="005C5304">
        <w:rPr>
          <w:rStyle w:val="StyleUnderline"/>
          <w:highlight w:val="green"/>
        </w:rPr>
        <w:t>erupted</w:t>
      </w:r>
      <w:r w:rsidRPr="002439B6">
        <w:rPr>
          <w:rStyle w:val="StyleUnderline"/>
        </w:rPr>
        <w:t xml:space="preserve"> in </w:t>
      </w:r>
      <w:r w:rsidRPr="00A032CE">
        <w:rPr>
          <w:rStyle w:val="StyleUnderline"/>
        </w:rPr>
        <w:t xml:space="preserve">Paris </w:t>
      </w:r>
      <w:r w:rsidRPr="005C5304">
        <w:rPr>
          <w:rStyle w:val="StyleUnderline"/>
          <w:highlight w:val="green"/>
        </w:rPr>
        <w:t>to protest</w:t>
      </w:r>
      <w:r w:rsidRPr="002439B6">
        <w:rPr>
          <w:rStyle w:val="StyleUnderline"/>
        </w:rPr>
        <w:t xml:space="preserve"> the most significant </w:t>
      </w:r>
      <w:r w:rsidRPr="005C5304">
        <w:rPr>
          <w:rStyle w:val="StyleUnderline"/>
          <w:highlight w:val="green"/>
        </w:rPr>
        <w:t>reform to</w:t>
      </w:r>
      <w:r w:rsidRPr="002439B6">
        <w:rPr>
          <w:rStyle w:val="StyleUnderline"/>
        </w:rPr>
        <w:t xml:space="preserve"> the country’s </w:t>
      </w:r>
      <w:r w:rsidRPr="005C5304">
        <w:rPr>
          <w:rStyle w:val="StyleUnderline"/>
          <w:highlight w:val="green"/>
        </w:rPr>
        <w:t>labor code</w:t>
      </w:r>
      <w:r w:rsidRPr="002439B6">
        <w:rPr>
          <w:rStyle w:val="StyleUnderline"/>
        </w:rPr>
        <w:t xml:space="preserve"> in decades</w:t>
      </w:r>
      <w:r w:rsidRPr="002439B6">
        <w:rPr>
          <w:sz w:val="12"/>
        </w:rPr>
        <w:t xml:space="preserve">, it made headlines both nationally and globally as it was immediately compared to other uprisings such as Spain’s Indignados and Occupy Wall Street. However, as the movement occupying Paris’ Republic Square approaches its two-month anniversary on Tuesday, </w:t>
      </w:r>
      <w:r w:rsidRPr="005C5304">
        <w:rPr>
          <w:rStyle w:val="Emphasis"/>
          <w:highlight w:val="green"/>
        </w:rPr>
        <w:t>it is</w:t>
      </w:r>
      <w:r w:rsidRPr="002439B6">
        <w:rPr>
          <w:rStyle w:val="Emphasis"/>
        </w:rPr>
        <w:t xml:space="preserve"> still </w:t>
      </w:r>
      <w:r w:rsidRPr="005C5304">
        <w:rPr>
          <w:rStyle w:val="Emphasis"/>
          <w:highlight w:val="green"/>
        </w:rPr>
        <w:t>struggling to evolve into</w:t>
      </w:r>
      <w:r w:rsidRPr="002439B6">
        <w:rPr>
          <w:rStyle w:val="Emphasis"/>
        </w:rPr>
        <w:t xml:space="preserve"> a </w:t>
      </w:r>
      <w:r w:rsidRPr="005C5304">
        <w:rPr>
          <w:rStyle w:val="Emphasis"/>
          <w:highlight w:val="green"/>
        </w:rPr>
        <w:t xml:space="preserve">more diverse </w:t>
      </w:r>
      <w:r w:rsidRPr="00A032CE">
        <w:rPr>
          <w:rStyle w:val="Emphasis"/>
        </w:rPr>
        <w:t>and inclusive</w:t>
      </w:r>
      <w:r w:rsidRPr="002439B6">
        <w:rPr>
          <w:rStyle w:val="Emphasis"/>
        </w:rPr>
        <w:t xml:space="preserve"> movement</w:t>
      </w:r>
      <w:r w:rsidRPr="002439B6">
        <w:rPr>
          <w:rStyle w:val="StyleUnderline"/>
        </w:rPr>
        <w:t xml:space="preserve">, as activists say </w:t>
      </w:r>
      <w:r w:rsidRPr="005C5304">
        <w:rPr>
          <w:rStyle w:val="StyleUnderline"/>
          <w:highlight w:val="green"/>
        </w:rPr>
        <w:t>it must do more to involve</w:t>
      </w:r>
      <w:r w:rsidRPr="002439B6">
        <w:rPr>
          <w:rStyle w:val="StyleUnderline"/>
        </w:rPr>
        <w:t xml:space="preserve"> France’s </w:t>
      </w:r>
      <w:r w:rsidRPr="005C5304">
        <w:rPr>
          <w:rStyle w:val="StyleUnderline"/>
          <w:highlight w:val="green"/>
        </w:rPr>
        <w:t>marginalized communities</w:t>
      </w:r>
      <w:r w:rsidRPr="002439B6">
        <w:rPr>
          <w:rStyle w:val="StyleUnderline"/>
        </w:rPr>
        <w:t xml:space="preserve">, especially from the suburbs, who have been </w:t>
      </w:r>
      <w:r w:rsidRPr="005C5304">
        <w:rPr>
          <w:rStyle w:val="StyleUnderline"/>
          <w:highlight w:val="green"/>
        </w:rPr>
        <w:t>struggling against</w:t>
      </w:r>
      <w:r w:rsidRPr="002439B6">
        <w:rPr>
          <w:rStyle w:val="StyleUnderline"/>
        </w:rPr>
        <w:t xml:space="preserve"> unemployment, </w:t>
      </w:r>
      <w:r w:rsidRPr="005C5304">
        <w:rPr>
          <w:rStyle w:val="StyleUnderline"/>
          <w:highlight w:val="green"/>
        </w:rPr>
        <w:t>police violence and state racism</w:t>
      </w:r>
      <w:r w:rsidRPr="002439B6">
        <w:rPr>
          <w:rStyle w:val="StyleUnderline"/>
        </w:rPr>
        <w:t xml:space="preserve"> for decades</w:t>
      </w:r>
      <w:r w:rsidRPr="002439B6">
        <w:rPr>
          <w:sz w:val="12"/>
        </w:rPr>
        <w:t>.</w:t>
      </w:r>
    </w:p>
    <w:p w14:paraId="5E9C1909" w14:textId="77777777" w:rsidR="005C5304" w:rsidRPr="002439B6" w:rsidRDefault="005C5304" w:rsidP="005C5304">
      <w:pPr>
        <w:rPr>
          <w:rStyle w:val="StyleUnderline"/>
        </w:rPr>
      </w:pPr>
      <w:r w:rsidRPr="002439B6">
        <w:rPr>
          <w:sz w:val="12"/>
        </w:rPr>
        <w:t xml:space="preserve">teleSUR caught up with two prominent French activists who explained their conflicting thoughts about Nuit Debout’s invitation to join the struggle and the direction of the movement: </w:t>
      </w:r>
      <w:r w:rsidRPr="002439B6">
        <w:rPr>
          <w:rStyle w:val="StyleUnderline"/>
        </w:rPr>
        <w:t xml:space="preserve">Nuit </w:t>
      </w:r>
      <w:r w:rsidRPr="00A032CE">
        <w:rPr>
          <w:rStyle w:val="StyleUnderline"/>
        </w:rPr>
        <w:t>Debout could</w:t>
      </w:r>
      <w:r w:rsidRPr="002439B6">
        <w:rPr>
          <w:rStyle w:val="StyleUnderline"/>
        </w:rPr>
        <w:t xml:space="preserve"> be an opportunity to </w:t>
      </w:r>
      <w:r w:rsidRPr="00A032CE">
        <w:rPr>
          <w:rStyle w:val="StyleUnderline"/>
        </w:rPr>
        <w:t>voice</w:t>
      </w:r>
      <w:r w:rsidRPr="002439B6">
        <w:rPr>
          <w:rStyle w:val="StyleUnderline"/>
        </w:rPr>
        <w:t xml:space="preserve"> the </w:t>
      </w:r>
      <w:r w:rsidRPr="00A032CE">
        <w:rPr>
          <w:rStyle w:val="StyleUnderline"/>
        </w:rPr>
        <w:t>demands</w:t>
      </w:r>
      <w:r w:rsidRPr="002439B6">
        <w:rPr>
          <w:rStyle w:val="StyleUnderline"/>
        </w:rPr>
        <w:t xml:space="preserve"> specific to the banlieues, but only under certain conditions, as the two </w:t>
      </w:r>
      <w:r w:rsidRPr="005C5304">
        <w:rPr>
          <w:rStyle w:val="Emphasis"/>
          <w:highlight w:val="green"/>
        </w:rPr>
        <w:t xml:space="preserve">activists </w:t>
      </w:r>
      <w:r w:rsidRPr="00A032CE">
        <w:rPr>
          <w:rStyle w:val="Emphasis"/>
        </w:rPr>
        <w:t xml:space="preserve">of color </w:t>
      </w:r>
      <w:r w:rsidRPr="005C5304">
        <w:rPr>
          <w:rStyle w:val="Emphasis"/>
          <w:highlight w:val="green"/>
        </w:rPr>
        <w:t>refuse to be token Black-Arab representatives for a</w:t>
      </w:r>
      <w:r w:rsidRPr="00A032CE">
        <w:rPr>
          <w:rStyle w:val="Emphasis"/>
        </w:rPr>
        <w:t xml:space="preserve"> </w:t>
      </w:r>
      <w:r w:rsidRPr="005C5304">
        <w:rPr>
          <w:rStyle w:val="Emphasis"/>
          <w:highlight w:val="green"/>
        </w:rPr>
        <w:t>movement criticized for</w:t>
      </w:r>
      <w:r w:rsidRPr="00A032CE">
        <w:rPr>
          <w:rStyle w:val="Emphasis"/>
        </w:rPr>
        <w:t xml:space="preserve"> its </w:t>
      </w:r>
      <w:r w:rsidRPr="005C5304">
        <w:rPr>
          <w:rStyle w:val="Emphasis"/>
          <w:highlight w:val="green"/>
        </w:rPr>
        <w:t>“whiteness</w:t>
      </w:r>
      <w:r w:rsidRPr="00A032CE">
        <w:rPr>
          <w:rStyle w:val="Emphasis"/>
        </w:rPr>
        <w:t>.”</w:t>
      </w:r>
    </w:p>
    <w:p w14:paraId="25794A0F" w14:textId="77777777" w:rsidR="005C5304" w:rsidRPr="002439B6" w:rsidRDefault="005C5304" w:rsidP="005C5304">
      <w:pPr>
        <w:rPr>
          <w:sz w:val="12"/>
        </w:rPr>
      </w:pPr>
      <w:r w:rsidRPr="002439B6">
        <w:rPr>
          <w:sz w:val="12"/>
        </w:rPr>
        <w:t>The latter concern was especially expressed by Houria Bouteldja, French-Algerian spokesperson for the Indigenous Party of the Republic, a political party founded a few months before the 2005 Paris suburbs’ riots sparked by the deaths of two unarmed Muslim teens who were accidentally electrified while fleeing police.</w:t>
      </w:r>
    </w:p>
    <w:p w14:paraId="391AE87B" w14:textId="77777777" w:rsidR="005C5304" w:rsidRPr="002439B6" w:rsidRDefault="005C5304" w:rsidP="005C5304">
      <w:pPr>
        <w:rPr>
          <w:rStyle w:val="Emphasis"/>
        </w:rPr>
      </w:pPr>
      <w:r w:rsidRPr="002439B6">
        <w:rPr>
          <w:sz w:val="12"/>
        </w:rPr>
        <w:t xml:space="preserve">According to Bouteldja, </w:t>
      </w:r>
      <w:r w:rsidRPr="002439B6">
        <w:rPr>
          <w:rStyle w:val="StyleUnderline"/>
        </w:rPr>
        <w:t xml:space="preserve">Nuit </w:t>
      </w:r>
      <w:r w:rsidRPr="005C5304">
        <w:rPr>
          <w:rStyle w:val="StyleUnderline"/>
          <w:highlight w:val="green"/>
        </w:rPr>
        <w:t>Debout</w:t>
      </w:r>
      <w:r w:rsidRPr="002439B6">
        <w:rPr>
          <w:rStyle w:val="StyleUnderline"/>
        </w:rPr>
        <w:t xml:space="preserve"> mostly </w:t>
      </w:r>
      <w:r w:rsidRPr="005C5304">
        <w:rPr>
          <w:rStyle w:val="StyleUnderline"/>
          <w:highlight w:val="green"/>
        </w:rPr>
        <w:t>involves “white middle-class youth</w:t>
      </w:r>
      <w:r w:rsidRPr="002439B6">
        <w:rPr>
          <w:rStyle w:val="StyleUnderline"/>
        </w:rPr>
        <w:t xml:space="preserve">” who are </w:t>
      </w:r>
      <w:r w:rsidRPr="005C5304">
        <w:rPr>
          <w:rStyle w:val="StyleUnderline"/>
          <w:highlight w:val="green"/>
        </w:rPr>
        <w:t>defending</w:t>
      </w:r>
      <w:r w:rsidRPr="002439B6">
        <w:rPr>
          <w:rStyle w:val="StyleUnderline"/>
        </w:rPr>
        <w:t xml:space="preserve"> their </w:t>
      </w:r>
      <w:r w:rsidRPr="005C5304">
        <w:rPr>
          <w:rStyle w:val="StyleUnderline"/>
          <w:highlight w:val="green"/>
        </w:rPr>
        <w:t>labor rights under attack by</w:t>
      </w:r>
      <w:r w:rsidRPr="002439B6">
        <w:rPr>
          <w:rStyle w:val="StyleUnderline"/>
        </w:rPr>
        <w:t xml:space="preserve"> President Francois Hollande’s proposed </w:t>
      </w:r>
      <w:r w:rsidRPr="005C5304">
        <w:rPr>
          <w:rStyle w:val="StyleUnderline"/>
          <w:highlight w:val="green"/>
        </w:rPr>
        <w:t>reform</w:t>
      </w:r>
      <w:r w:rsidRPr="002439B6">
        <w:rPr>
          <w:rStyle w:val="StyleUnderline"/>
        </w:rPr>
        <w:t xml:space="preserve"> which would make it easier for employers to sack workers</w:t>
      </w:r>
      <w:r w:rsidRPr="002439B6">
        <w:rPr>
          <w:sz w:val="12"/>
        </w:rPr>
        <w:t xml:space="preserve">. </w:t>
      </w:r>
      <w:r w:rsidRPr="002439B6">
        <w:rPr>
          <w:rStyle w:val="Emphasis"/>
        </w:rPr>
        <w:t xml:space="preserve">But most people in the banlieues, or suburbs, don’t even have a job — </w:t>
      </w:r>
      <w:r w:rsidRPr="005C5304">
        <w:rPr>
          <w:rStyle w:val="Emphasis"/>
          <w:highlight w:val="green"/>
        </w:rPr>
        <w:t>unemployment is up</w:t>
      </w:r>
      <w:r w:rsidRPr="002439B6">
        <w:rPr>
          <w:rStyle w:val="Emphasis"/>
        </w:rPr>
        <w:t xml:space="preserve"> to 40 percent </w:t>
      </w:r>
      <w:r w:rsidRPr="005C5304">
        <w:rPr>
          <w:rStyle w:val="Emphasis"/>
          <w:highlight w:val="green"/>
        </w:rPr>
        <w:t>in many</w:t>
      </w:r>
      <w:r w:rsidRPr="002439B6">
        <w:rPr>
          <w:rStyle w:val="Emphasis"/>
        </w:rPr>
        <w:t xml:space="preserve"> French </w:t>
      </w:r>
      <w:r w:rsidRPr="005C5304">
        <w:rPr>
          <w:rStyle w:val="Emphasis"/>
          <w:highlight w:val="green"/>
        </w:rPr>
        <w:t>suburbs, which is why</w:t>
      </w:r>
      <w:r w:rsidRPr="002439B6">
        <w:rPr>
          <w:rStyle w:val="Emphasis"/>
        </w:rPr>
        <w:t xml:space="preserve"> Nuit </w:t>
      </w:r>
      <w:r w:rsidRPr="005C5304">
        <w:rPr>
          <w:rStyle w:val="Emphasis"/>
          <w:highlight w:val="green"/>
        </w:rPr>
        <w:t>Debout</w:t>
      </w:r>
      <w:r w:rsidRPr="002439B6">
        <w:rPr>
          <w:rStyle w:val="Emphasis"/>
        </w:rPr>
        <w:t xml:space="preserve"> has </w:t>
      </w:r>
      <w:r w:rsidRPr="005C5304">
        <w:rPr>
          <w:rStyle w:val="Emphasis"/>
          <w:highlight w:val="green"/>
        </w:rPr>
        <w:t>failed to attract</w:t>
      </w:r>
      <w:r w:rsidRPr="00A032CE">
        <w:rPr>
          <w:rStyle w:val="Emphasis"/>
        </w:rPr>
        <w:t xml:space="preserve"> their </w:t>
      </w:r>
      <w:r w:rsidRPr="005C5304">
        <w:rPr>
          <w:rStyle w:val="Emphasis"/>
          <w:highlight w:val="green"/>
        </w:rPr>
        <w:t>support</w:t>
      </w:r>
      <w:r w:rsidRPr="002439B6">
        <w:rPr>
          <w:rStyle w:val="Emphasis"/>
        </w:rPr>
        <w:t>. </w:t>
      </w:r>
    </w:p>
    <w:p w14:paraId="58559804" w14:textId="77777777" w:rsidR="005C5304" w:rsidRPr="002439B6" w:rsidRDefault="005C5304" w:rsidP="005C5304">
      <w:pPr>
        <w:rPr>
          <w:sz w:val="12"/>
        </w:rPr>
      </w:pPr>
      <w:r w:rsidRPr="002439B6">
        <w:rPr>
          <w:sz w:val="12"/>
        </w:rPr>
        <w:t>Bouteldja said the jury is still out about the movement. </w:t>
      </w:r>
    </w:p>
    <w:p w14:paraId="66B5A96B" w14:textId="77777777" w:rsidR="005C5304" w:rsidRPr="002439B6" w:rsidRDefault="005C5304" w:rsidP="005C5304">
      <w:pPr>
        <w:rPr>
          <w:sz w:val="12"/>
        </w:rPr>
      </w:pPr>
      <w:r w:rsidRPr="002439B6">
        <w:rPr>
          <w:sz w:val="12"/>
        </w:rPr>
        <w:t>“Nuit Debout is a positive initiative, but we won’t sell our souls for a bowl of soup,” she added. “Still, we welcome them to come to our territory.”</w:t>
      </w:r>
    </w:p>
    <w:p w14:paraId="62315126" w14:textId="77777777" w:rsidR="005C5304" w:rsidRPr="002439B6" w:rsidRDefault="005C5304" w:rsidP="005C5304">
      <w:pPr>
        <w:rPr>
          <w:sz w:val="12"/>
        </w:rPr>
      </w:pPr>
      <w:r w:rsidRPr="002439B6">
        <w:rPr>
          <w:sz w:val="12"/>
        </w:rPr>
        <w:t xml:space="preserve">She told teleSUR that </w:t>
      </w:r>
      <w:r w:rsidRPr="002439B6">
        <w:rPr>
          <w:rStyle w:val="StyleUnderline"/>
        </w:rPr>
        <w:t xml:space="preserve">one of the main problems in the suburbs was the “public subsidies disease,” a tool used by state </w:t>
      </w:r>
      <w:r w:rsidRPr="005C5304">
        <w:rPr>
          <w:rStyle w:val="StyleUnderline"/>
          <w:highlight w:val="green"/>
        </w:rPr>
        <w:t>institutions</w:t>
      </w:r>
      <w:r w:rsidRPr="002439B6">
        <w:rPr>
          <w:rStyle w:val="StyleUnderline"/>
        </w:rPr>
        <w:t xml:space="preserve">, especially at the local level, that essentially </w:t>
      </w:r>
      <w:r w:rsidRPr="005C5304">
        <w:rPr>
          <w:rStyle w:val="StyleUnderline"/>
          <w:highlight w:val="green"/>
        </w:rPr>
        <w:t>offers</w:t>
      </w:r>
      <w:r w:rsidRPr="002439B6">
        <w:rPr>
          <w:rStyle w:val="StyleUnderline"/>
        </w:rPr>
        <w:t xml:space="preserve"> social </w:t>
      </w:r>
      <w:r w:rsidRPr="005C5304">
        <w:rPr>
          <w:rStyle w:val="StyleUnderline"/>
          <w:highlight w:val="green"/>
        </w:rPr>
        <w:t>leaders tax-funded bribes</w:t>
      </w:r>
      <w:r w:rsidRPr="002439B6">
        <w:rPr>
          <w:rStyle w:val="StyleUnderline"/>
        </w:rPr>
        <w:t xml:space="preserve"> or local positions in a bid </w:t>
      </w:r>
      <w:r w:rsidRPr="005C5304">
        <w:rPr>
          <w:rStyle w:val="StyleUnderline"/>
          <w:highlight w:val="green"/>
        </w:rPr>
        <w:t>to subdue</w:t>
      </w:r>
      <w:r w:rsidRPr="002439B6">
        <w:rPr>
          <w:rStyle w:val="StyleUnderline"/>
        </w:rPr>
        <w:t xml:space="preserve"> or undermine broad political </w:t>
      </w:r>
      <w:r w:rsidRPr="005C5304">
        <w:rPr>
          <w:rStyle w:val="StyleUnderline"/>
          <w:highlight w:val="green"/>
        </w:rPr>
        <w:t>uprisings</w:t>
      </w:r>
      <w:r w:rsidRPr="002439B6">
        <w:rPr>
          <w:sz w:val="12"/>
        </w:rPr>
        <w:t>.</w:t>
      </w:r>
    </w:p>
    <w:p w14:paraId="1903127F" w14:textId="77777777" w:rsidR="005C5304" w:rsidRPr="002439B6" w:rsidRDefault="005C5304" w:rsidP="005C5304">
      <w:pPr>
        <w:rPr>
          <w:sz w:val="12"/>
        </w:rPr>
      </w:pPr>
      <w:r w:rsidRPr="002439B6">
        <w:rPr>
          <w:sz w:val="12"/>
        </w:rPr>
        <w:t xml:space="preserve">As a result, </w:t>
      </w:r>
      <w:r w:rsidRPr="002439B6">
        <w:rPr>
          <w:rStyle w:val="StyleUnderline"/>
        </w:rPr>
        <w:t xml:space="preserve">the </w:t>
      </w:r>
      <w:r w:rsidRPr="005C5304">
        <w:rPr>
          <w:rStyle w:val="StyleUnderline"/>
          <w:highlight w:val="green"/>
        </w:rPr>
        <w:t>Indigenous Party has become</w:t>
      </w:r>
      <w:r w:rsidRPr="002439B6">
        <w:rPr>
          <w:rStyle w:val="StyleUnderline"/>
        </w:rPr>
        <w:t xml:space="preserve"> increasingly </w:t>
      </w:r>
      <w:r w:rsidRPr="005C5304">
        <w:rPr>
          <w:rStyle w:val="StyleUnderline"/>
          <w:highlight w:val="green"/>
        </w:rPr>
        <w:t>reluctant against</w:t>
      </w:r>
      <w:r w:rsidRPr="002439B6">
        <w:rPr>
          <w:rStyle w:val="StyleUnderline"/>
        </w:rPr>
        <w:t xml:space="preserve"> forming </w:t>
      </w:r>
      <w:r w:rsidRPr="005C5304">
        <w:rPr>
          <w:rStyle w:val="StyleUnderline"/>
          <w:highlight w:val="green"/>
        </w:rPr>
        <w:t xml:space="preserve">alliances </w:t>
      </w:r>
      <w:r w:rsidRPr="00A032CE">
        <w:rPr>
          <w:rStyle w:val="StyleUnderline"/>
        </w:rPr>
        <w:t>with</w:t>
      </w:r>
      <w:r w:rsidRPr="002439B6">
        <w:rPr>
          <w:rStyle w:val="StyleUnderline"/>
        </w:rPr>
        <w:t xml:space="preserve"> the traditional left-wing parties, especially the current ruling Socialist Party, </w:t>
      </w:r>
      <w:r w:rsidRPr="005C5304">
        <w:rPr>
          <w:rStyle w:val="StyleUnderline"/>
          <w:highlight w:val="green"/>
        </w:rPr>
        <w:t>which still has regressive views toward Muslims and immigrants</w:t>
      </w:r>
      <w:r w:rsidRPr="002439B6">
        <w:rPr>
          <w:rStyle w:val="StyleUnderline"/>
        </w:rPr>
        <w:t xml:space="preserve">, highlighted by support for banning the Muslim veil in public institutions </w:t>
      </w:r>
      <w:r w:rsidRPr="005C5304">
        <w:rPr>
          <w:rStyle w:val="StyleUnderline"/>
          <w:highlight w:val="green"/>
        </w:rPr>
        <w:t>and</w:t>
      </w:r>
      <w:r w:rsidRPr="002439B6">
        <w:rPr>
          <w:rStyle w:val="StyleUnderline"/>
        </w:rPr>
        <w:t xml:space="preserve"> ongoing </w:t>
      </w:r>
      <w:r w:rsidRPr="005C5304">
        <w:rPr>
          <w:rStyle w:val="StyleUnderline"/>
          <w:highlight w:val="green"/>
        </w:rPr>
        <w:t>refusal to hold police accountable</w:t>
      </w:r>
      <w:r w:rsidRPr="002439B6">
        <w:rPr>
          <w:rStyle w:val="StyleUnderline"/>
        </w:rPr>
        <w:t xml:space="preserve"> for abuses with these populations</w:t>
      </w:r>
      <w:r w:rsidRPr="002439B6">
        <w:rPr>
          <w:sz w:val="12"/>
        </w:rPr>
        <w:t>.</w:t>
      </w:r>
    </w:p>
    <w:p w14:paraId="25E956FF" w14:textId="77777777" w:rsidR="005C5304" w:rsidRPr="002439B6" w:rsidRDefault="005C5304" w:rsidP="005C5304">
      <w:pPr>
        <w:rPr>
          <w:rStyle w:val="StyleUnderline"/>
        </w:rPr>
      </w:pPr>
      <w:r w:rsidRPr="002439B6">
        <w:rPr>
          <w:sz w:val="12"/>
        </w:rPr>
        <w:t xml:space="preserve">Earlier in March, a </w:t>
      </w:r>
      <w:r w:rsidRPr="005C5304">
        <w:rPr>
          <w:rStyle w:val="StyleUnderline"/>
          <w:highlight w:val="green"/>
        </w:rPr>
        <w:t>socialist minister compared</w:t>
      </w:r>
      <w:r w:rsidRPr="002439B6">
        <w:rPr>
          <w:rStyle w:val="StyleUnderline"/>
        </w:rPr>
        <w:t xml:space="preserve"> women who choose to wear the </w:t>
      </w:r>
      <w:r w:rsidRPr="005C5304">
        <w:rPr>
          <w:rStyle w:val="StyleUnderline"/>
          <w:highlight w:val="green"/>
        </w:rPr>
        <w:t>Muslim veil to</w:t>
      </w:r>
      <w:r w:rsidRPr="002439B6">
        <w:rPr>
          <w:rStyle w:val="StyleUnderline"/>
        </w:rPr>
        <w:t xml:space="preserve"> the </w:t>
      </w:r>
      <w:r w:rsidRPr="005C5304">
        <w:rPr>
          <w:rStyle w:val="StyleUnderline"/>
          <w:highlight w:val="green"/>
        </w:rPr>
        <w:t>Blacks</w:t>
      </w:r>
      <w:r w:rsidRPr="002439B6">
        <w:rPr>
          <w:rStyle w:val="StyleUnderline"/>
        </w:rPr>
        <w:t xml:space="preserve">, using the “N-word” to refer to them, </w:t>
      </w:r>
      <w:r w:rsidRPr="005C5304">
        <w:rPr>
          <w:rStyle w:val="StyleUnderline"/>
          <w:highlight w:val="green"/>
        </w:rPr>
        <w:t>who</w:t>
      </w:r>
      <w:r w:rsidRPr="002439B6">
        <w:rPr>
          <w:rStyle w:val="StyleUnderline"/>
        </w:rPr>
        <w:t xml:space="preserve"> used to </w:t>
      </w:r>
      <w:r w:rsidRPr="005C5304">
        <w:rPr>
          <w:rStyle w:val="StyleUnderline"/>
          <w:highlight w:val="green"/>
        </w:rPr>
        <w:t>support slavery, illustrating</w:t>
      </w:r>
      <w:r w:rsidRPr="002439B6">
        <w:rPr>
          <w:rStyle w:val="StyleUnderline"/>
        </w:rPr>
        <w:t xml:space="preserve"> yet another example of </w:t>
      </w:r>
      <w:r w:rsidRPr="005C5304">
        <w:rPr>
          <w:rStyle w:val="StyleUnderline"/>
          <w:highlight w:val="green"/>
        </w:rPr>
        <w:t>institutionalized racism</w:t>
      </w:r>
      <w:r w:rsidRPr="002439B6">
        <w:rPr>
          <w:rStyle w:val="StyleUnderline"/>
        </w:rPr>
        <w:t xml:space="preserve"> in the government, according to the Indigenous Party and other anti-racist associations.</w:t>
      </w:r>
    </w:p>
    <w:p w14:paraId="03BB4BB5" w14:textId="77777777" w:rsidR="005C5304" w:rsidRPr="002439B6" w:rsidRDefault="005C5304" w:rsidP="005C5304">
      <w:pPr>
        <w:rPr>
          <w:sz w:val="12"/>
        </w:rPr>
      </w:pPr>
      <w:r w:rsidRPr="005C5304">
        <w:rPr>
          <w:rStyle w:val="StyleUnderline"/>
          <w:highlight w:val="green"/>
        </w:rPr>
        <w:t>Even if</w:t>
      </w:r>
      <w:r w:rsidRPr="002439B6">
        <w:rPr>
          <w:rStyle w:val="StyleUnderline"/>
        </w:rPr>
        <w:t xml:space="preserve"> Nuit </w:t>
      </w:r>
      <w:r w:rsidRPr="005C5304">
        <w:rPr>
          <w:rStyle w:val="StyleUnderline"/>
          <w:highlight w:val="green"/>
        </w:rPr>
        <w:t>Debout is</w:t>
      </w:r>
      <w:r w:rsidRPr="002439B6">
        <w:rPr>
          <w:rStyle w:val="StyleUnderline"/>
        </w:rPr>
        <w:t xml:space="preserve"> a </w:t>
      </w:r>
      <w:r w:rsidRPr="005C5304">
        <w:rPr>
          <w:rStyle w:val="StyleUnderline"/>
          <w:highlight w:val="green"/>
        </w:rPr>
        <w:t>spontaneous</w:t>
      </w:r>
      <w:r w:rsidRPr="002439B6">
        <w:rPr>
          <w:rStyle w:val="StyleUnderline"/>
        </w:rPr>
        <w:t xml:space="preserve"> movement rejecting any interference from institutionalized parties, Bouteldja’s </w:t>
      </w:r>
      <w:r w:rsidRPr="005C5304">
        <w:rPr>
          <w:rStyle w:val="StyleUnderline"/>
          <w:highlight w:val="green"/>
        </w:rPr>
        <w:t xml:space="preserve">party still </w:t>
      </w:r>
      <w:r w:rsidRPr="00A032CE">
        <w:rPr>
          <w:rStyle w:val="StyleUnderline"/>
        </w:rPr>
        <w:t xml:space="preserve">prefers </w:t>
      </w:r>
      <w:r w:rsidRPr="005C5304">
        <w:rPr>
          <w:rStyle w:val="StyleUnderline"/>
          <w:highlight w:val="green"/>
        </w:rPr>
        <w:t>waiting for</w:t>
      </w:r>
      <w:r w:rsidRPr="00A032CE">
        <w:rPr>
          <w:rStyle w:val="StyleUnderline"/>
        </w:rPr>
        <w:t xml:space="preserve"> concrete</w:t>
      </w:r>
      <w:r w:rsidRPr="002439B6">
        <w:rPr>
          <w:rStyle w:val="StyleUnderline"/>
        </w:rPr>
        <w:t xml:space="preserve"> offers of </w:t>
      </w:r>
      <w:r w:rsidRPr="005C5304">
        <w:rPr>
          <w:rStyle w:val="StyleUnderline"/>
          <w:highlight w:val="green"/>
        </w:rPr>
        <w:t>solidarity</w:t>
      </w:r>
      <w:r w:rsidRPr="00A032CE">
        <w:rPr>
          <w:rStyle w:val="StyleUnderline"/>
        </w:rPr>
        <w:t xml:space="preserve"> and inclusion</w:t>
      </w:r>
      <w:r w:rsidRPr="002439B6">
        <w:rPr>
          <w:rStyle w:val="StyleUnderline"/>
        </w:rPr>
        <w:t xml:space="preserve"> to these marginalized communities in the future</w:t>
      </w:r>
      <w:r w:rsidRPr="002439B6">
        <w:rPr>
          <w:sz w:val="12"/>
        </w:rPr>
        <w:t>.</w:t>
      </w:r>
    </w:p>
    <w:p w14:paraId="435414C7" w14:textId="77777777" w:rsidR="005C5304" w:rsidRPr="008500FC" w:rsidRDefault="005C5304" w:rsidP="005C5304">
      <w:pPr>
        <w:rPr>
          <w:sz w:val="12"/>
        </w:rPr>
      </w:pPr>
      <w:r w:rsidRPr="008500FC">
        <w:rPr>
          <w:sz w:val="12"/>
        </w:rPr>
        <w:br w:type="page"/>
      </w:r>
    </w:p>
    <w:p w14:paraId="0BADEEB6" w14:textId="77777777" w:rsidR="005C5304" w:rsidRDefault="005C5304" w:rsidP="005C5304">
      <w:pPr>
        <w:pStyle w:val="Heading4"/>
      </w:pPr>
      <w:r>
        <w:lastRenderedPageBreak/>
        <w:t>El Khomri law is neither existential nor a massive shift from the squo – most complaints are election rhetoric or racist fearmongering against a Muslim woman politician</w:t>
      </w:r>
    </w:p>
    <w:p w14:paraId="2AAB7C7B" w14:textId="77777777" w:rsidR="005C5304" w:rsidRDefault="005C5304" w:rsidP="005C5304">
      <w:r w:rsidRPr="00BF33C7">
        <w:rPr>
          <w:rStyle w:val="Style13ptBold"/>
        </w:rPr>
        <w:t>Hancké 2016</w:t>
      </w:r>
      <w:r>
        <w:t xml:space="preserve"> (Bob, </w:t>
      </w:r>
      <w:r w:rsidRPr="00BF33C7">
        <w:t>Associate Professor in European Political Economy at the LSE. His research interests include the political economy of advanced capitalist societies and transition economies as well as macro-economic policy and labour relations. His books include Unions, Central Banks, and EMU: Labour Market Institutions and Monetary Integration in Europe (Oxford University Press 2013), Intelligent Research Design (Oxford University Press 2009) and Debating Varieties of Capitalism (Oxford University Press 2009).</w:t>
      </w:r>
      <w:r>
        <w:t xml:space="preserve"> “</w:t>
      </w:r>
      <w:r w:rsidRPr="00BF33C7">
        <w:t>What the new French labour law tells us about France and the euro</w:t>
      </w:r>
      <w:r>
        <w:t>.” March 9</w:t>
      </w:r>
      <w:r w:rsidRPr="00BF33C7">
        <w:rPr>
          <w:vertAlign w:val="superscript"/>
        </w:rPr>
        <w:t>th</w:t>
      </w:r>
      <w:r>
        <w:t xml:space="preserve">. </w:t>
      </w:r>
      <w:r w:rsidRPr="00BF33C7">
        <w:t>https://blogs.lse.ac.uk/europpblog/2016/03/09/what-the-new-french-labour-law-tells-us-about-france-and-the-euro/</w:t>
      </w:r>
      <w:r>
        <w:t xml:space="preserve">) [nagel] </w:t>
      </w:r>
      <w:r w:rsidRPr="00A82E47">
        <w:rPr>
          <w:b/>
          <w:bCs/>
        </w:rPr>
        <w:t>*Front National is the far-right party of Marine La Pen</w:t>
      </w:r>
    </w:p>
    <w:p w14:paraId="0FD355A6" w14:textId="77777777" w:rsidR="005C5304" w:rsidRPr="007A70E3" w:rsidRDefault="005C5304" w:rsidP="005C5304">
      <w:pPr>
        <w:rPr>
          <w:sz w:val="12"/>
        </w:rPr>
      </w:pPr>
      <w:r w:rsidRPr="007A70E3">
        <w:rPr>
          <w:sz w:val="12"/>
        </w:rPr>
        <w:t xml:space="preserve">The </w:t>
      </w:r>
      <w:r w:rsidRPr="005C5304">
        <w:rPr>
          <w:rStyle w:val="StyleUnderline"/>
          <w:highlight w:val="green"/>
        </w:rPr>
        <w:t>recent furore</w:t>
      </w:r>
      <w:r w:rsidRPr="007A70E3">
        <w:rPr>
          <w:rStyle w:val="StyleUnderline"/>
        </w:rPr>
        <w:t xml:space="preserve"> in France </w:t>
      </w:r>
      <w:r w:rsidRPr="005C5304">
        <w:rPr>
          <w:rStyle w:val="StyleUnderline"/>
          <w:highlight w:val="green"/>
        </w:rPr>
        <w:t>over</w:t>
      </w:r>
      <w:r w:rsidRPr="007A70E3">
        <w:rPr>
          <w:rStyle w:val="StyleUnderline"/>
        </w:rPr>
        <w:t xml:space="preserve"> the </w:t>
      </w:r>
      <w:r w:rsidRPr="005C5304">
        <w:rPr>
          <w:rStyle w:val="StyleUnderline"/>
          <w:highlight w:val="green"/>
        </w:rPr>
        <w:t>new labour law highlights</w:t>
      </w:r>
      <w:r w:rsidRPr="007A70E3">
        <w:rPr>
          <w:rStyle w:val="StyleUnderline"/>
        </w:rPr>
        <w:t xml:space="preserve"> a couple of </w:t>
      </w:r>
      <w:r w:rsidRPr="005C5304">
        <w:rPr>
          <w:rStyle w:val="StyleUnderline"/>
          <w:highlight w:val="green"/>
        </w:rPr>
        <w:t>unpleasant truths</w:t>
      </w:r>
      <w:r w:rsidRPr="007A70E3">
        <w:rPr>
          <w:rStyle w:val="StyleUnderline"/>
        </w:rPr>
        <w:t xml:space="preserve"> about the country</w:t>
      </w:r>
      <w:r w:rsidRPr="007A70E3">
        <w:rPr>
          <w:sz w:val="12"/>
        </w:rPr>
        <w:t xml:space="preserve"> (FT article here, paywall). </w:t>
      </w:r>
      <w:r w:rsidRPr="007A70E3">
        <w:rPr>
          <w:rStyle w:val="StyleUnderline"/>
        </w:rPr>
        <w:t>The new law, which carries the name of the Minister of Labour Myriam El Khomri, it is true, aims to introduce some measures that attack symbolic and real holy cows on the Left – viz. a rather dramatic expansion of what constitutes a ‘normal’ working week to 46 hours (but with rather generous compensation arrangements from the 36th hour onwards);</w:t>
      </w:r>
      <w:r w:rsidRPr="007A70E3">
        <w:rPr>
          <w:sz w:val="12"/>
        </w:rPr>
        <w:t xml:space="preserve"> a financial ceiling for unjust dismissal; and a redefinition of what unions are allowed to do in the case of disagreements and strikes. </w:t>
      </w:r>
      <w:r w:rsidRPr="007A70E3">
        <w:rPr>
          <w:rStyle w:val="Emphasis"/>
        </w:rPr>
        <w:t xml:space="preserve">In short, </w:t>
      </w:r>
      <w:r w:rsidRPr="005C5304">
        <w:rPr>
          <w:rStyle w:val="Emphasis"/>
          <w:highlight w:val="green"/>
        </w:rPr>
        <w:t>French labour law will look</w:t>
      </w:r>
      <w:r w:rsidRPr="007A70E3">
        <w:rPr>
          <w:rStyle w:val="Emphasis"/>
        </w:rPr>
        <w:t xml:space="preserve"> a lot like its </w:t>
      </w:r>
      <w:r w:rsidRPr="005C5304">
        <w:rPr>
          <w:rStyle w:val="Emphasis"/>
          <w:highlight w:val="green"/>
        </w:rPr>
        <w:t xml:space="preserve">German </w:t>
      </w:r>
      <w:r w:rsidRPr="007A70E3">
        <w:rPr>
          <w:rStyle w:val="Emphasis"/>
        </w:rPr>
        <w:t xml:space="preserve">counterpart. Yes, like labour law in </w:t>
      </w:r>
      <w:r w:rsidRPr="005C5304">
        <w:rPr>
          <w:rStyle w:val="Emphasis"/>
          <w:highlight w:val="green"/>
        </w:rPr>
        <w:t>the country</w:t>
      </w:r>
      <w:r w:rsidRPr="007A70E3">
        <w:rPr>
          <w:rStyle w:val="Emphasis"/>
        </w:rPr>
        <w:t xml:space="preserve"> that </w:t>
      </w:r>
      <w:r w:rsidRPr="005C5304">
        <w:rPr>
          <w:rStyle w:val="Emphasis"/>
          <w:highlight w:val="green"/>
        </w:rPr>
        <w:t>everybody wants to be</w:t>
      </w:r>
      <w:r w:rsidRPr="007A70E3">
        <w:rPr>
          <w:rStyle w:val="Emphasis"/>
        </w:rPr>
        <w:t>.</w:t>
      </w:r>
    </w:p>
    <w:p w14:paraId="3989886A" w14:textId="77777777" w:rsidR="005C5304" w:rsidRPr="007A70E3" w:rsidRDefault="005C5304" w:rsidP="005C5304">
      <w:pPr>
        <w:rPr>
          <w:sz w:val="12"/>
        </w:rPr>
      </w:pPr>
      <w:r w:rsidRPr="007A70E3">
        <w:rPr>
          <w:sz w:val="12"/>
        </w:rPr>
        <w:t>Let’s not be flippant: these things matter, even in so-called modern workplaces. If I were an assembly line worker, I’m not sure I’d like to work for 45 instead of 35 hours a week. But, then again, those workers also have unions to police the law(s) and protect them. Unfair dismissal is a real problem, which has no place in a decent society – but it is not necessarily a problem that can be resolved by making compensation payments more unpredictable; French employers need to grow up and accept that workers have hard rights in workplaces. And too often a collective agreement is held up by one union not because that union fundamentally disagrees with it, but because all the others have signed it and thus ‘sold out’.</w:t>
      </w:r>
    </w:p>
    <w:p w14:paraId="6C430C71" w14:textId="77777777" w:rsidR="005C5304" w:rsidRPr="007A70E3" w:rsidRDefault="005C5304" w:rsidP="005C5304">
      <w:pPr>
        <w:rPr>
          <w:sz w:val="12"/>
        </w:rPr>
      </w:pPr>
      <w:r w:rsidRPr="007A70E3">
        <w:rPr>
          <w:sz w:val="12"/>
        </w:rPr>
        <w:t xml:space="preserve">As usual the law was introduced without much debate with trade unions that represent those affected. In case things don’t work out via the standard channels, the government has even made it clear that it might enforce the law without a vote – as if it were dealing with a state of emergency. </w:t>
      </w:r>
      <w:r w:rsidRPr="007A70E3">
        <w:rPr>
          <w:rStyle w:val="StyleUnderline"/>
        </w:rPr>
        <w:t xml:space="preserve">The result, as usual in such cases in France: now that </w:t>
      </w:r>
      <w:r w:rsidRPr="005C5304">
        <w:rPr>
          <w:rStyle w:val="StyleUnderline"/>
          <w:highlight w:val="green"/>
        </w:rPr>
        <w:t>the law is tabled</w:t>
      </w:r>
      <w:r w:rsidRPr="007A70E3">
        <w:rPr>
          <w:rStyle w:val="StyleUnderline"/>
        </w:rPr>
        <w:t xml:space="preserve"> in parliament, the rest of </w:t>
      </w:r>
      <w:r w:rsidRPr="005C5304">
        <w:rPr>
          <w:rStyle w:val="StyleUnderline"/>
          <w:highlight w:val="green"/>
        </w:rPr>
        <w:t>the country engages in</w:t>
      </w:r>
      <w:r w:rsidRPr="007A70E3">
        <w:rPr>
          <w:rStyle w:val="StyleUnderline"/>
        </w:rPr>
        <w:t xml:space="preserve"> ‘social </w:t>
      </w:r>
      <w:r w:rsidRPr="005C5304">
        <w:rPr>
          <w:rStyle w:val="StyleUnderline"/>
          <w:highlight w:val="green"/>
        </w:rPr>
        <w:t>mobilisation’</w:t>
      </w:r>
      <w:r w:rsidRPr="007A70E3">
        <w:rPr>
          <w:rStyle w:val="StyleUnderline"/>
        </w:rPr>
        <w:t xml:space="preserve">. </w:t>
      </w:r>
      <w:r w:rsidRPr="007A70E3">
        <w:rPr>
          <w:sz w:val="12"/>
        </w:rPr>
        <w:t>Instead of taking the time to bring constituencies on board and then pass an amended version that has broad agreement, the government wrote the law and sent it to the Assemblée for approval. That makes for fast decision-making, sure, but also very slow or even non-implementation. In any case, beware, traveller, when going around France by train or plane in the near future.</w:t>
      </w:r>
    </w:p>
    <w:p w14:paraId="63414542" w14:textId="77777777" w:rsidR="005C5304" w:rsidRPr="007A70E3" w:rsidRDefault="005C5304" w:rsidP="005C5304">
      <w:pPr>
        <w:rPr>
          <w:sz w:val="12"/>
        </w:rPr>
      </w:pPr>
      <w:r w:rsidRPr="007A70E3">
        <w:rPr>
          <w:rStyle w:val="StyleUnderline"/>
        </w:rPr>
        <w:t xml:space="preserve">Not surprisingly, the law, or much of it, has immediately been stamped as part of the neo-liberal project that the Left government is trying to force down the throat of the French. While the </w:t>
      </w:r>
      <w:r w:rsidRPr="005C5304">
        <w:rPr>
          <w:rStyle w:val="StyleUnderline"/>
          <w:highlight w:val="green"/>
        </w:rPr>
        <w:t>unions have been</w:t>
      </w:r>
      <w:r w:rsidRPr="007A70E3">
        <w:rPr>
          <w:rStyle w:val="StyleUnderline"/>
        </w:rPr>
        <w:t xml:space="preserve"> relatively </w:t>
      </w:r>
      <w:r w:rsidRPr="005C5304">
        <w:rPr>
          <w:rStyle w:val="StyleUnderline"/>
          <w:highlight w:val="green"/>
        </w:rPr>
        <w:t>moderate in</w:t>
      </w:r>
      <w:r w:rsidRPr="007A70E3">
        <w:rPr>
          <w:rStyle w:val="StyleUnderline"/>
        </w:rPr>
        <w:t xml:space="preserve"> their </w:t>
      </w:r>
      <w:r w:rsidRPr="005C5304">
        <w:rPr>
          <w:rStyle w:val="StyleUnderline"/>
          <w:highlight w:val="green"/>
        </w:rPr>
        <w:t>judgement</w:t>
      </w:r>
      <w:r w:rsidRPr="007A70E3">
        <w:rPr>
          <w:sz w:val="12"/>
        </w:rPr>
        <w:t xml:space="preserve"> – according to </w:t>
      </w:r>
      <w:r w:rsidRPr="007A70E3">
        <w:rPr>
          <w:i/>
          <w:iCs/>
          <w:sz w:val="12"/>
        </w:rPr>
        <w:t>le Huffington Post</w:t>
      </w:r>
      <w:r w:rsidRPr="007A70E3">
        <w:rPr>
          <w:sz w:val="12"/>
        </w:rPr>
        <w:t xml:space="preserve">, </w:t>
      </w:r>
      <w:r w:rsidRPr="007A70E3">
        <w:rPr>
          <w:rStyle w:val="StyleUnderline"/>
        </w:rPr>
        <w:t xml:space="preserve">they see a few good things in the law but on the whole wish to see a lot of amendments and retractions – </w:t>
      </w:r>
      <w:r w:rsidRPr="005C5304">
        <w:rPr>
          <w:rStyle w:val="StyleUnderline"/>
          <w:highlight w:val="green"/>
        </w:rPr>
        <w:t>French employers are</w:t>
      </w:r>
      <w:r w:rsidRPr="007A70E3">
        <w:rPr>
          <w:rStyle w:val="StyleUnderline"/>
        </w:rPr>
        <w:t xml:space="preserve"> ritually </w:t>
      </w:r>
      <w:r w:rsidRPr="005C5304">
        <w:rPr>
          <w:rStyle w:val="StyleUnderline"/>
          <w:highlight w:val="green"/>
        </w:rPr>
        <w:t>foaming</w:t>
      </w:r>
      <w:r w:rsidRPr="007A70E3">
        <w:rPr>
          <w:rStyle w:val="StyleUnderline"/>
        </w:rPr>
        <w:t xml:space="preserve"> at the mouth</w:t>
      </w:r>
      <w:r w:rsidRPr="007A70E3">
        <w:rPr>
          <w:sz w:val="12"/>
        </w:rPr>
        <w:t xml:space="preserve"> (read here, in French), </w:t>
      </w:r>
      <w:r w:rsidRPr="007A70E3">
        <w:rPr>
          <w:rStyle w:val="StyleUnderline"/>
        </w:rPr>
        <w:t xml:space="preserve">and </w:t>
      </w:r>
      <w:r w:rsidRPr="005C5304">
        <w:rPr>
          <w:rStyle w:val="StyleUnderline"/>
          <w:highlight w:val="green"/>
        </w:rPr>
        <w:t>every</w:t>
      </w:r>
      <w:r w:rsidRPr="007A70E3">
        <w:rPr>
          <w:rStyle w:val="StyleUnderline"/>
        </w:rPr>
        <w:t xml:space="preserve"> other </w:t>
      </w:r>
      <w:r w:rsidRPr="005C5304">
        <w:rPr>
          <w:rStyle w:val="StyleUnderline"/>
          <w:highlight w:val="green"/>
        </w:rPr>
        <w:t>possible group</w:t>
      </w:r>
      <w:r w:rsidRPr="007A70E3">
        <w:rPr>
          <w:rStyle w:val="StyleUnderline"/>
        </w:rPr>
        <w:t xml:space="preserve"> that could be affected </w:t>
      </w:r>
      <w:r w:rsidRPr="005C5304">
        <w:rPr>
          <w:rStyle w:val="StyleUnderline"/>
          <w:highlight w:val="green"/>
        </w:rPr>
        <w:t>has voiced</w:t>
      </w:r>
      <w:r w:rsidRPr="007A70E3">
        <w:rPr>
          <w:rStyle w:val="StyleUnderline"/>
        </w:rPr>
        <w:t xml:space="preserve"> its </w:t>
      </w:r>
      <w:r w:rsidRPr="005C5304">
        <w:rPr>
          <w:rStyle w:val="StyleUnderline"/>
          <w:highlight w:val="green"/>
        </w:rPr>
        <w:t>concern</w:t>
      </w:r>
      <w:r w:rsidRPr="007A70E3">
        <w:rPr>
          <w:sz w:val="12"/>
        </w:rPr>
        <w:t xml:space="preserve"> (again, on the Huffington Post), </w:t>
      </w:r>
      <w:r w:rsidRPr="005C5304">
        <w:rPr>
          <w:rStyle w:val="Emphasis"/>
          <w:highlight w:val="green"/>
        </w:rPr>
        <w:t>including</w:t>
      </w:r>
      <w:r w:rsidRPr="007A70E3">
        <w:rPr>
          <w:rStyle w:val="Emphasis"/>
        </w:rPr>
        <w:t xml:space="preserve"> the </w:t>
      </w:r>
      <w:r w:rsidRPr="005C5304">
        <w:rPr>
          <w:rStyle w:val="Emphasis"/>
          <w:highlight w:val="green"/>
        </w:rPr>
        <w:t>Front National</w:t>
      </w:r>
      <w:r w:rsidRPr="007A70E3">
        <w:rPr>
          <w:sz w:val="12"/>
        </w:rPr>
        <w:t>.</w:t>
      </w:r>
    </w:p>
    <w:p w14:paraId="5A0AD8B4" w14:textId="77777777" w:rsidR="005C5304" w:rsidRPr="007A70E3" w:rsidRDefault="005C5304" w:rsidP="005C5304">
      <w:pPr>
        <w:rPr>
          <w:sz w:val="12"/>
        </w:rPr>
      </w:pPr>
      <w:r w:rsidRPr="007A70E3">
        <w:rPr>
          <w:sz w:val="12"/>
        </w:rPr>
        <w:t xml:space="preserve">The </w:t>
      </w:r>
      <w:r w:rsidRPr="005C5304">
        <w:rPr>
          <w:rStyle w:val="StyleUnderline"/>
          <w:highlight w:val="green"/>
        </w:rPr>
        <w:t>law has</w:t>
      </w:r>
      <w:r w:rsidRPr="007A70E3">
        <w:rPr>
          <w:rStyle w:val="StyleUnderline"/>
        </w:rPr>
        <w:t xml:space="preserve"> also </w:t>
      </w:r>
      <w:r w:rsidRPr="005C5304">
        <w:rPr>
          <w:rStyle w:val="StyleUnderline"/>
          <w:highlight w:val="green"/>
        </w:rPr>
        <w:t>been</w:t>
      </w:r>
      <w:r w:rsidRPr="007A70E3">
        <w:rPr>
          <w:rStyle w:val="StyleUnderline"/>
        </w:rPr>
        <w:t xml:space="preserve"> the </w:t>
      </w:r>
      <w:r w:rsidRPr="005C5304">
        <w:rPr>
          <w:rStyle w:val="StyleUnderline"/>
          <w:highlight w:val="green"/>
        </w:rPr>
        <w:t>starting</w:t>
      </w:r>
      <w:r w:rsidRPr="007A70E3">
        <w:rPr>
          <w:rStyle w:val="StyleUnderline"/>
        </w:rPr>
        <w:t xml:space="preserve"> gun for grand </w:t>
      </w:r>
      <w:r w:rsidRPr="005C5304">
        <w:rPr>
          <w:rStyle w:val="StyleUnderline"/>
          <w:highlight w:val="green"/>
        </w:rPr>
        <w:t>manoeuvres on</w:t>
      </w:r>
      <w:r w:rsidRPr="007A70E3">
        <w:rPr>
          <w:rStyle w:val="StyleUnderline"/>
        </w:rPr>
        <w:t xml:space="preserve"> the </w:t>
      </w:r>
      <w:r w:rsidRPr="005C5304">
        <w:rPr>
          <w:rStyle w:val="StyleUnderline"/>
          <w:highlight w:val="green"/>
        </w:rPr>
        <w:t>Left in preparation for</w:t>
      </w:r>
      <w:r w:rsidRPr="007A70E3">
        <w:rPr>
          <w:rStyle w:val="StyleUnderline"/>
        </w:rPr>
        <w:t xml:space="preserve"> the presidential </w:t>
      </w:r>
      <w:r w:rsidRPr="005C5304">
        <w:rPr>
          <w:rStyle w:val="StyleUnderline"/>
          <w:highlight w:val="green"/>
        </w:rPr>
        <w:t>elections</w:t>
      </w:r>
      <w:r w:rsidRPr="007A70E3">
        <w:rPr>
          <w:rStyle w:val="StyleUnderline"/>
        </w:rPr>
        <w:t>. President Hollande is, to put it gently, not very popular</w:t>
      </w:r>
      <w:r w:rsidRPr="007A70E3">
        <w:rPr>
          <w:sz w:val="12"/>
        </w:rPr>
        <w:t>. Elections are taking place in a little over a year, and this law is a perfect opportunity for some big beasts in Hollande’s Socialist Party (PS) to sharpen their profile with the party base (which is, as in the UK, considerably to the Left of most elected politicians).</w:t>
      </w:r>
    </w:p>
    <w:p w14:paraId="6D286886" w14:textId="77777777" w:rsidR="005C5304" w:rsidRPr="007A70E3" w:rsidRDefault="005C5304" w:rsidP="005C5304">
      <w:pPr>
        <w:rPr>
          <w:rStyle w:val="StyleUnderline"/>
        </w:rPr>
      </w:pPr>
      <w:r w:rsidRPr="007A70E3">
        <w:rPr>
          <w:sz w:val="12"/>
        </w:rPr>
        <w:t>It is not a coincidence that </w:t>
      </w:r>
      <w:r w:rsidRPr="007A70E3">
        <w:rPr>
          <w:rStyle w:val="StyleUnderline"/>
        </w:rPr>
        <w:t xml:space="preserve">Martine </w:t>
      </w:r>
      <w:r w:rsidRPr="005C5304">
        <w:rPr>
          <w:rStyle w:val="StyleUnderline"/>
          <w:highlight w:val="green"/>
        </w:rPr>
        <w:t>Aubry</w:t>
      </w:r>
      <w:r w:rsidRPr="007A70E3">
        <w:rPr>
          <w:rStyle w:val="StyleUnderline"/>
        </w:rPr>
        <w:t xml:space="preserve">, the previous female Minister of Labour and of Social Affairs in the 1990s, who introduced the 35-hour week, </w:t>
      </w:r>
      <w:r w:rsidRPr="005C5304">
        <w:rPr>
          <w:rStyle w:val="StyleUnderline"/>
          <w:highlight w:val="green"/>
        </w:rPr>
        <w:t>is</w:t>
      </w:r>
      <w:r w:rsidRPr="007A70E3">
        <w:rPr>
          <w:rStyle w:val="StyleUnderline"/>
        </w:rPr>
        <w:t xml:space="preserve"> among the </w:t>
      </w:r>
      <w:r w:rsidRPr="005C5304">
        <w:rPr>
          <w:rStyle w:val="StyleUnderline"/>
          <w:highlight w:val="green"/>
        </w:rPr>
        <w:t>most vocal</w:t>
      </w:r>
      <w:r w:rsidRPr="007A70E3">
        <w:rPr>
          <w:rStyle w:val="StyleUnderline"/>
        </w:rPr>
        <w:t> opponents of the law</w:t>
      </w:r>
      <w:r w:rsidRPr="007A70E3">
        <w:rPr>
          <w:sz w:val="12"/>
        </w:rPr>
        <w:t xml:space="preserve">. She may have good substantive reasons for her problems with the law (although it is important to keep in mind that her law introducing the 35-hour week was hardly a success: the actual working time in France went up after the introduction of the law). </w:t>
      </w:r>
      <w:r w:rsidRPr="007A70E3">
        <w:rPr>
          <w:rStyle w:val="StyleUnderline"/>
        </w:rPr>
        <w:t xml:space="preserve">Yet there is also </w:t>
      </w:r>
      <w:r w:rsidRPr="005C5304">
        <w:rPr>
          <w:rStyle w:val="StyleUnderline"/>
          <w:highlight w:val="green"/>
        </w:rPr>
        <w:t>little doubt</w:t>
      </w:r>
      <w:r w:rsidRPr="007A70E3">
        <w:rPr>
          <w:rStyle w:val="StyleUnderline"/>
        </w:rPr>
        <w:t xml:space="preserve"> that </w:t>
      </w:r>
      <w:r w:rsidRPr="005C5304">
        <w:rPr>
          <w:rStyle w:val="StyleUnderline"/>
          <w:highlight w:val="green"/>
        </w:rPr>
        <w:t>her ambitions to run for president</w:t>
      </w:r>
      <w:r w:rsidRPr="007A70E3">
        <w:rPr>
          <w:rStyle w:val="StyleUnderline"/>
        </w:rPr>
        <w:t>, as she did in 2011 but lost to Hollande, have not been tempered and this is too good an occasion to ignore.</w:t>
      </w:r>
    </w:p>
    <w:p w14:paraId="423ED58A" w14:textId="77777777" w:rsidR="005C5304" w:rsidRPr="007A70E3" w:rsidRDefault="005C5304" w:rsidP="005C5304">
      <w:pPr>
        <w:rPr>
          <w:sz w:val="12"/>
        </w:rPr>
      </w:pPr>
      <w:r w:rsidRPr="007A70E3">
        <w:rPr>
          <w:rStyle w:val="Emphasis"/>
        </w:rPr>
        <w:t xml:space="preserve">Finally, and perhaps most importantly, </w:t>
      </w:r>
      <w:r w:rsidRPr="005C5304">
        <w:rPr>
          <w:rStyle w:val="Emphasis"/>
          <w:highlight w:val="green"/>
        </w:rPr>
        <w:t>it is all not going to matter</w:t>
      </w:r>
      <w:r w:rsidRPr="007A70E3">
        <w:rPr>
          <w:rStyle w:val="Emphasis"/>
        </w:rPr>
        <w:t xml:space="preserve"> much</w:t>
      </w:r>
      <w:r w:rsidRPr="007A70E3">
        <w:rPr>
          <w:sz w:val="12"/>
        </w:rPr>
        <w:t>. The problem with France does not lie on the supply side of the labour market. Sure, France could perhaps do with a little more flexicurity-type flexibility here and there, as the law is introducing – although it is hardly the rigid nightmare that everyone believes it to be – and there are some relics among the labour laws that make life comfortable for some groups of workers while doing the opposite for others.</w:t>
      </w:r>
    </w:p>
    <w:p w14:paraId="7F92E885" w14:textId="77777777" w:rsidR="005C5304" w:rsidRPr="007A70E3" w:rsidRDefault="005C5304" w:rsidP="005C5304">
      <w:pPr>
        <w:rPr>
          <w:sz w:val="12"/>
        </w:rPr>
      </w:pPr>
      <w:r w:rsidRPr="007A70E3">
        <w:rPr>
          <w:rStyle w:val="StyleUnderline"/>
        </w:rPr>
        <w:lastRenderedPageBreak/>
        <w:t xml:space="preserve">But French </w:t>
      </w:r>
      <w:r w:rsidRPr="005C5304">
        <w:rPr>
          <w:rStyle w:val="StyleUnderline"/>
          <w:highlight w:val="green"/>
        </w:rPr>
        <w:t>growth and unemployment</w:t>
      </w:r>
      <w:r w:rsidRPr="00A82E47">
        <w:rPr>
          <w:rStyle w:val="StyleUnderline"/>
        </w:rPr>
        <w:t xml:space="preserve"> do not</w:t>
      </w:r>
      <w:r w:rsidRPr="007A70E3">
        <w:rPr>
          <w:rStyle w:val="StyleUnderline"/>
        </w:rPr>
        <w:t xml:space="preserve">, did not, and </w:t>
      </w:r>
      <w:r w:rsidRPr="005C5304">
        <w:rPr>
          <w:rStyle w:val="StyleUnderline"/>
          <w:highlight w:val="green"/>
        </w:rPr>
        <w:t>never</w:t>
      </w:r>
      <w:r w:rsidRPr="007A70E3">
        <w:rPr>
          <w:rStyle w:val="StyleUnderline"/>
        </w:rPr>
        <w:t xml:space="preserve"> have </w:t>
      </w:r>
      <w:r w:rsidRPr="005C5304">
        <w:rPr>
          <w:rStyle w:val="StyleUnderline"/>
          <w:highlight w:val="green"/>
        </w:rPr>
        <w:t>depended on</w:t>
      </w:r>
      <w:r w:rsidRPr="007A70E3">
        <w:rPr>
          <w:rStyle w:val="StyleUnderline"/>
        </w:rPr>
        <w:t xml:space="preserve"> a more flexible </w:t>
      </w:r>
      <w:r w:rsidRPr="005C5304">
        <w:rPr>
          <w:rStyle w:val="StyleUnderline"/>
          <w:highlight w:val="green"/>
        </w:rPr>
        <w:t>labour market</w:t>
      </w:r>
      <w:r w:rsidRPr="007A70E3">
        <w:rPr>
          <w:rStyle w:val="StyleUnderline"/>
        </w:rPr>
        <w:t xml:space="preserve">. The problem with France is simple: it is in a </w:t>
      </w:r>
      <w:r w:rsidRPr="005C5304">
        <w:rPr>
          <w:rStyle w:val="StyleUnderline"/>
          <w:highlight w:val="green"/>
        </w:rPr>
        <w:t>monetary union with Germany</w:t>
      </w:r>
      <w:r w:rsidRPr="007A70E3">
        <w:rPr>
          <w:rStyle w:val="StyleUnderline"/>
        </w:rPr>
        <w:t xml:space="preserve">, a much stronger, better-organised, economy and therefore </w:t>
      </w:r>
      <w:r w:rsidRPr="005C5304">
        <w:rPr>
          <w:rStyle w:val="StyleUnderline"/>
          <w:highlight w:val="green"/>
        </w:rPr>
        <w:t>pays</w:t>
      </w:r>
      <w:r w:rsidRPr="007A70E3">
        <w:rPr>
          <w:rStyle w:val="StyleUnderline"/>
        </w:rPr>
        <w:t xml:space="preserve"> a </w:t>
      </w:r>
      <w:r w:rsidRPr="005C5304">
        <w:rPr>
          <w:rStyle w:val="StyleUnderline"/>
          <w:highlight w:val="green"/>
        </w:rPr>
        <w:t>high cost in no longer</w:t>
      </w:r>
      <w:r w:rsidRPr="007A70E3">
        <w:rPr>
          <w:rStyle w:val="StyleUnderline"/>
        </w:rPr>
        <w:t xml:space="preserve"> being able to </w:t>
      </w:r>
      <w:r w:rsidRPr="005C5304">
        <w:rPr>
          <w:rStyle w:val="StyleUnderline"/>
          <w:highlight w:val="green"/>
        </w:rPr>
        <w:t>control</w:t>
      </w:r>
      <w:r w:rsidRPr="007A70E3">
        <w:rPr>
          <w:rStyle w:val="StyleUnderline"/>
        </w:rPr>
        <w:t xml:space="preserve"> the main levers of </w:t>
      </w:r>
      <w:r w:rsidRPr="005C5304">
        <w:rPr>
          <w:rStyle w:val="StyleUnderline"/>
          <w:highlight w:val="green"/>
        </w:rPr>
        <w:t>economic adjustment</w:t>
      </w:r>
      <w:r w:rsidRPr="007A70E3">
        <w:rPr>
          <w:sz w:val="12"/>
        </w:rPr>
        <w:t>, from interest rates via exchange rates to fiscal policy. Because they no longer can rely on those instruments, politicians are looking for solutions where they can in the same way the proverbial drunk is looking for his keys under the light by the lamp post. He did not get home safely.</w:t>
      </w:r>
    </w:p>
    <w:p w14:paraId="7E11FFAD" w14:textId="77777777" w:rsidR="00F22039" w:rsidRPr="00F36654" w:rsidRDefault="00F22039" w:rsidP="00F22039">
      <w:pPr>
        <w:pStyle w:val="Heading4"/>
      </w:pPr>
      <w:r>
        <w:t xml:space="preserve">“F” and “G” are </w:t>
      </w:r>
      <w:r w:rsidRPr="00A00A78">
        <w:rPr>
          <w:u w:val="single"/>
        </w:rPr>
        <w:t>capitalized</w:t>
      </w:r>
      <w:r>
        <w:t xml:space="preserve"> in the plan text which proves it wouldn’t even be </w:t>
      </w:r>
      <w:r>
        <w:rPr>
          <w:u w:val="single"/>
        </w:rPr>
        <w:t>interpreted</w:t>
      </w:r>
      <w:r>
        <w:t xml:space="preserve"> as federal government action</w:t>
      </w:r>
    </w:p>
    <w:p w14:paraId="138A7CF2" w14:textId="77777777" w:rsidR="00F22039" w:rsidRPr="002C1DDA" w:rsidRDefault="00F22039" w:rsidP="00F22039">
      <w:pPr>
        <w:rPr>
          <w:rStyle w:val="Style13ptBold"/>
        </w:rPr>
      </w:pPr>
      <w:r w:rsidRPr="002C1DDA">
        <w:rPr>
          <w:rStyle w:val="Style13ptBold"/>
        </w:rPr>
        <w:t>NPS ‘20</w:t>
      </w:r>
    </w:p>
    <w:p w14:paraId="42E8155F" w14:textId="77777777" w:rsidR="00F22039" w:rsidRPr="00822440" w:rsidRDefault="00F22039" w:rsidP="00F22039">
      <w:pPr>
        <w:rPr>
          <w:sz w:val="16"/>
          <w:szCs w:val="16"/>
        </w:rPr>
      </w:pPr>
      <w:r w:rsidRPr="00822440">
        <w:rPr>
          <w:sz w:val="16"/>
          <w:szCs w:val="16"/>
        </w:rPr>
        <w:t xml:space="preserve">(“NPS Thesis Style Capitalization Guidelines,” from the Naval Postgraduate School’s Thesis Processing Office. Last Modified October 2, 2020. </w:t>
      </w:r>
      <w:hyperlink r:id="rId10" w:anchor=":~:text=Only%20proper%20nouns%20are%20capitalized.&amp;text=Capitalize%20U.S.%20Congress%20because%20there,monolithic%20or%20a%20proper%20noun" w:history="1">
        <w:r w:rsidRPr="00822440">
          <w:rPr>
            <w:rStyle w:val="Hyperlink"/>
            <w:sz w:val="16"/>
            <w:szCs w:val="16"/>
          </w:rPr>
          <w:t>https://nps.edu/documents/105790666/106471207/Capitalization+Reference+Sheet.pdf/9b1faaa4-ba79-4944-a2ef-cee20e6a0b12?t=1601658550469#:~:text=Only%20proper%20nouns%20are%20capitalized.&amp;text=Capitalize%20U.S.%20Congress%20because%20there,monolithic%20or%20a%20proper%20noun</w:t>
        </w:r>
      </w:hyperlink>
      <w:r w:rsidRPr="00822440">
        <w:rPr>
          <w:sz w:val="16"/>
          <w:szCs w:val="16"/>
        </w:rPr>
        <w:t>, JB)</w:t>
      </w:r>
    </w:p>
    <w:p w14:paraId="5C88C5F6" w14:textId="77777777" w:rsidR="00F22039" w:rsidRPr="00820F30" w:rsidRDefault="00F22039" w:rsidP="00F22039">
      <w:pPr>
        <w:rPr>
          <w:u w:val="single"/>
        </w:rPr>
      </w:pPr>
      <w:r w:rsidRPr="005C5304">
        <w:rPr>
          <w:highlight w:val="green"/>
          <w:u w:val="single"/>
        </w:rPr>
        <w:t>Overcapitalization is a recurring issue in</w:t>
      </w:r>
      <w:r w:rsidRPr="002C1DDA">
        <w:rPr>
          <w:sz w:val="16"/>
        </w:rPr>
        <w:t xml:space="preserve"> theses, student papers, and even some </w:t>
      </w:r>
      <w:r w:rsidRPr="005C5304">
        <w:rPr>
          <w:highlight w:val="green"/>
          <w:u w:val="single"/>
        </w:rPr>
        <w:t>published literature</w:t>
      </w:r>
      <w:r w:rsidRPr="002C1DDA">
        <w:rPr>
          <w:sz w:val="16"/>
        </w:rPr>
        <w:t xml:space="preserve">. </w:t>
      </w:r>
      <w:r w:rsidRPr="005065F3">
        <w:rPr>
          <w:u w:val="single"/>
        </w:rPr>
        <w:t xml:space="preserve">Common </w:t>
      </w:r>
      <w:r w:rsidRPr="005C5304">
        <w:rPr>
          <w:highlight w:val="green"/>
          <w:u w:val="single"/>
        </w:rPr>
        <w:t>nouns</w:t>
      </w:r>
      <w:r w:rsidRPr="005065F3">
        <w:rPr>
          <w:u w:val="single"/>
        </w:rPr>
        <w:t xml:space="preserve"> </w:t>
      </w:r>
      <w:r w:rsidRPr="005C5304">
        <w:rPr>
          <w:highlight w:val="green"/>
          <w:u w:val="single"/>
        </w:rPr>
        <w:t>are</w:t>
      </w:r>
      <w:r w:rsidRPr="005065F3">
        <w:rPr>
          <w:u w:val="single"/>
        </w:rPr>
        <w:t xml:space="preserve"> often </w:t>
      </w:r>
      <w:r w:rsidRPr="005C5304">
        <w:rPr>
          <w:highlight w:val="green"/>
          <w:u w:val="single"/>
        </w:rPr>
        <w:t xml:space="preserve">capitalized </w:t>
      </w:r>
      <w:r w:rsidRPr="005C5304">
        <w:rPr>
          <w:rStyle w:val="Emphasis"/>
          <w:highlight w:val="green"/>
        </w:rPr>
        <w:t>incorrectly in government sources</w:t>
      </w:r>
      <w:r w:rsidRPr="002C1DDA">
        <w:rPr>
          <w:sz w:val="16"/>
        </w:rPr>
        <w:t xml:space="preserve">, but we want them to be correct in theses, which are official NPS publications. In general, </w:t>
      </w:r>
      <w:r w:rsidRPr="00C0537C">
        <w:rPr>
          <w:rStyle w:val="StyleUnderline"/>
        </w:rPr>
        <w:t>we follow the Chicago Manual of Style</w:t>
      </w:r>
      <w:r w:rsidRPr="002C1DDA">
        <w:rPr>
          <w:sz w:val="16"/>
        </w:rPr>
        <w:t xml:space="preserve"> </w:t>
      </w:r>
      <w:r w:rsidRPr="00C0537C">
        <w:rPr>
          <w:rStyle w:val="StyleUnderline"/>
        </w:rPr>
        <w:t>and the Department of Defense Dictionary of Military and Associated Terms</w:t>
      </w:r>
      <w:r w:rsidRPr="002C1DDA">
        <w:rPr>
          <w:sz w:val="16"/>
        </w:rPr>
        <w:t xml:space="preserve"> as capitalization guidelines. The bottom line: Know the rules, but, above all else, use capitalization consistently throughout your thesis. GENERAL RULES </w:t>
      </w:r>
      <w:r w:rsidRPr="00C0537C">
        <w:rPr>
          <w:rStyle w:val="StyleUnderline"/>
        </w:rPr>
        <w:t xml:space="preserve">Modifiers are not capitalized. </w:t>
      </w:r>
      <w:r w:rsidRPr="005C5304">
        <w:rPr>
          <w:rStyle w:val="StyleUnderline"/>
          <w:highlight w:val="green"/>
        </w:rPr>
        <w:t>Words such as</w:t>
      </w:r>
      <w:r w:rsidRPr="002C1DDA">
        <w:rPr>
          <w:sz w:val="16"/>
        </w:rPr>
        <w:t xml:space="preserve"> city, state, </w:t>
      </w:r>
      <w:r w:rsidRPr="005C5304">
        <w:rPr>
          <w:rStyle w:val="StyleUnderline"/>
          <w:highlight w:val="green"/>
        </w:rPr>
        <w:t>federal</w:t>
      </w:r>
      <w:r w:rsidRPr="002C1DDA">
        <w:rPr>
          <w:sz w:val="16"/>
        </w:rPr>
        <w:t xml:space="preserve">, naval, and national, when used as modifiers, </w:t>
      </w:r>
      <w:r w:rsidRPr="005C5304">
        <w:rPr>
          <w:rStyle w:val="StyleUnderline"/>
          <w:highlight w:val="green"/>
        </w:rPr>
        <w:t>are not capitalized</w:t>
      </w:r>
      <w:r w:rsidRPr="002C1DDA">
        <w:rPr>
          <w:sz w:val="16"/>
        </w:rPr>
        <w:t xml:space="preserve">. Examples: “There are federal regulations about the relationship of city and state governments”; “The city of New York is in the state of New York”; and “The new naval program begins tomorrow.” </w:t>
      </w:r>
      <w:r w:rsidRPr="00C0537C">
        <w:rPr>
          <w:rStyle w:val="StyleUnderline"/>
        </w:rPr>
        <w:t>Common nouns are not capitalized</w:t>
      </w:r>
      <w:r w:rsidRPr="002C1DDA">
        <w:rPr>
          <w:sz w:val="16"/>
        </w:rPr>
        <w:t xml:space="preserve">. </w:t>
      </w:r>
      <w:r w:rsidRPr="005C5304">
        <w:rPr>
          <w:rStyle w:val="StyleUnderline"/>
          <w:highlight w:val="green"/>
        </w:rPr>
        <w:t>Words such</w:t>
      </w:r>
      <w:r w:rsidRPr="00C0537C">
        <w:rPr>
          <w:rStyle w:val="StyleUnderline"/>
        </w:rPr>
        <w:t xml:space="preserve"> </w:t>
      </w:r>
      <w:r w:rsidRPr="005C5304">
        <w:rPr>
          <w:rStyle w:val="StyleUnderline"/>
          <w:highlight w:val="green"/>
        </w:rPr>
        <w:t>as government</w:t>
      </w:r>
      <w:r w:rsidRPr="00C0537C">
        <w:rPr>
          <w:rStyle w:val="StyleUnderline"/>
        </w:rPr>
        <w:t xml:space="preserve"> and vehicle </w:t>
      </w:r>
      <w:r w:rsidRPr="005C5304">
        <w:rPr>
          <w:rStyle w:val="StyleUnderline"/>
          <w:highlight w:val="green"/>
        </w:rPr>
        <w:t>are not capitalized</w:t>
      </w:r>
      <w:r w:rsidRPr="002C1DDA">
        <w:rPr>
          <w:sz w:val="16"/>
        </w:rPr>
        <w:t xml:space="preserve">, even when used to define an acronym. Seasons of the year and points on a compass are not capitalized. </w:t>
      </w:r>
      <w:r w:rsidRPr="00C0537C">
        <w:rPr>
          <w:rStyle w:val="StyleUnderline"/>
        </w:rPr>
        <w:t>Examples</w:t>
      </w:r>
      <w:r w:rsidRPr="002C1DDA">
        <w:rPr>
          <w:sz w:val="16"/>
        </w:rPr>
        <w:t>: “</w:t>
      </w:r>
      <w:r w:rsidRPr="00C0537C">
        <w:rPr>
          <w:rStyle w:val="StyleUnderline"/>
        </w:rPr>
        <w:t>The U.S. government</w:t>
      </w:r>
      <w:r w:rsidRPr="002C1DDA">
        <w:rPr>
          <w:sz w:val="16"/>
        </w:rPr>
        <w:t xml:space="preserve"> (USG) </w:t>
      </w:r>
      <w:r w:rsidRPr="00C0537C">
        <w:rPr>
          <w:rStyle w:val="StyleUnderline"/>
        </w:rPr>
        <w:t>promotes healthy eating</w:t>
      </w:r>
      <w:r w:rsidRPr="002C1DDA">
        <w:rPr>
          <w:sz w:val="16"/>
        </w:rPr>
        <w:t xml:space="preserve"> for all children ages 12 and younger”; “Even though it is July, the cool weather makes it feel like spring”; and “She headed east after graduation.” Only proper nouns are capitalized. Examples: Capitalize President Obama, but otherwise use “the president” because there is more than one president in the world. Capitalize U.S. Congress because there is only one, and it is a proper noun; however, </w:t>
      </w:r>
      <w:r w:rsidRPr="005C5304">
        <w:rPr>
          <w:rStyle w:val="Emphasis"/>
          <w:highlight w:val="green"/>
        </w:rPr>
        <w:t>U.S. government</w:t>
      </w:r>
      <w:r w:rsidRPr="005C5304">
        <w:rPr>
          <w:rStyle w:val="StyleUnderline"/>
          <w:highlight w:val="green"/>
        </w:rPr>
        <w:t>, or “the federal government,”</w:t>
      </w:r>
      <w:r w:rsidRPr="00C0537C">
        <w:rPr>
          <w:rStyle w:val="StyleUnderline"/>
        </w:rPr>
        <w:t xml:space="preserve"> </w:t>
      </w:r>
      <w:r w:rsidRPr="005C5304">
        <w:rPr>
          <w:rStyle w:val="Emphasis"/>
          <w:highlight w:val="green"/>
        </w:rPr>
        <w:t>is not capitalized</w:t>
      </w:r>
      <w:r w:rsidRPr="005C5304">
        <w:rPr>
          <w:rStyle w:val="StyleUnderline"/>
          <w:highlight w:val="green"/>
        </w:rPr>
        <w:t xml:space="preserve"> because the government is </w:t>
      </w:r>
      <w:r w:rsidRPr="005C5304">
        <w:rPr>
          <w:rStyle w:val="Emphasis"/>
          <w:highlight w:val="green"/>
        </w:rPr>
        <w:t>not</w:t>
      </w:r>
      <w:r w:rsidRPr="00C0537C">
        <w:rPr>
          <w:rStyle w:val="Emphasis"/>
        </w:rPr>
        <w:t xml:space="preserve"> </w:t>
      </w:r>
      <w:r w:rsidRPr="005C5304">
        <w:rPr>
          <w:rStyle w:val="Emphasis"/>
          <w:highlight w:val="green"/>
        </w:rPr>
        <w:t>monolithic</w:t>
      </w:r>
      <w:r w:rsidRPr="005C5304">
        <w:rPr>
          <w:rStyle w:val="StyleUnderline"/>
          <w:highlight w:val="green"/>
        </w:rPr>
        <w:t xml:space="preserve"> or a </w:t>
      </w:r>
      <w:r w:rsidRPr="005C5304">
        <w:rPr>
          <w:rStyle w:val="Emphasis"/>
          <w:highlight w:val="green"/>
        </w:rPr>
        <w:t>proper noun</w:t>
      </w:r>
      <w:r w:rsidRPr="00C0537C">
        <w:rPr>
          <w:rStyle w:val="StyleUnderline"/>
        </w:rPr>
        <w:t>.</w:t>
      </w:r>
    </w:p>
    <w:p w14:paraId="4D9A04B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CB8F9" w14:textId="77777777" w:rsidR="00902E47" w:rsidRDefault="00902E47" w:rsidP="00066D2C">
      <w:pPr>
        <w:spacing w:after="0" w:line="240" w:lineRule="auto"/>
      </w:pPr>
      <w:r>
        <w:separator/>
      </w:r>
    </w:p>
  </w:endnote>
  <w:endnote w:type="continuationSeparator" w:id="0">
    <w:p w14:paraId="7E490F5A" w14:textId="77777777" w:rsidR="00902E47" w:rsidRDefault="00902E4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E1340" w14:textId="77777777" w:rsidR="00902E47" w:rsidRDefault="00902E47" w:rsidP="00066D2C">
      <w:pPr>
        <w:spacing w:after="0" w:line="240" w:lineRule="auto"/>
      </w:pPr>
      <w:r>
        <w:separator/>
      </w:r>
    </w:p>
  </w:footnote>
  <w:footnote w:type="continuationSeparator" w:id="0">
    <w:p w14:paraId="1FDFF267" w14:textId="77777777" w:rsidR="00902E47" w:rsidRDefault="00902E4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401571"/>
    <w:multiLevelType w:val="hybridMultilevel"/>
    <w:tmpl w:val="230E439C"/>
    <w:lvl w:ilvl="0" w:tplc="15F607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21324387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F6F9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89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BF9"/>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F1C"/>
    <w:rsid w:val="005C1630"/>
    <w:rsid w:val="005C2AEB"/>
    <w:rsid w:val="005C5304"/>
    <w:rsid w:val="005C5B70"/>
    <w:rsid w:val="005D027B"/>
    <w:rsid w:val="005D3400"/>
    <w:rsid w:val="005D3778"/>
    <w:rsid w:val="005D388F"/>
    <w:rsid w:val="005D45F4"/>
    <w:rsid w:val="005D700C"/>
    <w:rsid w:val="005E0F22"/>
    <w:rsid w:val="005E43F7"/>
    <w:rsid w:val="005E5941"/>
    <w:rsid w:val="005E78A2"/>
    <w:rsid w:val="005F5E14"/>
    <w:rsid w:val="005F6F9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E62"/>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F30"/>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E4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351"/>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4E7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039"/>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96F70F"/>
  <w15:chartTrackingRefBased/>
  <w15:docId w15:val="{2EB93970-CC8C-EE46-918C-4B5D23E6B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2039"/>
    <w:rPr>
      <w:rFonts w:ascii="Calibri" w:hAnsi="Calibri" w:cs="Calibri"/>
    </w:rPr>
  </w:style>
  <w:style w:type="paragraph" w:styleId="Heading1">
    <w:name w:val="heading 1"/>
    <w:aliases w:val="Pocket"/>
    <w:basedOn w:val="Normal"/>
    <w:next w:val="Normal"/>
    <w:link w:val="Heading1Char"/>
    <w:qFormat/>
    <w:rsid w:val="00F220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20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220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TAG,no read,No Spacing211,No Spacing12,No Spacing2111,No Spacing4,No Spacing5,tags,No Spacing1111,ta,No Spacing112,No Spacing1121,T,t,Tag1,No Spacing11111,CD - Cite,Card"/>
    <w:basedOn w:val="Normal"/>
    <w:next w:val="Normal"/>
    <w:link w:val="Heading4Char"/>
    <w:uiPriority w:val="3"/>
    <w:qFormat/>
    <w:rsid w:val="00F220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203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220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2039"/>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F2203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22039"/>
    <w:rPr>
      <w:color w:val="auto"/>
      <w:u w:val="none"/>
    </w:rPr>
  </w:style>
  <w:style w:type="character" w:customStyle="1" w:styleId="Heading1Char">
    <w:name w:val="Heading 1 Char"/>
    <w:aliases w:val="Pocket Char"/>
    <w:basedOn w:val="DefaultParagraphFont"/>
    <w:link w:val="Heading1"/>
    <w:rsid w:val="00F220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203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2203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TAG Char,no read Char,No Spacing211 Char,No Spacing12 Char,No Spacing2111 Char,No Spacing4 Char,No Spacing5 Char,tags Char"/>
    <w:basedOn w:val="DefaultParagraphFont"/>
    <w:link w:val="Heading4"/>
    <w:uiPriority w:val="3"/>
    <w:rsid w:val="00F2203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203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22039"/>
    <w:rPr>
      <w:b w:val="0"/>
      <w:sz w:val="22"/>
      <w:u w:val="single"/>
    </w:rPr>
  </w:style>
  <w:style w:type="character" w:styleId="Strong">
    <w:name w:val="Strong"/>
    <w:basedOn w:val="DefaultParagraphFont"/>
    <w:uiPriority w:val="22"/>
    <w:semiHidden/>
    <w:qFormat/>
    <w:rsid w:val="00F22039"/>
    <w:rPr>
      <w:b/>
      <w:bCs/>
    </w:rPr>
  </w:style>
  <w:style w:type="character" w:styleId="BookTitle">
    <w:name w:val="Book Title"/>
    <w:basedOn w:val="DefaultParagraphFont"/>
    <w:uiPriority w:val="33"/>
    <w:semiHidden/>
    <w:qFormat/>
    <w:rsid w:val="00F22039"/>
    <w:rPr>
      <w:b/>
      <w:bCs/>
      <w:i/>
      <w:iCs/>
      <w:spacing w:val="5"/>
    </w:rPr>
  </w:style>
  <w:style w:type="character" w:customStyle="1" w:styleId="Heading5Char">
    <w:name w:val="Heading 5 Char"/>
    <w:basedOn w:val="DefaultParagraphFont"/>
    <w:link w:val="Heading5"/>
    <w:uiPriority w:val="9"/>
    <w:semiHidden/>
    <w:rsid w:val="00F220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2039"/>
  </w:style>
  <w:style w:type="paragraph" w:styleId="Header">
    <w:name w:val="header"/>
    <w:basedOn w:val="Normal"/>
    <w:link w:val="HeaderChar"/>
    <w:uiPriority w:val="99"/>
    <w:semiHidden/>
    <w:rsid w:val="00F2203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2039"/>
    <w:rPr>
      <w:rFonts w:ascii="Calibri" w:hAnsi="Calibri" w:cs="Calibri"/>
    </w:rPr>
  </w:style>
  <w:style w:type="paragraph" w:styleId="Footer">
    <w:name w:val="footer"/>
    <w:basedOn w:val="Normal"/>
    <w:link w:val="FooterChar"/>
    <w:uiPriority w:val="99"/>
    <w:semiHidden/>
    <w:rsid w:val="00F2203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2039"/>
    <w:rPr>
      <w:rFonts w:ascii="Calibri" w:hAnsi="Calibri" w:cs="Calibri"/>
    </w:rPr>
  </w:style>
  <w:style w:type="paragraph" w:styleId="BodyText">
    <w:name w:val="Body Text"/>
    <w:basedOn w:val="Normal"/>
    <w:link w:val="BodyTextChar"/>
    <w:uiPriority w:val="99"/>
    <w:semiHidden/>
    <w:unhideWhenUsed/>
    <w:rsid w:val="00F22039"/>
    <w:pPr>
      <w:spacing w:after="120"/>
    </w:pPr>
  </w:style>
  <w:style w:type="character" w:customStyle="1" w:styleId="BodyTextChar">
    <w:name w:val="Body Text Char"/>
    <w:basedOn w:val="DefaultParagraphFont"/>
    <w:link w:val="BodyText"/>
    <w:uiPriority w:val="99"/>
    <w:semiHidden/>
    <w:rsid w:val="00F22039"/>
    <w:rPr>
      <w:rFonts w:ascii="Calibri" w:hAnsi="Calibri" w:cs="Calibri"/>
    </w:rPr>
  </w:style>
  <w:style w:type="paragraph" w:styleId="NoSpacing">
    <w:name w:val="No Spacing"/>
    <w:link w:val="NoSpacingChar"/>
    <w:uiPriority w:val="99"/>
    <w:semiHidden/>
    <w:unhideWhenUsed/>
    <w:qFormat/>
    <w:rsid w:val="00F2203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2203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F22039"/>
    <w:rPr>
      <w:color w:val="0563C1" w:themeColor="hyperlink"/>
      <w:u w:val="single"/>
    </w:rPr>
  </w:style>
  <w:style w:type="character" w:styleId="UnresolvedMention">
    <w:name w:val="Unresolved Mention"/>
    <w:basedOn w:val="DefaultParagraphFont"/>
    <w:uiPriority w:val="99"/>
    <w:semiHidden/>
    <w:unhideWhenUsed/>
    <w:rsid w:val="00F22039"/>
    <w:rPr>
      <w:color w:val="605E5C"/>
      <w:shd w:val="clear" w:color="auto" w:fill="E1DFDD"/>
    </w:rPr>
  </w:style>
  <w:style w:type="paragraph" w:customStyle="1" w:styleId="textbold">
    <w:name w:val="text bold"/>
    <w:basedOn w:val="Normal"/>
    <w:link w:val="Emphasis"/>
    <w:uiPriority w:val="8"/>
    <w:qFormat/>
    <w:rsid w:val="005F6F9B"/>
    <w:pPr>
      <w:ind w:left="720"/>
      <w:jc w:val="both"/>
    </w:pPr>
    <w:rPr>
      <w:b/>
      <w:iCs/>
      <w:u w:val="single"/>
    </w:rPr>
  </w:style>
  <w:style w:type="paragraph" w:customStyle="1" w:styleId="Heading411">
    <w:name w:val="Heading 411"/>
    <w:basedOn w:val="Heading1"/>
    <w:next w:val="NoSpacing"/>
    <w:link w:val="Hyperlink"/>
    <w:autoRedefine/>
    <w:uiPriority w:val="99"/>
    <w:qFormat/>
    <w:rsid w:val="005F6F9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ps.edu/documents/105790666/106471207/Capitalization+Reference+Sheet.pdf/9b1faaa4-ba79-4944-a2ef-cee20e6a0b12?t=1601658550469" TargetMode="External"/><Relationship Id="rId4" Type="http://schemas.openxmlformats.org/officeDocument/2006/relationships/settings" Target="settings.xml"/><Relationship Id="rId9" Type="http://schemas.openxmlformats.org/officeDocument/2006/relationships/hyperlink" Target="https://escholarship.org/uc/item/0gs097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19</Pages>
  <Words>10141</Words>
  <Characters>57807</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Keeler, Anastasia</cp:lastModifiedBy>
  <cp:revision>6</cp:revision>
  <dcterms:created xsi:type="dcterms:W3CDTF">2025-11-16T12:23:00Z</dcterms:created>
  <dcterms:modified xsi:type="dcterms:W3CDTF">2025-11-16T12:58:00Z</dcterms:modified>
</cp:coreProperties>
</file>