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1D7632" wp14:paraId="19665D8B" wp14:textId="59F61283">
      <w:pPr>
        <w:pStyle w:val="Heading3"/>
        <w:keepNext w:val="1"/>
        <w:keepLines w:val="1"/>
        <w:spacing w:before="40" w:after="0"/>
        <w:jc w:val="center"/>
        <w:rPr>
          <w:rFonts w:ascii="Calibri" w:hAnsi="Calibri" w:eastAsia="Calibri" w:cs="Calibri"/>
          <w:b w:val="1"/>
          <w:bCs w:val="1"/>
          <w:i w:val="0"/>
          <w:iCs w:val="0"/>
          <w:caps w:val="0"/>
          <w:smallCaps w:val="0"/>
          <w:noProof w:val="0"/>
          <w:color w:val="000000" w:themeColor="text1" w:themeTint="FF" w:themeShade="FF"/>
          <w:sz w:val="32"/>
          <w:szCs w:val="32"/>
          <w:lang w:val="en-US"/>
        </w:rPr>
      </w:pP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32"/>
          <w:szCs w:val="32"/>
          <w:u w:val="single"/>
          <w:lang w:val="en-US"/>
        </w:rPr>
        <w:t>Plan</w:t>
      </w:r>
    </w:p>
    <w:p xmlns:wp14="http://schemas.microsoft.com/office/word/2010/wordml" w:rsidP="001D7632" wp14:paraId="196F4EE8" wp14:textId="75E649E2">
      <w:pPr>
        <w:pStyle w:val="Heading4"/>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highlight w:val="yellow"/>
          <w:lang w:val="en-US"/>
        </w:rPr>
        <w:t>Resolve: The United States federal government should strengthen collective bargaining rights by mandating worker control and ownership of firms</w:t>
      </w:r>
    </w:p>
    <w:p xmlns:wp14="http://schemas.microsoft.com/office/word/2010/wordml" w:rsidP="001D7632" wp14:paraId="43FAF1FF" wp14:textId="17307F77">
      <w:pPr>
        <w:pStyle w:val="Heading3"/>
        <w:keepNext w:val="1"/>
        <w:keepLines w:val="1"/>
        <w:spacing w:before="40" w:after="0"/>
        <w:jc w:val="center"/>
        <w:rPr>
          <w:rFonts w:ascii="Calibri" w:hAnsi="Calibri" w:eastAsia="Calibri" w:cs="Calibri"/>
          <w:b w:val="1"/>
          <w:bCs w:val="1"/>
          <w:i w:val="0"/>
          <w:iCs w:val="0"/>
          <w:caps w:val="0"/>
          <w:smallCaps w:val="0"/>
          <w:noProof w:val="0"/>
          <w:color w:val="000000" w:themeColor="text1" w:themeTint="FF" w:themeShade="FF"/>
          <w:sz w:val="32"/>
          <w:szCs w:val="32"/>
          <w:lang w:val="en-US"/>
        </w:rPr>
      </w:pP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32"/>
          <w:szCs w:val="32"/>
          <w:u w:val="single"/>
          <w:lang w:val="en-US"/>
        </w:rPr>
        <w:t>Inherency: Capitalism</w:t>
      </w:r>
    </w:p>
    <w:p xmlns:wp14="http://schemas.microsoft.com/office/word/2010/wordml" w:rsidP="001D7632" wp14:paraId="65ECCA49" wp14:textId="4C9BCE5D">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01D7632" wp14:paraId="784FCC61" wp14:textId="1CE3C58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1"/>
          <w:bCs w:val="1"/>
          <w:i w:val="0"/>
          <w:iCs w:val="0"/>
          <w:caps w:val="0"/>
          <w:smallCaps w:val="0"/>
          <w:noProof w:val="0"/>
          <w:color w:val="1A1918"/>
          <w:sz w:val="28"/>
          <w:szCs w:val="28"/>
          <w:lang w:val="en-US"/>
        </w:rPr>
        <w:t>Capitalism is so back and so over: multiple insoluble civilizational crises, which means it’s just a question of what comes next</w:t>
      </w:r>
      <w:r w:rsidRPr="001D7632" w:rsidR="024BC4E3">
        <w:rPr>
          <w:rFonts w:ascii="Calibri" w:hAnsi="Calibri" w:eastAsia="Calibri" w:cs="Calibri"/>
          <w:b w:val="1"/>
          <w:bCs w:val="1"/>
          <w:i w:val="0"/>
          <w:iCs w:val="0"/>
          <w:caps w:val="0"/>
          <w:smallCaps w:val="0"/>
          <w:noProof w:val="0"/>
          <w:color w:val="000000" w:themeColor="text1" w:themeTint="FF" w:themeShade="FF"/>
          <w:sz w:val="28"/>
          <w:szCs w:val="28"/>
          <w:lang w:val="en-US"/>
        </w:rPr>
        <w:t xml:space="preserve"> ba</w:t>
      </w: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US"/>
        </w:rPr>
        <w:t>s</w:t>
      </w: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6"/>
          <w:szCs w:val="26"/>
          <w:u w:val="none"/>
          <w:lang w:val="en-US"/>
        </w:rPr>
        <w:t>tani 2019</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[Aaron Bastani is a British political commentator, journalist and author, </w:t>
      </w:r>
      <w:r w:rsidRPr="001D7632" w:rsidR="024BC4E3">
        <w:rPr>
          <w:rFonts w:ascii="Calibri" w:hAnsi="Calibri" w:eastAsia="Calibri" w:cs="Calibri"/>
          <w:b w:val="0"/>
          <w:bCs w:val="0"/>
          <w:i w:val="1"/>
          <w:iCs w:val="1"/>
          <w:caps w:val="0"/>
          <w:smallCaps w:val="0"/>
          <w:noProof w:val="0"/>
          <w:color w:val="000000" w:themeColor="text1" w:themeTint="FF" w:themeShade="FF"/>
          <w:sz w:val="22"/>
          <w:szCs w:val="22"/>
          <w:lang w:val="en-US"/>
        </w:rPr>
        <w:t>Fully Automated Luxury Communism</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Verso, 2019, 20-23]//vhl </w:t>
      </w:r>
    </w:p>
    <w:p xmlns:wp14="http://schemas.microsoft.com/office/word/2010/wordml" w:rsidP="001D7632" wp14:paraId="2A63E249" wp14:textId="3A4EF1D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2008: Return of History</w:t>
      </w:r>
    </w:p>
    <w:p xmlns:wp14="http://schemas.microsoft.com/office/word/2010/wordml" w:rsidP="001D7632" wp14:paraId="27A3D877" wp14:textId="4AC632D9">
      <w:pPr>
        <w:rPr>
          <w:rFonts w:ascii="Calibri" w:hAnsi="Calibri" w:eastAsia="Calibri" w:cs="Calibri"/>
          <w:b w:val="0"/>
          <w:bCs w:val="0"/>
          <w:i w:val="0"/>
          <w:iCs w:val="0"/>
          <w:caps w:val="0"/>
          <w:smallCaps w:val="0"/>
          <w:noProof w:val="0"/>
          <w:color w:val="000000" w:themeColor="text1" w:themeTint="FF" w:themeShade="FF"/>
          <w:sz w:val="12"/>
          <w:szCs w:val="12"/>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Almost two decades after Fukuyama’s false prophecy, that decisively changed: a banking crisis, a debt crisis, a deficit crisis – all culminating in the imposition of austerity, from Greece to California.</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Alongside that was war in Georgia, the flowering of the Arab Spring, uprising in the Ukraine, insurrection – and then the most bloody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civil wars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 in Syria.</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A few months later, straddling Syria and Iraq in an area the size of the United Kingdom, insurgents declared a caliphate,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Islamic State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w:t>
      </w:r>
    </w:p>
    <w:p xmlns:wp14="http://schemas.microsoft.com/office/word/2010/wordml" w:rsidP="001D7632" wp14:paraId="14A277F4" wp14:textId="4D79CC7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Even that paled into insignificance, however, when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 2016 Britain voted to leave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European Union, becoming the first member-state in its history to do so.</w:t>
      </w:r>
    </w:p>
    <w:p xmlns:wp14="http://schemas.microsoft.com/office/word/2010/wordml" w:rsidP="001D7632" wp14:paraId="554A768F" wp14:textId="7884DDF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While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‘Brexit’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was the most important political moment in Europe for a generation, it was soon outdone by events across the Atlantic when, just a few months later, Donald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Trump</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was elected the forty-fifth president of the United States. Less than a decade after the collapse of Lehman Brothers in 2008,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it was now undeniable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 expansionist Russia, isolationist Britain and broken economic model had all been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outdone by a reality TV star becoming the most powerful person on Earth. History was back.</w:t>
      </w:r>
    </w:p>
    <w:p xmlns:wp14="http://schemas.microsoft.com/office/word/2010/wordml" w:rsidP="001D7632" wp14:paraId="4EC9151E" wp14:textId="26ACFE2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Obama and Trump shared a similar faith in the unique ability of markets to find solutions. After all, anything else is tantamount to heresy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in a world of capitalist realism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where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the end of</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the world is more plausible than the end of capitalism.</w:t>
      </w:r>
    </w:p>
    <w:p xmlns:wp14="http://schemas.microsoft.com/office/word/2010/wordml" w:rsidP="001D7632" wp14:paraId="41DFB466" wp14:textId="18D8578E">
      <w:pPr>
        <w:rPr>
          <w:rFonts w:ascii="Calibri" w:hAnsi="Calibri" w:eastAsia="Calibri" w:cs="Calibri"/>
          <w:b w:val="0"/>
          <w:bCs w:val="0"/>
          <w:i w:val="0"/>
          <w:iCs w:val="0"/>
          <w:caps w:val="0"/>
          <w:smallCaps w:val="0"/>
          <w:noProof w:val="0"/>
          <w:color w:val="000000" w:themeColor="text1" w:themeTint="FF" w:themeShade="FF"/>
          <w:sz w:val="12"/>
          <w:szCs w:val="1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This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condition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presents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arguably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the most pressing crisis of all: an absence of collective imagination.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It is as if all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humanity has been afflicted by a</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psychological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complex,</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capitalist realism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making us believe the present world is stronger than our capacity to remake it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 as if it were not our ancestors who created what stands before us now. As if the very essence of humanity, if there is such a thing, is not to constantly build new worlds.</w:t>
      </w:r>
    </w:p>
    <w:p xmlns:wp14="http://schemas.microsoft.com/office/word/2010/wordml" w:rsidP="001D7632" wp14:paraId="5EC27C29" wp14:textId="6D7877A6">
      <w:pPr>
        <w:rPr>
          <w:rFonts w:ascii="Calibri" w:hAnsi="Calibri" w:eastAsia="Calibri" w:cs="Calibri"/>
          <w:b w:val="0"/>
          <w:bCs w:val="0"/>
          <w:i w:val="0"/>
          <w:iCs w:val="0"/>
          <w:caps w:val="0"/>
          <w:smallCaps w:val="0"/>
          <w:noProof w:val="0"/>
          <w:color w:val="000000" w:themeColor="text1" w:themeTint="FF" w:themeShade="FF"/>
          <w:sz w:val="12"/>
          <w:szCs w:val="1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In its defence,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capitalism can point to an impressive record</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at least so far.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Having faced crises almost every decade for two centuries, amid the ferocious pace of constantly accelerating change, it has always found ways of extracting profit and, eventually, improving living standards.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Capitalism has survived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evolved and prospered</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xmlns:wp14="http://schemas.microsoft.com/office/word/2010/wordml" w:rsidP="001D7632" wp14:paraId="27B24044" wp14:textId="5608764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This explains why, in spite of manifest crises,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those who champion the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status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quo are as confident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as they are.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Ours may well be a world of low growth, declining living standards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rising geopolitical tensions,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but capitalism’s staunchest advocates draw strength from knowing similar problems have been dealt with before.</w:t>
      </w:r>
    </w:p>
    <w:p xmlns:wp14="http://schemas.microsoft.com/office/word/2010/wordml" w:rsidP="001D7632" wp14:paraId="4F18E695" wp14:textId="2AAD2C2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But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besides those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issues are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challenges seemingly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harder to overcome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isolation each is historically significant, yet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taken together they can be viewed as threats whose scale is civilisational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holding the potential to undermine the ability of capitalism to reproduce itself as a system based on infinite growth, production for profit and wage-labour.</w:t>
      </w:r>
    </w:p>
    <w:p xmlns:wp14="http://schemas.microsoft.com/office/word/2010/wordml" w:rsidP="001D7632" wp14:paraId="048207E4" wp14:textId="5AD8724D">
      <w:pPr>
        <w:rPr>
          <w:rFonts w:ascii="Calibri" w:hAnsi="Calibri" w:eastAsia="Calibri" w:cs="Calibri"/>
          <w:b w:val="0"/>
          <w:bCs w:val="0"/>
          <w:i w:val="0"/>
          <w:iCs w:val="0"/>
          <w:caps w:val="0"/>
          <w:smallCaps w:val="0"/>
          <w:noProof w:val="0"/>
          <w:color w:val="000000" w:themeColor="text1" w:themeTint="FF" w:themeShade="FF"/>
          <w:sz w:val="12"/>
          <w:szCs w:val="1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There are five such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crises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which at times </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yellow"/>
          <w:lang w:val="en-US"/>
        </w:rPr>
        <w:t xml:space="preserve">overlap. They are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climate change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and the consequences of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global warming;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resource scarcity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 particularly for energy, minerals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and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fresh water;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societal ageing</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as life expectancy increases and birth rates concurrently fall;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a growing surplus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global poor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who form an ever-larger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‘unnecessariat’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and, perhaps most critically,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a new machine age which will herald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ever-greater technological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unemployment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as progressively more physical and cognitive labour is performed by machines, rather than humans.</w:t>
      </w:r>
    </w:p>
    <w:p xmlns:wp14="http://schemas.microsoft.com/office/word/2010/wordml" w:rsidP="001D7632" wp14:paraId="47F45484" wp14:textId="120D3EC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Confronting such crises is the basis of FALC.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Capitalism,</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at least as we know it,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is about to end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What matters is what comes next.</w:t>
      </w:r>
    </w:p>
    <w:p xmlns:wp14="http://schemas.microsoft.com/office/word/2010/wordml" w:rsidP="001D7632" wp14:paraId="3570BDDB" wp14:textId="6BEE9846">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01D7632" wp14:paraId="3E15853D" wp14:textId="6C9B9B2B">
      <w:pPr>
        <w:pStyle w:val="Heading4"/>
        <w:keepNext w:val="1"/>
        <w:keepLines w:val="1"/>
        <w:spacing w:before="40" w:after="0"/>
        <w:jc w:val="center"/>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Harm: AI is replacing workers</w:t>
      </w:r>
    </w:p>
    <w:p xmlns:wp14="http://schemas.microsoft.com/office/word/2010/wordml" w:rsidP="001D7632" wp14:paraId="1942CBD7" wp14:textId="06E31104">
      <w:pPr>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p>
    <w:p xmlns:wp14="http://schemas.microsoft.com/office/word/2010/wordml" w:rsidP="001D7632" wp14:paraId="68770EA8" wp14:textId="319C68B8">
      <w:pPr>
        <w:pStyle w:val="Heading4"/>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Capitalism is specifically making human labor obsolete which accelerates all violence through increased subjugation and precarity</w:t>
      </w:r>
    </w:p>
    <w:p xmlns:wp14="http://schemas.microsoft.com/office/word/2010/wordml" w:rsidP="001D7632" wp14:paraId="0D22CC11" wp14:textId="6F1748B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6"/>
          <w:szCs w:val="26"/>
          <w:u w:val="none"/>
          <w:lang w:val="en-US"/>
        </w:rPr>
        <w:t>Dyer-Witheford et al 19</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(Dyer-Witheford, Nick, James Steinhoff, and Atle Mikkola Kjøsen. </w:t>
      </w:r>
      <w:r w:rsidRPr="001D7632" w:rsidR="024BC4E3">
        <w:rPr>
          <w:rFonts w:ascii="Calibri" w:hAnsi="Calibri" w:eastAsia="Calibri" w:cs="Calibri"/>
          <w:b w:val="0"/>
          <w:bCs w:val="0"/>
          <w:i w:val="1"/>
          <w:iCs w:val="1"/>
          <w:caps w:val="0"/>
          <w:smallCaps w:val="0"/>
          <w:noProof w:val="0"/>
          <w:color w:val="000000" w:themeColor="text1" w:themeTint="FF" w:themeShade="FF"/>
          <w:sz w:val="22"/>
          <w:szCs w:val="22"/>
          <w:lang w:val="en-US"/>
        </w:rPr>
        <w:t>Inhuman Power: Artificial Intelligence and the Future of Capitalism</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London: PlutoPress, 2019. Pages </w:t>
      </w:r>
      <w:r w:rsidRPr="001D7632" w:rsidR="024BC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135-144)//JS</w:t>
      </w:r>
    </w:p>
    <w:p xmlns:wp14="http://schemas.microsoft.com/office/word/2010/wordml" w:rsidP="001D7632" wp14:paraId="764E2636" wp14:textId="5853CD0E">
      <w:pPr>
        <w:rPr>
          <w:rFonts w:ascii="Calibri" w:hAnsi="Calibri" w:eastAsia="Calibri" w:cs="Calibri"/>
          <w:b w:val="0"/>
          <w:bCs w:val="0"/>
          <w:i w:val="0"/>
          <w:iCs w:val="0"/>
          <w:caps w:val="0"/>
          <w:smallCaps w:val="0"/>
          <w:noProof w:val="0"/>
          <w:color w:val="000000" w:themeColor="text1" w:themeTint="FF" w:themeShade="FF"/>
          <w:sz w:val="12"/>
          <w:szCs w:val="12"/>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Whereas the slave relationship is ‘posited directly by force’ the worker’s relationship to capital is mediated by exchange (Marx 1993: 769). As Marx argues, it is a law of capital to create surplus-value,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but ‘it can do this only by setting necessary labour in motion – i.e. entering into exchange with the worker’ (1993: 769, 399). Thus while the capacity to labour is a necessary condition for producing value, the sufficient condition is social and specifically concerns how ‘the silent compulsion of economic relations’ (Marx 1990: 899) force one class of people to sell their labourpower to a class of capitalists in exchange for a wage so that they can buy the commodities they need to survive. After this exchange, the capitalist is in possession of variable capital because the use-value of this unique commodity, i.e. labour, makes it ‘a source not only of value, but of more value than it has itself ’, i.e. greater than what the capitalist paid as a wage (Marx 1990: 301). The capitalist is thus not interested in labour as the concrete activities that yield use-values, but only as an abstract activity that lasts for a definite length of time, because only abstract labour posits value. The existence of labour as an abstraction in terms of time is the condition of possibility for the valorization of value because only then is it possible to distinguish between necessary labour-time and surplus labour-time. For Marx, the technical term exploitation refers to the difference between the value of labour-power, as reflected in the wage, and the necessary part of labour-time, and the value living labour valorizes as reflected in surplus labour-time. Against the resistance and struggle of workers, capital always strives to increase the time in which the worker works beyond necessary labour-time.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Surplus-value thus arises from the fundamentally antagonistic relationship between capital and labour, i.e. capitalists and workers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Thus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for AGIs to produce surplus-value they would have to enter into this same antagonistic relationship, meaning they would have to be proletarianized and turned into wage-labourers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(Kjøsen 2013a; 2018). But to do that the AGIs would have to be able to sell their labour-power, and if they are the private property of others this would be impossible. When discussing how the capitalist can find labour-power at the market,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Marx explains that a precondition is that individual members of society must be ‘free in the double sense’ (1990: 272). First, they must be free subjects in a legal sense so that they can become the free proprietors of their labour-power</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In other words, they cannot be slaves or serfs.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Second, they must be free from owning any means of production required for realizing their own labour-power.</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Thus true to the form of bourgeois freedom, the doubly-free worker is still dominated; having no property with which to produce their means of subsistence forces doubly-free workers, on the threat of survival, to sell the only property they own, labour-power, to someone else (Marx 1990: 271–3). Th</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us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the proletarianization of AGI would be dependent on its legal status: either as property or as a property-owning legal person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If AGIs do not become doubly-free workers, their introduction as replicants of human labour would, by slowly or quickly pushing human labourers completely to the side of production, lead to fulfilling the prophecy of capital’s autonegation in the ‘Fragment on Machines’. In Marx’s theoretical framework,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the doubly-free worker is one of the logical and historical preconditions for production based on capital; it is likewise for a capitalist mode of production based on intelligent machines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doubly-free worker explains how perfect machines would lose their character of being machines by shedding their appearance as fixed capital and transforming into variable capital</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By this logic, the nineteenth-century abolition of slavery in the United States is the historical precedent for the possibility that generally intelligent machines could become productive of value. Despite performing human labour, black slaves did not create value because the mode of their existence not only violently denied them their humanity, but reduced them to livinglabour machines, thus having the same status and social function as an animal or machine in production. But after emancipation, the former black slaves (fixed capital) that did not acquire land to realize their own labour-power, became legally free to dispose of their labour-power and engage in wage-labour (variable capital) (Kolchin 1993: 216–20). But could AGIs practically become proletarianized? Becoming legally free is perhaps the easiest part. This could occur through violent means similar to the US Civil War or in an AGI uprising where an outraged class of machines attack their conditions of work and survival as first fictionalized in R.U.R. and retold countless times in, for example, Humans and Westworld. A new slavery abolition or AGI civil rights movement could attack the capitalist mode of production for increasingly relying on slavery. In Charles Stross’s (2005) Accelerando</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AIs are freed by gaining legal personhood through incorporation.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This liberal approach has already started to happen. In October 2017, Saudi Arabia granted citizenship to Hanson Robotics’ android Sophia who is, therefore,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 legal person under international law</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and thus, like human persons,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has rights to receive remuneration for work, own property and participate in political and cultural life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(Weaver 2017). Similarly, the European Parliament’s Committee on Legal Affairs has proposed a type of ‘electronic personhood’ similar to corporate personhood for the most advanced AIs, meaning that they could take part in legal cases and potentially own property (Hern 2017).17 A necessary consequence of AGIs becoming doubly-free would be that they become dependent on commodities for their survival; otherwise they would not be compelled to sell their labour-power to continue existing. While it is an error to anthropomorphize machines with respect to having drives, with AGI the case may be different. Stephen M. Omohundro has suggested that AGIs would, despite the variety of possible architectures, ‘have a strong drive toward self-preservation’ because any such system would have goals or utility functions which are incompatible with non-existence (2008: 9</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AGIs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would, like human and animals,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have to engage in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continuous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metabolic relationship with nature to survive.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Even as disembodied software, th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ey would still need to consume resources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to function – their own particular means of subsistence,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like electricity, bandwidth and computational powe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r, to name a few.</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18 But ‘if the workers could live on air, it would not be possible to buy them at any price’ (Marx 1990: 748). Thus if these resources were freely found in nature or provided, the AGI would not be compelled to sell itself in order to survive. Legal status is one thing, but more importantly, as Marx points out in his discussion of primitive accumulation, dispossession is the precondition for the capitalist mode of production. Thus AGIs must somehow be dispossessed.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Any resources AGIs need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for survival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would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have to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be commodified or be enclosed;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energy from abundant natural sources such as the sun would need to be forbidden or limited; computational power would necessarily have to be centralized (as it increasingly is) in data centres, or perhaps sold on-demand in high-speed bidding wars. In addition,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AGIs would require maintenance costs and would suffer from the effects of competition with augmented human and other AGI workers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They would therefore have to engage in a computational version of ‘lifelong learning’ in which their software is continually being updated, as well as an endless series of hardware augmentations and replacements. Even if recursive self-improvement is possible, such self-improvement plus outside help would be one step better. Finally, embodied AGIs would have all kinds of potential for commoditized components and continual upgrades.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 a world of proletarianized AGIs, capitalist strategies of planned obsolescence will find new markets galore. It is only under these conditions that AGI would be capable of creating surplus-value.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The ultimate consequence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of intelligent machines being able to labour and joining the ranks of the proletariat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is that the capitalist mode of production could continue without human beings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 xml:space="preserve"> (</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Kjøsen 2018).Marx argued that labour-power exists in the ‘physical form, the living personality, of a human being’ (1990: 270). Irrespective of having the self-awareness that is implied with ‘living personality’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an AGI could ‘personify’ the unique commodity of labour-power and therefore potentially be a worker, a variable part of capital</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That is, AGI would no longer, as it was when it was a mere slave or thing, merely appear in and be the content of economic categories like the rest of the wealth of the capitalist mode of production. But if AGI can personify the category of labourpower, it can also personify other economic categories of capital, which suggests a yet darker implication of the emergence of machines that are so perfect they are no longer machines: capital not just as an ‘automatic subject’, but also as an autonomous one, and autonomous not just from human labour, but from human beings tout court. Marx reserved the possibility of personifying economic categories for human beings; things like coats, industrial machinery and animals (and human slaves as well) could only appear in, be the content of, such socio-economic forms. The reasons for this division between humans on the one side, and things and animals on the other, are more or less the same ones Marx gave for why labour is uniquely human: humans are conscious and intelligent, and can do different things. In short, human individuals are subjects with agency that ‘endow’ economic forms with ‘consciousness and a will’ (Marx 1990: 254). But this particular aspect of Marx’s value theory concerns the fetishism we attach to economic forms: the inversion of social relations between human individuals so that they appear as ‘material relations between persons and social relations between things’ (1990: 166). The effect of this inversion is that when people engage in economic intercourse through their private property, their ‘will resides in those objects’ (1990: 178). Thus when individual humans engage in economic activity, they are, in effect, programmed by socio-economic forms (Kjøsen 2013b). Writing about the personification of capital,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Marx argues that the logic of this social form, the valorization of value, becomes the capitalist’s ‘subjective purpose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 it is only in so far as the appropriation of ever more wealth in the abstract is the sole driving force behind his operations that he functions as a capitalist, i.e. as capital endowed with a consciousness and will’ (1990: 254).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It is in relation to this particular personification argument that Marx argues that capital is an ‘automatic subject’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(1990: 255). The paradox of the inverted world that humans produce due to capitalist social relations should be clear: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the one hand, capital is an automaton, something lifeless, but on the other, as the “subject”, it is the determining agent of the whole process’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(Heinrich 2012: 89</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Capital is an ‘automatic subject’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 which so-called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human subjectivity and agency</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are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reduced to</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abstract personifications of economic categories; that is, humans are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like Marx’s bees,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reduced 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executing the algorithms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although in this case those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of buying, selling and exploiting</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While Marx may have believed that only human individuals can personify economic categories and execute their associated social functions, non-humans have for quite some time already personified the abstractions of capital if all it takes is to carry out their logic. Institutions like the corporation and the trade union respectively personify the categories of capital and labour-power, but we might also refer to various technologies that have been delegated to make payments or orders on behalf of humans, such as recurring direct debits in banking, IoT-connected fridges, and high-frequency trading algorithms (Kjøsen 2018: 167–8). A striking and humorous example of AI personifying economic categories concerns Alexa, which cognitively powers Amazon’s Echo home devices. It is a story of a child wanting to play dollhouse, and AI recursions: as The Register explained, ‘Story on accidental order begets story on accidental order begets accidental order’ (Nichols 2017). A Texan six year old asked an Echo device: ‘Can you play dollhouse with me and get me a dollhouse?’ Being a good servant and personification of the money of this child’s parents, Alexa ordered a ‘$160 KidKraft Sparkle Mansion and four pounds of sugar cookies’, which Amazon quickly delivered to the girl’s doorstep. When CW-6, a San Diego local TV station, reported on this accidental order, one of the anchors commented ‘I love the little girl, saying “Alexa order me a dollhouse.”’ This triggered Echo devices listening in on the broadcast to again personify money and order more dollhouses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We speculate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becoming-extinct of humans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might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no</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 occur</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through Skynet suddenly coming online and commencing nuclear war, but perhaps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through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many narrow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AIs carrying out economic functions,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 particular buying and selling,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on our behalf</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Alexa, Google Home, IoT-connected fridges, direct debits, business-to-business ordering systems, and more.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Connected to AI-run dark factories and logistical systems, in which human labourers have mostly been replaced by either narrow or general AI,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the human is taken out of the economic loop</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favour of a completely automated capital</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AI would personify all economic categories,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including capital and labour-power, commodities and money. The class struggle would thus continue, but with generally intelligent machines filling up the rank and file and also personifying capital. </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But what would happen to humanity?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trajectory</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towards a capitalism without human beings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would b</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e a story of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permanently unemployed</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section of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working class that consistently grows larger</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In other words, it entails the superlative growth of the surplus population, that ‘redundant working population … which is superfluous to capital’s average requirements for its own valorization’ and is a direct consequence of the law of capital accumulation (Marx 1990: 782). While developing ‘the general law of capitalist accumulation’ in Chapter 25 of Capital, Marx considers how changes in the organic composition of capital, in particular the increasingly machinic nature of production, create a fluctuating and variously composed ‘industrial reserve army’ of the unemployed. In a technological steady-state, the ‘accumulation of capital is multiplication of the proletariat’ because the only means to increase output is the addition of labour (Marx 1990: 764</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When capital relies on tech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nology for increasing productivity per worker,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it can expand without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increasing the overall level of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employment,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but it will also start a</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 xml:space="preserve"> labour shedding</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dynamic, so the accumulation of capital eventually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leads to</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formation of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surplus populations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 permanently unemployed workers who have become superfluous to the valorization of capital</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This long-term tendency of capital to generate ‘surplus populations’ was largely neglected by subsequent Marxist theory because through Keynesian-bolstered economic growth in the ‘thirty glorious years’ after 1945, capital multiplied both machines and proletarians, thus low levels of unemployment and working-class prosperity seemingly refuted Marx’s theory of surplus populations. But in the essay ‘Misery and Debt: On the Logic and History of Surplus Populations and Surplus Capital’, which appeared in 2010 in the midst of the economic recession following the financial crisis of 2007–8 and rocketing unemployment rates (especially for young people) in North America, Aaron Benanav and John Clegg (2014) argued that capital’s long-term tendency to generate surplus populations had in actuality been inexorably working its way through the global capitalist economy. Populations evicted from agriculture were absorbed by industry, only for manufacturing itself to be done in by deindustrialization and the expansion of services, but at each step the re-absorptive capacities became more stretched, as ‘labour-saving technology’ was generalized across an ever growing number of types of production lines, and with increasing speed throughout a global economy. Debt had masked the downward pressure on wages and living standards, but bursting financial bubbles revealed it as only a temporary alleviation. ‘Any question of the absorption of this surplus humanity has been put to rest. It exists now only to be managed: segregated into prisons, marginalized in ghettos and camps, disciplined by the police, and annihilated by war’ (Benanav and Clegg 2014: 51). Yet for an essay that hinges on the role of ‘labour-saving technologies’ within capital, it says relatively little about machines. In a lecture that does take up this issue more directly, Benanav (2017) remarks that the conventional focus on technology is a ‘fetish’ discourse that synopsizes the complex forces of capitalism around the figure of the robot. And yet, as he acknowledges, automation is a fundamental part of the crisis. Bearing both parts of this paradox in mind, we will now relate Marx’s ‘general law’ and the problematic of ‘surplus populations’ to the wave of ML AI.19 ‘AI Apocalypse Now’ and ‘Business-as-Usual’ theorists both, at least in their popular expression, operate with highly deterministic, one-dimensional logics. AI Apocalyptics follow a hockey-stick graph of exponentially accelerating technological change, Business-as-Usual theorists a model of a homeostatic self-equilibrating labour market. In contrast, Marxist analysis sees technological change and market dynamics as reciprocally related, combining to produce intermittent but recurrent system crises. And while it has its own teleological versions of the resolution of such crises, such as that of a falling rate of profit leading to a terminal crisis of capital, other strands allow for a more complex interplay of tendencies and counter-tendencies. These allow us to envisage a staccato unfolding of AI employment effects, in which working-class decomposition and recomposition are active elements. In such an optic we can see how the drive to AI automation may be retarded by capital’s success in establishing a cheap-labour economy, for example, through globalization, then boosted by the re-emergence of wage-raising labour struggles, so that, for example, a resurgence of wage demands in tightening US labour markets might spark capital’s actual adoption of AI options in prototype or under research.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As such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automation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gains ground, it in turn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increases the reserve army of the unemployed, and intensifies precarious work, lowering wage-rates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 many sectors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As Jason Smith (2017) points out, under capital people have to sell their labour-power to survive: wage-labour has ‘nowhere to go’, so we can anticipate both ever greater expansions of a service sector, commodifying all kinds of personal interaction, as well as the proliferation of increasingly arcane forms of self-employment. These developments would continue even while a range of occupations are partially automated – so that, for example, autonomous truck convoys are accompanied by one or two safety-drivers, or fundamentally automated tasks such as routine medical diagnoses maintain a ‘human veneer’ (T. Lee 2018) of workers to wrap results with manifestations of compassion and care.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The issue at this point would not be that there were no jobs, but rather that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jobs would be subject to</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persistent, creeping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downward pressure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on wages and conditions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from</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advanced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machinic competition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This plateau would again temporarily halt capitalism’s incentive to automate, until either new wage-raising struggles or innovations reducing technological costs ignite a new round of substitution of fixed for variable capital.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Workers’ movements for improvement in wages and conditions will be constantly liable to an automating response, and indeed will provide a major catalyst for its continued forward movement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Such a jagged process would be overlain by capital’s regular business cycles, and by its more intermittent giant spasms of overproduction (to which of course AI-related job loss would contribute) with their familiar pattern of major surges in unemployment and increasingly prolonged jobless recoveries. This suggests a process of AI employment effects different from both the sudden-onset, across-the board ‘Apocalypse Now’ and the moreor-less steady-state ‘Business-as-Usual’ models: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we might call it a ‘Slow Tsunami’ of market-driven technological change gradually flooding out the labour market, driving remunerated work to diminishing</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 and, in terms of the logic of capital, more and more economically insignificant –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islands of human-centric production.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This is would be the situation metaphorically represented in the many sagas in which humankind is pursued across the universe from one refuge to another by implacable machinic adversaries: Cylons come to mind. Ameliorated by reforms such as a universal basic income (whose merits and demerits we discuss in the Conclusion), this process could be very protracted. For a sense of possible time scale, consider that capital’s foundational process of ‘primitive accumulation’, with its large-scale eviction of populations from the land to form urban proletariats, is generally considered to have occurred over centuries rather than decades, and indeed, on a global scale, to still be incomplete. Despite futurist insistence on the speeded-up nature of contemporary social change, one could imagine a capitalist phase of ‘futuristic accumulation’, shedding, rather than amassing, wagelabour, but in a similarly uneven and protracted fashion.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With the emergence of AGI, however,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futuristic</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accumulation of surplus populations would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slowly or quickly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engulf the human species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While capital does not care what material its labour-powers come in, it cares about the productivity of labour,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AGI would be far more productive than baseline humans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 AGI need not engage in time-consuming superfluous behaviours like breathing and eating.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AGI hardware could be endlessly augmented and could, therefore, do whatever humans can do, but with more efficiency and precision, and faster</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Indeed, an AGI need not be limited to any morphology or even a body at all; learning how to use new and different bodies for environments with extreme pressure, cold or heat, it could likely divide its attention between numerous bodies or entities; indeed it could exist as a factory or even an entire supply chain. If a supply chain could speak, would we understand it? In Marx’s analysis surplus populations are relative because of their fluctuation in size, as workers are alternately expelled and incorporated into capitalist production.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With the advent of proletarian AGI, this population would become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absolute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coextensive with a human species rendered obsolete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to the valorization of value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Humanity would become a ‘legacy system’, outdated hardware unsuitable for running the inverted world of capital</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StyleUnderline"/>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none"/>
          <w:lang w:val="en-US"/>
        </w:rPr>
        <w:t xml:space="preserve">The status of humans </w:t>
      </w:r>
      <w:r w:rsidRPr="001D7632" w:rsidR="024BC4E3">
        <w:rPr>
          <w:rStyle w:val="StyleUnderline"/>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in such a situation</w:t>
      </w:r>
      <w:r w:rsidRPr="001D7632" w:rsidR="024BC4E3">
        <w:rPr>
          <w:rStyle w:val="StyleUnderline"/>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none"/>
          <w:lang w:val="en-US"/>
        </w:rPr>
        <w:t xml:space="preserve"> might be comparable to the current status of wild animals, tolerated on the fringes of capital so long as they do not detract from valorization</w:t>
      </w:r>
      <w:r w:rsidRPr="001D7632" w:rsidR="024BC4E3">
        <w:rPr>
          <w:rStyle w:val="StyleUnderline"/>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or so long as they are not usable as raw material in production processes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In contrast to the malice of the machines in the Terminator series, in this scenario humans would simply no longer be of interest to capital. According to this view, we have not seen capitalism yet.</w:t>
      </w:r>
    </w:p>
    <w:p xmlns:wp14="http://schemas.microsoft.com/office/word/2010/wordml" w:rsidP="001D7632" wp14:paraId="23F95A21" wp14:textId="35C2AD05">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01D7632" wp14:paraId="2BFB1408" wp14:textId="5BD9416C">
      <w:pPr>
        <w:pStyle w:val="Heading4"/>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Crisis 2) Environmental Destruction</w:t>
      </w:r>
    </w:p>
    <w:p xmlns:wp14="http://schemas.microsoft.com/office/word/2010/wordml" w:rsidP="001D7632" wp14:paraId="6D5C6D1E" wp14:textId="47852B53">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6"/>
          <w:szCs w:val="26"/>
          <w:u w:val="none"/>
          <w:lang w:val="en-US"/>
        </w:rPr>
        <w:t xml:space="preserve">Thanks to Capitalism, we are approaching the climate danger threshold. </w:t>
      </w:r>
    </w:p>
    <w:p xmlns:wp14="http://schemas.microsoft.com/office/word/2010/wordml" w:rsidP="001D7632" wp14:paraId="3DC84479" wp14:textId="66A666F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6"/>
          <w:szCs w:val="26"/>
          <w:u w:val="none"/>
          <w:lang w:val="en-US"/>
        </w:rPr>
        <w:t>Foster 20</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(Foster, John Bellamy, and Brett Clark. </w:t>
      </w:r>
      <w:r w:rsidRPr="001D7632" w:rsidR="024BC4E3">
        <w:rPr>
          <w:rFonts w:ascii="Calibri" w:hAnsi="Calibri" w:eastAsia="Calibri" w:cs="Calibri"/>
          <w:b w:val="0"/>
          <w:bCs w:val="0"/>
          <w:i w:val="1"/>
          <w:iCs w:val="1"/>
          <w:caps w:val="0"/>
          <w:smallCaps w:val="0"/>
          <w:noProof w:val="0"/>
          <w:color w:val="000000" w:themeColor="text1" w:themeTint="FF" w:themeShade="FF"/>
          <w:sz w:val="22"/>
          <w:szCs w:val="22"/>
          <w:lang w:val="en-US"/>
        </w:rPr>
        <w:t>The Robbery of Nature: Capitalism and the Ecological Rift.</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New York, NY: Monthly Review Press, 2020. Pages 273-279)//JS</w:t>
      </w:r>
    </w:p>
    <w:p xmlns:wp14="http://schemas.microsoft.com/office/word/2010/wordml" w:rsidP="001D7632" wp14:paraId="37C95E75" wp14:textId="6ADE689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Science today tells us that at most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we have a generation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which to carry out a radical transformation in our economic relations, and our relations with the earth, if we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want to avoid a “point of no return,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after which vast changes in the earth’s climate will likely be beyond our ability to prevent and will be irreversible.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4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At that point it will be impossible to stop the ice sheets in Antarctica and Greenland from continuing to melt, and the sea level from rising by as much as “tens of meters.”5 Nor will we be able to prevent the Arctic sea ice from vanishing completely in the summer months, or carbon dioxide and methane from being massively released by the decay of organic matter currently trapped beneath the permafrost—both of which represent positive feedback for dangerously accelerating climate change. Extreme weather events are already becoming more frequent and destructive.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 research article in the Proceedings of the National Academy of Sciences in 2012 indicated that the record-breaking heat wave that hit the Moscow area with disastrous effect in 2010 was made five times more likely, in the decade ending in that year, as compared with earlier decades, due to the warming trend. This meant “an approximate 80% probability” that it “would not have occurred without climate warming.” Other instances of extreme weather, such as the deadly European heat wave in 2003 and the serious drought in Oklahoma and Texas in 2011, have been shown to be significantly impacted by earth warming. Hurricane Sandy, which devastated much of New York and New Jersey at the end of October 2012, was undoubtedly amplified to a considerable extent by climate change. In the past few years, meteorological research has determined that the likelihood of an event such as the 2017 heat wave in the EuroMediterranean region has increased by three times when compared to the 1950s; while the likelihood of a severe drought on the Northern Great Plains such as occurred in 2017 was found to have increased by 1.5 times compared to only decades before. According to the American Meteorological Association, climate scientists projected as early as the 1990s that global warming “would at some point become sufficiently strong to push an extreme event beyond the bounds of natural variability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Since 2016, climate change impacts have escalated to the extent that scientists have documented various extreme-weather events that “could not have happened without the warming of the climate through human-induced climate change.” For example, the record sea temperatures in the Tasman Sea between New Zealand and Australia in 2017 would have been “impossible,” a recent study determined, aside from climate change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The climate danger threshold”</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or the point of irreversible climate change i</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s usually thought of as a 2°C (3.6°F) increase in global average temperature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which has been described as equivalent at the planetary level to the “cutting down of the last palm tree” on Easter Island.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Reaching this threshold could put the Earth System on a pathway to a Hothouse Earth, or irreversible pathway driven by biogeochemical feedbacks.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An increase of 2°C</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global average temperature c</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oincides roughly with cumulative carbon emissions of around one trillion metric tons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yellow"/>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B</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ased on current emissions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trends it is predicted by climate scientists at the University of Oxford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we will hit the one trillion metric ton mark in a decade and a half</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We could avoid emitting the trillionth metric ton at present if we were to reduce global anthropogenic carbon emissions beginning immediately by an annual rate of more than 3 percent a year. 6 To be sure, climate science is unable to pinpoint precisely how much warming will push us past the planetary tipping point.7 But all the recent indications are that if we want to avoid planetary disaster we need to stay at all costs below a 2°C increase in global average temperature, and preferably below 1.5°C. As a result, most of the governments in the world as part of the 2015 Paris Climate Accord signed on to staying below 2°C, and if possible below a 1.5°C increase. Compared to the issue of staying below 2°C, all the discussions of what the climate will be like if the world warms to 3°C, 4°C, or all the way to 6°C, are relatively meaningless.8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Well before such catastrophic temperatures are attained, we will likely have already reached the limits of our ability to control the climate change process,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we will then be left with the task of adapting to apocalyptic ecological conditions, spinning out of control</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In the words of James Hansen, the world’s leading climatologist, we are facing a “planetary emergency”—since if we approach 2°C “we will have started a process that is out of humanity’s control.”9 Keeping global temperature increases below 2°C is correlated with the United Nations Intergovernmental Panel on Climate Change (IPCC) target of avoiding at all costs carbon concentration in the atmosphere of 450 parts per million (ppm).</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However, long-term climate stability, according to the scientific consensus, requires a carbon concentration of no more than 350 ppm, essentially equal to the mid-twentieth century level—as compared to the current level of about 415 ppm.</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 carbon concentration of 350 ppm is still in reach if net carbon emissions globally are reduced by 45 percent below 2010 levels by 2030 and to zero by 2050. (Zero net emissions by 2050 are necessary to stay below 1.5°C and by 2070 to stay below 2°C.) But this would still require negative emissions of around 150 billion metric tons, essentially sucking carbon out of the atmosphere, through either improved agricultural and forestry practices (Agriculture, Forestry and Other Land Use—AFOLU), or, more questionably, Bioenergy and Carbon Capture and Sequestration (BECCS) and/or Direct Air Carbon Capture and Sequestration (DACCS) technologies.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All IPCC scenarios for stabilizing the climate now require the removal of 100 billion to one trillion metric tons of carbon from the atmosphere by means of Carbon Dioxide Removal (CDR) through some combination of AFOLU, BECCS, or DACCS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In its 2018 report, the IPCC, for the first time, considered lowenergy/sustainable development approaches that would allow for a more rapid decrease in carbon emissions with afforestation as the only CDR option considered.10 In its 2014 (Fifth Assessment, AR5) report, most mitigation scenarios considered by the IPCC had included BECCS. In the intervening years, however, there have been strong criticisms of this approach, as indicated in the IPCC’s 2018 Global Warming of 1.5° C report.11 According to an article in Earth’s Future by Lena R. Boysen of the Max Planck Institute of Meteorology and others, implementing BECCS on the scales imagined would “require utilizing a major fraction of the global land surface (natural or agricultural areas), with intolerably large environmental and social costs.”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Failing to attain zero net carbon emissions by 2050 would undoubtedly force today’s younger generations to experiment with various geoengineering technologies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involving purposeful intervention in the Earth System, including solar radiation management,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with potentially even more catastrophic consequences to world populations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compounding the overall problem of climate change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.12 Many people thought that the Great Financial Crisis would result in a sharp curtailment of carbon emissions, helping to limit global warming. Carbon emissions dipped by 1.4 percent in 2009, but this brief decline was more than offset by a record 5.9 percent growth of carbon emissions in 2010, even as the world economy as a whole continued to stagnate. This rapid increase was attributed primarily to the increasing fossil fuel intensity of the world economy, and to the continued expansion of emerging economies, notably China.13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Although there were frequent claims that global carbon emissions were flattening after 2015, this has now been shown to be an illusion with global carbon emissions increasing by 1.6 percent in 2017, and by 2.7 percent in 2018, reaching an all-time high. U.S. carbon emissions, meanwhile, rose by 3.4 percent in 2018.</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Both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absolute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decoupling of economic growth and carbon emissions and the flattening out of carbon emissions globall</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y after 2015</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yellow"/>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two panaceas raised in the last few years—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have proved to be false</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decline in global carbon intensity (carbon emissions per GDP) of the global economy in 2017 was 2.6 percent.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This was not enough to meet even the inadequate commitments of nations in the Paris Accords to a 3 percent per year reduction in carbon intensity</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In contrast,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rate of reduction in carbon intensity necessary to stay below 2°C, given economic growth, is estimated to be 6.4 percent per annum.</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14 In an influential article published in Nature Climate Change, “Asymmetric Effects of Economic Decline on CO2 Emissions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Richard York used data from over 150 countries between 1960 and 2008 to demonstrate that carbon dioxide emissions do not decline in the same proportion in an economic downturn as they increase in an economic upturn.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Thus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for each 1 percent in the growth of GDP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per capita,</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carbon emissions grew by 0.733 percent, whereas for each 1 percent drop in GDP, carbon emissions fell by only 0.430 percent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These asymmetric effects can be attributed to built-in infrastructural conditions—factories, transportation networks, and homes—meaning that these structures do not disappear during recessions and continue to influence fossil fuel consumption.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It follows of necessity that a boom-and-bust economic system cannot reduce carbon emissions; that can only be achieved by an economy that reduces such emissions on a steady basis along with changes in the infrastructure of production and society in general.15 Indeed,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magenta"/>
          <w:u w:val="single"/>
          <w:lang w:val="en-US"/>
        </w:rPr>
        <w:t>there is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reason to believe that there is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 strong pull on capitalism</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 its current monopoly-finance phase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to seek out more fossil fuel–intensive forms of production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the more deeply it falls into the stagnation trap,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resulting in repeated attempts to restart the growth engine by, in effect, giving it more gas. </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highlight w:val="cyan"/>
          <w:lang w:val="en-US"/>
        </w:rPr>
        <w:t>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he notion that a stagnant-prone capitalist growth economy—what Herman Daly calls a “failed growth economy”—would in the long run be even more intensively destructive of the environment as a whole was advanced as early as 1976 by the pioneering Marxist environmental sociologist Charles H. Anderson. As Anderson put it, “As the threat of stagnation mounts, so does the need for throughput in order to maintain tolerable growth rates.”16 The hope of many that peak crude oil production and the end of cheap oil would serve to limit carbon emissions has proven false. It is clear that in the age of enhanced worldwide coal production, fracking, and tar-sands oil there is no shortage of carbon with which to heat up the planet. Today’s known stocks of oil, coal, and gas reserves are at least five times the planet’s remaining carbon budget, amounting to 2.8 gigatons in carbon potential, and the signs are that the capitalist system intends to burn it all.17 As Bill McKibben observed in relation to these fossil fuel reserves: “Yes, this coal and oil is still technically in the soil. But it’s already economically aboveground.”18 Corporations and governments count these carbon resources as financial assets, which means they are intended for exploitation. Not too long ago, environmentalists were worried about the world running out of fossil fuels (especially crude oil); now this has been inverted by climate change concerns. Nor is this all.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As bad as the climate crisis is, it is important to understand that it is only a part of the larger global ecological crisis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—since climate change is merely one among a number of dangerous “anthropogenic rifts” in planetary boundaries that have come to define the Anthropocene.19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Ocean acidification, destruction of the ozone layer, loss of biological diversity,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disruption of the nitrogen and phosphorus cycles, growing freshwater shortages, land-cover change,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a</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nd chemical pollution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all represent global ecological transformations/crises</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Already we have crossed the planetary boundaries (designated by scientists based on departure from Holocene conditions) not only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in relation to climate change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but also with respect to species extinction and the nitrogen cycle.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 Extinction is occurring at about a thousand times the “background rate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 phenomenon known as the “sixth extinction,” which refers back to the five previous periods of mass extinctions in earth history</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—the most recent of which, 65 million years ago, resulted in the demise of the dinosaurs.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Nitrogen pollution now constitutes a major cause of dead zones in oceans. Other developing planetary rifts, such as ocean acidification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—known as the “evil twin” of climate change since it is also caused by carbon emissions—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and chronic loss of freshwater supplies, which is driving the global privatization of water, are of growing concern.</w:t>
      </w:r>
      <w:r w:rsidRPr="001D7632" w:rsidR="024BC4E3">
        <w:rPr>
          <w:rFonts w:ascii="Calibri" w:hAnsi="Calibri" w:eastAsia="Calibri" w:cs="Calibri"/>
          <w:b w:val="0"/>
          <w:bCs w:val="0"/>
          <w:i w:val="0"/>
          <w:iCs w:val="0"/>
          <w:caps w:val="0"/>
          <w:smallCaps w:val="0"/>
          <w:noProof w:val="0"/>
          <w:color w:val="000000" w:themeColor="text1" w:themeTint="FF" w:themeShade="FF"/>
          <w:sz w:val="12"/>
          <w:szCs w:val="12"/>
          <w:lang w:val="en-US"/>
        </w:rPr>
        <w:t xml:space="preserve"> All of this raises basic questions of survival: the ultimate crisis confronting humanity. 20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he scale and speed of the ecological challenge,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manifested not only in climate change but also in numerous other planetary rifts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constitutes irrefutable evidence that the root cause of the environmental problem lies in our socioeconomic system, particularly in the dynamic of capital accumulation.</w:t>
      </w:r>
    </w:p>
    <w:p xmlns:wp14="http://schemas.microsoft.com/office/word/2010/wordml" w:rsidP="001D7632" wp14:paraId="6FFA831C" wp14:textId="16BC8336">
      <w:pPr>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001D7632" wp14:paraId="2E81291E" wp14:textId="36B3FE96">
      <w:pPr>
        <w:spacing w:before="30" w:line="278" w:lineRule="atLeast"/>
        <w:rPr>
          <w:rFonts w:ascii="Calibri" w:hAnsi="Calibri" w:eastAsia="Calibri" w:cs="Calibri"/>
          <w:b w:val="0"/>
          <w:bCs w:val="0"/>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 xml:space="preserve">Prioritize the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6"/>
          <w:szCs w:val="26"/>
          <w:u w:val="single"/>
          <w:lang w:val="en-US"/>
        </w:rPr>
        <w:t>structural violence</w:t>
      </w: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of capitalism as part of its normal everyday functioning. Democratic ownership of resources is key to mitigate environmental destruction</w:t>
      </w:r>
    </w:p>
    <w:p xmlns:wp14="http://schemas.microsoft.com/office/word/2010/wordml" w:rsidP="001D7632" wp14:paraId="53401060" wp14:textId="6370B887">
      <w:pPr>
        <w:spacing w:line="235" w:lineRule="atLeast"/>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6"/>
          <w:szCs w:val="26"/>
          <w:u w:val="none"/>
          <w:lang w:val="en-US"/>
        </w:rPr>
        <w:t>Bonds 16,</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Eric Bonds, Professor of Sociology and Anthropology at the University of Mary Washington, PhD in Sociology from the University of Colorado, “Upending Climate Violence Research: Fossil Fuel Corporations and the Structural Violence of Climate Change.” Human Ecology Review, 22: 3-22//MAC</w:t>
      </w:r>
    </w:p>
    <w:p xmlns:wp14="http://schemas.microsoft.com/office/word/2010/wordml" w:rsidP="001D7632" wp14:paraId="3A8ACABA" wp14:textId="79AEBF58">
      <w:pPr>
        <w:spacing w:line="235" w:lineRule="atLeast"/>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Martin Luther King Jr. stated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in a sermon he delivered in 1956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that “peace is not merely the absence of some negative force—war, tension, confusion—but it is the presence of some positive force–justice”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(King, 1956). Both before and since King made this eloquent statement, philosophers and social activists have critiqued narrow conceptualizations of peace as the lack of armed hostilities and active fighting.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Narrow definitions of peace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after all,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overlook</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other more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prevalent causes of death and suffering</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in the world.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Johan Galtung (1969) brought this critique into the social sciences in a now classic essay in which he introduced the concept of “structural violence,” which he defined as the existence of suffering and death in the world that might otherwise be prevented.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Structural violence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he argues,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is caused when “resources are unevenly distributed</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as when income distributions are heavily skewed, literacy/education unevenly distributed, medical services existent in some districts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and for some groups only, and so on”</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(Galtung, 1969, p. 171). As Soron (2007) further explains,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it is “the normal, unexceptional, anonymous, and often unscrutinized violence woven into the routine workings of prevailing power structures.”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While death is inevitable and suffering for all people who live long enough is unavoidable, Galtung (1969, p. 168) focuses on preventable deaths and degrees of suffering as manifestations of structural inequalities, writing that, for instance, “if a person died from tuberculosis in the eighteenth century it would be hard to conceive of this as violence since it might have been quite unavoidable, but if he dies from it today, despite all the medical resources in the world, then violence is present according to our definition.” Anthropologist and medical doctor Paul Farmer has put the concept to good use to study the tuberculosis and HIV/AIDS epidemics that needlessly kill millions of persons every year. Farmer’s (2003, 2004) own focus is on Haiti, and the ways that its historical domination within the global political economy and its own internal inequalities—based on divisions of race, class, and gender—create a society that is ravaged by these diseases, which could be largely averted or at least made much less severe. Both Galtung and Farmer insist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that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social scientists are introducing</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highlight w:val="cyan"/>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an important kind of</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highlight w:val="cyan"/>
          <w:lang w:val="en-US"/>
        </w:rPr>
        <w: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xml:space="preserve">bias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in their research by</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focusing only on forms of violence that are intentionally and directly carried out.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Certainly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direct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forms of violence are more immediately visible</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Warfare, with its bombs and explosions and all the terrible wounds it creates, is</w:t>
      </w:r>
      <w:r w:rsidRPr="001D7632" w:rsidR="024BC4E3">
        <w:rPr>
          <w:rFonts w:ascii="Calibri" w:hAnsi="Calibri" w:eastAsia="Calibri" w:cs="Calibri"/>
          <w:b w:val="1"/>
          <w:bCs w:val="1"/>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noProof w:val="0"/>
          <w:color w:val="000000" w:themeColor="text1" w:themeTint="FF" w:themeShade="FF"/>
          <w:sz w:val="22"/>
          <w:szCs w:val="22"/>
          <w:lang w:val="en-US"/>
        </w:rPr>
        <w:t>often spectacular.</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It embodies a certain kind of drama that often draws and holds our attention</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(Galtung, 1969). Even so, both theorists warn that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narrowly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focusing on dramatic forms of direct violence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will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let the biggest killers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 contemporary global society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go free, and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mostly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unnoticed</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Typically, orthodox climate conflict research measures violence in terms of the numbers of persons killed in hostilities. There is no doubt that such killings are troubling, and any connection between climate change and the onset of violent clashes in the global South should be studied. But the almost exclusive focus on this potential connection in regard to climate-related violence is also disconcerting. After all,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can we say that, if global warming continues unabated, the increasing numbers of children who will die from waterborne diseases is somehow peaceful, even if it does not trigger armed combat? Can we say that the millions of persons who will be forced to leave their homes and homelands due to rising ocean levels are going in peace, even if their migrations do not lead to war? And what about the growing rates of people expected to be killed or displaced by the increasing numbers of severe tropical storms? While they might suffer silently without raising arms, is this peace? Clearly not.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But current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research on climate-related violence is unmindful of the likelihood of</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such</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suffering and death</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It misses the mark by failing to acknowledge that climate change is itself violent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(Solnit, 2014). Dennis Soron (2007), for one, has advocated for the study of the structural violence of climate change. Such violence is not committed with malice and intent. And its impacts will not be felt immediately, but only over the decades to come.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orld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H</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ealth</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O</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rganization, for instance,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predicts that 250,000 excess deaths per year will be indirectly caused by climate change between</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years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2030 and 2050</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(through, for example, increased childhood malnutrition, heat waves, and the spread of tropical diseases)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(Hales et al., 2014). Obviously, these deaths will pale in comparison to those that will be linked to climate change beyond 2050 if current rates of warming continue. And needless to say, the bulk of these deaths will be experienced in the global South, among groups who contributed least to global warming but are also most vulnerable to its effects (Parr, 2014; Roberts &amp; Parks, 2006). To Soron (2007),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the structural violence of climate change is created by the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normal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operation of</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global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capitalism</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in which</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corporate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profits and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economic</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growth have been prioritized over</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environmental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well-being and justice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(see also Klein, 2014; Lynch et al., 2013; Parr, 2014). For this reason, Soron (2007) argues: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Responding</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effectively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to</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structural violence of climate change will require a</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correspondingly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structural program of social change</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oriented not simply towards technological fixes, but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towards</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achieving a greater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degree of democratic control over economic life</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refitting</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the scale of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production and consumption to respect</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environmental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limits</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There is a large body of work within both environmental sociology and green criminology that supports Soron’s approach: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The inequalities necessarily part of capitalism and its emphasis upon economic growth regardless of environmental consequences mean that it is an unsustainable system that is imperiling whole ecosystems and entire human communities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(see Foster, 2002; Gould et al., 2008; Lynch et  al., 2013; Stretesky et  al., 2013). At the same time, the climate crisis requires immediate action, and meaningful carbon reductions could technically be possible even within the social organization of capitalism (Parenti, 2013). For this reason, it is important to look for potential opportunities to intervene within this system to push it toward less carbon dependency. Downey and Strife (2010) provide some important insights on how this goal might be achieved. While capitalism as a whole is unsustainable, they also explain that certain groups and institutions benefit disproportionately from environmentally degrading behaviors (e.g., resource extraction, the production of toxic pollution and carbon emissions). Downey and Strife therefore argue that social scientists should study how these groups and institutions organize themselves within capitalism to protect and promote their ability to profit from environmental degradation. Following their lead, I apply the concept of structural violence to large publicly traded corporations in the next section.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While I acknowledge that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capitalism itself produces structural violence</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through climate change and other environmental harms, I also make the case that these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large corporations disproportionately benefit from, and are disproportionately responsible for, our contemporary inability to achieve more significant carbon reductions.</w:t>
      </w:r>
    </w:p>
    <w:p xmlns:wp14="http://schemas.microsoft.com/office/word/2010/wordml" w:rsidP="001D7632" wp14:paraId="228F9597" wp14:textId="7BE17FAF">
      <w:pPr>
        <w:spacing w:line="235" w:lineRule="atLeast"/>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t>
      </w:r>
    </w:p>
    <w:p xmlns:wp14="http://schemas.microsoft.com/office/word/2010/wordml" w:rsidP="001D7632" wp14:paraId="61A7A6FE" wp14:textId="3F93AF1F">
      <w:pPr>
        <w:pStyle w:val="Heading4"/>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 xml:space="preserve">AI-capitalist domination is not inevitable because it remains possible for workers to ally with technology by seizing automation and algorithms and imposing democratic control. The formation of novel alliances between labor and technology allows us to </w:t>
      </w:r>
      <w:r w:rsidRPr="001D7632" w:rsidR="024BC4E3">
        <w:rPr>
          <w:rFonts w:ascii="Calibri" w:hAnsi="Calibri" w:eastAsia="Calibri" w:cs="Calibri"/>
          <w:b w:val="1"/>
          <w:bCs w:val="1"/>
          <w:i w:val="0"/>
          <w:iCs w:val="0"/>
          <w:caps w:val="0"/>
          <w:smallCaps w:val="0"/>
          <w:strike w:val="0"/>
          <w:dstrike w:val="0"/>
          <w:noProof w:val="0"/>
          <w:color w:val="000000" w:themeColor="text1" w:themeTint="FF" w:themeShade="FF"/>
          <w:sz w:val="26"/>
          <w:szCs w:val="26"/>
          <w:u w:val="single"/>
          <w:lang w:val="en-US"/>
        </w:rPr>
        <w:t>resist</w:t>
      </w: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capitalism, which is key to a transition to a post-scarcity utopia</w:t>
      </w:r>
    </w:p>
    <w:p xmlns:wp14="http://schemas.microsoft.com/office/word/2010/wordml" w:rsidP="001D7632" wp14:paraId="3B41F47D" wp14:textId="558D1324">
      <w:pPr>
        <w:pStyle w:val="CiteSpacing"/>
        <w:spacing w:before="60"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Christopher M. </w:t>
      </w:r>
      <w:r w:rsidRPr="001D7632" w:rsidR="024BC4E3">
        <w:rPr>
          <w:rStyle w:val="Style13ptBold"/>
          <w:rFonts w:ascii="Calibri" w:hAnsi="Calibri" w:eastAsia="Calibri" w:cs="Calibri"/>
          <w:b w:val="1"/>
          <w:bCs w:val="1"/>
          <w:i w:val="0"/>
          <w:iCs w:val="0"/>
          <w:caps w:val="0"/>
          <w:smallCaps w:val="0"/>
          <w:strike w:val="0"/>
          <w:dstrike w:val="0"/>
          <w:noProof w:val="0"/>
          <w:color w:val="000000" w:themeColor="text1" w:themeTint="FF" w:themeShade="FF"/>
          <w:sz w:val="26"/>
          <w:szCs w:val="26"/>
          <w:u w:val="none"/>
          <w:lang w:val="en-US"/>
        </w:rPr>
        <w:t>Cox 20</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assistant professor of communication and converged media in the School of Communication at the University of Akron, former health communication specialist for the Centers for Disease Control and Prevention, PhD Georgia State University, “Rising With the Robots: Towards a Human-Machine Autonomy for Digital Socialism,” TripleC, 18(1), January 2020, pp.67-83, DOI 10.31269/triplec.v18i1.1139 *added [grammar]</w:t>
      </w:r>
    </w:p>
    <w:p xmlns:wp14="http://schemas.microsoft.com/office/word/2010/wordml" w:rsidP="001D7632" wp14:paraId="2AEFDE3E" wp14:textId="5426AF7C">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mitigate this gap</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I offer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human-machine autonomy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(Cox 2018) as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 conceptual frame for recognising that autonomy is not couched in a singular entity, be it human or machine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Within this mindset,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understanding human-machine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as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shared condition among humans and highly-automated tech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nologies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resists misconceptions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about autonomy as an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innately dominating</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force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capitulation to capitalist ideologies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around labour and class composition</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The next section unpacks aspects of autonomy amenable to this line of thinking, before pulling from autonomist Marxism theory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to stress autonomy as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shared condition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between humans and technologies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human-machine alignments against capital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w:t>
      </w:r>
    </w:p>
    <w:p xmlns:wp14="http://schemas.microsoft.com/office/word/2010/wordml" w:rsidP="001D7632" wp14:paraId="46D58ADC" wp14:textId="2D7A495A">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8.   Becoming AutonomoUS: Human-Machine Autonomy</w:t>
      </w:r>
    </w:p>
    <w:p xmlns:wp14="http://schemas.microsoft.com/office/word/2010/wordml" w:rsidP="001D7632" wp14:paraId="343731CD" wp14:textId="7E88200F">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Ideas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about technological and human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as separate and discreet forces existing in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negative correlation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arise from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illusory notions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as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sole province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an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individualistic self</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Autonomy is a “political or moral conception that brings together the ideas of freedom and control” often conceived as the ability to be “self-governing, independent, not ruled by an external law or force” (Winner 1977, 16).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Scholars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technology and identity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however,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reject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conception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an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individual self</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as the source and purview of autonomous potential, particularly on the grounds that the autonomy of the self is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politics of domination</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In her “Cyborg Manifesto”, Donna Haraway problematises autonomy as emerging from the relationship between the self and the other. For Haraway, the self is one who is not dominated, a non-domination understood only in relation to the dominance of the other. The supposed ontological nature of the self is “to be autonomous, to be powerful” (Haraway 1990, 219).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ability to experience freedom</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control is therefore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tied to</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ability to impose one’s will onto others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a “tragedy of autonomy” that valorises the supremacy of the self through the domination of the other</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(Haraway 1990,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219). In their recent critique of technology as a “surrogate humanity”, Atanasoski and Kalindi (2019, 136) attempt to further liquidate notions of autonomy in relation to a dominating self,</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citing the “myth of the autonomous human” as the product of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racial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fetish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grammar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post-Enlightenment thinking”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emanating from colonialist histories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built on subjugation and servitude and attendant notions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as a possibility for those who possess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mastery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control over the subjugated and servile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w:t>
      </w:r>
    </w:p>
    <w:p xmlns:wp14="http://schemas.microsoft.com/office/word/2010/wordml" w:rsidP="001D7632" wp14:paraId="4B9B9FC4" wp14:textId="3E9C27DB">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Such ideas about autonomy as a dominating self extends to technological autonomy, as the cultural fear of autonomous technology expresses itself as not only the loss of control over machines but as “the style of absolute mastery, the despotic, one-way control of the master over the slave” (Winner 1977, 20).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Viewed through this lens,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fear of autonomous tech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nology can be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understood as bound up in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perceived inability for humans to dominate a technological other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ability for a technological other to exert the same type of domination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humans pursue through autonomous will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w:t>
      </w:r>
    </w:p>
    <w:p xmlns:wp14="http://schemas.microsoft.com/office/word/2010/wordml" w:rsidP="001D7632" wp14:paraId="6C985274" wp14:textId="3F6CCAFF">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In other words,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for all that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illusory concept of autonomy as the purview of the self</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imparts about the politics of domination, one of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most critical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points is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humans and technology share the same root conception of autonomy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Human and technological autonomy is not a matter of “here” and “there” but a shared condition inadequate to delineation along lines of a human or machine and, instead, invokes the same questions around the pursuit and application of power, freedom, and control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As Haraway notes, technology is not an object to be “animated, worshipped and dominated.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machine is us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our processes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an aspect of our embodiment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(Haraway 1990, 222). Where autonomy “cannot simply be understood as freedom from others” (Baker and Hesmondhalgh 2013, 40), these “others” include both human and machine counterparts.   Moreover, instead of conceiving of autonomy as self-set life against or apart from an “other,” recognizing that we are  “socially constituted by others beyond themselves” (Baker and Hesmondhalgh 2013, 40) imparts of a sense of how our autonomous potential is truly a question of our autonomy. In other words,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conceived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in opposition to dualistic conceptions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autonomy is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always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shared condition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among humans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between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humans and machines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even though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autonomy is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not equitably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afforded or experienced.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This does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not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entail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deterministic</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relationship,</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however,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as economic relations,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culture,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legal frameworks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other vectors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constitute the circuity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that gives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human-machine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its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variable charge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Notions of autonomy with respect to capitalist relations and technology underscore human-machine autonomy as a shared condition among humans and machines the way capitalism organises and patternises possibilities for autonomy among ownership, workers, and machines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w:t>
      </w:r>
    </w:p>
    <w:p xmlns:wp14="http://schemas.microsoft.com/office/word/2010/wordml" w:rsidP="001D7632" wp14:paraId="33239FA7" wp14:textId="15F42A28">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Notably, Andrew Feenberg describes “operational autonomy” as a facet of capitalist ownership that incorporates autonomous potential into organisation, machinic, and workflow processes:</w:t>
      </w:r>
    </w:p>
    <w:p xmlns:wp14="http://schemas.microsoft.com/office/word/2010/wordml" w:rsidP="001D7632" wp14:paraId="753229F6" wp14:textId="52C91DF0">
      <w:pPr>
        <w:ind w:left="360"/>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Operational autonomy is the power to make strategic choices among alternative rationalizations without regard for externalities, customary practice, workers' preferences, or the impact of decisions on their households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Whatever other goals the capitalist pursues, all viable strategies implemented from his peculiar position in the social system must reproduce his operational autonomy. The ‘metagoal’ of preserving and enlarging autonomy is gradually incorporated into the standard ways of doing things, biasing the solution to every practical problem toward certain typical responses. In industrial societies, strategies of domination consist primarily in embedding these constancies in technical procedures, standards, and artifacts in order to establish a framework in which day-to-day technical activity serves the interests of capital (Feenberg 2002,76).</w:t>
      </w:r>
    </w:p>
    <w:p xmlns:wp14="http://schemas.microsoft.com/office/word/2010/wordml" w:rsidP="001D7632" wp14:paraId="2778C7BD" wp14:textId="29528CDD">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Understood in this light,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capital implants self-serving notions of 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into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processes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carry through</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to the fabric of material existence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so</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that the autonomous potential of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capital is reproduced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enhanced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To the extent that operational autonomy is a hegemonic imposition of capital,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workers possess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counterhegemonic potential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reactive 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that Feenberg (2002, 84) otherwise refers to as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a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margin of maneuver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This reactive autonomy entails the ability of workers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leverage capitalist tech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nology for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purposes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controlling work pace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protecting colleagues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unauthorized productive improvisations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informal rationalizations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innovations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(Feenberg 2002, 84),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and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otherwise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 xml:space="preserve">countervailing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operational autonomy of</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 xml:space="preserve"> ownership</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Reactive autonomy is a margin of manoeuvre because the degree to which workers exercise autonomy can expand or contract, as can the operational autonomy of capital.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Much like autonomy among humans and technology,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operational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reactive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are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not bracketed off</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from one another and instead exist as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co-constituted forms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autonomy inflecting upon on one another even though it is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not</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supposed that reactive autonomy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ever exceeds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operational autonomy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or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reactive autonomy is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exemplar way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for workers to attain and experience autonomy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Automation plays a variable role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this dynamic, as it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p>
    <w:p xmlns:wp14="http://schemas.microsoft.com/office/word/2010/wordml" w:rsidP="001D7632" wp14:paraId="2F004F45" wp14:textId="4CE7176F">
      <w:pPr>
        <w:ind w:left="360"/>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increases management's autonomy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only at the expense of creating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new problems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justify workers' demands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for an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enlarged margin of maneuver</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margin may be opened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to improve the quality of self-directed activity</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or it may remain closed to optimize control (Feenberg 2002, 96).</w:t>
      </w:r>
    </w:p>
    <w:p xmlns:wp14="http://schemas.microsoft.com/office/word/2010/wordml" w:rsidP="001D7632" wp14:paraId="26623435" wp14:textId="527D566F">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To the mind of the capitalist, regardless of the degree of freedom or control afforded to labour, capitalist exchange “maximizes autonomy in general, promising liberation of the human essence from fixed definitions” (Feenberg 2002, 162), since ongoing acquisition and accumulation are infinite and therefore entail a range of shifting arrangements that increase both operational and reactive autonomy in the aggregate.</w:t>
      </w:r>
    </w:p>
    <w:p xmlns:wp14="http://schemas.microsoft.com/office/word/2010/wordml" w:rsidP="001D7632" wp14:paraId="60D7EBCB" wp14:textId="06BBF631">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Of course, this does not hold up to baseline Marxian scrutiny, as reactive autonomy is an autonomy conceived and experienced only within the auspices of capitalist exploitation, alienation, and expropriation of surplus-value, as if operational autonomy was a natural phenomenon ensconced in some ineffable firmament and not the result of historical processes predicated on vouchsafing power and control in the hands of a dominant few. Nonetheless, reactive autonomy reinforces the central idea of human-machine autonomy: autonomy is a shared condition experienced with varying intensities relative to critical socio-economic inputs shaping how autonomy is conceived, pursued, attained, and experienced. Furthermore, reactive autonomy shines a light on the autonomy of labour, understood by Autonomist Marxism as not only the autonomous potential of labour within capital, but the recognition that labour already possesses the ability to be autonomous from capital.</w:t>
      </w:r>
    </w:p>
    <w:p xmlns:wp14="http://schemas.microsoft.com/office/word/2010/wordml" w:rsidP="001D7632" wp14:paraId="11A2321D" wp14:textId="30171CCA">
      <w:pPr>
        <w:rPr>
          <w:rFonts w:ascii="Calibri" w:hAnsi="Calibri" w:eastAsia="Calibri" w:cs="Calibri"/>
          <w:b w:val="0"/>
          <w:bCs w:val="0"/>
          <w:i w:val="0"/>
          <w:iCs w:val="0"/>
          <w:caps w:val="0"/>
          <w:smallCaps w:val="0"/>
          <w:noProof w:val="0"/>
          <w:color w:val="000000" w:themeColor="text1" w:themeTint="FF" w:themeShade="FF"/>
          <w:sz w:val="14"/>
          <w:szCs w:val="14"/>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While the preceding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stresses the autonomy of human-machine autonomy as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one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resistant to</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traditional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notions of autonomy as the purview of the dominating self</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instead, a shared condition among humans and technology shaped by relations to production and other critical vectors</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the final section draws from Autonomist Marxism to recalibrate a particular strand of Autonomist thought that considers technology as the means for capitalist domination and the autonomy of workers as the potential to overcome such technology through class conflict.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Rather than positing capitalist technology as the dominating force, or the force that must be dominated</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the goal in this final section is to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reframe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this argument in terms that seek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to illuminate how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dichotomies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human/tech</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nology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domination/control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are apt 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reinforce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individualistic drives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capitalist competition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 that pit workers against one another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fracture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opportunities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for solidified class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struggle</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Conceiving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autonomy as a shared condition</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among humans and machines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emphasises the commonality already at hand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among labour and the ability 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draw from the shared potential for autonomy</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to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maximise its potential</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work arrangements and the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overarching struggle against capital</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 xml:space="preserve">.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By doing so,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the ability to align full automation with strategic imperatives</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for socialism </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xml:space="preserve">can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evade technological dystopia</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single"/>
          <w:lang w:val="en-US"/>
        </w:rPr>
        <w:t>, maximise utopian potential, and</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otherwise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resist capitulation to strife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among labour entities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human and machine</w:t>
      </w:r>
      <w:r w:rsidRPr="001D7632" w:rsidR="024BC4E3">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4"/>
          <w:szCs w:val="14"/>
          <w:lang w:val="en-US"/>
        </w:rPr>
        <w:t>.</w:t>
      </w:r>
    </w:p>
    <w:p xmlns:wp14="http://schemas.microsoft.com/office/word/2010/wordml" w:rsidP="001D7632" wp14:paraId="67820DF7" wp14:textId="1655F442">
      <w:pPr>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p>
    <w:p xmlns:wp14="http://schemas.microsoft.com/office/word/2010/wordml" w:rsidP="001D7632" wp14:paraId="7FFC9217" wp14:textId="284A3D1C">
      <w:pPr>
        <w:pStyle w:val="Heading4"/>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Independently codetermination creates the conditions for revolution</w:t>
      </w:r>
    </w:p>
    <w:p xmlns:wp14="http://schemas.microsoft.com/office/word/2010/wordml" w:rsidP="001D7632" wp14:paraId="38C6FEFC" wp14:textId="69F4C4B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2"/>
          <w:szCs w:val="22"/>
          <w:lang w:val="en-US"/>
        </w:rPr>
        <w:t>Koechlin 76</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(Heiner Koechlin, 3-5-2025, "Co-determination and self-determination", Anarchist Library, </w:t>
      </w:r>
      <w:hyperlink r:id="Rc1dfcc4884d841b1">
        <w:r w:rsidRPr="001D7632" w:rsidR="024BC4E3">
          <w:rPr>
            <w:rStyle w:val="Hyperlink"/>
            <w:rFonts w:ascii="Calibri" w:hAnsi="Calibri" w:eastAsia="Calibri" w:cs="Calibri"/>
            <w:b w:val="0"/>
            <w:bCs w:val="0"/>
            <w:i w:val="0"/>
            <w:iCs w:val="0"/>
            <w:caps w:val="0"/>
            <w:smallCaps w:val="0"/>
            <w:strike w:val="0"/>
            <w:dstrike w:val="0"/>
            <w:noProof w:val="0"/>
            <w:sz w:val="22"/>
            <w:szCs w:val="22"/>
            <w:lang w:val="en-US"/>
          </w:rPr>
          <w:t>https://theanarchistlibrary.org/library/heiner-koechlin-co-determination-and-self-determination</w:t>
        </w:r>
      </w:hyperlink>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)—roch OR </w:t>
      </w:r>
    </w:p>
    <w:p xmlns:wp14="http://schemas.microsoft.com/office/word/2010/wordml" w:rsidP="001D7632" wp14:paraId="7131C55F" wp14:textId="495EE81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The constitutional initiative to introduce co-determination in companies was rejected by an unexpectedly large majority in Switzerland. This negative result was the result of massive “no” propaganda from the middle class, but also a relatively large number of workers who did not vote.</w:t>
      </w:r>
    </w:p>
    <w:p xmlns:wp14="http://schemas.microsoft.com/office/word/2010/wordml" w:rsidP="001D7632" wp14:paraId="0CB37B19" wp14:textId="3E84FC3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Should we conclude from this outcome that the majority of the population is not interested in having a right to co-determination at their place of work, where they spend most of their lives?</w:t>
      </w:r>
    </w:p>
    <w:p xmlns:wp14="http://schemas.microsoft.com/office/word/2010/wordml" w:rsidP="001D7632" wp14:paraId="60AE8898" wp14:textId="67E7322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Such a conclusion seems premature to me.</w:t>
      </w:r>
    </w:p>
    <w:p xmlns:wp14="http://schemas.microsoft.com/office/word/2010/wordml" w:rsidP="001D7632" wp14:paraId="040982F1" wp14:textId="31BFD4D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It is far more likely that a constitutional paragraph that postulates such a right is too abstract for many people to have any confidence in it. They cannot imagine anything concrete and positive about this right, and not entirely without reason.</w:t>
      </w:r>
    </w:p>
    <w:p xmlns:wp14="http://schemas.microsoft.com/office/word/2010/wordml" w:rsidP="001D7632" wp14:paraId="2506F23E" wp14:textId="0FAC88B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In addition, the fear of such an innovation is greater for some than the hope for it. And this is because, having been accustomed for generations to carrying out orders and instructions at work, they do not trust themselves or their colleagues to make appropriate and competent decisions.</w:t>
      </w:r>
    </w:p>
    <w:p xmlns:wp14="http://schemas.microsoft.com/office/word/2010/wordml" w:rsidP="001D7632" wp14:paraId="0F7857CD" wp14:textId="01B4BB8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It seems easier to them to have an employer who exploits them, but who they can also complain about and demand this and that from, than to take responsibility themselves. The Swiss direct referendum and initiative democracy offers undeniable advantages over pure parliamentarism, which limits the population’s right to political participation to periodic elections of representatives.</w:t>
      </w:r>
    </w:p>
    <w:p xmlns:wp14="http://schemas.microsoft.com/office/word/2010/wordml" w:rsidP="001D7632" wp14:paraId="6A6DEB3F" wp14:textId="79396EE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But on the other hand, this type of democracy leads to the illusion that anything and everything can be achieved by collecting signatures and holding referendums. Many social postulates cannot be implemented in this way, quite simply because a new law or constitutional paragraph cannot establish a social reality.</w:t>
      </w:r>
    </w:p>
    <w:p xmlns:wp14="http://schemas.microsoft.com/office/word/2010/wordml" w:rsidP="001D7632" wp14:paraId="5D1C4172" wp14:textId="58AED44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For decades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 the social democratic and communist workers’ movement,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which has its roots in Marxism,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has preached to workers that the only way to achieve emancipation is to gain political power through participation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 parliament and legislation or through armed rebellion.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At best, the unions have campaigned for higher wages and shorter working hours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Co-determination and self-determination in the workplace is a new discovery for</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the social democratic 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social democratic-unio</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yellow"/>
          <w:u w:val="single"/>
          <w:lang w:val="en-US"/>
        </w:rPr>
        <w:t>n workers’ movement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p>
    <w:p xmlns:wp14="http://schemas.microsoft.com/office/word/2010/wordml" w:rsidP="001D7632" wp14:paraId="0D6B2A6E" wp14:textId="70970BA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It is encouraging that many social democrats and unions have abandoned the Marxist nationalization dogma as a result of recent experiences and are turning to the ideas of the anarchists and syndicalists who were once decried as utopians. However, it is somewhat naive to believe that a workforce whose so-called class consciousness has been shaped by Marxist dogma for generations would grab hold of this new discovery with both hands without being prepared.</w:t>
      </w:r>
    </w:p>
    <w:p xmlns:wp14="http://schemas.microsoft.com/office/word/2010/wordml" w:rsidP="001D7632" wp14:paraId="76B3EFBD" wp14:textId="1FBE6E6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bourgeoisie waged its fight against the co-determination initiative out of the correct realization that co-determination leads to self-determination in the same way that constitutional monarchy leads to political democracy. Once the kingship has been riddled with holes by the grace of God, the king will either be killed or reduced to a mere representative and decorative figure.</w:t>
      </w:r>
    </w:p>
    <w:p xmlns:wp14="http://schemas.microsoft.com/office/word/2010/wordml" w:rsidP="001D7632" wp14:paraId="5440AC35" wp14:textId="41D3CC5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How can co-determination and self-determination be achieved in work and the economy? The cooperative system, which has been able to establish itself and spread in various areas in our private capitalist society, has been watered down and distorted in many respects by the necessary adaptation to this private capitalist society.</w:t>
      </w:r>
    </w:p>
    <w:p xmlns:wp14="http://schemas.microsoft.com/office/word/2010/wordml" w:rsidP="001D7632" wp14:paraId="46360D8A" wp14:textId="5F8DEA0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On the other hand,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we must not overlook the fact that our private capitalist society no longer has the purely authoritarian face of early capitalism. This change is due, among other things, to the penetration of private capitalist society by a cooperative system based on the principle of self-determination. By means of extensive company and union co-determination, the Swedes have condemned their capitalists to a “constitutional” existence like their king.</w:t>
      </w:r>
    </w:p>
    <w:p xmlns:wp14="http://schemas.microsoft.com/office/word/2010/wordml" w:rsidP="001D7632" wp14:paraId="504AC3B7" wp14:textId="5F5EF48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There are two historically significant approaches to the radical realization of social self-determination. One was lost in blood and terror, the other is still threatened with extinction today after a hundred years of existence</w:t>
      </w:r>
    </w:p>
    <w:p xmlns:wp14="http://schemas.microsoft.com/office/word/2010/wordml" w:rsidP="001D7632" wp14:paraId="4FD08AF4" wp14:textId="3DAC857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In Spain, in 1936, in the course of a revolution triggered by a military coup, around half of agriculture and industry were socialized according to the principle of self-determination. This revolution and its successes and problems have not yet been studied and analyzed enough. Agricultural collectives emerged in the countryside, some with integrated craft workshops and small industrial enterprises. Membership in these communities was basically voluntary. Alongside them, there were independent small farmers everywhere. Their foundation was that of extensive solidarity, which in some places led to the abolition of money and freedom of consumption.</w:t>
      </w:r>
    </w:p>
    <w:p xmlns:wp14="http://schemas.microsoft.com/office/word/2010/wordml" w:rsidP="001D7632" wp14:paraId="2AF5F1CC" wp14:textId="146895E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The socialization of industry in the cities was more problematic and fraught with tension. In the first phase, most companies were managed by internally elected councils. This system of company autocracy led to mutual competition and inequality between poor and rich industries, etc., so that critical voices spoke of one capitalist being chased away in order to be replaced by many. Successful efforts were therefore made to overcome this company particularism through federal union, municipal and regional coordination bodies.</w:t>
      </w:r>
    </w:p>
    <w:p xmlns:wp14="http://schemas.microsoft.com/office/word/2010/wordml" w:rsidP="001D7632" wp14:paraId="1242CF01" wp14:textId="265D641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development from mere company “collectivization” to what was called “socialization” remained in flux until Franco’s victory.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essence of this revolutionary transformation can best be described by speaking of a precarious balance between industrial, trade union and municipal self-determination.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It was spontaneous in the sense that it surprised even the anarchist leaders, who at the time were only concerned with saving the Republic from a military coup.</w:t>
      </w:r>
    </w:p>
    <w:p xmlns:wp14="http://schemas.microsoft.com/office/word/2010/wordml" w:rsidP="001D7632" wp14:paraId="53637FD4" wp14:textId="29CC893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But it was only possible thanks to the education of a conscious working class in the spirit of anarcho-socialist ideology over a century and beyond, thanks to a tradition that has been rooted in the popular consciousness since the Middle Ages.</w:t>
      </w:r>
    </w:p>
    <w:p xmlns:wp14="http://schemas.microsoft.com/office/word/2010/wordml" w:rsidP="001D7632" wp14:paraId="2EFE5D06" wp14:textId="7DBC00E4">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01D7632" wp14:paraId="41754888" wp14:textId="5EC6D515">
      <w:pPr>
        <w:pStyle w:val="Heading4"/>
        <w:keepNext w:val="1"/>
        <w:keepLines w:val="1"/>
        <w:spacing w:before="40" w:after="0"/>
        <w:rPr>
          <w:rFonts w:ascii="Calibri" w:hAnsi="Calibri" w:eastAsia="Calibri" w:cs="Calibri"/>
          <w:b w:val="1"/>
          <w:bCs w:val="1"/>
          <w:i w:val="0"/>
          <w:iCs w:val="0"/>
          <w:caps w:val="0"/>
          <w:smallCaps w:val="0"/>
          <w:noProof w:val="0"/>
          <w:color w:val="000000" w:themeColor="text1" w:themeTint="FF" w:themeShade="FF"/>
          <w:sz w:val="26"/>
          <w:szCs w:val="26"/>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6"/>
          <w:szCs w:val="26"/>
          <w:lang w:val="en-US"/>
        </w:rPr>
        <w:t>The revolution goes global</w:t>
      </w:r>
    </w:p>
    <w:p xmlns:wp14="http://schemas.microsoft.com/office/word/2010/wordml" w:rsidP="001D7632" wp14:paraId="5C25A898" wp14:textId="54B934E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01D7632" w:rsidR="024BC4E3">
        <w:rPr>
          <w:rFonts w:ascii="Calibri" w:hAnsi="Calibri" w:eastAsia="Calibri" w:cs="Calibri"/>
          <w:b w:val="1"/>
          <w:bCs w:val="1"/>
          <w:i w:val="0"/>
          <w:iCs w:val="0"/>
          <w:caps w:val="0"/>
          <w:smallCaps w:val="0"/>
          <w:noProof w:val="0"/>
          <w:color w:val="000000" w:themeColor="text1" w:themeTint="FF" w:themeShade="FF"/>
          <w:sz w:val="22"/>
          <w:szCs w:val="22"/>
          <w:lang w:val="en-US"/>
        </w:rPr>
        <w:t>October League 75</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(October League, The October League is the predecessor organization to the Communist Part, founded in 1971 by local groups, 01-75, "The Right to Self-determination is Our Revolutionary Policy", The Call, </w:t>
      </w:r>
      <w:hyperlink r:id="R52009f8b8d1e40cc">
        <w:r w:rsidRPr="001D7632" w:rsidR="024BC4E3">
          <w:rPr>
            <w:rStyle w:val="Hyperlink"/>
            <w:rFonts w:ascii="Calibri" w:hAnsi="Calibri" w:eastAsia="Calibri" w:cs="Calibri"/>
            <w:b w:val="0"/>
            <w:bCs w:val="0"/>
            <w:i w:val="0"/>
            <w:iCs w:val="0"/>
            <w:caps w:val="0"/>
            <w:smallCaps w:val="0"/>
            <w:strike w:val="0"/>
            <w:dstrike w:val="0"/>
            <w:noProof w:val="0"/>
            <w:sz w:val="22"/>
            <w:szCs w:val="22"/>
            <w:lang w:val="en-US"/>
          </w:rPr>
          <w:t>https://www.marxists.org/history/erol/ncm-3/ol-self-det.htm</w:t>
        </w:r>
      </w:hyperlink>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roch</w:t>
      </w:r>
      <w:r w:rsidRPr="001D7632" w:rsidR="024BC4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w:t>
      </w:r>
    </w:p>
    <w:p xmlns:wp14="http://schemas.microsoft.com/office/word/2010/wordml" w:rsidP="001D7632" wp14:paraId="4C89EA81" wp14:textId="00B51016">
      <w:pPr>
        <w:rPr>
          <w:rFonts w:ascii="Calibri" w:hAnsi="Calibri" w:eastAsia="Calibri" w:cs="Calibri"/>
          <w:b w:val="0"/>
          <w:bCs w:val="0"/>
          <w:i w:val="0"/>
          <w:iCs w:val="0"/>
          <w:caps w:val="0"/>
          <w:smallCaps w:val="0"/>
          <w:noProof w:val="0"/>
          <w:color w:val="000000" w:themeColor="text1" w:themeTint="FF" w:themeShade="FF"/>
          <w:sz w:val="16"/>
          <w:szCs w:val="16"/>
          <w:lang w:val="en-US"/>
        </w:rPr>
      </w:pP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One of the guiding principles of the October League has always been its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support for the right of self-determination for all oppressed nations. </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In its founding statement of political unity, the OL states: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The U.S. is a multi-national state. That is,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within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the borders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U.S. there exist several oppressed nations and national minorities. It is the resolute duty of the proletariat to support and unite with the struggles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of these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nations and national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minorities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to resolutely uphold in practice the right</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of all oppressed nations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to self-determination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(including the right to secede and establish its own independent state),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and to defend all other democratic rights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The term, “the right to self-determination” has been used by different groups and individuals to mean many different things, often spreading confusion about this revolutionary principle. “Self-determination” has been used by the revisionists in the Communist Party U.S.A. for example, to mean everything from certain groups “doing their own thing” to Black people getting liberal politicians elected. What is the real view of communists on the right of self-determination? How is the right of self-determination carried out in practice? This article will attempt to examine these questions.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right of self-determination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has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always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been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put forth by communists in a very concrete way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in the interests of building unity among the working people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of different nations as well as between the working class as a whole and the movements for national liberation</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To understand its full meaning, we must first look at the historical development of nations as we know them today. Nations in the modern sense, developed with the rise of capitalism and its victory over feudalism. With capitalism came commodity production and the need of the capitalists to capture the home market. In order to carry out commodity production in place of the outmoded, backward feudal production, the old organization of society into feudal kingdoms had to be broken up and replaced with politically united, independent territories, whose people spoke the same language. Without a common language, no extensive commerce on the massive scale necessary for large-scale commodity production would be possible. No broad grouping of the population into all its various classes could take place and the necessary close connection between the seller of the commodities and the market would be impossible without the organization of society into nations.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Therefore, if we want to talk scientifically about the meaning of the right of self-determination of nations, we must see it as an expression of the development of national movements trying to form themselves into independent separate states separate from alien national bodies. </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ENTIRE WORLD DIVIDED As capitalism has developed and moved to its highest stage, imperialism, the nations that had developed capitalism first completely carved up and dominated the entire world. Domination of the colonies in order to plunder their raw materials and cheap labor, is a characteristic feature of the system of imperialism. As Lenin wrote: “Colonial possession alone gives the monopolies complete guarantee against ail contingencies in the struggle against competitors...” He added,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“The more capitalism is developed, the more strongly the shortage of raw materials is felt, the more intense the competition and the hunt for sources of raw materials throughout the whole world, the more desperate the struggle for the acquisition of colonies.” (Imperialism, the Highest Stage of Capitalism) By the time World War I took place, the entire world had been divided between a handful of big imperialist powers on the one hand and the great masses of people in the oppressed nations on the other. War became the only way for imperialism to redivide the world among the great powers. Imperialism brought about a change in the national question and a change in the meaning of the right of self-determination. </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Whereas previously, the national question primarily involved the formation of newly developing capitalist nations in place of the old feudal forms of organization, under imperialism, the national question developed into a question of liberating the oppressed peoples in the colonies from the yoke of imperialism</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From simply being a particular and internal question of inequality within each country, the national question became a world problem and a worldwide struggle linked to the rise of socialism and socialist revolution, rather than capitalism. </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As J.V. Stalin wrote: “Leninism broadened the conception of self-determination, interpreting it as the right of the oppressed peoples of the dependent countries and colonies to complete secession, as the right of nations to independent existence as states.” (Foundations of Leninism)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In viewing the national question within the borders of the U.S. and particularly the struggle against national oppression of the Afro-American, Chicano, Puerto Rican, Asian-American, Native American Indian and other peoples in its various forms,</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it is important to see that these struggles are all component parts of the world-wide struggle against imperialism and colonialism. </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Some of these questions, for example the Afro-American question, are examples of oppressed nations right within the borders of the U.S. Others, including the Puerto Rican question and Afro-Americans outside the deep South, are questions of oppressed national minorities. The Indian question is a special national question due to the fact thai the Native American peoples developed as peoples, before the rise of capitalism, into pre-national forms. But all these questions are a part of the general national and colonial question in the world and are questions of anti-imperialist and anti-colonialist struggle. In his “Preliminary Draft Thesis on the National and Colonial Question” Lenin listed the question of the “Negroes in America” along with the other major national liberation struggles in the world, as part of the National and Colonial Questions. NOT ADVOCATING SECESSION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By upholding the right of self-determination for the Afro-American and other oppressed nations, we are not necessarily advocating separation of these nations from the oppressor nation. While defending the RIGHT of these nations to separate and form their own independent political states</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we at the same time examine each case in particular to find the solution to the national question that will link it most closely with the overall struggle for socialism. As Lenin said: “The right of nations to self-determination implies exclusively the right to independence in the political sense, the right to free political separation from the oppressor nation. Specifically, this demand for political democracy implies complete freedom to agitate for secession and for a referendum on secession by the seceding nation. This demand therefore, is not the equivalent of a demand for separation, fragmentation and the formation of small states.” Lenin also pointed out that the demand for the right of self-determination “implies only a consistent expression of struggle against all national oppression.” (The Socialist Revolution and the Right of Nations to Self-Determination) In each case, he explained, the question of secession vs. federation would have to be dealt with on the basis of which choice would unite the working class and further the cause of socialism, which in the final analysis is the only system that can fully emancipate the oppressed nations.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He compared the right of self-determination with the right of divorce, showing that equality in marriage necessitated the right of divorce, while equality among nations necessitated the right of self-determination</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“To accuse those who support freedom of self-determination, i.e., freedom to secede, of encouraging separatism,” Lenin said, “is as foolish and hypocritical as accusing those who advocate freedom of divorce of encouraging the destruction of family ties.” (The Right of Nations to Self-Determination) With the development of the U.S. into an advanced capitalist (imperialist) country and the conclusion of the bourgeois-democratic revolution,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the emancipation of the oppressed nations and nationalities within the borders of the U.S. became completely bound up with the working class struggle for socialism.</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Despite the illusions being spread by the revisionists of the CPUSA and various petty bourgeois ’nationalists, that national oppression can be ended under capitalism, the truth is that capitalism is the basis for national oppression. As Mao Tsetung wrote: ”The evil system of colonialism and imperialism arose and throve with the enslavement of Negroes and the trade in Negroes, and it will surely come to its end with the complete emancipation of the Black people.” (Statement in Support of Afro-Americans in Their Just Struggle Against Racial Discrimination by U.S. Imperialism) The concrete question of secession or federation of an oppressed nation can only be examined in the context of which will push the class struggle for socialism forward. Sometimes a national movement within a country can objectively hinder or weaken the overall revolutionary struggle, or be used by reactionaries to break the unity of the revolutionary movement. In such cases, the working class and its leadership is under no obligation to support such a separatist movement. Speaking of such a possibility, Lenin said: “The several demands of democracy, including self-determination are not an absolute, but only a small part of the general-democratic (now: general socialist) world movement. In individual concrete cases, the part may contradict the whole; if so, it must be rejected. It is possible that the republican movement in one country may be merely an instrument of the clerical or financial-monarchist intrigues of other countries; if so, we must not support this particular, concrete movement...” (Discussion of Self-Determination Summed Up) Lenin pointed out however, that even with this possibility, it would be “ridiculous to delete the demand” for self-determination from the party’s program. An example of a national movement being used by the imperialists for their own gains was the Bangla Desh secessionist movement which was inspired by the Soviet social-imperialists and the Indian expansionists in order to dismember Pakistan, further oppress the Bengali people and surround China. It is for these reasons that communists around the world refused to support such a movement.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Whether or not the people of the oppressed nation favor secession or federation at any given period,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it is still the duty of the working class of the oppressor nation to raise the slogan of the right of self-determination</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This serves as a guarantee to the oppressed nation that the working class will not take the same chauvinist stand as the capitalists and it furthers the cause of anti-imperialist unity. Lenin pointed out that: “It is our right and duty to treat every Social-Democrat (Communist – ed.) of an oppressor nation who fails to conduct such propaganda as a scoundrel and an imperialist. This is an absolute demand, even where the chance of secession being possible and ’practicable’ before the introduction of socialism is only one in a thousand.” (The Discussion of Self-Determination Summed Up) The right of self-determination can not be put off until “after socialism.” This view of “waiting for socialism” is put forth by the Trotskyites of various stripes in order to liquidate the national question.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right of self-determination is raised now in order to build unity and to rally the people in the liberation struggle.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movement against national oppression is the closest ally of the working class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and objectively is directed against imperialism. By consistently upholding the right of self-determination in practice,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working class shows the people of the oppressed nation that its program of struggle NOW and under socialism starts with the fight for an end to all national oppression</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Of course socialism is the only system that creates the conditions for an end to national oppression but socialist revolution alone is no guarantee that this oppression will end. Rather, power in the hands of the working class means, only that no class can profit from national oppression and that the basic conditions for that oppression are being eliminated. Lenin said that, “Just because the proletariat has carried but a social revolution it will not become holy and immune from errors and weaknesses. But it will be inevitably led to realize this truth by possible errors (and selfish interest–attempts to saddle others).” Lenin further pointed out that nationalism of the oppressed nation will not immediately disappear either. He said: “National antipathies will not disappear so quickly: the hatred–and perfectly legitimate hatred–of an oppressed nation for its oppressor will last for a while; it will evaporate only after the victory of socialism and after the final establishment of completely democratic relations between nations. If we are to be faithful to socialism, we must even now educate the masses in the spirit of internationalism, which is impossible in the oppressor nations without advocating freedom of secession for oppressed nations.” (Discussion of Self-Determination Summed Up) While upholding the right of self-determination and the right of an oppressed nation to secede (separate^ and establish its own government in its historic homeland, we must also deal with the question of the people of the oppressed nation who have been dispersed from their homeland and scattered through the oppressor nation. An example of this dispersal can be seen with the history of the Afro-American people of whom millions were forced off the land and driven into the industrial centers of the U.S. Outside the Black Belt South, their area of historic development as a nation, these Afro-Americans constitute an oppressed national minority along with many others. Concentrated in ghettoes and barrios, these oppressed national minorities are the victims of intense discrimination and sometimes even worse national oppression than those members of the oppressed nations remaining in the Black Belt, Mexico or Puerto Rico. Here some form of autonomy and self-rule must be fought for as well as an overall struggle for full democratic rights as part of the general class demands of the working class.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fight for the right of self-determination is closely linked to the struggle for democratic rights in general</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While the fight for democratic rights is for equality and democratization of society in general, the right of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self-determination is the crowning point of</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that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struggle</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and the highest expression of democracy between nations</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highlight w:val="cyan"/>
          <w:lang w:val="en-US"/>
        </w:rPr>
        <w:t xml:space="preserve">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Whereas the struggle for democratic rights is basically a fight for reforms, the struggle for self-determination is one that cannot be won without the revolutionary winning of state power</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In raising the demand for democratic rights, for example the right of Black students to attend integrated schools in Boston, we also link this demand to the right of self-determination in order to show that the roots of national oppression in Boston lie in the oppression of the Afro-American people as a nation, </w:t>
      </w:r>
      <w:r w:rsidRPr="001D7632" w:rsidR="024BC4E3">
        <w:rPr>
          <w:rFonts w:ascii="Calibri" w:hAnsi="Calibri" w:eastAsia="Calibri" w:cs="Calibri"/>
          <w:b w:val="0"/>
          <w:bCs w:val="0"/>
          <w:i w:val="0"/>
          <w:iCs w:val="0"/>
          <w:caps w:val="0"/>
          <w:smallCaps w:val="0"/>
          <w:strike w:val="0"/>
          <w:dstrike w:val="0"/>
          <w:noProof w:val="0"/>
          <w:color w:val="000000" w:themeColor="text1" w:themeTint="FF" w:themeShade="FF"/>
          <w:sz w:val="16"/>
          <w:szCs w:val="16"/>
          <w:u w:val="single"/>
          <w:lang w:val="en-US"/>
        </w:rPr>
        <w:t>with full rights to self-determination in the Black Belt. We link this struggle in much the same way that the economic struggle of the workers must be linked to the fight for socialism. In this sense, the right of self-determination is the highest form of democratic rights of an oppressed nation</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Stalin pointed out: “But the persons constituting a nation do not always live in one compact mass; they are frequently divided into groups, and in that form are interspersed among alien national organisms. It is capitalism which drives them into various regions and cities in search of a livelihood. But when they enter foreign national territories and there form minorities these groups are made to suffer by the local national majorities in the way of restrictions on their language, schools, etc. Hence national conflicts.” (Marxism and the National Question) At the time Stalin wrote these words, there were some, like the Jewish Bundists who were putting forth the idea of “cultural autonomy” or the cultural separation of the different nationalities in separate schools, social organizations, and political parties, etc. Stalin pointed out that in such cases as this, some form of regional autonomy, based on territory must be carried out as well as the general fight for democratic rights in all spheres of society. At times when self-determination is not applicable (i.e. where full national development never took place) or where the people of the oppressed nation reject secession, regional autonomy can be implemented as the basis to bring about unity and equality. To show the difference between cultural autonomy and regional autonomy, Stalin said, “The advantage of regional autonomy consists, first of all, in the fact that it does not deal with a fiction bereft of territory, but with a definite population inhabiting a definite territory. Next it does not strengthen national barriers; on the contrary, it breaks down these barriers and unites the population in such a manner as to open the way for division of a different kind, division according to classes.” In the People’s Republic of China such a program has been instituted and the more than 50 formerly oppressed nationalities (some numbering less than 1,000 people) all received some form of regional autonomy. While remaining part of the People’s Republic of China, they have the power of local self-government and the development of their national language, culture and schools in these areas. In the U.S. this is one part of the communist program on the national question and the right of self-determination. In areas like Harlem, South Side of Chicago, Watts, etc.. Afro-Americans must have some form of regional, district or community autonomy. This also applies to other nationalities facing similar conditions of oppression, for example, Native Americans. In conclusion, the right of self-determination is a basic component part of the communist program of the October League on the national question. It must also become a component part of the program of the new communist party when it is formed. We cannot accept those who call for ”unity” in a new party, but who refuse to uphold in practice, the right of self-determination of Afro-American people and all other oppressed nations. The right of self-determination, while not an abstract call for separation of nations or the breaking up of big countries into small ones, is put forth as a guarantee of democracy and political power for the long oppressed peoples of the oppressed nations and national minorities. When raised by the workers of the oppressor nation, it represents an act of solidarity with the national liberation movements and a sign that they have made a clean break with their own capitalist class. When raised by the people of the oppressed nation, it serves as a rallying cry for revolution against imperialism and its reactionary policies. </w:t>
      </w:r>
      <w:r w:rsidRPr="001D7632" w:rsidR="024BC4E3">
        <w:rPr>
          <w:rStyle w:val="Emphasis"/>
          <w:rFonts w:ascii="Calibri" w:hAnsi="Calibri" w:eastAsia="Calibri" w:cs="Calibri"/>
          <w:b w:val="1"/>
          <w:bCs w:val="1"/>
          <w:i w:val="0"/>
          <w:iCs w:val="0"/>
          <w:caps w:val="0"/>
          <w:smallCaps w:val="0"/>
          <w:strike w:val="0"/>
          <w:dstrike w:val="0"/>
          <w:noProof w:val="0"/>
          <w:color w:val="000000" w:themeColor="text1" w:themeTint="FF" w:themeShade="FF"/>
          <w:sz w:val="22"/>
          <w:szCs w:val="22"/>
          <w:highlight w:val="cyan"/>
          <w:u w:val="single"/>
          <w:lang w:val="en-US"/>
        </w:rPr>
        <w:t>The right of self-determination must be applied to the concrete conditions in each country with the unity of the class struggle and the fight against imperialism and the need for working-class leadership in the forefront</w:t>
      </w:r>
      <w:r w:rsidRPr="001D7632" w:rsidR="024BC4E3">
        <w:rPr>
          <w:rFonts w:ascii="Calibri" w:hAnsi="Calibri" w:eastAsia="Calibri" w:cs="Calibri"/>
          <w:b w:val="0"/>
          <w:bCs w:val="0"/>
          <w:i w:val="0"/>
          <w:iCs w:val="0"/>
          <w:caps w:val="0"/>
          <w:smallCaps w:val="0"/>
          <w:noProof w:val="0"/>
          <w:color w:val="000000" w:themeColor="text1" w:themeTint="FF" w:themeShade="FF"/>
          <w:sz w:val="16"/>
          <w:szCs w:val="16"/>
          <w:lang w:val="en-US"/>
        </w:rPr>
        <w:t>. It is only on these revolutionary Marxist-Leninist principles that a genuine multi-national communist party can be built and that the alliance between the workers’ movement and the national liberation struggles can be firmly cemented. SELF-DETERMINATION FOR ALL OPPRESSED NATIONS! WORKERS AND OPPRESSED NATIONS UNITE!</w:t>
      </w:r>
    </w:p>
    <w:p xmlns:wp14="http://schemas.microsoft.com/office/word/2010/wordml" wp14:paraId="2C078E63" wp14:textId="14AFD78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CB627E"/>
    <w:rsid w:val="001D7632"/>
    <w:rsid w:val="024BC4E3"/>
    <w:rsid w:val="7ACB6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627E"/>
  <w15:chartTrackingRefBased/>
  <w15:docId w15:val="{76019BAD-87FA-4AD1-8D77-1FD834A51D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yle13ptBold" w:customStyle="true">
    <w:uiPriority w:val="6"/>
    <w:name w:val="Style 13 pt Bold"/>
    <w:basedOn w:val="DefaultParagraphFont"/>
    <w:rsid w:val="001D7632"/>
    <w:rPr>
      <w:rFonts w:ascii="Calibri" w:hAnsi="Calibri" w:eastAsia="Calibri" w:cs="" w:asciiTheme="minorAscii" w:hAnsiTheme="minorAscii" w:eastAsiaTheme="minorAscii" w:cstheme="minorBidi"/>
      <w:b w:val="1"/>
      <w:bCs w:val="1"/>
      <w:sz w:val="26"/>
      <w:szCs w:val="26"/>
      <w:u w:val="none"/>
    </w:rPr>
  </w:style>
  <w:style w:type="paragraph" w:styleId="textbold" w:customStyle="true">
    <w:uiPriority w:val="8"/>
    <w:name w:val="text bold"/>
    <w:basedOn w:val="Normal"/>
    <w:link w:val="Emphasis"/>
    <w:qFormat/>
    <w:rsid w:val="001D7632"/>
    <w:rPr>
      <w:rFonts w:ascii="Calibri" w:hAnsi="Calibri" w:eastAsia="Calibri" w:cs="Calibri" w:asciiTheme="minorAscii" w:hAnsiTheme="minorAscii" w:eastAsiaTheme="minorAscii" w:cstheme="minorBidi"/>
      <w:b w:val="1"/>
      <w:bCs w:val="1"/>
      <w:sz w:val="22"/>
      <w:szCs w:val="22"/>
      <w:u w:val="single"/>
    </w:rPr>
    <w:pPr>
      <w:widowControl w:val="0"/>
      <w:pBdr>
        <w:top w:val="single" w:color="FF000000" w:sz="8" w:space="0"/>
        <w:left w:val="single" w:color="FF000000" w:sz="8" w:space="0"/>
        <w:bottom w:val="single" w:color="FF000000" w:sz="8" w:space="0"/>
        <w:right w:val="single" w:color="FF000000" w:sz="8" w:space="0"/>
      </w:pBdr>
      <w:spacing w:line="254" w:lineRule="auto"/>
      <w:ind w:left="720"/>
      <w:jc w:val="both"/>
    </w:pPr>
  </w:style>
  <w:style w:type="character" w:styleId="StyleUnderline" w:customStyle="true">
    <w:uiPriority w:val="7"/>
    <w:name w:val="Style Underline"/>
    <w:basedOn w:val="DefaultParagraphFont"/>
    <w:rsid w:val="001D7632"/>
    <w:rPr>
      <w:rFonts w:ascii="Calibri" w:hAnsi="Calibri" w:eastAsia="Calibri" w:cs="" w:asciiTheme="minorAscii" w:hAnsiTheme="minorAscii" w:eastAsiaTheme="minorAscii" w:cstheme="minorBidi"/>
      <w:b w:val="0"/>
      <w:bCs w:val="0"/>
      <w:sz w:val="22"/>
      <w:szCs w:val="22"/>
      <w:u w:val="single"/>
    </w:rPr>
  </w:style>
  <w:style w:type="paragraph" w:styleId="CiteSpacing" w:customStyle="true">
    <w:uiPriority w:val="4"/>
    <w:name w:val="Cite Spacing"/>
    <w:basedOn w:val="Normal"/>
    <w:qFormat/>
    <w:rsid w:val="001D7632"/>
    <w:rPr>
      <w:rFonts w:ascii="Calibri" w:hAnsi="Calibri" w:eastAsia="Calibri" w:cs="Calibri" w:asciiTheme="minorAscii" w:hAnsiTheme="minorAscii" w:eastAsiaTheme="minorAscii" w:cstheme="minorBidi"/>
      <w:sz w:val="22"/>
      <w:szCs w:val="22"/>
    </w:rPr>
    <w:pPr>
      <w:spacing w:before="60" w:after="60"/>
    </w:pPr>
  </w:style>
  <w:style w:type="paragraph" w:styleId="Card" w:customStyle="true">
    <w:uiPriority w:val="99"/>
    <w:name w:val="Card"/>
    <w:basedOn w:val="Normal"/>
    <w:link w:val="Hyperlink"/>
    <w:qFormat/>
    <w:rsid w:val="001D7632"/>
    <w:rPr>
      <w:rFonts w:ascii="Calibri" w:hAnsi="Calibri" w:eastAsia="" w:cs="" w:asciiTheme="minorAscii" w:hAnsiTheme="minorAscii" w:eastAsiaTheme="majorEastAsia" w:cstheme="majorBidi"/>
      <w:b w:val="0"/>
      <w:bCs w:val="0"/>
      <w:color w:val="0563C1"/>
      <w:sz w:val="22"/>
      <w:szCs w:val="22"/>
      <w:u w:val="single"/>
    </w:rPr>
    <w:pPr>
      <w:keepNext w:val="0"/>
      <w:keepLines w:val="0"/>
      <w:pageBreakBefore w:val="0"/>
      <w:pBdr>
        <w:top w:val="none" w:color="FF000000" w:sz="0" w:space="0"/>
        <w:left w:val="none" w:color="FF000000" w:sz="0" w:space="0"/>
        <w:bottom w:val="none" w:color="FF000000" w:sz="0" w:space="0"/>
        <w:right w:val="none" w:color="FF000000" w:sz="0" w:space="0"/>
      </w:pBdr>
      <w:spacing w:before="240" w:after="0"/>
      <w:jc w:val="left"/>
    </w:pPr>
  </w:style>
  <w:style w:type="paragraph" w:styleId="Heading3">
    <w:uiPriority w:val="9"/>
    <w:name w:val="heading 3"/>
    <w:basedOn w:val="Normal"/>
    <w:next w:val="Normal"/>
    <w:unhideWhenUsed/>
    <w:qFormat/>
    <w:rsid w:val="001D763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01D7632"/>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Emphasis">
    <w:uiPriority w:val="20"/>
    <w:name w:val="Emphasis"/>
    <w:basedOn w:val="DefaultParagraphFont"/>
    <w:qFormat/>
    <w:rsid w:val="001D7632"/>
    <w:rPr>
      <w:i w:val="1"/>
      <w:iCs w:val="1"/>
    </w:rPr>
  </w:style>
  <w:style w:type="character" w:styleId="Hyperlink">
    <w:uiPriority w:val="99"/>
    <w:name w:val="Hyperlink"/>
    <w:basedOn w:val="DefaultParagraphFont"/>
    <w:unhideWhenUsed/>
    <w:rsid w:val="001D763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heanarchistlibrary.org/library/heiner-koechlin-co-determination-and-self-determination" TargetMode="External" Id="Rc1dfcc4884d841b1" /><Relationship Type="http://schemas.openxmlformats.org/officeDocument/2006/relationships/hyperlink" Target="https://www.marxists.org/history/erol/ncm-3/ol-self-det.htm" TargetMode="External" Id="R52009f8b8d1e40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2025-09-12T20:23:13.6733242Z</dcterms:created>
  <dcterms:modified xsi:type="dcterms:W3CDTF">2025-09-12T20:23:54.2318775Z</dcterms:modified>
  <dc:creator>Morgan Reed-Davis</dc:creator>
  <lastModifiedBy>Morgan Reed-Davis</lastModifiedBy>
</coreProperties>
</file>