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BB32" w14:textId="77777777" w:rsidR="00EA67D4" w:rsidRDefault="00EA67D4" w:rsidP="00D87A1D">
      <w:pPr>
        <w:pStyle w:val="Heading1"/>
      </w:pPr>
      <w:r>
        <w:t>1NC Generic</w:t>
      </w:r>
    </w:p>
    <w:p w14:paraId="50B72F66" w14:textId="67ADC5D1" w:rsidR="00EA67D4" w:rsidRPr="009003E6" w:rsidRDefault="00EA67D4" w:rsidP="00EA67D4">
      <w:pPr>
        <w:pStyle w:val="Heading4"/>
        <w:rPr>
          <w:rFonts w:cs="Calibri"/>
          <w:u w:val="single"/>
        </w:rPr>
      </w:pPr>
      <w:r>
        <w:rPr>
          <w:rFonts w:cs="Calibri"/>
        </w:rPr>
        <w:t>Modern Capitalism operates eugenically seeking either the inclusion of disabled people into a violent economic order through the correction of their disability or the elimination of disabled people that are viewed as inevitably unproductive. The aff’s liberal inclusionism is not radical but instead an affective investment into the “happiness project of capitalism”</w:t>
      </w:r>
    </w:p>
    <w:p w14:paraId="1EA24BC6" w14:textId="77777777" w:rsidR="00EA67D4" w:rsidRPr="009003E6" w:rsidRDefault="00EA67D4" w:rsidP="00EA67D4">
      <w:r w:rsidRPr="009003E6">
        <w:rPr>
          <w:b/>
          <w:bCs/>
          <w:sz w:val="26"/>
          <w:szCs w:val="26"/>
        </w:rPr>
        <w:t>Bahra 16</w:t>
      </w:r>
      <w:r w:rsidRPr="009003E6">
        <w:t>, Ramanpreet Bahra is a PhD Student at York University specializing in feminist and queer literature with an emphasis in disability studies, humanism, and biopolitics. (Ramanpreet, 2016, “The Biopolitical Critique of the Notion of Being Human and an Affirmation of Lives”, Wilfrid Laurier University, pg. 49-52, https://scholars.wlu.ca/cgi/viewcontent.cgi?article=1009&amp;context=soci_mrp)//SM</w:t>
      </w:r>
    </w:p>
    <w:p w14:paraId="5341BE19" w14:textId="77777777" w:rsidR="00EA67D4" w:rsidRDefault="00EA67D4" w:rsidP="00EA67D4">
      <w:pPr>
        <w:rPr>
          <w:u w:val="single"/>
        </w:rPr>
      </w:pPr>
      <w:r w:rsidRPr="00BD3B53">
        <w:t xml:space="preserve">Disability and Futurity </w:t>
      </w:r>
      <w:r w:rsidRPr="00BD3B53">
        <w:rPr>
          <w:u w:val="single"/>
        </w:rPr>
        <w:t xml:space="preserve">While looking at the optimization of life, the </w:t>
      </w:r>
      <w:r w:rsidRPr="00BD3B53">
        <w:rPr>
          <w:highlight w:val="green"/>
          <w:u w:val="single"/>
        </w:rPr>
        <w:t>economic feasibility</w:t>
      </w:r>
      <w:r w:rsidRPr="00BD3B53">
        <w:rPr>
          <w:u w:val="single"/>
        </w:rPr>
        <w:t xml:space="preserve"> needs to be looked at carefully as a large part in </w:t>
      </w:r>
      <w:r w:rsidRPr="00BD3B53">
        <w:rPr>
          <w:highlight w:val="green"/>
          <w:u w:val="single"/>
        </w:rPr>
        <w:t>the definition of</w:t>
      </w:r>
      <w:r w:rsidRPr="00BD3B53">
        <w:rPr>
          <w:u w:val="single"/>
        </w:rPr>
        <w:t xml:space="preserve"> life is to be </w:t>
      </w:r>
      <w:r w:rsidRPr="00BD3B53">
        <w:rPr>
          <w:highlight w:val="green"/>
          <w:u w:val="single"/>
        </w:rPr>
        <w:t xml:space="preserve">a productive member of society. </w:t>
      </w:r>
      <w:r w:rsidRPr="00BD3B53">
        <w:rPr>
          <w:u w:val="single"/>
        </w:rPr>
        <w:t xml:space="preserve">The mode of living for </w:t>
      </w:r>
      <w:r w:rsidRPr="00BD3B53">
        <w:rPr>
          <w:highlight w:val="green"/>
          <w:u w:val="single"/>
        </w:rPr>
        <w:t>the disabled body is pathologized as it does not fit the notion of normal</w:t>
      </w:r>
      <w:r w:rsidRPr="00BD3B53">
        <w:rPr>
          <w:u w:val="single"/>
        </w:rPr>
        <w:t xml:space="preserve"> and its ableist temporality</w:t>
      </w:r>
      <w:r w:rsidRPr="00BD3B53">
        <w:t xml:space="preserve">. David Mitchell and Sharon Synder argue that </w:t>
      </w:r>
      <w:r w:rsidRPr="00BD3B53">
        <w:rPr>
          <w:highlight w:val="green"/>
          <w:u w:val="single"/>
        </w:rPr>
        <w:t>disability is “reified as the true site of insufficiency”</w:t>
      </w:r>
      <w:r w:rsidRPr="00BD3B53">
        <w:rPr>
          <w:u w:val="single"/>
        </w:rPr>
        <w:t xml:space="preserve"> (Puar 2012b: 152), so what ends up happening is </w:t>
      </w:r>
      <w:r w:rsidRPr="00041AD7">
        <w:rPr>
          <w:highlight w:val="green"/>
          <w:u w:val="single"/>
        </w:rPr>
        <w:t>that</w:t>
      </w:r>
      <w:r w:rsidRPr="00BD3B53">
        <w:rPr>
          <w:u w:val="single"/>
        </w:rPr>
        <w:t xml:space="preserve"> </w:t>
      </w:r>
      <w:r w:rsidRPr="00041AD7">
        <w:rPr>
          <w:u w:val="single"/>
        </w:rPr>
        <w:t xml:space="preserve">deficiency </w:t>
      </w:r>
      <w:r w:rsidRPr="00BD3B53">
        <w:rPr>
          <w:highlight w:val="green"/>
          <w:u w:val="single"/>
        </w:rPr>
        <w:t>needs to be fixed</w:t>
      </w:r>
      <w:r w:rsidRPr="00BD3B53">
        <w:rPr>
          <w:u w:val="single"/>
        </w:rPr>
        <w:t xml:space="preserve"> as it equates to a state of unhappiness. A great part of such measures of biopolitics is attached to this promise of happiness or the myth of “it gets better” (Puar 2012b: 149). A false hope that there will be an end to the suffering experienced that by a disabled person. Hope speaks to futurity as the body’s tendency and capacity to change and transform (Puar 2009) in relation to the social discourses and the genealogies that are hailed to be the superior truth. This pursuit of “happiness represents a ‘paradox’ that brings us again to the question of how we judge life and, in this case, also limb via the common question of the relation between disability and happiness”</w:t>
      </w:r>
      <w:r w:rsidRPr="00BD3B53">
        <w:t xml:space="preserve"> (Titchkosky 2013: xv). </w:t>
      </w:r>
      <w:r w:rsidRPr="00BD3B53">
        <w:rPr>
          <w:highlight w:val="green"/>
          <w:u w:val="single"/>
        </w:rPr>
        <w:t>The ideology of cure</w:t>
      </w:r>
      <w:r w:rsidRPr="00BD3B53">
        <w:rPr>
          <w:u w:val="single"/>
        </w:rPr>
        <w:t xml:space="preserve"> (Garland-Thomson 2005) that came with the medical model of disability </w:t>
      </w:r>
      <w:r w:rsidRPr="00BD3B53">
        <w:rPr>
          <w:highlight w:val="green"/>
          <w:u w:val="single"/>
        </w:rPr>
        <w:t>permeates the mandate of normalcy</w:t>
      </w:r>
      <w:r w:rsidRPr="00BD3B53">
        <w:rPr>
          <w:u w:val="single"/>
        </w:rPr>
        <w:t xml:space="preserve">, as a vehicle to reduce and/or eliminate disability through biomedicine and technology, rather than seek out ways to accommodate disability. All these procedures of </w:t>
      </w:r>
      <w:r w:rsidRPr="00BD3B53">
        <w:rPr>
          <w:highlight w:val="green"/>
          <w:u w:val="single"/>
        </w:rPr>
        <w:t>optimizing the non-human for them to become the human disavows the life and embodiment of the disabled</w:t>
      </w:r>
      <w:r w:rsidRPr="00BD3B53">
        <w:rPr>
          <w:highlight w:val="green"/>
        </w:rPr>
        <w:t>.</w:t>
      </w:r>
      <w:r w:rsidRPr="00BD3B53">
        <w:t xml:space="preserve"> The bodily limits such as disability is conceptualized as debility by Puar. Debility, as the lack or loss of certain bodily abilities (Puar 2009) or form of slow death (Puar 2012b) is linked with the sense of hope. </w:t>
      </w:r>
      <w:r w:rsidRPr="00BD3B53">
        <w:rPr>
          <w:u w:val="single"/>
        </w:rPr>
        <w:t xml:space="preserve">It is fed in the minds of social bodies </w:t>
      </w:r>
      <w:r w:rsidRPr="00041AD7">
        <w:rPr>
          <w:u w:val="single"/>
        </w:rPr>
        <w:t xml:space="preserve">that in order </w:t>
      </w:r>
      <w:r w:rsidRPr="00BD3B53">
        <w:rPr>
          <w:highlight w:val="green"/>
          <w:u w:val="single"/>
        </w:rPr>
        <w:t>to be considered human</w:t>
      </w:r>
      <w:r w:rsidRPr="00BD3B53">
        <w:rPr>
          <w:u w:val="single"/>
        </w:rPr>
        <w:t xml:space="preserve"> enough </w:t>
      </w:r>
      <w:r w:rsidRPr="00BD3B53">
        <w:rPr>
          <w:highlight w:val="green"/>
          <w:u w:val="single"/>
        </w:rPr>
        <w:t>there is a criterion that must be fulfilled</w:t>
      </w:r>
      <w:r w:rsidRPr="00BD3B53">
        <w:rPr>
          <w:u w:val="single"/>
        </w:rPr>
        <w:t>, if not their bodies would be labeled not-quite human or non-human. “</w:t>
      </w:r>
      <w:r w:rsidRPr="00BD3B53">
        <w:rPr>
          <w:highlight w:val="green"/>
          <w:u w:val="single"/>
        </w:rPr>
        <w:t>Neoliberal mandates regarding productive</w:t>
      </w:r>
      <w:r w:rsidRPr="00BD3B53">
        <w:rPr>
          <w:u w:val="single"/>
        </w:rPr>
        <w:t xml:space="preserve">, capacitated </w:t>
      </w:r>
      <w:r w:rsidRPr="00BD3B53">
        <w:rPr>
          <w:highlight w:val="green"/>
          <w:u w:val="single"/>
        </w:rPr>
        <w:t>bodies…recreate</w:t>
      </w:r>
      <w:r w:rsidRPr="00BD3B53">
        <w:rPr>
          <w:u w:val="single"/>
        </w:rPr>
        <w:t xml:space="preserve"> an abled body not only in terms of gender and sexuality,” and </w:t>
      </w:r>
      <w:r w:rsidRPr="00BD3B53">
        <w:rPr>
          <w:highlight w:val="green"/>
          <w:u w:val="single"/>
        </w:rPr>
        <w:t>ableism</w:t>
      </w:r>
      <w:r w:rsidRPr="00BD3B53">
        <w:rPr>
          <w:u w:val="single"/>
        </w:rPr>
        <w:t xml:space="preserve">, “but also </w:t>
      </w:r>
      <w:r w:rsidRPr="00BD3B53">
        <w:rPr>
          <w:highlight w:val="green"/>
          <w:u w:val="single"/>
        </w:rPr>
        <w:t>in terms of</w:t>
      </w:r>
      <w:r w:rsidRPr="00BD3B53">
        <w:rPr>
          <w:u w:val="single"/>
        </w:rPr>
        <w:t xml:space="preserve"> economic </w:t>
      </w:r>
      <w:r w:rsidRPr="00BD3B53">
        <w:rPr>
          <w:highlight w:val="green"/>
          <w:u w:val="single"/>
        </w:rPr>
        <w:t>productivity and</w:t>
      </w:r>
      <w:r w:rsidRPr="00BD3B53">
        <w:rPr>
          <w:u w:val="single"/>
        </w:rPr>
        <w:t xml:space="preserve"> the economic </w:t>
      </w:r>
      <w:r w:rsidRPr="00BD3B53">
        <w:rPr>
          <w:highlight w:val="green"/>
          <w:u w:val="single"/>
        </w:rPr>
        <w:t>development</w:t>
      </w:r>
      <w:r w:rsidRPr="00BD3B53">
        <w:rPr>
          <w:u w:val="single"/>
        </w:rPr>
        <w:t xml:space="preserve"> of national economy”</w:t>
      </w:r>
      <w:r w:rsidRPr="00BD3B53">
        <w:t xml:space="preserve"> (Puar 2015: 47). </w:t>
      </w:r>
      <w:r w:rsidRPr="00BD3B53">
        <w:rPr>
          <w:u w:val="single"/>
        </w:rPr>
        <w:t xml:space="preserve">As labour and capitalist ideologies play a large role in the Global North’s immigration policies, certain groups such as the racialized and disabled are deemed unequipped to be a part of the community. </w:t>
      </w:r>
      <w:r w:rsidRPr="00BD3B53">
        <w:t xml:space="preserve">This indifference is read as inability bringing rise to a labeling system, where the disabled person’s life is not worth living due to the multiple narratives on ableism and debility shared between the medical-industrial complex and society. As the antithesis, disability within the position of the abject is hidden, segregated and transformed under this idea of futurity and debility at whatever means necessary (Hughes 2012). </w:t>
      </w:r>
      <w:r w:rsidRPr="00BD3B53">
        <w:rPr>
          <w:u w:val="single"/>
        </w:rPr>
        <w:t>The promise of happiness is underlined with the possibility of being rescued from one’s disability as it is seen as an unacceptable form of difference. The route to fulfilling this promise is oftentimes through correction, rehabilitation or through finding ways to conceal or heal the ‘ontological deficit’</w:t>
      </w:r>
      <w:r w:rsidRPr="00BD3B53">
        <w:t xml:space="preserve"> (Hughes 2012: 27). </w:t>
      </w:r>
      <w:r w:rsidRPr="00BD3B53">
        <w:rPr>
          <w:u w:val="single"/>
        </w:rPr>
        <w:t xml:space="preserve">The characterization of the promise of happiness as being a </w:t>
      </w:r>
      <w:r w:rsidRPr="00BD3B53">
        <w:rPr>
          <w:highlight w:val="green"/>
          <w:u w:val="single"/>
        </w:rPr>
        <w:t>drive to ‘improve’ the disabled</w:t>
      </w:r>
      <w:r w:rsidRPr="00BD3B53">
        <w:rPr>
          <w:u w:val="single"/>
        </w:rPr>
        <w:t xml:space="preserve"> person from a technical perspective is not entirely on the basis of enhancing their quality of life. It </w:t>
      </w:r>
      <w:r w:rsidRPr="00BD3B53">
        <w:rPr>
          <w:highlight w:val="green"/>
          <w:u w:val="single"/>
        </w:rPr>
        <w:t>is</w:t>
      </w:r>
      <w:r w:rsidRPr="00BD3B53">
        <w:rPr>
          <w:u w:val="single"/>
        </w:rPr>
        <w:t xml:space="preserve"> in fact, a way </w:t>
      </w:r>
      <w:r w:rsidRPr="00BD3B53">
        <w:rPr>
          <w:highlight w:val="green"/>
          <w:u w:val="single"/>
        </w:rPr>
        <w:t>to shift</w:t>
      </w:r>
      <w:r w:rsidRPr="00BD3B53">
        <w:rPr>
          <w:u w:val="single"/>
        </w:rPr>
        <w:t xml:space="preserve"> the understanding of their difference in terms of </w:t>
      </w:r>
      <w:r w:rsidRPr="00BD3B53">
        <w:rPr>
          <w:highlight w:val="green"/>
          <w:u w:val="single"/>
        </w:rPr>
        <w:t>rationality, performance or</w:t>
      </w:r>
      <w:r w:rsidRPr="00BD3B53">
        <w:rPr>
          <w:u w:val="single"/>
        </w:rPr>
        <w:t xml:space="preserve"> simply economic </w:t>
      </w:r>
      <w:r w:rsidRPr="00BD3B53">
        <w:rPr>
          <w:highlight w:val="green"/>
          <w:u w:val="single"/>
        </w:rPr>
        <w:t>profit</w:t>
      </w:r>
      <w:r w:rsidRPr="00BD3B53">
        <w:rPr>
          <w:u w:val="single"/>
        </w:rPr>
        <w:t xml:space="preserve"> (Le Breton 2004: 3-4) instead of a difference that actually makes the individual happy.</w:t>
      </w:r>
      <w:r w:rsidRPr="00BD3B53">
        <w:t xml:space="preserve"> The myth of normal disaffirms the felt happiness as that very joy or success due to one’s disability or difference is believed to be irregular and out of line with ableist shadows. Capacity and debility is a site of discipline in a normalized society, where ableist normativity is internalized by the non-normative body. Foucault calls the self-surveillanced non-normative body, “regularizing bodies;” it presents a shift from sites of punishment such as asylums to regimes of securitization (Puar 2012b: 155). </w:t>
      </w:r>
      <w:r w:rsidRPr="00BD3B53">
        <w:rPr>
          <w:u w:val="single"/>
        </w:rPr>
        <w:t xml:space="preserve">In this regime of securitization, impairment is subjected to many different forms of change and definitions of abnormality further stratifying them. It is all about </w:t>
      </w:r>
      <w:r w:rsidRPr="00BD3B53">
        <w:rPr>
          <w:highlight w:val="green"/>
          <w:u w:val="single"/>
        </w:rPr>
        <w:t>transforming the deviant and pathological disabled person into the normal</w:t>
      </w:r>
      <w:r w:rsidRPr="00BD3B53">
        <w:rPr>
          <w:u w:val="single"/>
        </w:rPr>
        <w:t xml:space="preserve"> fully </w:t>
      </w:r>
      <w:r w:rsidRPr="00BD3B53">
        <w:rPr>
          <w:highlight w:val="green"/>
          <w:u w:val="single"/>
        </w:rPr>
        <w:t>functioning citizen.</w:t>
      </w:r>
      <w:r w:rsidRPr="00BD3B53">
        <w:rPr>
          <w:u w:val="single"/>
        </w:rPr>
        <w:t xml:space="preserve"> The exclusion of their bodies and epistemologies within contemporary society is defined by statistical probability in relation to living and dead, Puar (2009) calls ‘living in prognosis’ and a measure of hope</w:t>
      </w:r>
      <w:r w:rsidRPr="00BD3B53">
        <w:t xml:space="preserve"> (163). </w:t>
      </w:r>
      <w:r w:rsidRPr="00BD3B53">
        <w:rPr>
          <w:u w:val="single"/>
        </w:rPr>
        <w:t>The temporality of disability through a discourse of cure speaks to the utopian ideal that the human template can be achieved by making the pathologized normal through the promise of curability</w:t>
      </w:r>
      <w:r w:rsidRPr="00BD3B53">
        <w:t xml:space="preserve"> (Campbell 2012: 223). </w:t>
      </w:r>
      <w:r w:rsidRPr="00BD3B53">
        <w:rPr>
          <w:u w:val="single"/>
        </w:rPr>
        <w:t xml:space="preserve">Biopower, as a result works to not only turn life and death into a form of statistic, but also optimize the disabled person’s life. In this case, in order to work towards an affective futurity based on this ideology of cure the disabled person must correct their bodies by going through a set procedure in line with normative shadows. These </w:t>
      </w:r>
      <w:r w:rsidRPr="00BD3B53">
        <w:rPr>
          <w:highlight w:val="green"/>
          <w:u w:val="single"/>
        </w:rPr>
        <w:t>sites of discipline</w:t>
      </w:r>
      <w:r w:rsidRPr="00BD3B53">
        <w:rPr>
          <w:u w:val="single"/>
        </w:rPr>
        <w:t xml:space="preserve"> on the basis of normalcy </w:t>
      </w:r>
      <w:r w:rsidRPr="00BD3B53">
        <w:rPr>
          <w:highlight w:val="green"/>
          <w:u w:val="single"/>
        </w:rPr>
        <w:t xml:space="preserve">are </w:t>
      </w:r>
      <w:commentRangeStart w:id="0"/>
      <w:r w:rsidRPr="00BD3B53">
        <w:rPr>
          <w:highlight w:val="green"/>
          <w:u w:val="single"/>
        </w:rPr>
        <w:t>internalized</w:t>
      </w:r>
      <w:r w:rsidRPr="00BD3B53">
        <w:rPr>
          <w:u w:val="single"/>
        </w:rPr>
        <w:t xml:space="preserve"> </w:t>
      </w:r>
      <w:commentRangeEnd w:id="0"/>
      <w:r w:rsidR="00041AD7">
        <w:rPr>
          <w:rStyle w:val="CommentReference"/>
        </w:rPr>
        <w:lastRenderedPageBreak/>
        <w:commentReference w:id="0"/>
      </w:r>
      <w:r w:rsidRPr="00BD3B53">
        <w:rPr>
          <w:u w:val="single"/>
        </w:rPr>
        <w:t xml:space="preserve">as there is a transition from social control to individual control, as individuals begin to regulate any form of transgression that they may think they have. Such </w:t>
      </w:r>
      <w:r w:rsidRPr="00BD3B53">
        <w:rPr>
          <w:highlight w:val="green"/>
          <w:u w:val="single"/>
        </w:rPr>
        <w:t xml:space="preserve">investments into this affective futurity </w:t>
      </w:r>
      <w:r w:rsidRPr="00BD3B53">
        <w:rPr>
          <w:u w:val="single"/>
        </w:rPr>
        <w:t xml:space="preserve">allows sites of discipline and surveillance to form and work towards a life that is worth being counted for. The ‘biopolitics of affect’ economy pushes into a realm of judgment and the idea of designation of what bodies belong and have a voice, </w:t>
      </w:r>
      <w:r w:rsidRPr="00BD3B53">
        <w:rPr>
          <w:highlight w:val="green"/>
          <w:u w:val="single"/>
        </w:rPr>
        <w:t>caus</w:t>
      </w:r>
      <w:r w:rsidRPr="00BD3B53">
        <w:rPr>
          <w:u w:val="single"/>
        </w:rPr>
        <w:t>ing</w:t>
      </w:r>
      <w:r w:rsidRPr="00BD3B53">
        <w:rPr>
          <w:highlight w:val="green"/>
          <w:u w:val="single"/>
        </w:rPr>
        <w:t xml:space="preserve"> sites of discipline and control </w:t>
      </w:r>
      <w:r w:rsidRPr="0036243C">
        <w:rPr>
          <w:u w:val="single"/>
        </w:rPr>
        <w:t xml:space="preserve">to exist, </w:t>
      </w:r>
      <w:r w:rsidRPr="00BD3B53">
        <w:rPr>
          <w:highlight w:val="green"/>
          <w:u w:val="single"/>
        </w:rPr>
        <w:t>marking a population based on value</w:t>
      </w:r>
      <w:r w:rsidRPr="00BD3B53">
        <w:rPr>
          <w:u w:val="single"/>
        </w:rPr>
        <w:t xml:space="preserve"> (Puar 2009) as illustrated in this project thus far. The capital mechanics according to Patricia Clough (2007) produces a certain quality of life and expectations, such as that of the human template. </w:t>
      </w:r>
      <w:r w:rsidRPr="00BD3B53">
        <w:rPr>
          <w:highlight w:val="green"/>
          <w:u w:val="single"/>
        </w:rPr>
        <w:t>In terms of</w:t>
      </w:r>
      <w:r w:rsidRPr="00BD3B53">
        <w:rPr>
          <w:u w:val="single"/>
        </w:rPr>
        <w:t xml:space="preserve"> disease and </w:t>
      </w:r>
      <w:r w:rsidRPr="00BD3B53">
        <w:rPr>
          <w:highlight w:val="green"/>
          <w:u w:val="single"/>
        </w:rPr>
        <w:t>productivity, the affective body is a site of surveillance</w:t>
      </w:r>
      <w:r w:rsidRPr="00BD3B53">
        <w:rPr>
          <w:u w:val="single"/>
        </w:rPr>
        <w:t xml:space="preserve"> rather than resistance (Puar 2009). So </w:t>
      </w:r>
      <w:r w:rsidRPr="00BD3B53">
        <w:rPr>
          <w:highlight w:val="green"/>
          <w:u w:val="single"/>
        </w:rPr>
        <w:t>variant bodies are put against</w:t>
      </w:r>
      <w:r w:rsidRPr="00BD3B53">
        <w:rPr>
          <w:u w:val="single"/>
        </w:rPr>
        <w:t xml:space="preserve"> this statistical </w:t>
      </w:r>
      <w:r w:rsidRPr="00BD3B53">
        <w:rPr>
          <w:highlight w:val="green"/>
          <w:u w:val="single"/>
        </w:rPr>
        <w:t xml:space="preserve">qualified life and </w:t>
      </w:r>
      <w:r w:rsidRPr="0036243C">
        <w:rPr>
          <w:u w:val="single"/>
        </w:rPr>
        <w:t>devalued, in</w:t>
      </w:r>
      <w:r w:rsidRPr="00BD3B53">
        <w:rPr>
          <w:u w:val="single"/>
        </w:rPr>
        <w:t xml:space="preserve"> turn watched as </w:t>
      </w:r>
      <w:r w:rsidRPr="0036243C">
        <w:rPr>
          <w:u w:val="single"/>
        </w:rPr>
        <w:t>the docile body that</w:t>
      </w:r>
      <w:r w:rsidRPr="00BD3B53">
        <w:rPr>
          <w:u w:val="single"/>
        </w:rPr>
        <w:t xml:space="preserve"> </w:t>
      </w:r>
      <w:r w:rsidRPr="00BD3B53">
        <w:rPr>
          <w:highlight w:val="green"/>
          <w:u w:val="single"/>
        </w:rPr>
        <w:t>become</w:t>
      </w:r>
      <w:r w:rsidRPr="0036243C">
        <w:rPr>
          <w:u w:val="single"/>
        </w:rPr>
        <w:t>s</w:t>
      </w:r>
      <w:r w:rsidRPr="00BD3B53">
        <w:rPr>
          <w:u w:val="single"/>
        </w:rPr>
        <w:t xml:space="preserve"> the </w:t>
      </w:r>
      <w:r w:rsidRPr="00BD3B53">
        <w:rPr>
          <w:highlight w:val="green"/>
          <w:u w:val="single"/>
        </w:rPr>
        <w:t>bare life</w:t>
      </w:r>
      <w:r w:rsidRPr="00BD3B53">
        <w:rPr>
          <w:u w:val="single"/>
        </w:rPr>
        <w:t xml:space="preserve">. As mentioned earlier by Proctor, </w:t>
      </w:r>
      <w:r w:rsidRPr="00BD3B53">
        <w:rPr>
          <w:highlight w:val="green"/>
          <w:u w:val="single"/>
        </w:rPr>
        <w:t>there is strong connection between the body and its economic purposes</w:t>
      </w:r>
      <w:r w:rsidRPr="00BD3B53">
        <w:rPr>
          <w:u w:val="single"/>
        </w:rPr>
        <w:t xml:space="preserve"> within </w:t>
      </w:r>
      <w:r w:rsidRPr="0036243C">
        <w:rPr>
          <w:u w:val="single"/>
        </w:rPr>
        <w:t>society. Freeing the disabled body via correction or its elimination, is the mere act of unburdening society from its undesirable non-c</w:t>
      </w:r>
      <w:r w:rsidRPr="00BD3B53">
        <w:rPr>
          <w:u w:val="single"/>
        </w:rPr>
        <w:t>itizens</w:t>
      </w:r>
      <w:r w:rsidRPr="00BD3B53">
        <w:rPr>
          <w:highlight w:val="green"/>
          <w:u w:val="single"/>
        </w:rPr>
        <w:t>. The ability to produce an economical means</w:t>
      </w:r>
      <w:r w:rsidRPr="00BD3B53">
        <w:rPr>
          <w:u w:val="single"/>
        </w:rPr>
        <w:t xml:space="preserve"> in regards to hope, </w:t>
      </w:r>
      <w:r w:rsidRPr="00BD3B53">
        <w:rPr>
          <w:highlight w:val="green"/>
          <w:u w:val="single"/>
        </w:rPr>
        <w:t>controls</w:t>
      </w:r>
      <w:r w:rsidRPr="00BD3B53">
        <w:rPr>
          <w:u w:val="single"/>
        </w:rPr>
        <w:t xml:space="preserve"> the theorization of disabled bodies through </w:t>
      </w:r>
      <w:r w:rsidRPr="00BD3B53">
        <w:rPr>
          <w:highlight w:val="green"/>
          <w:u w:val="single"/>
        </w:rPr>
        <w:t>distinctions of the good and bad neoliberal subject.</w:t>
      </w:r>
      <w:r w:rsidRPr="00BD3B53">
        <w:rPr>
          <w:u w:val="single"/>
        </w:rPr>
        <w:t xml:space="preserve"> As a possessive individual the able body is free to function in relation to the exchange between proprietors</w:t>
      </w:r>
      <w:r w:rsidRPr="00BD3B53">
        <w:t xml:space="preserve"> (Campbell 2012: 214), whereas the disabled body is not unless it breaks through the glass ceiling of ableism. Living in prognosis forms a politics of hope (Puar 2009), bringing forth this preconceived notion of happiness in terms of bodily difference, as positive affects are highly attached to the nondisabled body and embodiment. </w:t>
      </w:r>
      <w:r w:rsidRPr="00BD3B53">
        <w:rPr>
          <w:highlight w:val="green"/>
          <w:u w:val="single"/>
        </w:rPr>
        <w:t xml:space="preserve">The template of the optimal human creates the happiness project, where anything outside </w:t>
      </w:r>
      <w:r w:rsidRPr="0036243C">
        <w:rPr>
          <w:u w:val="single"/>
        </w:rPr>
        <w:t xml:space="preserve">the ableist temporality </w:t>
      </w:r>
      <w:r w:rsidRPr="00BD3B53">
        <w:rPr>
          <w:highlight w:val="green"/>
          <w:u w:val="single"/>
        </w:rPr>
        <w:t xml:space="preserve">would </w:t>
      </w:r>
      <w:r w:rsidRPr="00BD3B53">
        <w:rPr>
          <w:u w:val="single"/>
        </w:rPr>
        <w:t xml:space="preserve">only </w:t>
      </w:r>
      <w:r w:rsidRPr="00BD3B53">
        <w:rPr>
          <w:highlight w:val="green"/>
          <w:u w:val="single"/>
        </w:rPr>
        <w:t>lead</w:t>
      </w:r>
      <w:r w:rsidRPr="00BD3B53">
        <w:rPr>
          <w:u w:val="single"/>
        </w:rPr>
        <w:t xml:space="preserve"> to failure and </w:t>
      </w:r>
      <w:r w:rsidRPr="00BD3B53">
        <w:rPr>
          <w:highlight w:val="green"/>
          <w:u w:val="single"/>
        </w:rPr>
        <w:t>a life of degeneracy</w:t>
      </w:r>
      <w:r w:rsidRPr="00BD3B53">
        <w:rPr>
          <w:u w:val="single"/>
        </w:rPr>
        <w:t xml:space="preserve">. In the event of living in prognosis, </w:t>
      </w:r>
      <w:r w:rsidRPr="00BD3B53">
        <w:rPr>
          <w:highlight w:val="green"/>
          <w:u w:val="single"/>
        </w:rPr>
        <w:t>the disabled person is forced to</w:t>
      </w:r>
      <w:r w:rsidRPr="00BD3B53">
        <w:rPr>
          <w:u w:val="single"/>
        </w:rPr>
        <w:t xml:space="preserve"> change or </w:t>
      </w:r>
      <w:r w:rsidRPr="00BD3B53">
        <w:rPr>
          <w:highlight w:val="green"/>
          <w:u w:val="single"/>
        </w:rPr>
        <w:t>work</w:t>
      </w:r>
      <w:r w:rsidRPr="00BD3B53">
        <w:rPr>
          <w:u w:val="single"/>
        </w:rPr>
        <w:t xml:space="preserve"> on adapting their body to the norms of ableism, </w:t>
      </w:r>
      <w:r w:rsidRPr="00BD3B53">
        <w:rPr>
          <w:highlight w:val="green"/>
          <w:u w:val="single"/>
        </w:rPr>
        <w:t>as it is</w:t>
      </w:r>
      <w:r w:rsidRPr="00BD3B53">
        <w:rPr>
          <w:u w:val="single"/>
        </w:rPr>
        <w:t xml:space="preserve"> measured as </w:t>
      </w:r>
      <w:r w:rsidRPr="00BD3B53">
        <w:rPr>
          <w:highlight w:val="green"/>
          <w:u w:val="single"/>
        </w:rPr>
        <w:t>the ideal state</w:t>
      </w:r>
      <w:r w:rsidRPr="00BD3B53">
        <w:rPr>
          <w:u w:val="single"/>
        </w:rPr>
        <w:t xml:space="preserve"> of </w:t>
      </w:r>
      <w:r w:rsidRPr="0036243C">
        <w:rPr>
          <w:u w:val="single"/>
        </w:rPr>
        <w:t>happiness for the prognostic subject. As a measure of hope, its statistical value allows biopolitical measures to secure this social hierarchy, which becomes a method of</w:t>
      </w:r>
      <w:r w:rsidRPr="00BD3B53">
        <w:rPr>
          <w:u w:val="single"/>
        </w:rPr>
        <w:t xml:space="preserve"> attributing and controlling different bodies. </w:t>
      </w:r>
      <w:r w:rsidRPr="00BD3B53">
        <w:t xml:space="preserve">The privileging of nondisabled people subject disabled bodies to a site of struggle, since the body itself is under surveillance; but, in addition, the affect that is a form of sociality, regulates who is deemed a good or bad subject or capacity (Puar 2012b: 154). </w:t>
      </w:r>
      <w:r w:rsidRPr="00BD3B53">
        <w:rPr>
          <w:u w:val="single"/>
        </w:rPr>
        <w:t xml:space="preserve">Ultimately, such varying affects </w:t>
      </w:r>
      <w:r w:rsidRPr="003806A4">
        <w:rPr>
          <w:u w:val="single"/>
        </w:rPr>
        <w:t>and discourses of ableism and its predecessor humanism impose biopolitical acts upon the disabled person conceptualized as non-human in order to optimize their life, while negating their materiality and lived experience.</w:t>
      </w:r>
    </w:p>
    <w:p w14:paraId="1C26B6C0" w14:textId="77777777" w:rsidR="00EA67D4" w:rsidRDefault="00EA67D4" w:rsidP="00EA67D4">
      <w:pPr>
        <w:pStyle w:val="Heading4"/>
      </w:pPr>
      <w:r>
        <w:t xml:space="preserve">You can not separate questions of disability and ableism from the aff because disability is the ground state of life and all life is labor. </w:t>
      </w:r>
    </w:p>
    <w:p w14:paraId="143DAC49" w14:textId="77777777" w:rsidR="00EA67D4" w:rsidRPr="002D37CD" w:rsidRDefault="00EA67D4" w:rsidP="00EA67D4">
      <w:bookmarkStart w:id="1" w:name="_Hlk206625888"/>
      <w:r w:rsidRPr="00B94825">
        <w:rPr>
          <w:rStyle w:val="Style13ptBold"/>
        </w:rPr>
        <w:t xml:space="preserve">Zavitsanos </w:t>
      </w:r>
      <w:bookmarkEnd w:id="1"/>
      <w:r w:rsidRPr="00B94825">
        <w:rPr>
          <w:rStyle w:val="Style13ptBold"/>
        </w:rPr>
        <w:t>et al 2018</w:t>
      </w:r>
      <w:r>
        <w:t xml:space="preserve">  [Constantin Zavitsanos is a conceptual artist, is a part of disability community as a care provider and recipient, and teaches at The New School, Mara Mills is Associate Professor and Ph.D. Director in the Department of Media, Culture, and Communication at New York University, Mara Mills is , Rebecca Sanchez is a painter and drawer, and has a Degree in Fine Arts from the Complutense University of Madrid. “</w:t>
      </w:r>
      <w:r w:rsidRPr="00B94825">
        <w:t xml:space="preserve">Giving It Away: Constantina Zavitsanos on Disability, Debt, Dependency.” </w:t>
      </w:r>
      <w:r w:rsidRPr="00B94825">
        <w:rPr>
          <w:i/>
          <w:iCs/>
        </w:rPr>
        <w:t>Art Papers Magazine</w:t>
      </w:r>
      <w:r w:rsidRPr="00B94825">
        <w:t xml:space="preserve"> 42, no. 4 (December 1, 2018): 62–65.</w:t>
      </w:r>
      <w:r>
        <w:t>]</w:t>
      </w:r>
    </w:p>
    <w:p w14:paraId="1D071967" w14:textId="77777777" w:rsidR="00EA67D4" w:rsidRPr="00B94825" w:rsidRDefault="00EA67D4" w:rsidP="00EA67D4">
      <w:pPr>
        <w:rPr>
          <w:sz w:val="16"/>
        </w:rPr>
      </w:pPr>
      <w:r w:rsidRPr="00B94825">
        <w:rPr>
          <w:sz w:val="16"/>
        </w:rPr>
        <w:t xml:space="preserve">MARA MILLS &amp; REBECCA SANCHEZ: </w:t>
      </w:r>
      <w:r w:rsidRPr="00730715">
        <w:rPr>
          <w:rStyle w:val="StyleUnderline"/>
        </w:rPr>
        <w:t>So much of your art is concerned with the impossible work requirements of late capitalism. How does disability relate to labor and debt in the uninhabitable social spaces where you have managed to find fugitive intimacy and the means for re/ assembly?</w:t>
      </w:r>
      <w:r w:rsidRPr="00B94825">
        <w:rPr>
          <w:sz w:val="16"/>
        </w:rPr>
        <w:t xml:space="preserve"> </w:t>
      </w:r>
    </w:p>
    <w:p w14:paraId="346656B1" w14:textId="77777777" w:rsidR="00EA67D4" w:rsidRPr="00B94825" w:rsidRDefault="00EA67D4" w:rsidP="00EA67D4">
      <w:pPr>
        <w:rPr>
          <w:sz w:val="16"/>
        </w:rPr>
      </w:pPr>
      <w:r w:rsidRPr="0036243C">
        <w:rPr>
          <w:sz w:val="16"/>
        </w:rPr>
        <w:t xml:space="preserve">CONSTANTINA ZAVITSANOS: </w:t>
      </w:r>
      <w:r w:rsidRPr="0036243C">
        <w:rPr>
          <w:rStyle w:val="StyleUnderline"/>
        </w:rPr>
        <w:t>I think one of the things art does best is to deal with and in the impossible. And capitalism is always late to catch up to this</w:t>
      </w:r>
      <w:r w:rsidRPr="00730715">
        <w:rPr>
          <w:rStyle w:val="StyleUnderline"/>
        </w:rPr>
        <w:t xml:space="preserve"> work. </w:t>
      </w:r>
      <w:r w:rsidRPr="00730715">
        <w:rPr>
          <w:rStyle w:val="StyleUnderline"/>
          <w:highlight w:val="yellow"/>
        </w:rPr>
        <w:t xml:space="preserve">Dependency and labor are often conceived in opposition </w:t>
      </w:r>
      <w:r w:rsidRPr="0036243C">
        <w:rPr>
          <w:rStyle w:val="StyleUnderline"/>
        </w:rPr>
        <w:t xml:space="preserve">to one another, </w:t>
      </w:r>
      <w:r w:rsidRPr="00730715">
        <w:rPr>
          <w:rStyle w:val="StyleUnderline"/>
          <w:highlight w:val="yellow"/>
        </w:rPr>
        <w:t xml:space="preserve">but </w:t>
      </w:r>
      <w:r w:rsidRPr="0036243C">
        <w:rPr>
          <w:rStyle w:val="StyleUnderline"/>
        </w:rPr>
        <w:t xml:space="preserve">of course </w:t>
      </w:r>
      <w:r w:rsidRPr="00730715">
        <w:rPr>
          <w:rStyle w:val="StyleUnderline"/>
          <w:highlight w:val="yellow"/>
        </w:rPr>
        <w:t>are more a slurry</w:t>
      </w:r>
      <w:r w:rsidRPr="00730715">
        <w:rPr>
          <w:rStyle w:val="StyleUnderline"/>
        </w:rPr>
        <w:t xml:space="preserve"> or shifting set</w:t>
      </w:r>
      <w:r w:rsidRPr="00B94825">
        <w:rPr>
          <w:sz w:val="16"/>
        </w:rPr>
        <w:t xml:space="preserve">. </w:t>
      </w:r>
      <w:r w:rsidRPr="00730715">
        <w:rPr>
          <w:rStyle w:val="StyleUnderline"/>
        </w:rPr>
        <w:t xml:space="preserve">Okay, first, of course </w:t>
      </w:r>
      <w:r w:rsidRPr="00730715">
        <w:rPr>
          <w:rStyle w:val="StyleUnderline"/>
          <w:highlight w:val="yellow"/>
        </w:rPr>
        <w:t>disabled people</w:t>
      </w:r>
      <w:r w:rsidRPr="00730715">
        <w:rPr>
          <w:rStyle w:val="StyleUnderline"/>
        </w:rPr>
        <w:t xml:space="preserve"> can and do </w:t>
      </w:r>
      <w:r w:rsidRPr="00730715">
        <w:rPr>
          <w:rStyle w:val="StyleUnderline"/>
          <w:highlight w:val="yellow"/>
        </w:rPr>
        <w:t>work</w:t>
      </w:r>
      <w:r w:rsidRPr="00730715">
        <w:rPr>
          <w:rStyle w:val="StyleUnderline"/>
        </w:rPr>
        <w:t xml:space="preserve">— both in the classically recognized sense and also because, you know, </w:t>
      </w:r>
      <w:r w:rsidRPr="00730715">
        <w:rPr>
          <w:rStyle w:val="StyleUnderline"/>
          <w:highlight w:val="yellow"/>
        </w:rPr>
        <w:t>it’s hard work to be disabled, even if you’ve been barred</w:t>
      </w:r>
      <w:r w:rsidRPr="00730715">
        <w:rPr>
          <w:rStyle w:val="StyleUnderline"/>
        </w:rPr>
        <w:t xml:space="preserve"> </w:t>
      </w:r>
      <w:r w:rsidRPr="00730715">
        <w:rPr>
          <w:rStyle w:val="StyleUnderline"/>
          <w:highlight w:val="yellow"/>
        </w:rPr>
        <w:t>from wor</w:t>
      </w:r>
      <w:r w:rsidRPr="0036243C">
        <w:rPr>
          <w:rStyle w:val="StyleUnderline"/>
          <w:highlight w:val="yellow"/>
        </w:rPr>
        <w:t>k</w:t>
      </w:r>
      <w:r w:rsidRPr="00730715">
        <w:rPr>
          <w:rStyle w:val="StyleUnderline"/>
        </w:rPr>
        <w:t xml:space="preserve">, or are behind bars and working, </w:t>
      </w:r>
      <w:r w:rsidRPr="00730715">
        <w:rPr>
          <w:rStyle w:val="StyleUnderline"/>
          <w:highlight w:val="yellow"/>
        </w:rPr>
        <w:t>or laid up in bed not working</w:t>
      </w:r>
      <w:r w:rsidRPr="00730715">
        <w:rPr>
          <w:rStyle w:val="StyleUnderline"/>
        </w:rPr>
        <w:t xml:space="preserve">, which is to say </w:t>
      </w:r>
      <w:r w:rsidRPr="00730715">
        <w:rPr>
          <w:rStyle w:val="StyleUnderline"/>
          <w:highlight w:val="yellow"/>
        </w:rPr>
        <w:t>resisting work, working resistance</w:t>
      </w:r>
      <w:r w:rsidRPr="00730715">
        <w:rPr>
          <w:rStyle w:val="StyleUnderline"/>
        </w:rPr>
        <w:t xml:space="preserve">, or maybe some would say </w:t>
      </w:r>
      <w:r w:rsidRPr="00730715">
        <w:rPr>
          <w:rStyle w:val="StyleUnderline"/>
          <w:highlight w:val="yellow"/>
        </w:rPr>
        <w:t>exercising the right not to work.</w:t>
      </w:r>
      <w:r w:rsidRPr="00B94825">
        <w:rPr>
          <w:sz w:val="16"/>
        </w:rPr>
        <w:t xml:space="preserve"> </w:t>
      </w:r>
      <w:r w:rsidRPr="00730715">
        <w:rPr>
          <w:rStyle w:val="StyleUnderline"/>
        </w:rPr>
        <w:t xml:space="preserve">Like </w:t>
      </w:r>
      <w:r w:rsidRPr="004E469C">
        <w:rPr>
          <w:rStyle w:val="StyleUnderline"/>
        </w:rPr>
        <w:t>we could easily say need-and-care or desire-and-in/value in place of dependency-and-labor</w:t>
      </w:r>
      <w:r w:rsidRPr="004E469C">
        <w:rPr>
          <w:sz w:val="16"/>
        </w:rPr>
        <w:t>.</w:t>
      </w:r>
      <w:r w:rsidRPr="00B94825">
        <w:rPr>
          <w:sz w:val="16"/>
        </w:rPr>
        <w:t xml:space="preserve"> Marta Russell and Ravi Malhotra might get at this through their writing on disability and capitalism.2 </w:t>
      </w:r>
    </w:p>
    <w:p w14:paraId="551888B6" w14:textId="77777777" w:rsidR="00EA67D4" w:rsidRPr="00B94825" w:rsidRDefault="00EA67D4" w:rsidP="00EA67D4">
      <w:pPr>
        <w:rPr>
          <w:sz w:val="16"/>
        </w:rPr>
      </w:pPr>
      <w:r w:rsidRPr="00B94825">
        <w:rPr>
          <w:sz w:val="16"/>
        </w:rPr>
        <w:t>...</w:t>
      </w:r>
      <w:r w:rsidRPr="00730715">
        <w:rPr>
          <w:rStyle w:val="StyleUnderline"/>
          <w:highlight w:val="yellow"/>
        </w:rPr>
        <w:t xml:space="preserve">Disability and labor aren’t separate </w:t>
      </w:r>
      <w:r w:rsidRPr="0036243C">
        <w:rPr>
          <w:rStyle w:val="StyleUnderline"/>
        </w:rPr>
        <w:t>entities, which makes me think,</w:t>
      </w:r>
      <w:r w:rsidRPr="00730715">
        <w:rPr>
          <w:rStyle w:val="StyleUnderline"/>
        </w:rPr>
        <w:t xml:space="preserve"> okay, </w:t>
      </w:r>
      <w:r w:rsidRPr="00730715">
        <w:rPr>
          <w:rStyle w:val="StyleUnderline"/>
          <w:highlight w:val="yellow"/>
        </w:rPr>
        <w:t>why are we being told they are?</w:t>
      </w:r>
      <w:r w:rsidRPr="00B94825">
        <w:rPr>
          <w:sz w:val="16"/>
        </w:rPr>
        <w:t xml:space="preserve"> Why are we accepting these posits as positions? </w:t>
      </w:r>
      <w:r w:rsidRPr="0036243C">
        <w:rPr>
          <w:rStyle w:val="StyleUnderline"/>
        </w:rPr>
        <w:t>Like, what is separating this obviously already-enmeshed mess into these neat cat</w:t>
      </w:r>
      <w:r w:rsidRPr="00730715">
        <w:rPr>
          <w:rStyle w:val="StyleUnderline"/>
        </w:rPr>
        <w:t xml:space="preserve">egories as </w:t>
      </w:r>
      <w:r w:rsidRPr="00730715">
        <w:rPr>
          <w:rStyle w:val="StyleUnderline"/>
          <w:highlight w:val="yellow"/>
        </w:rPr>
        <w:t>antagonistic subjects?</w:t>
      </w:r>
      <w:r w:rsidRPr="00730715">
        <w:rPr>
          <w:rStyle w:val="StyleUnderline"/>
        </w:rPr>
        <w:t xml:space="preserve"> What is the seam of work?</w:t>
      </w:r>
      <w:r w:rsidRPr="00B94825">
        <w:rPr>
          <w:sz w:val="16"/>
        </w:rPr>
        <w:t xml:space="preserve"> </w:t>
      </w:r>
    </w:p>
    <w:p w14:paraId="294181BD" w14:textId="77777777" w:rsidR="00EA67D4" w:rsidRPr="0036243C" w:rsidRDefault="00EA67D4" w:rsidP="00EA67D4">
      <w:pPr>
        <w:rPr>
          <w:u w:val="single"/>
        </w:rPr>
      </w:pPr>
      <w:r w:rsidRPr="00B94825">
        <w:rPr>
          <w:sz w:val="16"/>
        </w:rPr>
        <w:t xml:space="preserve">MM: Sarah Rose’s book No Right to Be Idle: The Invention of Disability, 1840s-1930s is all about how disabled people have always worked, and how </w:t>
      </w:r>
      <w:r w:rsidRPr="00730715">
        <w:rPr>
          <w:rStyle w:val="StyleUnderline"/>
        </w:rPr>
        <w:t xml:space="preserve">at a certain moment in industrial capitalism in the US, around World War I, only certain kinds of work got fairly compensated and other kinds of labor no longer </w:t>
      </w:r>
      <w:r w:rsidRPr="0036243C">
        <w:rPr>
          <w:rStyle w:val="StyleUnderline"/>
        </w:rPr>
        <w:t>counted as work.</w:t>
      </w:r>
    </w:p>
    <w:p w14:paraId="511AFE69" w14:textId="77777777" w:rsidR="00EA67D4" w:rsidRPr="00730715" w:rsidRDefault="00EA67D4" w:rsidP="00EA67D4">
      <w:pPr>
        <w:rPr>
          <w:rStyle w:val="StyleUnderline"/>
        </w:rPr>
      </w:pPr>
      <w:r w:rsidRPr="0036243C">
        <w:rPr>
          <w:sz w:val="16"/>
        </w:rPr>
        <w:t xml:space="preserve">CZ: </w:t>
      </w:r>
      <w:r w:rsidRPr="0036243C">
        <w:rPr>
          <w:rStyle w:val="StyleUnderline"/>
        </w:rPr>
        <w:t>This is a question for Marxism as</w:t>
      </w:r>
      <w:r w:rsidRPr="00730715">
        <w:rPr>
          <w:rStyle w:val="StyleUnderline"/>
        </w:rPr>
        <w:t xml:space="preserve"> well. </w:t>
      </w:r>
      <w:r w:rsidRPr="00730715">
        <w:rPr>
          <w:rStyle w:val="StyleUnderline"/>
          <w:highlight w:val="yellow"/>
        </w:rPr>
        <w:t>We are told</w:t>
      </w:r>
      <w:r w:rsidRPr="00730715">
        <w:rPr>
          <w:rStyle w:val="StyleUnderline"/>
        </w:rPr>
        <w:t xml:space="preserve"> how </w:t>
      </w:r>
      <w:r w:rsidRPr="00730715">
        <w:rPr>
          <w:rStyle w:val="StyleUnderline"/>
          <w:highlight w:val="yellow"/>
        </w:rPr>
        <w:t>capital depends on labor</w:t>
      </w:r>
      <w:r w:rsidRPr="00730715">
        <w:rPr>
          <w:rStyle w:val="StyleUnderline"/>
        </w:rPr>
        <w:t xml:space="preserve">, how </w:t>
      </w:r>
      <w:r w:rsidRPr="00730715">
        <w:rPr>
          <w:rStyle w:val="StyleUnderline"/>
          <w:highlight w:val="yellow"/>
        </w:rPr>
        <w:t>the dependency of the boss</w:t>
      </w:r>
      <w:r w:rsidRPr="00730715">
        <w:rPr>
          <w:rStyle w:val="StyleUnderline"/>
        </w:rPr>
        <w:t xml:space="preserve"> or landlord </w:t>
      </w:r>
      <w:r w:rsidRPr="00730715">
        <w:rPr>
          <w:rStyle w:val="StyleUnderline"/>
          <w:highlight w:val="yellow"/>
        </w:rPr>
        <w:t>is parasitic</w:t>
      </w:r>
      <w:r w:rsidRPr="00730715">
        <w:rPr>
          <w:rStyle w:val="StyleUnderline"/>
        </w:rPr>
        <w:t xml:space="preserve"> on labor, a powerful host. </w:t>
      </w:r>
      <w:r w:rsidRPr="00730715">
        <w:rPr>
          <w:rStyle w:val="StyleUnderline"/>
          <w:highlight w:val="yellow"/>
        </w:rPr>
        <w:t>But</w:t>
      </w:r>
      <w:r w:rsidRPr="00730715">
        <w:rPr>
          <w:rStyle w:val="StyleUnderline"/>
        </w:rPr>
        <w:t xml:space="preserve"> the obvious problem here is that </w:t>
      </w:r>
      <w:r w:rsidRPr="00730715">
        <w:rPr>
          <w:rStyle w:val="StyleUnderline"/>
          <w:highlight w:val="yellow"/>
        </w:rPr>
        <w:t>dependency is not what’s wrong with the boss. We’re all dependent. The reason</w:t>
      </w:r>
      <w:r w:rsidRPr="00730715">
        <w:rPr>
          <w:rStyle w:val="StyleUnderline"/>
        </w:rPr>
        <w:t xml:space="preserve"> that </w:t>
      </w:r>
      <w:r w:rsidRPr="00730715">
        <w:rPr>
          <w:rStyle w:val="StyleUnderline"/>
          <w:highlight w:val="yellow"/>
        </w:rPr>
        <w:t>the boss is bad is the opposite: the disavowal of</w:t>
      </w:r>
      <w:r w:rsidRPr="00730715">
        <w:rPr>
          <w:rStyle w:val="StyleUnderline"/>
        </w:rPr>
        <w:t xml:space="preserve"> that </w:t>
      </w:r>
      <w:r w:rsidRPr="00730715">
        <w:rPr>
          <w:rStyle w:val="StyleUnderline"/>
          <w:highlight w:val="yellow"/>
        </w:rPr>
        <w:t>common dependency</w:t>
      </w:r>
      <w:r w:rsidRPr="00730715">
        <w:rPr>
          <w:rStyle w:val="StyleUnderline"/>
        </w:rPr>
        <w:t xml:space="preserve">, and </w:t>
      </w:r>
      <w:r w:rsidRPr="00730715">
        <w:rPr>
          <w:rStyle w:val="StyleUnderline"/>
          <w:highlight w:val="yellow"/>
        </w:rPr>
        <w:t>the cost at which that disavowal is extracted.</w:t>
      </w:r>
      <w:r w:rsidRPr="00730715">
        <w:rPr>
          <w:rStyle w:val="StyleUnderline"/>
        </w:rPr>
        <w:t xml:space="preserve"> </w:t>
      </w:r>
    </w:p>
    <w:p w14:paraId="139ED851" w14:textId="77777777" w:rsidR="00EA67D4" w:rsidRPr="00B94825" w:rsidRDefault="00EA67D4" w:rsidP="00EA67D4">
      <w:pPr>
        <w:rPr>
          <w:sz w:val="16"/>
        </w:rPr>
      </w:pPr>
      <w:r w:rsidRPr="0094490D">
        <w:rPr>
          <w:rStyle w:val="StyleUnderline"/>
        </w:rPr>
        <w:lastRenderedPageBreak/>
        <w:t xml:space="preserve">One problem is the construction of need as lack, when </w:t>
      </w:r>
      <w:r w:rsidRPr="00730715">
        <w:rPr>
          <w:rStyle w:val="StyleUnderline"/>
          <w:highlight w:val="yellow"/>
        </w:rPr>
        <w:t>need is</w:t>
      </w:r>
      <w:r w:rsidRPr="00730715">
        <w:rPr>
          <w:rStyle w:val="StyleUnderline"/>
        </w:rPr>
        <w:t xml:space="preserve"> </w:t>
      </w:r>
      <w:r w:rsidRPr="0094490D">
        <w:rPr>
          <w:rStyle w:val="StyleUnderline"/>
          <w:highlight w:val="yellow"/>
        </w:rPr>
        <w:t>better understood as</w:t>
      </w:r>
      <w:r w:rsidRPr="00730715">
        <w:rPr>
          <w:rStyle w:val="StyleUnderline"/>
        </w:rPr>
        <w:t xml:space="preserve"> </w:t>
      </w:r>
      <w:r w:rsidRPr="00730715">
        <w:rPr>
          <w:rStyle w:val="StyleUnderline"/>
          <w:highlight w:val="yellow"/>
        </w:rPr>
        <w:t>wealth,</w:t>
      </w:r>
      <w:r w:rsidRPr="00B94825">
        <w:rPr>
          <w:sz w:val="16"/>
        </w:rPr>
        <w:t xml:space="preserve"> and simult</w:t>
      </w:r>
      <w:r w:rsidRPr="0094490D">
        <w:rPr>
          <w:sz w:val="16"/>
        </w:rPr>
        <w:t>ane</w:t>
      </w:r>
      <w:r w:rsidRPr="00B94825">
        <w:rPr>
          <w:sz w:val="16"/>
        </w:rPr>
        <w:t xml:space="preserve">ously </w:t>
      </w:r>
      <w:r w:rsidRPr="00730715">
        <w:rPr>
          <w:rStyle w:val="StyleUnderline"/>
          <w:highlight w:val="yellow"/>
        </w:rPr>
        <w:t xml:space="preserve">the construction of care as labor which has to find its recognition in exchange of some </w:t>
      </w:r>
      <w:r w:rsidRPr="002D37CD">
        <w:rPr>
          <w:rStyle w:val="StyleUnderline"/>
          <w:highlight w:val="yellow"/>
        </w:rPr>
        <w:t>kind.</w:t>
      </w:r>
      <w:r w:rsidRPr="002D37CD">
        <w:rPr>
          <w:rStyle w:val="StyleUnderline"/>
        </w:rPr>
        <w:t xml:space="preserve"> I’m </w:t>
      </w:r>
      <w:r w:rsidRPr="0094490D">
        <w:rPr>
          <w:rStyle w:val="StyleUnderline"/>
        </w:rPr>
        <w:t xml:space="preserve">interested less in reciprocal give and take, than in something like a give- and-give, or take-and-take. What I mean is conveyed by the sexual senses of those terms, the way that </w:t>
      </w:r>
      <w:r w:rsidRPr="0094490D">
        <w:rPr>
          <w:rStyle w:val="Emphasis"/>
        </w:rPr>
        <w:t>to take it or to give it share meanings</w:t>
      </w:r>
      <w:r w:rsidRPr="0094490D">
        <w:rPr>
          <w:sz w:val="16"/>
        </w:rPr>
        <w:t>.</w:t>
      </w:r>
      <w:r w:rsidRPr="002D37CD">
        <w:rPr>
          <w:rStyle w:val="StyleUnderline"/>
        </w:rPr>
        <w:t xml:space="preserve"> </w:t>
      </w:r>
      <w:r w:rsidRPr="002D37CD">
        <w:rPr>
          <w:rStyle w:val="StyleUnderline"/>
          <w:highlight w:val="yellow"/>
        </w:rPr>
        <w:t>The moment you enter a process</w:t>
      </w:r>
      <w:r w:rsidRPr="002D37CD">
        <w:rPr>
          <w:rStyle w:val="StyleUnderline"/>
        </w:rPr>
        <w:t xml:space="preserve"> </w:t>
      </w:r>
      <w:r w:rsidRPr="002D37CD">
        <w:rPr>
          <w:rStyle w:val="StyleUnderline"/>
          <w:highlight w:val="yellow"/>
        </w:rPr>
        <w:t>of exchange, you’re inevitably surrounded by</w:t>
      </w:r>
      <w:r w:rsidRPr="002D37CD">
        <w:rPr>
          <w:rStyle w:val="StyleUnderline"/>
        </w:rPr>
        <w:t xml:space="preserve"> its </w:t>
      </w:r>
      <w:r w:rsidRPr="002D37CD">
        <w:rPr>
          <w:rStyle w:val="StyleUnderline"/>
          <w:highlight w:val="yellow"/>
        </w:rPr>
        <w:t>excess</w:t>
      </w:r>
      <w:r w:rsidRPr="002D37CD">
        <w:rPr>
          <w:rStyle w:val="StyleUnderline"/>
        </w:rPr>
        <w:t xml:space="preserve"> or remainder, which always clouds or enriches it. This is especially true of “care work.” </w:t>
      </w:r>
      <w:r w:rsidRPr="002D37CD">
        <w:rPr>
          <w:rStyle w:val="Emphasis"/>
          <w:highlight w:val="yellow"/>
        </w:rPr>
        <w:t>Until we start to see life as labor we will never really see work.</w:t>
      </w:r>
      <w:r w:rsidRPr="002D37CD">
        <w:rPr>
          <w:rStyle w:val="StyleUnderline"/>
        </w:rPr>
        <w:t xml:space="preserve"> </w:t>
      </w:r>
      <w:r w:rsidRPr="0094490D">
        <w:rPr>
          <w:rStyle w:val="StyleUnderline"/>
        </w:rPr>
        <w:t>We’ll stay like Wages for Housework, insisting, “We work!”—</w:t>
      </w:r>
      <w:r w:rsidRPr="0094490D">
        <w:rPr>
          <w:sz w:val="16"/>
        </w:rPr>
        <w:t xml:space="preserve"> I'd</w:t>
      </w:r>
      <w:r w:rsidRPr="00B94825">
        <w:rPr>
          <w:sz w:val="16"/>
        </w:rPr>
        <w:t xml:space="preserve"> like to include them in a crip understanding of life and labor, but I don’t think they are necessarily thinking with disability per se, so I'm just trying to help them out, because </w:t>
      </w:r>
      <w:r w:rsidRPr="002D37CD">
        <w:rPr>
          <w:rStyle w:val="StyleUnderline"/>
          <w:highlight w:val="yellow"/>
        </w:rPr>
        <w:t>dependency and need are ground states for the question of reproduction in and beyond birthing and working.</w:t>
      </w:r>
      <w:r w:rsidRPr="00B94825">
        <w:rPr>
          <w:sz w:val="16"/>
        </w:rPr>
        <w:t xml:space="preserve"> </w:t>
      </w:r>
    </w:p>
    <w:p w14:paraId="268D2447" w14:textId="77777777" w:rsidR="003E1BF9" w:rsidRPr="00B94825" w:rsidRDefault="00EA67D4" w:rsidP="003E1BF9">
      <w:pPr>
        <w:rPr>
          <w:sz w:val="16"/>
        </w:rPr>
      </w:pPr>
      <w:r w:rsidRPr="002D37CD">
        <w:rPr>
          <w:rStyle w:val="StyleUnderline"/>
          <w:highlight w:val="yellow"/>
        </w:rPr>
        <w:t>Work is for one thing only</w:t>
      </w:r>
      <w:r w:rsidRPr="002D37CD">
        <w:rPr>
          <w:rStyle w:val="StyleUnderline"/>
        </w:rPr>
        <w:t xml:space="preserve">, and that's </w:t>
      </w:r>
      <w:r w:rsidRPr="002D37CD">
        <w:rPr>
          <w:rStyle w:val="StyleUnderline"/>
          <w:highlight w:val="yellow"/>
        </w:rPr>
        <w:t>to provide for</w:t>
      </w:r>
      <w:r w:rsidRPr="002D37CD">
        <w:rPr>
          <w:rStyle w:val="StyleUnderline"/>
        </w:rPr>
        <w:t xml:space="preserve"> the </w:t>
      </w:r>
      <w:r w:rsidRPr="002D37CD">
        <w:rPr>
          <w:rStyle w:val="StyleUnderline"/>
          <w:highlight w:val="yellow"/>
        </w:rPr>
        <w:t>needs</w:t>
      </w:r>
      <w:r w:rsidRPr="002D37CD">
        <w:rPr>
          <w:rStyle w:val="StyleUnderline"/>
        </w:rPr>
        <w:t xml:space="preserve"> or conditions </w:t>
      </w:r>
      <w:r w:rsidRPr="002D37CD">
        <w:rPr>
          <w:rStyle w:val="StyleUnderline"/>
          <w:highlight w:val="yellow"/>
        </w:rPr>
        <w:t>of life</w:t>
      </w:r>
      <w:r w:rsidRPr="002D37CD">
        <w:rPr>
          <w:rStyle w:val="StyleUnderline"/>
        </w:rPr>
        <w:t xml:space="preserve">, to condition life. </w:t>
      </w:r>
      <w:r w:rsidRPr="002D37CD">
        <w:rPr>
          <w:rStyle w:val="StyleUnderline"/>
          <w:highlight w:val="yellow"/>
        </w:rPr>
        <w:t>All work is care work</w:t>
      </w:r>
      <w:r w:rsidRPr="002D37CD">
        <w:rPr>
          <w:rStyle w:val="StyleUnderline"/>
        </w:rPr>
        <w:t xml:space="preserve">. </w:t>
      </w:r>
      <w:r w:rsidRPr="0094490D">
        <w:rPr>
          <w:rStyle w:val="StyleUnderline"/>
        </w:rPr>
        <w:t>Until we see all life-and-death as invaluable, which is</w:t>
      </w:r>
      <w:r w:rsidRPr="002D37CD">
        <w:rPr>
          <w:rStyle w:val="StyleUnderline"/>
        </w:rPr>
        <w:t xml:space="preserve"> to say </w:t>
      </w:r>
      <w:r w:rsidRPr="002D37CD">
        <w:rPr>
          <w:rStyle w:val="StyleUnderline"/>
          <w:highlight w:val="yellow"/>
        </w:rPr>
        <w:t>until we work with and beyond</w:t>
      </w:r>
      <w:r w:rsidRPr="002D37CD">
        <w:rPr>
          <w:rStyle w:val="StyleUnderline"/>
        </w:rPr>
        <w:t xml:space="preserve"> the notion of the </w:t>
      </w:r>
      <w:r w:rsidRPr="002D37CD">
        <w:rPr>
          <w:rStyle w:val="StyleUnderline"/>
          <w:highlight w:val="yellow"/>
        </w:rPr>
        <w:t>production of value by labor,</w:t>
      </w:r>
      <w:r w:rsidRPr="002D37CD">
        <w:rPr>
          <w:rStyle w:val="StyleUnderline"/>
        </w:rPr>
        <w:t xml:space="preserve"> </w:t>
      </w:r>
      <w:r w:rsidRPr="002D37CD">
        <w:rPr>
          <w:rStyle w:val="StyleUnderline"/>
          <w:highlight w:val="yellow"/>
        </w:rPr>
        <w:t>and into</w:t>
      </w:r>
      <w:r w:rsidRPr="002D37CD">
        <w:rPr>
          <w:rStyle w:val="StyleUnderline"/>
        </w:rPr>
        <w:t xml:space="preserve"> </w:t>
      </w:r>
      <w:r w:rsidRPr="002D37CD">
        <w:rPr>
          <w:rStyle w:val="StyleUnderline"/>
          <w:highlight w:val="yellow"/>
        </w:rPr>
        <w:t>the reproduction</w:t>
      </w:r>
      <w:r w:rsidRPr="002D37CD">
        <w:rPr>
          <w:rStyle w:val="StyleUnderline"/>
        </w:rPr>
        <w:t xml:space="preserve"> or transduction </w:t>
      </w:r>
      <w:r w:rsidRPr="002D37CD">
        <w:rPr>
          <w:rStyle w:val="Emphasis"/>
          <w:highlight w:val="yellow"/>
        </w:rPr>
        <w:t>of invalue in the nonopposition of life and death, we won’t really recognize labor</w:t>
      </w:r>
      <w:r w:rsidRPr="00B94825">
        <w:rPr>
          <w:sz w:val="16"/>
        </w:rPr>
        <w:t xml:space="preserve">— </w:t>
      </w:r>
      <w:r w:rsidRPr="0094490D">
        <w:rPr>
          <w:rStyle w:val="StyleUnderline"/>
        </w:rPr>
        <w:t xml:space="preserve">precisely </w:t>
      </w:r>
      <w:r w:rsidRPr="002D37CD">
        <w:rPr>
          <w:rStyle w:val="StyleUnderline"/>
          <w:highlight w:val="yellow"/>
        </w:rPr>
        <w:t xml:space="preserve">because we </w:t>
      </w:r>
      <w:r w:rsidRPr="0094490D">
        <w:rPr>
          <w:rStyle w:val="StyleUnderline"/>
        </w:rPr>
        <w:t xml:space="preserve">will have </w:t>
      </w:r>
      <w:r w:rsidRPr="002D37CD">
        <w:rPr>
          <w:rStyle w:val="StyleUnderline"/>
          <w:highlight w:val="yellow"/>
        </w:rPr>
        <w:t xml:space="preserve">failed to recognize </w:t>
      </w:r>
      <w:r w:rsidRPr="0094490D">
        <w:rPr>
          <w:rStyle w:val="StyleUnderline"/>
        </w:rPr>
        <w:t xml:space="preserve">the </w:t>
      </w:r>
      <w:r w:rsidRPr="002D37CD">
        <w:rPr>
          <w:rStyle w:val="StyleUnderline"/>
          <w:highlight w:val="yellow"/>
        </w:rPr>
        <w:t xml:space="preserve">dependency </w:t>
      </w:r>
      <w:r w:rsidRPr="0094490D">
        <w:rPr>
          <w:rStyle w:val="StyleUnderline"/>
        </w:rPr>
        <w:t xml:space="preserve">we share. </w:t>
      </w:r>
      <w:r w:rsidRPr="0094490D">
        <w:rPr>
          <w:rStyle w:val="Emphasis"/>
        </w:rPr>
        <w:t>This is debt</w:t>
      </w:r>
      <w:r w:rsidR="008F63D4">
        <w:rPr>
          <w:rStyle w:val="Emphasis"/>
        </w:rPr>
        <w:t xml:space="preserve">. </w:t>
      </w:r>
      <w:r w:rsidR="003E1BF9">
        <w:rPr>
          <w:rStyle w:val="Emphasis"/>
        </w:rPr>
        <w:t xml:space="preserve"> </w:t>
      </w:r>
      <w:r w:rsidR="003E1BF9" w:rsidRPr="00B94825">
        <w:rPr>
          <w:sz w:val="16"/>
        </w:rPr>
        <w:t xml:space="preserve">And </w:t>
      </w:r>
      <w:r w:rsidR="003E1BF9" w:rsidRPr="008F63D4">
        <w:rPr>
          <w:sz w:val="16"/>
        </w:rPr>
        <w:t xml:space="preserve">yes, </w:t>
      </w:r>
      <w:r w:rsidR="003E1BF9" w:rsidRPr="008F63D4">
        <w:rPr>
          <w:rStyle w:val="StyleUnderline"/>
        </w:rPr>
        <w:t>need is a form of wealth. We are surplus, we are common, we are extra.</w:t>
      </w:r>
      <w:r w:rsidR="003E1BF9" w:rsidRPr="008F63D4">
        <w:rPr>
          <w:sz w:val="16"/>
        </w:rPr>
        <w:t xml:space="preserve"> </w:t>
      </w:r>
      <w:r w:rsidR="003E1BF9" w:rsidRPr="008F63D4">
        <w:rPr>
          <w:rStyle w:val="StyleUnderline"/>
        </w:rPr>
        <w:t>We are a</w:t>
      </w:r>
      <w:r w:rsidR="003E1BF9" w:rsidRPr="008F63D4">
        <w:rPr>
          <w:sz w:val="16"/>
        </w:rPr>
        <w:t xml:space="preserve"> </w:t>
      </w:r>
      <w:r w:rsidR="003E1BF9" w:rsidRPr="008F63D4">
        <w:rPr>
          <w:rStyle w:val="StyleUnderline"/>
        </w:rPr>
        <w:t>site of accumulation that is marked as disposable. But rather than figuring us as extra, I’m more interested in the disfiguring that disabled life offers to consensus-based reality, what it gives as waste and/or as abundance,</w:t>
      </w:r>
      <w:r w:rsidR="003E1BF9" w:rsidRPr="008F63D4">
        <w:rPr>
          <w:sz w:val="16"/>
        </w:rPr>
        <w:t xml:space="preserve"> which is to say what’s being given away or given a way or taking a way, making no way, again</w:t>
      </w:r>
      <w:r w:rsidR="003E1BF9" w:rsidRPr="008F63D4">
        <w:rPr>
          <w:rStyle w:val="StyleUnderline"/>
        </w:rPr>
        <w:t>— that impossible life of dreams, art, you know, living in all those space-times deemed “extra.”</w:t>
      </w:r>
    </w:p>
    <w:p w14:paraId="0FB5784F" w14:textId="77777777" w:rsidR="003E1BF9" w:rsidRPr="00B94825" w:rsidRDefault="003E1BF9" w:rsidP="003E1BF9">
      <w:pPr>
        <w:rPr>
          <w:sz w:val="16"/>
        </w:rPr>
      </w:pPr>
      <w:r w:rsidRPr="00B94825">
        <w:rPr>
          <w:sz w:val="16"/>
        </w:rPr>
        <w:t>MM: I like what you’re saying about “giving it away.” Is this a motto for you as someone who works on debt? What does “giving it away" mean to you in terms of disability? Because earlier in our conversation you were, like, “ I don't want to define it, I want to give it away.”</w:t>
      </w:r>
    </w:p>
    <w:p w14:paraId="66FFAD98" w14:textId="764458C6" w:rsidR="003E1BF9" w:rsidRDefault="003E1BF9" w:rsidP="003E1BF9">
      <w:pPr>
        <w:rPr>
          <w:rStyle w:val="StyleUnderline"/>
        </w:rPr>
      </w:pPr>
      <w:r w:rsidRPr="00B94825">
        <w:rPr>
          <w:sz w:val="16"/>
        </w:rPr>
        <w:t xml:space="preserve">CZ: </w:t>
      </w:r>
      <w:r w:rsidRPr="002D37CD">
        <w:rPr>
          <w:rStyle w:val="StyleUnderline"/>
          <w:highlight w:val="yellow"/>
        </w:rPr>
        <w:t>I have a broad indefinition of disability</w:t>
      </w:r>
      <w:r w:rsidRPr="002D37CD">
        <w:rPr>
          <w:rStyle w:val="StyleUnderline"/>
        </w:rPr>
        <w:t xml:space="preserve">— I haven’t defined it. I want to keep it indefinite and put it at the level of life. </w:t>
      </w:r>
      <w:r w:rsidRPr="002D37CD">
        <w:rPr>
          <w:rStyle w:val="StyleUnderline"/>
          <w:highlight w:val="yellow"/>
        </w:rPr>
        <w:t>Disability is seen as akin to death</w:t>
      </w:r>
      <w:r w:rsidRPr="002D37CD">
        <w:rPr>
          <w:rStyle w:val="StyleUnderline"/>
        </w:rPr>
        <w:t xml:space="preserve">, even </w:t>
      </w:r>
      <w:r w:rsidRPr="002D37CD">
        <w:rPr>
          <w:rStyle w:val="StyleUnderline"/>
          <w:highlight w:val="yellow"/>
        </w:rPr>
        <w:t>deemed</w:t>
      </w:r>
      <w:r w:rsidRPr="002D37CD">
        <w:rPr>
          <w:rStyle w:val="StyleUnderline"/>
        </w:rPr>
        <w:t xml:space="preserve"> “a fate </w:t>
      </w:r>
      <w:r w:rsidRPr="002D37CD">
        <w:rPr>
          <w:rStyle w:val="StyleUnderline"/>
          <w:highlight w:val="yellow"/>
        </w:rPr>
        <w:t xml:space="preserve">worse than death." </w:t>
      </w:r>
      <w:r w:rsidRPr="002D37CD">
        <w:rPr>
          <w:rStyle w:val="Emphasis"/>
          <w:highlight w:val="yellow"/>
        </w:rPr>
        <w:t>Whereas it’s quite obviously the ground state of life</w:t>
      </w:r>
      <w:r w:rsidRPr="00B94825">
        <w:rPr>
          <w:sz w:val="16"/>
        </w:rPr>
        <w:t xml:space="preserve">. Or, to put it more precisely, </w:t>
      </w:r>
      <w:r w:rsidRPr="002D37CD">
        <w:rPr>
          <w:rStyle w:val="StyleUnderline"/>
          <w:highlight w:val="yellow"/>
        </w:rPr>
        <w:t>disability is one site of the nonopposition of life and death</w:t>
      </w:r>
      <w:r w:rsidRPr="002D37CD">
        <w:rPr>
          <w:rStyle w:val="StyleUnderline"/>
        </w:rPr>
        <w:t>. I’m grateful to J. Kameron Carter for using that phrase in a conversation with my partner, Amalie—we have been thinking about it since.</w:t>
      </w:r>
    </w:p>
    <w:p w14:paraId="56B2BEC1" w14:textId="1874B64E" w:rsidR="00EA67D4" w:rsidRDefault="00EA67D4" w:rsidP="00EA67D4">
      <w:pPr>
        <w:pStyle w:val="Heading4"/>
      </w:pPr>
      <w:r>
        <w:t xml:space="preserve">The aff </w:t>
      </w:r>
      <w:r w:rsidR="003E1BF9">
        <w:t>maintains</w:t>
      </w:r>
      <w:r>
        <w:t xml:space="preserve"> a theology of productivism </w:t>
      </w:r>
      <w:r w:rsidR="003E1BF9">
        <w:t>that</w:t>
      </w:r>
      <w:r>
        <w:t xml:space="preserve"> obscures the fundamental problem of what and who our society value </w:t>
      </w:r>
    </w:p>
    <w:p w14:paraId="224CE62E" w14:textId="77777777" w:rsidR="00EA67D4" w:rsidRPr="00CE388E" w:rsidRDefault="00EA67D4" w:rsidP="00EA67D4">
      <w:r w:rsidRPr="00CE388E">
        <w:rPr>
          <w:rStyle w:val="Style13ptBold"/>
        </w:rPr>
        <w:t>Bray 15</w:t>
      </w:r>
      <w:r w:rsidRPr="00CE388E">
        <w:t xml:space="preserve"> (Karen Bray – Assistant Professor of Religious Studies and Philosophy at Wesleyan University. “The monstrosity of the multitude: unredeeming radical theology” Palgrave Commun 1, 15030 (2015). </w:t>
      </w:r>
      <w:hyperlink r:id="rId12" w:history="1">
        <w:r w:rsidRPr="00CE388E">
          <w:rPr>
            <w:rStyle w:val="Hyperlink"/>
          </w:rPr>
          <w:t>https://www.nature.com/articles/palcomms201530</w:t>
        </w:r>
      </w:hyperlink>
      <w:r w:rsidRPr="00CE388E">
        <w:t xml:space="preserve">, DOA: 10/11/21, </w:t>
      </w:r>
      <w:r>
        <w:t>liz</w:t>
      </w:r>
      <w:r w:rsidRPr="00CE388E">
        <w:t>)</w:t>
      </w:r>
    </w:p>
    <w:p w14:paraId="7B27340C" w14:textId="77777777" w:rsidR="00EA67D4" w:rsidRPr="005B4B06" w:rsidRDefault="00EA67D4" w:rsidP="00EA67D4">
      <w:pPr>
        <w:rPr>
          <w:sz w:val="16"/>
        </w:rPr>
      </w:pPr>
      <w:r w:rsidRPr="005B4B06">
        <w:rPr>
          <w:sz w:val="16"/>
        </w:rPr>
        <w:t>In Multitude Hardt and Negri (</w:t>
      </w:r>
      <w:hyperlink r:id="rId13" w:anchor="ref-CR21" w:tooltip="Hardt M and Negri A (2005) Multitude: War and Democracy in the Age of Empire. Penguin Books: New York, NY." w:history="1">
        <w:r w:rsidRPr="005B4B06">
          <w:rPr>
            <w:rStyle w:val="Hyperlink"/>
            <w:sz w:val="16"/>
          </w:rPr>
          <w:t>2005</w:t>
        </w:r>
      </w:hyperlink>
      <w:r w:rsidRPr="005B4B06">
        <w:rPr>
          <w:sz w:val="16"/>
        </w:rPr>
        <w:t xml:space="preserve">: 135) argue that today, “No social line divides productive from unproductive workers … these distinctions … have often been used to exclude women, the unemployed, and the poor from central political roles, entrusting the revolutionary project to the men (with calloused hands from the factories) who were thought to be the primary producers”. This </w:t>
      </w:r>
      <w:r w:rsidRPr="00AE1583">
        <w:rPr>
          <w:rStyle w:val="StyleUnderline"/>
        </w:rPr>
        <w:t xml:space="preserve">troubling of the </w:t>
      </w:r>
      <w:r w:rsidRPr="00AE1583">
        <w:rPr>
          <w:rStyle w:val="Emphasis"/>
        </w:rPr>
        <w:t>productive/unproductive</w:t>
      </w:r>
      <w:r w:rsidRPr="00AE1583">
        <w:rPr>
          <w:rStyle w:val="StyleUnderline"/>
        </w:rPr>
        <w:t xml:space="preserve"> divide appears to be a radical rejection of a neoliberal politics of </w:t>
      </w:r>
      <w:r w:rsidRPr="00AE1583">
        <w:rPr>
          <w:rStyle w:val="Emphasis"/>
        </w:rPr>
        <w:t>efficiency</w:t>
      </w:r>
      <w:r w:rsidRPr="00AE1583">
        <w:rPr>
          <w:rStyle w:val="StyleUnderline"/>
        </w:rPr>
        <w:t xml:space="preserve"> and </w:t>
      </w:r>
      <w:r w:rsidRPr="00AE1583">
        <w:rPr>
          <w:rStyle w:val="Emphasis"/>
        </w:rPr>
        <w:t>productive particularity</w:t>
      </w:r>
      <w:r w:rsidRPr="005B4B06">
        <w:rPr>
          <w:sz w:val="16"/>
        </w:rPr>
        <w:t xml:space="preserve">. And </w:t>
      </w:r>
      <w:r w:rsidRPr="00AE1583">
        <w:rPr>
          <w:rStyle w:val="Emphasis"/>
        </w:rPr>
        <w:t>yet</w:t>
      </w:r>
      <w:r w:rsidRPr="005B4B06">
        <w:rPr>
          <w:sz w:val="16"/>
        </w:rPr>
        <w:t xml:space="preserve">, </w:t>
      </w:r>
      <w:r w:rsidRPr="00AE1583">
        <w:rPr>
          <w:rStyle w:val="StyleUnderline"/>
        </w:rPr>
        <w:t xml:space="preserve">in their </w:t>
      </w:r>
      <w:r w:rsidRPr="00602CF2">
        <w:rPr>
          <w:rStyle w:val="Emphasis"/>
        </w:rPr>
        <w:t xml:space="preserve">continued </w:t>
      </w:r>
      <w:r w:rsidRPr="00602CF2">
        <w:rPr>
          <w:rStyle w:val="Emphasis"/>
          <w:highlight w:val="green"/>
        </w:rPr>
        <w:t>emphasis on</w:t>
      </w:r>
      <w:r w:rsidRPr="00602CF2">
        <w:rPr>
          <w:rStyle w:val="Emphasis"/>
        </w:rPr>
        <w:t xml:space="preserve"> the </w:t>
      </w:r>
      <w:r w:rsidRPr="00602CF2">
        <w:rPr>
          <w:rStyle w:val="Emphasis"/>
          <w:highlight w:val="green"/>
        </w:rPr>
        <w:t>productivity</w:t>
      </w:r>
      <w:r w:rsidRPr="005B4B06">
        <w:rPr>
          <w:sz w:val="16"/>
        </w:rPr>
        <w:t xml:space="preserve"> of the multitude Hardt and Negri betray this radical rupture. If the line </w:t>
      </w:r>
      <w:r w:rsidRPr="00602CF2">
        <w:rPr>
          <w:rStyle w:val="StyleUnderline"/>
        </w:rPr>
        <w:t>no longer stands</w:t>
      </w:r>
      <w:r w:rsidRPr="005B4B06">
        <w:rPr>
          <w:sz w:val="16"/>
        </w:rPr>
        <w:t xml:space="preserve">, why not look </w:t>
      </w:r>
      <w:r w:rsidRPr="00602CF2">
        <w:rPr>
          <w:rStyle w:val="StyleUnderline"/>
        </w:rPr>
        <w:t>to</w:t>
      </w:r>
      <w:r w:rsidRPr="005B4B06">
        <w:rPr>
          <w:sz w:val="16"/>
        </w:rPr>
        <w:t xml:space="preserve"> the multitude’s unproductivity? What </w:t>
      </w:r>
      <w:r w:rsidRPr="00602CF2">
        <w:rPr>
          <w:rStyle w:val="StyleUnderline"/>
        </w:rPr>
        <w:t xml:space="preserve">types of </w:t>
      </w:r>
      <w:r w:rsidRPr="00602CF2">
        <w:rPr>
          <w:rStyle w:val="Emphasis"/>
        </w:rPr>
        <w:t>inscriptional violence</w:t>
      </w:r>
      <w:r w:rsidRPr="005B4B06">
        <w:rPr>
          <w:sz w:val="16"/>
        </w:rPr>
        <w:t xml:space="preserve"> does </w:t>
      </w:r>
      <w:r w:rsidRPr="00602CF2">
        <w:rPr>
          <w:rStyle w:val="StyleUnderline"/>
        </w:rPr>
        <w:t>embracing the value of productivity commit</w:t>
      </w:r>
      <w:r w:rsidRPr="005B4B06">
        <w:rPr>
          <w:sz w:val="16"/>
        </w:rPr>
        <w:t xml:space="preserve">? What does productivity </w:t>
      </w:r>
      <w:r w:rsidRPr="00602CF2">
        <w:rPr>
          <w:rStyle w:val="StyleUnderline"/>
          <w:highlight w:val="green"/>
        </w:rPr>
        <w:t xml:space="preserve">as the </w:t>
      </w:r>
      <w:r w:rsidRPr="00602CF2">
        <w:rPr>
          <w:rStyle w:val="Emphasis"/>
          <w:highlight w:val="green"/>
        </w:rPr>
        <w:t>site of</w:t>
      </w:r>
      <w:r w:rsidRPr="00602CF2">
        <w:rPr>
          <w:rStyle w:val="Emphasis"/>
        </w:rPr>
        <w:t xml:space="preserve"> the </w:t>
      </w:r>
      <w:r w:rsidRPr="00602CF2">
        <w:rPr>
          <w:rStyle w:val="Emphasis"/>
          <w:highlight w:val="green"/>
        </w:rPr>
        <w:t>collectivization</w:t>
      </w:r>
      <w:r w:rsidRPr="00602CF2">
        <w:rPr>
          <w:rStyle w:val="StyleUnderline"/>
        </w:rPr>
        <w:t xml:space="preserve"> of subjectivity for the empowerment of the multitude say to those subjects who refuse their productive capacities</w:t>
      </w:r>
      <w:r w:rsidRPr="005B4B06">
        <w:rPr>
          <w:sz w:val="16"/>
        </w:rPr>
        <w:t xml:space="preserve">? In other words </w:t>
      </w:r>
      <w:r w:rsidRPr="00602CF2">
        <w:rPr>
          <w:rStyle w:val="StyleUnderline"/>
        </w:rPr>
        <w:t>if the power of and commonality between the multitude come from the very value held so dear by the Empire—that of productivity—can the multitude effectively counter neoliberalism</w:t>
      </w:r>
      <w:r w:rsidRPr="005B4B06">
        <w:rPr>
          <w:sz w:val="16"/>
        </w:rPr>
        <w:t>? By looking to Multitude and its theological deployment in Rieger and Kwok’s (</w:t>
      </w:r>
      <w:hyperlink r:id="rId14"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Occupy Religion: Theology of the Multitude this essay attempts an answer and offers an alternate reading of work through the Autonomism</w:t>
      </w:r>
      <w:hyperlink r:id="rId15" w:anchor="Fn1" w:history="1">
        <w:r w:rsidRPr="005B4B06">
          <w:rPr>
            <w:rStyle w:val="Hyperlink"/>
            <w:sz w:val="16"/>
          </w:rPr>
          <w:t>Footnote1</w:t>
        </w:r>
      </w:hyperlink>
      <w:r w:rsidRPr="005B4B06">
        <w:rPr>
          <w:sz w:val="16"/>
        </w:rPr>
        <w:t xml:space="preserve"> of Franco “Bifo” Berardi and a crip theology of value constructed out of poetics and experiences of disability. Continued philosophical and theological emphases on the productivity of the multitude </w:t>
      </w:r>
      <w:r w:rsidRPr="00602CF2">
        <w:rPr>
          <w:rStyle w:val="Emphasis"/>
          <w:sz w:val="28"/>
          <w:szCs w:val="28"/>
          <w:highlight w:val="green"/>
        </w:rPr>
        <w:t>resonate with a salvific narrative embedded in neoliberalism’s understanding of work as redemptive</w:t>
      </w:r>
      <w:r w:rsidRPr="005B4B06">
        <w:rPr>
          <w:sz w:val="16"/>
        </w:rPr>
        <w:t xml:space="preserve">. </w:t>
      </w:r>
      <w:r w:rsidRPr="00602CF2">
        <w:rPr>
          <w:rStyle w:val="StyleUnderline"/>
        </w:rPr>
        <w:t>Would rethinking work, not simply to reorient where we place our resources and assign our values but also to nurture a refusal of productivity, better disentangle our acts of resistance from narratives of redemption</w:t>
      </w:r>
      <w:r w:rsidRPr="005B4B06">
        <w:rPr>
          <w:sz w:val="16"/>
        </w:rPr>
        <w:t>? In response to this question this essay proposes a politic, poetic and theology of unproductivity. Berardi’s examination of the affectual effects of what he calls SemioCapitalism</w:t>
      </w:r>
      <w:hyperlink r:id="rId16" w:anchor="Fn2" w:history="1">
        <w:r w:rsidRPr="005B4B06">
          <w:rPr>
            <w:rStyle w:val="Hyperlink"/>
            <w:sz w:val="16"/>
          </w:rPr>
          <w:t>2</w:t>
        </w:r>
      </w:hyperlink>
      <w:r w:rsidRPr="005B4B06">
        <w:rPr>
          <w:sz w:val="16"/>
        </w:rPr>
        <w:t xml:space="preserve"> in The Soul at Work (</w:t>
      </w:r>
      <w:hyperlink r:id="rId17" w:anchor="ref-CR7" w:tooltip="Berardi F (2009) The Soul at Work: From Alienation to Autonomy. Semiotext(e): Los Angeles, CA." w:history="1">
        <w:r w:rsidRPr="005B4B06">
          <w:rPr>
            <w:rStyle w:val="Hyperlink"/>
            <w:sz w:val="16"/>
          </w:rPr>
          <w:t>2009</w:t>
        </w:r>
      </w:hyperlink>
      <w:r w:rsidRPr="005B4B06">
        <w:rPr>
          <w:sz w:val="16"/>
        </w:rPr>
        <w:t>) along with his post-futurist proposals in After the Future (</w:t>
      </w:r>
      <w:hyperlink r:id="rId18" w:anchor="ref-CR6" w:tooltip="Berardi F (2011) After the Future. AK Press: Edinburgh, UK; Oakland, CA; Baltimore, MD." w:history="1">
        <w:r w:rsidRPr="005B4B06">
          <w:rPr>
            <w:rStyle w:val="Hyperlink"/>
            <w:sz w:val="16"/>
          </w:rPr>
          <w:t>2011</w:t>
        </w:r>
      </w:hyperlink>
      <w:r w:rsidRPr="005B4B06">
        <w:rPr>
          <w:sz w:val="16"/>
        </w:rPr>
        <w:t>) will serve as an alternate reading of productivity. Ultimately, however, it is Hardt and Negri’s turn to the monstrosity of the multitude, read anew through crip theory</w:t>
      </w:r>
      <w:hyperlink r:id="rId19" w:anchor="Fn3" w:history="1">
        <w:r w:rsidRPr="005B4B06">
          <w:rPr>
            <w:rStyle w:val="Hyperlink"/>
            <w:sz w:val="16"/>
          </w:rPr>
          <w:t>Footnote2</w:t>
        </w:r>
      </w:hyperlink>
      <w:r w:rsidRPr="005B4B06">
        <w:rPr>
          <w:sz w:val="16"/>
        </w:rPr>
        <w:t xml:space="preserve"> and a poetics of disability, that opens us to how this unproductive stance might be embodied in </w:t>
      </w:r>
      <w:r>
        <w:rPr>
          <w:rStyle w:val="StyleUnderline"/>
        </w:rPr>
        <w:t>a crip theology of worth divorced from efficient production</w:t>
      </w:r>
      <w:r w:rsidRPr="005B4B06">
        <w:rPr>
          <w:sz w:val="16"/>
        </w:rPr>
        <w:t xml:space="preserve">. </w:t>
      </w:r>
      <w:r w:rsidRPr="00142DE6">
        <w:rPr>
          <w:sz w:val="14"/>
          <w:szCs w:val="20"/>
        </w:rPr>
        <w:t xml:space="preserve">Through reading Hardt and Negri’s monstrous multitude with a crip sensibility, I seek out a theology that resists productivity as a method of salvation, and thus troubles the concepts of redemption on offer by both neoliberalism and theologies hoping to counter its deleterious effects. In Occupy Religion: Theology of the Multitude, </w:t>
      </w:r>
      <w:hyperlink r:id="rId20" w:anchor="ref-CR28" w:tooltip="Riger J and Kwok P (2012) Occupy Religion: Theology of the Multitude. Rowan and Littlefield Publishers: Lanham, MD; Plymouth: UK." w:history="1">
        <w:r w:rsidRPr="00142DE6">
          <w:rPr>
            <w:rStyle w:val="Hyperlink"/>
            <w:sz w:val="14"/>
            <w:szCs w:val="20"/>
          </w:rPr>
          <w:t>Rieger and Kwok (2012</w:t>
        </w:r>
      </w:hyperlink>
      <w:r w:rsidRPr="00142DE6">
        <w:rPr>
          <w:sz w:val="14"/>
          <w:szCs w:val="20"/>
        </w:rPr>
        <w:t>: 67) draw on Paul’s epistles to discuss the importance of the multitude’s common productivity: “The eye cannot say to the hand, ‘I have no need of you,’ nor again the head to the feet, ‘I have no need of you.’ On the contrary, the members of the body that seem to be weaker are indispensible, and those members of the body that we think less honorable we cloth with greater honor, and our less respectable members are treated with greater respect (1Cor. 12:21–24)”. According to Rieger and Kwok, the productivity of the multitude honours the contributions to the social body made by those considered inferior. For Hardt and Negri the multitude’s ability to resist the capitalist empire stems from the fact that even those who we normally assume to be outside the traditional labour economy are part of social production</w:t>
      </w:r>
      <w:r w:rsidRPr="005B4B06">
        <w:rPr>
          <w:sz w:val="16"/>
        </w:rPr>
        <w:t xml:space="preserve">. </w:t>
      </w:r>
      <w:r w:rsidRPr="00AE1583">
        <w:rPr>
          <w:rStyle w:val="Emphasis"/>
        </w:rPr>
        <w:t xml:space="preserve">That all classes produce in common allows them to resist in common—common </w:t>
      </w:r>
      <w:r w:rsidRPr="00602CF2">
        <w:rPr>
          <w:rStyle w:val="Emphasis"/>
        </w:rPr>
        <w:t xml:space="preserve">productivity as bond. But what of the blind woman who does not need the eye or the amputee who does not need the hand? What of those cut off or breaking away from the community that is the social body? Is </w:t>
      </w:r>
      <w:r w:rsidRPr="00602CF2">
        <w:rPr>
          <w:rStyle w:val="Emphasis"/>
          <w:sz w:val="28"/>
          <w:szCs w:val="28"/>
        </w:rPr>
        <w:t xml:space="preserve">the focus on common productivity </w:t>
      </w:r>
      <w:r w:rsidRPr="00602CF2">
        <w:rPr>
          <w:rStyle w:val="Emphasis"/>
        </w:rPr>
        <w:t xml:space="preserve">too eerily resonate with a </w:t>
      </w:r>
      <w:r w:rsidRPr="00602CF2">
        <w:rPr>
          <w:rStyle w:val="Emphasis"/>
        </w:rPr>
        <w:lastRenderedPageBreak/>
        <w:t xml:space="preserve">soteriological structure embedded in neoliberalism that </w:t>
      </w:r>
      <w:r w:rsidRPr="00602CF2">
        <w:rPr>
          <w:rStyle w:val="Emphasis"/>
          <w:sz w:val="28"/>
          <w:szCs w:val="28"/>
        </w:rPr>
        <w:t>ties our worth to our work—</w:t>
      </w:r>
      <w:r w:rsidRPr="00602CF2">
        <w:rPr>
          <w:rStyle w:val="Emphasis"/>
        </w:rPr>
        <w:t>who we are to what we can do for one another</w:t>
      </w:r>
      <w:r w:rsidRPr="005B4B06">
        <w:rPr>
          <w:sz w:val="16"/>
        </w:rPr>
        <w:t>? Rieger and Kwok continue:</w:t>
      </w:r>
      <w:r w:rsidRPr="00602CF2">
        <w:rPr>
          <w:rStyle w:val="Emphasis"/>
        </w:rPr>
        <w:t xml:space="preserve"> </w:t>
      </w:r>
      <w:r w:rsidRPr="005B4B06">
        <w:rPr>
          <w:sz w:val="16"/>
        </w:rPr>
        <w:t>The multitude picks up the concerns of working people, the so-called working class, because it values the notion of production. While the multitude is forced to endure the pressures of the system, it does not remain passive. Working people make substantial contributions to society, which are often overlooked and underappreciated. Hardt and Negri extend the multitude to the unemployed, unpaid domestic laborers, and the poor, who also make substantial contributions to society. We agree with their idea that ‘the multitude gives the concept of the proletariat its fullest definition as all those who labor and produce under the rule of capital’ [10].(</w:t>
      </w:r>
      <w:hyperlink r:id="rId21"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xml:space="preserve">: 61) While, as Rieger and Kwok make clear, Hardt and Negri include the unemployed and underpaid in their definition of the productive multitude, that political emphasis remains on production and societal contribution is problematic. To be sure, the dismantling of what we can recognize as </w:t>
      </w:r>
      <w:r w:rsidRPr="00602CF2">
        <w:rPr>
          <w:rStyle w:val="Emphasis"/>
          <w:sz w:val="24"/>
        </w:rPr>
        <w:t>the “We Built This” notion</w:t>
      </w:r>
      <w:r w:rsidRPr="005B4B06">
        <w:rPr>
          <w:sz w:val="16"/>
          <w:szCs w:val="24"/>
        </w:rPr>
        <w:t xml:space="preserve"> </w:t>
      </w:r>
      <w:r w:rsidRPr="00602CF2">
        <w:rPr>
          <w:rStyle w:val="StyleUnderline"/>
        </w:rPr>
        <w:t>made famous</w:t>
      </w:r>
      <w:r w:rsidRPr="00AE1583">
        <w:rPr>
          <w:rStyle w:val="StyleUnderline"/>
        </w:rPr>
        <w:t xml:space="preserve"> by </w:t>
      </w:r>
      <w:r w:rsidRPr="00AE1583">
        <w:rPr>
          <w:rStyle w:val="Emphasis"/>
        </w:rPr>
        <w:t>Mitt Romney’s 2012 presidential bid</w:t>
      </w:r>
      <w:r w:rsidRPr="00AE1583">
        <w:rPr>
          <w:rStyle w:val="StyleUnderline"/>
        </w:rPr>
        <w:t xml:space="preserve"> is key for the work of solidarity sought by Rieger and Kwok. Members of the 1% rallied behind the notion that those in the lower classes owed our livelihoods to those at the top, to the wealth the rich claimed to have built and then benevolently shared with the rest of us.</w:t>
      </w:r>
      <w:r w:rsidRPr="005B4B06">
        <w:rPr>
          <w:sz w:val="16"/>
        </w:rPr>
        <w:t xml:space="preserve"> An emphasis on the productivity of the multitude resists this narrative, helpfully bringing to the fore the ways in which wealth relies on the work of the impoverished. Yet, the ways in which the productivity of the multitude not only built the wealth of the 1% but also sustain that wealth are obscured by Rieger and Kwok’s productivism. Hence, the attempt to regain the worthiness of the multitude through what we have done for an economic system that continues to betray us is at best rash and at worst a tightening of the chains that bind us to an exploitative market. If we are to regain power through a reassertion of our worth in directed activity, then we have not unbound ourselves from the tragic narrative that it is what we can do for the system rather than who we are—our singular</w:t>
      </w:r>
      <w:hyperlink r:id="rId22" w:anchor="Fn4" w:history="1">
        <w:r w:rsidRPr="005B4B06">
          <w:rPr>
            <w:rStyle w:val="Hyperlink"/>
            <w:sz w:val="16"/>
          </w:rPr>
          <w:t>4</w:t>
        </w:r>
      </w:hyperlink>
      <w:r w:rsidRPr="005B4B06">
        <w:rPr>
          <w:sz w:val="16"/>
        </w:rPr>
        <w:t xml:space="preserve"> embodied desires and becomings—</w:t>
      </w:r>
      <w:r w:rsidRPr="005C3B75">
        <w:rPr>
          <w:sz w:val="16"/>
        </w:rPr>
        <w:t>that defines our worth. Indeed a</w:t>
      </w:r>
      <w:r w:rsidRPr="005C3B75">
        <w:rPr>
          <w:rStyle w:val="Emphasis"/>
          <w:sz w:val="24"/>
        </w:rPr>
        <w:t xml:space="preserve"> focus on labour continues to allow </w:t>
      </w:r>
      <w:r w:rsidRPr="005C3B75">
        <w:rPr>
          <w:rStyle w:val="Emphasis"/>
          <w:sz w:val="24"/>
          <w:highlight w:val="green"/>
        </w:rPr>
        <w:t>the terms of worth</w:t>
      </w:r>
      <w:r w:rsidRPr="005C3B75">
        <w:rPr>
          <w:rStyle w:val="Emphasis"/>
          <w:sz w:val="24"/>
        </w:rPr>
        <w:t xml:space="preserve"> to </w:t>
      </w:r>
      <w:r w:rsidRPr="005C3B75">
        <w:rPr>
          <w:rStyle w:val="Emphasis"/>
          <w:sz w:val="24"/>
          <w:highlight w:val="green"/>
        </w:rPr>
        <w:t>remain within a theological system fortified by</w:t>
      </w:r>
      <w:r w:rsidRPr="005C3B75">
        <w:rPr>
          <w:sz w:val="16"/>
        </w:rPr>
        <w:t>, and which fortifies</w:t>
      </w:r>
      <w:r w:rsidRPr="005C3B75">
        <w:t>,</w:t>
      </w:r>
      <w:r w:rsidRPr="005C3B75">
        <w:rPr>
          <w:rStyle w:val="Emphasis"/>
          <w:sz w:val="24"/>
        </w:rPr>
        <w:t xml:space="preserve"> </w:t>
      </w:r>
      <w:r w:rsidRPr="005C3B75">
        <w:rPr>
          <w:rStyle w:val="Emphasis"/>
          <w:sz w:val="24"/>
          <w:highlight w:val="green"/>
        </w:rPr>
        <w:t>a productivist ethic</w:t>
      </w:r>
      <w:r w:rsidRPr="005B4B06">
        <w:rPr>
          <w:sz w:val="16"/>
          <w:szCs w:val="24"/>
        </w:rPr>
        <w:t xml:space="preserve"> </w:t>
      </w:r>
      <w:r w:rsidRPr="005B4B06">
        <w:rPr>
          <w:sz w:val="16"/>
        </w:rPr>
        <w:t xml:space="preserve">summed up in Joseph Conrad’s proposal (critiqued by crip theorists Anna Mollow and Robert McRuer) </w:t>
      </w:r>
      <w:r w:rsidRPr="005C3B75">
        <w:rPr>
          <w:rStyle w:val="Emphasis"/>
          <w:sz w:val="24"/>
          <w:highlight w:val="green"/>
        </w:rPr>
        <w:t>that “a man is a worker. If he is not then he is nothing”</w:t>
      </w:r>
      <w:r w:rsidRPr="005B4B06">
        <w:rPr>
          <w:sz w:val="16"/>
          <w:szCs w:val="24"/>
        </w:rPr>
        <w:t xml:space="preserve"> </w:t>
      </w:r>
      <w:r w:rsidRPr="005B4B06">
        <w:rPr>
          <w:sz w:val="16"/>
        </w:rPr>
        <w:t>(</w:t>
      </w:r>
      <w:hyperlink r:id="rId23" w:anchor="ref-CR26" w:tooltip="McRuer R, Mollow A (2012) Introduction. In: McRuer R and Mollow A. (eds) Sex and Disability. Duke University Press: Durham, NC and London." w:history="1">
        <w:r w:rsidRPr="005B4B06">
          <w:rPr>
            <w:rStyle w:val="Hyperlink"/>
            <w:sz w:val="16"/>
          </w:rPr>
          <w:t>McRuer and Mollow, 2012</w:t>
        </w:r>
      </w:hyperlink>
      <w:r w:rsidRPr="005B4B06">
        <w:rPr>
          <w:sz w:val="16"/>
        </w:rPr>
        <w:t xml:space="preserve">: 25). The addition of the </w:t>
      </w:r>
      <w:r w:rsidRPr="005C3B75">
        <w:rPr>
          <w:sz w:val="16"/>
        </w:rPr>
        <w:t xml:space="preserve">unemployed and underpaid domestic worker to the definition of the multitude does not refute Conrad’s proposition; rather it affirms that regardless of our employment status we all are indeed workers. Instead of a radical refutation of the need to be a worker to be of worth, a productivist theology in the form proposed by Rieger and Kwok borders on apologetics—a theology begging for the recognition of the impoverished as societal contributors. </w:t>
      </w:r>
      <w:r w:rsidRPr="005C3B75">
        <w:rPr>
          <w:rStyle w:val="Emphasis"/>
        </w:rPr>
        <w:t>The terms of value remain intact</w:t>
      </w:r>
      <w:r w:rsidRPr="005C3B75">
        <w:rPr>
          <w:sz w:val="16"/>
        </w:rPr>
        <w:t>. Rieger and</w:t>
      </w:r>
      <w:r w:rsidRPr="005B4B06">
        <w:rPr>
          <w:sz w:val="16"/>
        </w:rPr>
        <w:t xml:space="preserve"> Kwok (</w:t>
      </w:r>
      <w:hyperlink r:id="rId24"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62) continue, “Hardt and Negri focus on economic class, in part because this concept has not received enough attention in recent debates, but also because the multitude needs to be understood in terms of economic production. It is both the ‘common subject of labor, that is, the real flesh of postmodern production’ and ‘the object from which collective capital tries to make the body of its global development’ ”.</w:t>
      </w:r>
      <w:r w:rsidRPr="005B4B06">
        <w:rPr>
          <w:sz w:val="16"/>
          <w:szCs w:val="28"/>
        </w:rPr>
        <w:t xml:space="preserve"> </w:t>
      </w:r>
      <w:r w:rsidRPr="00AE1583">
        <w:rPr>
          <w:rStyle w:val="Emphasis"/>
          <w:highlight w:val="green"/>
        </w:rPr>
        <w:t>The focus on</w:t>
      </w:r>
      <w:r w:rsidRPr="005B4B06">
        <w:rPr>
          <w:sz w:val="16"/>
        </w:rPr>
        <w:t xml:space="preserve"> class can help us to raise </w:t>
      </w:r>
      <w:r w:rsidRPr="00AE1583">
        <w:rPr>
          <w:rStyle w:val="Emphasis"/>
        </w:rPr>
        <w:t xml:space="preserve">issues of </w:t>
      </w:r>
      <w:r w:rsidRPr="00AE1583">
        <w:rPr>
          <w:rStyle w:val="Emphasis"/>
          <w:highlight w:val="green"/>
        </w:rPr>
        <w:t>fair wages and just labour practices</w:t>
      </w:r>
      <w:r w:rsidRPr="005B4B06">
        <w:rPr>
          <w:sz w:val="16"/>
        </w:rPr>
        <w:t xml:space="preserve">. And yet from a theological point of view, Rieger and Kwok’s proposals often </w:t>
      </w:r>
      <w:r w:rsidRPr="00AE1583">
        <w:rPr>
          <w:rStyle w:val="Emphasis"/>
          <w:highlight w:val="green"/>
        </w:rPr>
        <w:t>obscure the problem of</w:t>
      </w:r>
      <w:r w:rsidRPr="00AE1583">
        <w:rPr>
          <w:rStyle w:val="Emphasis"/>
        </w:rPr>
        <w:t xml:space="preserve"> where we place ultimate </w:t>
      </w:r>
      <w:r w:rsidRPr="00602CF2">
        <w:rPr>
          <w:rStyle w:val="Emphasis"/>
          <w:highlight w:val="green"/>
        </w:rPr>
        <w:t>value,</w:t>
      </w:r>
      <w:r w:rsidRPr="005B4B06">
        <w:rPr>
          <w:sz w:val="16"/>
        </w:rPr>
        <w:t xml:space="preserve"> focusing instead on how that value gets determined, measured and compensated. Rieger and Kwok (</w:t>
      </w:r>
      <w:hyperlink r:id="rId25" w:anchor="ref-CR28" w:tooltip="Riger J and Kwok P (2012) Occupy Religion: Theology of the Multitude. Rowan and Littlefield Publishers: Lanham, MD; Plymouth: UK." w:history="1">
        <w:r w:rsidRPr="005B4B06">
          <w:rPr>
            <w:rStyle w:val="Hyperlink"/>
            <w:sz w:val="16"/>
          </w:rPr>
          <w:t>2012</w:t>
        </w:r>
      </w:hyperlink>
      <w:r w:rsidRPr="005B4B06">
        <w:rPr>
          <w:sz w:val="16"/>
        </w:rPr>
        <w:t>: 100) admit that if one is going to follow the teachings of Jesus one cannot “serve two masters” and hence cannot serve both God and wealth. Yet, in using the gospels to theologically valorize agency and productivity (which may not be able to escape the fact that today demands to be productive are injunctions to worship the promise of money) their theology is undermined. They note that “Jesus’s healings tend to encourage agency and productivity as well. He responds to a man who has been waiting for help for thirty-eight years with these words: ‘Stand up, take your mat and walk’ (John 5:8)” (</w:t>
      </w:r>
      <w:hyperlink r:id="rId26"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71) and that “[Jesus spent time healing] the paralyzed, whose agency had been shattered, and the possessed whose personalities had been destroyed. He combated religious neuroses by proclaiming the forgiveness of God and put people back on the road: ‘Stand up and take your bed and walk’ (Mark 2:9) and ‘Get up!’ (Mark 5:41)” (</w:t>
      </w:r>
      <w:hyperlink r:id="rId27" w:anchor="ref-CR28" w:tooltip="Riger J and Kwok P (2012) Occupy Religion: Theology of the Multitude. Rowan and Littlefield Publishers: Lanham, MD; Plymouth: UK." w:history="1">
        <w:r w:rsidRPr="005B4B06">
          <w:rPr>
            <w:rStyle w:val="Hyperlink"/>
            <w:sz w:val="16"/>
          </w:rPr>
          <w:t>Rieger and Kwok, 2012</w:t>
        </w:r>
      </w:hyperlink>
      <w:r w:rsidRPr="005B4B06">
        <w:rPr>
          <w:sz w:val="16"/>
        </w:rPr>
        <w:t xml:space="preserve">: 86). </w:t>
      </w:r>
      <w:r w:rsidRPr="00AE1583">
        <w:rPr>
          <w:rStyle w:val="StyleUnderline"/>
        </w:rPr>
        <w:t>Theirs is a theology in which, “In short, discipleship means becoming a productive agent in relationship with other productive agents” (</w:t>
      </w:r>
      <w:hyperlink r:id="rId28" w:anchor="ref-CR28" w:tooltip="Riger J and Kwok P (2012) Occupy Religion: Theology of the Multitude. Rowan and Littlefield Publishers: Lanham, MD; Plymouth: UK." w:history="1">
        <w:r w:rsidRPr="00AE1583">
          <w:rPr>
            <w:rStyle w:val="Hyperlink"/>
          </w:rPr>
          <w:t>Rieger and Kwok, 2012</w:t>
        </w:r>
      </w:hyperlink>
      <w:r w:rsidRPr="00AE1583">
        <w:rPr>
          <w:rStyle w:val="StyleUnderline"/>
        </w:rPr>
        <w:t xml:space="preserve">: 73). The demand to take your mat and walk resonates with </w:t>
      </w:r>
      <w:r w:rsidRPr="00AE1583">
        <w:rPr>
          <w:rStyle w:val="Emphasis"/>
        </w:rPr>
        <w:t>a neo liberal demand to get to work</w:t>
      </w:r>
      <w:r w:rsidRPr="00AE1583">
        <w:rPr>
          <w:rStyle w:val="StyleUnderline"/>
        </w:rPr>
        <w:t xml:space="preserve">. Might the demand to “Get up!” resonate with “Stop being so lazy!”? </w:t>
      </w:r>
      <w:r w:rsidRPr="00AE1583">
        <w:rPr>
          <w:rStyle w:val="Emphasis"/>
        </w:rPr>
        <w:t xml:space="preserve">What about the agency of the paralyzed as paralyzed? Or that of the shattered as shattered and the neurotic as neurotic? What of those too sick to work? Too tired to participate? Too isolated to contribute? </w:t>
      </w:r>
      <w:r w:rsidRPr="005B4B06">
        <w:rPr>
          <w:sz w:val="16"/>
        </w:rPr>
        <w:t>Too wilful to attune to the demands of other productive agents?</w:t>
      </w:r>
      <w:hyperlink r:id="rId29" w:anchor="Fn5" w:history="1">
        <w:r w:rsidRPr="005B4B06">
          <w:rPr>
            <w:rStyle w:val="Hyperlink"/>
            <w:sz w:val="16"/>
          </w:rPr>
          <w:t>Footnote3</w:t>
        </w:r>
      </w:hyperlink>
      <w:r w:rsidRPr="005B4B06">
        <w:rPr>
          <w:sz w:val="16"/>
        </w:rPr>
        <w:t xml:space="preserve"> Must we adjust to the call for productivity, or might we learn from unproductivity? Which stance better counters neo liberal constructions of value? Soulfully unproductive While similarly drawing on (both to embrace and move beyond) the work of Antonio Negri as well as the radical thought of others in the 1960s and 1970s Italian Workerist (Operaismo), Autonomist and Compositionist movements, Franco “Bifo” Berardi resists a rhetoric of productivism and questions the political potency of the concept of the multitude. In both The Soul at Work and After the Future, Berardi explores the affectual effects of post-Fordist modes of production and communication (SemioCapitalism) on our individual and social psyches. In doing so he not only diagnoses the toxic effects of neoliberalism, but also elaborates a politics and poetics of </w:t>
      </w:r>
      <w:r>
        <w:rPr>
          <w:rStyle w:val="Emphasis"/>
        </w:rPr>
        <w:t>the refusal of work</w:t>
      </w:r>
      <w:r w:rsidRPr="005B4B06">
        <w:rPr>
          <w:sz w:val="16"/>
        </w:rPr>
        <w:t xml:space="preserve">. The unproductivity on offer by Berardi exposes the affectual and ethical issues </w:t>
      </w:r>
      <w:r w:rsidRPr="00ED2DB1">
        <w:rPr>
          <w:sz w:val="16"/>
        </w:rPr>
        <w:t xml:space="preserve">raised </w:t>
      </w:r>
      <w:r w:rsidRPr="00ED2DB1">
        <w:rPr>
          <w:rStyle w:val="Emphasis"/>
          <w:sz w:val="24"/>
        </w:rPr>
        <w:t>when we remain within the logic of productivism, even</w:t>
      </w:r>
      <w:r w:rsidRPr="00AE1583">
        <w:rPr>
          <w:rStyle w:val="Emphasis"/>
          <w:sz w:val="24"/>
        </w:rPr>
        <w:t xml:space="preserve"> that which claims a revolutionary and counter-imperial stance</w:t>
      </w:r>
      <w:r w:rsidRPr="005B4B06">
        <w:rPr>
          <w:sz w:val="16"/>
        </w:rPr>
        <w:t>. According to Berardi (</w:t>
      </w:r>
      <w:hyperlink r:id="rId30" w:anchor="ref-CR7" w:tooltip="Berardi F (2009) The Soul at Work: From Alienation to Autonomy. Semiotext(e): Los Angeles, CA." w:history="1">
        <w:r w:rsidRPr="005B4B06">
          <w:rPr>
            <w:rStyle w:val="Hyperlink"/>
            <w:sz w:val="16"/>
          </w:rPr>
          <w:t>2009</w:t>
        </w:r>
      </w:hyperlink>
      <w:r w:rsidRPr="005B4B06">
        <w:rPr>
          <w:sz w:val="16"/>
        </w:rPr>
        <w:t>: 21), SemioCapitalism “</w:t>
      </w:r>
      <w:r w:rsidRPr="00AE1583">
        <w:rPr>
          <w:rStyle w:val="Emphasis"/>
        </w:rPr>
        <w:t>takes the mind, language and creativity as its primary tools for the production of value”.</w:t>
      </w:r>
      <w:r w:rsidRPr="005B4B06">
        <w:rPr>
          <w:sz w:val="16"/>
        </w:rPr>
        <w:t xml:space="preserve"> Under SemioCapitalism </w:t>
      </w:r>
      <w:r w:rsidRPr="00AE1583">
        <w:rPr>
          <w:rStyle w:val="Emphasis"/>
          <w:sz w:val="24"/>
        </w:rPr>
        <w:t>the soul is</w:t>
      </w:r>
      <w:r>
        <w:rPr>
          <w:rStyle w:val="Emphasis"/>
          <w:sz w:val="24"/>
        </w:rPr>
        <w:t xml:space="preserve"> not left out of </w:t>
      </w:r>
      <w:r>
        <w:rPr>
          <w:rStyle w:val="Emphasis"/>
          <w:sz w:val="24"/>
          <w:highlight w:val="green"/>
        </w:rPr>
        <w:t>work</w:t>
      </w:r>
      <w:r>
        <w:rPr>
          <w:rStyle w:val="Emphasis"/>
          <w:sz w:val="24"/>
        </w:rPr>
        <w:t xml:space="preserve">, but rather </w:t>
      </w:r>
      <w:r>
        <w:rPr>
          <w:rStyle w:val="Emphasis"/>
          <w:sz w:val="24"/>
          <w:highlight w:val="green"/>
        </w:rPr>
        <w:t xml:space="preserve">becomes the </w:t>
      </w:r>
      <w:r>
        <w:rPr>
          <w:rStyle w:val="Emphasis"/>
          <w:sz w:val="24"/>
        </w:rPr>
        <w:t xml:space="preserve">very </w:t>
      </w:r>
      <w:r w:rsidRPr="00D145B7">
        <w:rPr>
          <w:rStyle w:val="Emphasis"/>
          <w:sz w:val="24"/>
        </w:rPr>
        <w:t>mode of production and thus</w:t>
      </w:r>
      <w:r>
        <w:rPr>
          <w:rStyle w:val="Emphasis"/>
          <w:sz w:val="24"/>
        </w:rPr>
        <w:t xml:space="preserve"> the </w:t>
      </w:r>
      <w:r>
        <w:rPr>
          <w:rStyle w:val="Emphasis"/>
          <w:sz w:val="24"/>
          <w:highlight w:val="green"/>
        </w:rPr>
        <w:t xml:space="preserve">tool of </w:t>
      </w:r>
      <w:r>
        <w:rPr>
          <w:rStyle w:val="Emphasis"/>
          <w:sz w:val="24"/>
        </w:rPr>
        <w:t xml:space="preserve">its own </w:t>
      </w:r>
      <w:r>
        <w:rPr>
          <w:rStyle w:val="Emphasis"/>
          <w:sz w:val="24"/>
          <w:highlight w:val="green"/>
        </w:rPr>
        <w:t>estrangement</w:t>
      </w:r>
      <w:r w:rsidRPr="005B4B06">
        <w:rPr>
          <w:sz w:val="16"/>
        </w:rPr>
        <w:t xml:space="preserve">. </w:t>
      </w:r>
      <w:r w:rsidRPr="00B4423A">
        <w:rPr>
          <w:sz w:val="10"/>
          <w:szCs w:val="16"/>
        </w:rPr>
        <w:t>Hence, while the resistance to alienation through the reassertion of the importance of one’s mind and soul was at the heart of organizing workers on the factory floor, under post-Fordism acts of resistance must take on a different character. The goal of autonomy or what Berardi rewrites as out-onomy becomes not how to overcome alienation, but rather how to increase the estrangement between the soul and capitalist labour relations. As Berardi notes: The working class is no longer conceived as a passive object of alienation, but instead as the active subject of a refusal capable of building a community starting out from its estrangement from the interests of capitalistic society … Alienation is then considered not as the loss of human authenticity, but as estrangement from capitalistic interest, and therefore as a necessary condition for the construction—in a space estranged from and hostile to labor relations—of an ultimately human relationship.(</w:t>
      </w:r>
      <w:hyperlink r:id="rId31" w:anchor="ref-CR7" w:tooltip="Berardi F (2009) The Soul at Work: From Alienation to Autonomy. Semiotext(e): Los Angeles, CA." w:history="1">
        <w:r w:rsidRPr="00B4423A">
          <w:rPr>
            <w:rStyle w:val="Hyperlink"/>
            <w:sz w:val="10"/>
            <w:szCs w:val="16"/>
          </w:rPr>
          <w:t>Berardi, 2009</w:t>
        </w:r>
      </w:hyperlink>
      <w:r w:rsidRPr="00B4423A">
        <w:rPr>
          <w:sz w:val="10"/>
          <w:szCs w:val="16"/>
        </w:rPr>
        <w:t>: 23) To become increasingly estranged from labour relations involves for Berardi a multistep process: first, we must understand the way in which SemioCapitalism has redefined value; second, we must identify the affectual effects of SemioCapitalism on our individual and social psyches (effects that Berardi names as exhaustion and depression in After the Future and the panic-depression cycle in The Soul at Work); and third we must engage Deleuze and Guattari’s schizoanalysis as a political therapy that helps us to reorient the field of desire and thus reframes the concept of wealth, re-engaging us in authentic human relationships. Each of these steps happens not through reasserting our productive capacity, but rather through refusing to participate in the systems of production on offer by SemioCapitalism’s labour relations. Under SemioCapitalism value has been divorced from all referent points. When Richard Nixon cancelled the direct convertibility of the US dollar to gold the referential logic of value was discarded in favour of what Berardi (</w:t>
      </w:r>
      <w:hyperlink r:id="rId32" w:anchor="ref-CR7" w:tooltip="Berardi F (2009) The Soul at Work: From Alienation to Autonomy. Semiotext(e): Los Angeles, CA." w:history="1">
        <w:r w:rsidRPr="00B4423A">
          <w:rPr>
            <w:rStyle w:val="Hyperlink"/>
            <w:sz w:val="10"/>
            <w:szCs w:val="16"/>
          </w:rPr>
          <w:t>2009</w:t>
        </w:r>
      </w:hyperlink>
      <w:r w:rsidRPr="00B4423A">
        <w:rPr>
          <w:sz w:val="10"/>
          <w:szCs w:val="16"/>
        </w:rPr>
        <w:t>: 148) calls “generalized indeterminacy”. From a radical theological point of view a sense of generalized indeterminacy may sound ideal in that, like radical theology, it denies a determinate telos</w:t>
      </w:r>
      <w:r w:rsidRPr="005B4B06">
        <w:rPr>
          <w:sz w:val="16"/>
        </w:rPr>
        <w:t xml:space="preserve">. </w:t>
      </w:r>
      <w:r>
        <w:rPr>
          <w:rStyle w:val="StyleUnderline"/>
        </w:rPr>
        <w:t xml:space="preserve">It might resonate, for instance, with Robbins’s call for a radical democratic </w:t>
      </w:r>
      <w:r>
        <w:rPr>
          <w:rStyle w:val="Emphasis"/>
        </w:rPr>
        <w:t>resistance</w:t>
      </w:r>
      <w:r>
        <w:rPr>
          <w:rStyle w:val="StyleUnderline"/>
        </w:rPr>
        <w:t xml:space="preserve"> to all forms of hegemony that will come by way of </w:t>
      </w:r>
      <w:r>
        <w:rPr>
          <w:rStyle w:val="Emphasis"/>
        </w:rPr>
        <w:t>an immanent exodus</w:t>
      </w:r>
      <w:r w:rsidRPr="005B4B06">
        <w:rPr>
          <w:sz w:val="16"/>
        </w:rPr>
        <w:t>, one that, Robbins notes quoting Negri, is an “exodus from obedience, that is to say, from participation in measure, i.e., as the opening to the immeasurable” (</w:t>
      </w:r>
      <w:hyperlink r:id="rId33" w:anchor="ref-CR29" w:tooltip="Robbins J (2013) Radical Democracy and Political Theology. Columbia University Press: New York." w:history="1">
        <w:r w:rsidRPr="005B4B06">
          <w:rPr>
            <w:rStyle w:val="Hyperlink"/>
            <w:sz w:val="16"/>
          </w:rPr>
          <w:t>Robbins, 2013</w:t>
        </w:r>
      </w:hyperlink>
      <w:r w:rsidRPr="005B4B06">
        <w:rPr>
          <w:sz w:val="16"/>
        </w:rPr>
        <w:t xml:space="preserve">: 191). Or it might resonate with the indefinite or infinite eschatology proposed by </w:t>
      </w:r>
      <w:hyperlink r:id="rId34" w:anchor="ref-CR11" w:tooltip="Crockett C (2011) Radical Political Theology: Religion and Politics after Liberalism. Columbia University Press: New York." w:history="1">
        <w:r w:rsidRPr="005B4B06">
          <w:rPr>
            <w:rStyle w:val="Hyperlink"/>
            <w:sz w:val="16"/>
          </w:rPr>
          <w:t>Crockett (2011</w:t>
        </w:r>
      </w:hyperlink>
      <w:r w:rsidRPr="005B4B06">
        <w:rPr>
          <w:sz w:val="16"/>
        </w:rPr>
        <w:t>: 102). Yet as Berardi notes, the indeterminacy of value and the process of economic deregulation brought on by SemioCapitalism did not result in anarchic freedom. It remains tamed and obedient to a certain eschatological vision: “</w:t>
      </w:r>
      <w:r>
        <w:rPr>
          <w:rStyle w:val="Emphasis"/>
        </w:rPr>
        <w:t>Deregulation</w:t>
      </w:r>
      <w:r>
        <w:rPr>
          <w:rStyle w:val="StyleUnderline"/>
        </w:rPr>
        <w:t xml:space="preserve"> does not mean that society is freed from all rules, not at all: it is instead </w:t>
      </w:r>
      <w:r>
        <w:rPr>
          <w:rStyle w:val="Emphasis"/>
        </w:rPr>
        <w:t>the imposition of monetary rule</w:t>
      </w:r>
      <w:r>
        <w:rPr>
          <w:rStyle w:val="StyleUnderline"/>
        </w:rPr>
        <w:t xml:space="preserve"> on all domains of human action. And monetary rules are in fact </w:t>
      </w:r>
      <w:r>
        <w:rPr>
          <w:rStyle w:val="Emphasis"/>
        </w:rPr>
        <w:t>the sign of a relationship based on power, violence and military abuse</w:t>
      </w:r>
      <w:r w:rsidRPr="005B4B06">
        <w:rPr>
          <w:sz w:val="16"/>
        </w:rPr>
        <w:t>” (</w:t>
      </w:r>
      <w:hyperlink r:id="rId35" w:anchor="ref-CR7" w:tooltip="Berardi F (2009) The Soul at Work: From Alienation to Autonomy. Semiotext(e): Los Angeles, CA." w:history="1">
        <w:r w:rsidRPr="005B4B06">
          <w:rPr>
            <w:rStyle w:val="Hyperlink"/>
            <w:sz w:val="16"/>
          </w:rPr>
          <w:t>Berardi, 2009</w:t>
        </w:r>
      </w:hyperlink>
      <w:r w:rsidRPr="005B4B06">
        <w:rPr>
          <w:sz w:val="16"/>
        </w:rPr>
        <w:t xml:space="preserve">: 148). In other words, as Philip Goodchild (2009: 188) has noted, </w:t>
      </w:r>
      <w:r>
        <w:rPr>
          <w:rStyle w:val="Emphasis"/>
          <w:sz w:val="24"/>
        </w:rPr>
        <w:t>neoliberal deregulation has trapped us in the eschatological shadow of money, within which spending time is subordinated to saving it.</w:t>
      </w:r>
      <w:r w:rsidRPr="005B4B06">
        <w:rPr>
          <w:sz w:val="16"/>
          <w:szCs w:val="24"/>
        </w:rPr>
        <w:t xml:space="preserve"> </w:t>
      </w:r>
      <w:r>
        <w:rPr>
          <w:rStyle w:val="Emphasis"/>
          <w:sz w:val="24"/>
        </w:rPr>
        <w:t>While this eschatological promise may be indeterminate because money no longer refers to a stable referent, it serves not as a source of freedom, but rather as one of entrapment</w:t>
      </w:r>
      <w:r w:rsidRPr="005B4B06">
        <w:rPr>
          <w:sz w:val="16"/>
        </w:rPr>
        <w:t xml:space="preserve">. </w:t>
      </w:r>
      <w:r>
        <w:rPr>
          <w:rStyle w:val="StyleUnderline"/>
        </w:rPr>
        <w:t xml:space="preserve">To counter this mode of violent entrapment </w:t>
      </w:r>
      <w:r>
        <w:rPr>
          <w:rStyle w:val="StyleUnderline"/>
          <w:highlight w:val="green"/>
        </w:rPr>
        <w:t>Berardi</w:t>
      </w:r>
      <w:r>
        <w:rPr>
          <w:rStyle w:val="StyleUnderline"/>
        </w:rPr>
        <w:t xml:space="preserve"> (</w:t>
      </w:r>
      <w:hyperlink r:id="rId36" w:anchor="ref-CR7" w:tooltip="Berardi F (2009) The Soul at Work: From Alienation to Autonomy. Semiotext(e): Los Angeles, CA." w:history="1">
        <w:r>
          <w:rPr>
            <w:rStyle w:val="Hyperlink"/>
          </w:rPr>
          <w:t>2009</w:t>
        </w:r>
      </w:hyperlink>
      <w:r>
        <w:rPr>
          <w:rStyle w:val="StyleUnderline"/>
        </w:rPr>
        <w:t xml:space="preserve">: 140) </w:t>
      </w:r>
      <w:r w:rsidRPr="00ED2DB1">
        <w:rPr>
          <w:rStyle w:val="Emphasis"/>
        </w:rPr>
        <w:t>re</w:t>
      </w:r>
      <w:r>
        <w:rPr>
          <w:rStyle w:val="Emphasis"/>
          <w:highlight w:val="green"/>
        </w:rPr>
        <w:t>defines wealth as time</w:t>
      </w:r>
      <w:r>
        <w:rPr>
          <w:rStyle w:val="StyleUnderline"/>
        </w:rPr>
        <w:t xml:space="preserve"> (or in Goodchild’s </w:t>
      </w:r>
      <w:r>
        <w:rPr>
          <w:rStyle w:val="StyleUnderline"/>
        </w:rPr>
        <w:lastRenderedPageBreak/>
        <w:t>framing, spending time): “time for pleasure and enjoyment”, which includes time to travel, learn and make love</w:t>
      </w:r>
      <w:r w:rsidRPr="00D145B7">
        <w:rPr>
          <w:rStyle w:val="StyleUnderline"/>
        </w:rPr>
        <w:t xml:space="preserve">. </w:t>
      </w:r>
      <w:r w:rsidRPr="00D145B7">
        <w:rPr>
          <w:rStyle w:val="Emphasis"/>
        </w:rPr>
        <w:t>This wealthy time is not a time that asks, “What have you done for me lately?”</w:t>
      </w:r>
      <w:r w:rsidRPr="00D145B7">
        <w:rPr>
          <w:rStyle w:val="StyleUnderline"/>
        </w:rPr>
        <w:t xml:space="preserve"> Rather it is unproductive time, it is a time to be lazy, to be pleasured, to just be. It is not discipleship in action; </w:t>
      </w:r>
      <w:r w:rsidRPr="00D145B7">
        <w:rPr>
          <w:rStyle w:val="Emphasis"/>
        </w:rPr>
        <w:t>it is not worth in productivity</w:t>
      </w:r>
      <w:r w:rsidRPr="00D145B7">
        <w:rPr>
          <w:rStyle w:val="StyleUnderline"/>
        </w:rPr>
        <w:t xml:space="preserve">; it is not a man who is a worker or nothing at all; rather, </w:t>
      </w:r>
      <w:r w:rsidRPr="00D145B7">
        <w:rPr>
          <w:rStyle w:val="Emphasis"/>
        </w:rPr>
        <w:t>it is a soul who is wealthy because she is much more and much less than her labour.</w:t>
      </w:r>
      <w:r w:rsidRPr="00D145B7">
        <w:rPr>
          <w:rStyle w:val="StyleUnderline"/>
        </w:rPr>
        <w:t xml:space="preserve"> To be</w:t>
      </w:r>
      <w:r>
        <w:rPr>
          <w:rStyle w:val="StyleUnderline"/>
        </w:rPr>
        <w:t xml:space="preserve"> sure, </w:t>
      </w:r>
      <w:r w:rsidRPr="00602CF2">
        <w:rPr>
          <w:rStyle w:val="Emphasis"/>
          <w:sz w:val="24"/>
        </w:rPr>
        <w:t>there is political work to be done to democratize the availability of this wealth of time,</w:t>
      </w:r>
      <w:hyperlink r:id="rId37" w:anchor="Fn6" w:history="1">
        <w:r w:rsidRPr="005B4B06">
          <w:rPr>
            <w:rStyle w:val="Hyperlink"/>
            <w:sz w:val="16"/>
          </w:rPr>
          <w:t>6</w:t>
        </w:r>
      </w:hyperlink>
      <w:r w:rsidRPr="005B4B06">
        <w:rPr>
          <w:sz w:val="16"/>
        </w:rPr>
        <w:t xml:space="preserve"> but</w:t>
      </w:r>
      <w:r w:rsidRPr="00602CF2">
        <w:rPr>
          <w:rStyle w:val="Emphasis"/>
          <w:sz w:val="24"/>
        </w:rPr>
        <w:t xml:space="preserve"> by </w:t>
      </w:r>
      <w:r>
        <w:rPr>
          <w:rStyle w:val="Emphasis"/>
          <w:sz w:val="24"/>
          <w:highlight w:val="green"/>
        </w:rPr>
        <w:t xml:space="preserve">reorienting </w:t>
      </w:r>
      <w:r w:rsidRPr="00ED2DB1">
        <w:rPr>
          <w:rStyle w:val="Emphasis"/>
          <w:sz w:val="24"/>
        </w:rPr>
        <w:t xml:space="preserve">wealth and worth </w:t>
      </w:r>
      <w:r>
        <w:rPr>
          <w:rStyle w:val="Emphasis"/>
          <w:sz w:val="24"/>
          <w:highlight w:val="green"/>
        </w:rPr>
        <w:t>away from work</w:t>
      </w:r>
      <w:r w:rsidRPr="005B4B06">
        <w:rPr>
          <w:sz w:val="16"/>
        </w:rPr>
        <w:t xml:space="preserve">, indeed in finding it in the refusal of work, Berardi rejects hegemonic structures </w:t>
      </w:r>
      <w:r>
        <w:rPr>
          <w:rStyle w:val="StyleUnderline"/>
        </w:rPr>
        <w:t xml:space="preserve">of value. Both </w:t>
      </w:r>
      <w:r w:rsidRPr="00142DE6">
        <w:rPr>
          <w:rStyle w:val="StyleUnderline"/>
          <w:highlight w:val="green"/>
        </w:rPr>
        <w:t>SemioCap</w:t>
      </w:r>
      <w:r w:rsidRPr="00142DE6">
        <w:rPr>
          <w:rStyle w:val="StyleUnderline"/>
        </w:rPr>
        <w:t>italism</w:t>
      </w:r>
      <w:r w:rsidRPr="00142DE6">
        <w:rPr>
          <w:rStyle w:val="StyleUnderline"/>
          <w:highlight w:val="green"/>
        </w:rPr>
        <w:t>’s</w:t>
      </w:r>
      <w:r w:rsidRPr="00142DE6">
        <w:rPr>
          <w:sz w:val="16"/>
          <w:highlight w:val="green"/>
        </w:rPr>
        <w:t xml:space="preserve"> </w:t>
      </w:r>
      <w:r w:rsidRPr="00142DE6">
        <w:rPr>
          <w:rStyle w:val="StyleUnderline"/>
          <w:highlight w:val="green"/>
        </w:rPr>
        <w:t>rejection</w:t>
      </w:r>
      <w:r>
        <w:rPr>
          <w:rStyle w:val="StyleUnderline"/>
        </w:rPr>
        <w:t xml:space="preserve"> of </w:t>
      </w:r>
      <w:r>
        <w:rPr>
          <w:rStyle w:val="Emphasis"/>
        </w:rPr>
        <w:t>wealth as time</w:t>
      </w:r>
      <w:r w:rsidRPr="005B4B06">
        <w:rPr>
          <w:sz w:val="16"/>
        </w:rPr>
        <w:t xml:space="preserve"> and its degradation of unproductive time </w:t>
      </w:r>
      <w:r w:rsidRPr="00142DE6">
        <w:rPr>
          <w:rStyle w:val="StyleUnderline"/>
          <w:highlight w:val="green"/>
        </w:rPr>
        <w:t>lead to</w:t>
      </w:r>
      <w:r>
        <w:rPr>
          <w:rStyle w:val="StyleUnderline"/>
        </w:rPr>
        <w:t xml:space="preserve"> </w:t>
      </w:r>
      <w:r>
        <w:rPr>
          <w:rStyle w:val="Emphasis"/>
        </w:rPr>
        <w:t>a mental and soulful breakdown</w:t>
      </w:r>
      <w:r w:rsidRPr="005B4B06">
        <w:rPr>
          <w:sz w:val="16"/>
        </w:rPr>
        <w:t xml:space="preserve"> in individual and social psyches. Berardi diagnoses this breakdown as a panic-depressive cycle (</w:t>
      </w:r>
      <w:hyperlink r:id="rId38" w:anchor="ref-CR7" w:tooltip="Berardi F (2009) The Soul at Work: From Alienation to Autonomy. Semiotext(e): Los Angeles, CA." w:history="1">
        <w:r w:rsidRPr="005B4B06">
          <w:rPr>
            <w:rStyle w:val="Hyperlink"/>
            <w:sz w:val="16"/>
          </w:rPr>
          <w:t>Berardi, 2009</w:t>
        </w:r>
      </w:hyperlink>
      <w:r w:rsidRPr="005B4B06">
        <w:rPr>
          <w:sz w:val="16"/>
        </w:rPr>
        <w:t xml:space="preserve">) </w:t>
      </w:r>
      <w:r>
        <w:rPr>
          <w:rStyle w:val="StyleUnderline"/>
        </w:rPr>
        <w:t>and</w:t>
      </w:r>
      <w:r w:rsidRPr="005B4B06">
        <w:rPr>
          <w:sz w:val="16"/>
        </w:rPr>
        <w:t xml:space="preserve"> </w:t>
      </w:r>
      <w:r w:rsidRPr="00142DE6">
        <w:rPr>
          <w:rStyle w:val="Emphasis"/>
          <w:sz w:val="24"/>
          <w:highlight w:val="green"/>
        </w:rPr>
        <w:t>exhaustion</w:t>
      </w:r>
      <w:r w:rsidRPr="005B4B06">
        <w:rPr>
          <w:sz w:val="16"/>
          <w:szCs w:val="24"/>
        </w:rPr>
        <w:t xml:space="preserve"> </w:t>
      </w:r>
      <w:r w:rsidRPr="005B4B06">
        <w:rPr>
          <w:sz w:val="16"/>
        </w:rPr>
        <w:t>and depression (</w:t>
      </w:r>
      <w:hyperlink r:id="rId39" w:anchor="ref-CR6" w:tooltip="Berardi F (2011) After the Future. AK Press: Edinburgh, UK; Oakland, CA; Baltimore, MD." w:history="1">
        <w:r w:rsidRPr="005B4B06">
          <w:rPr>
            <w:rStyle w:val="Hyperlink"/>
            <w:sz w:val="16"/>
          </w:rPr>
          <w:t>Berardi, 2011</w:t>
        </w:r>
      </w:hyperlink>
      <w:r w:rsidRPr="005B4B06">
        <w:rPr>
          <w:sz w:val="16"/>
        </w:rPr>
        <w:t>). Acknowledging Baudrillard’s prescience, Berardi (</w:t>
      </w:r>
      <w:hyperlink r:id="rId40" w:anchor="ref-CR7" w:tooltip="Berardi F (2009) The Soul at Work: From Alienation to Autonomy. Semiotext(e): Los Angeles, CA." w:history="1">
        <w:r w:rsidRPr="005B4B06">
          <w:rPr>
            <w:rStyle w:val="Hyperlink"/>
            <w:sz w:val="16"/>
          </w:rPr>
          <w:t>2009</w:t>
        </w:r>
      </w:hyperlink>
      <w:r w:rsidRPr="005B4B06">
        <w:rPr>
          <w:sz w:val="16"/>
        </w:rPr>
        <w:t>: 179) further notes that “The dominant pathology of the future will not be produced by repression, but instead by the injunction to express, which will become a generalized obligation”. The constant demands to be expressive and productive combined with the overwhelming flow of information and signs without stable referents lead to panic, which eventually leads to depression. Elsewhere, Berardi (</w:t>
      </w:r>
      <w:hyperlink r:id="rId41" w:anchor="ref-CR6" w:tooltip="Berardi F (2011) After the Future. AK Press: Edinburgh, UK; Oakland, CA; Baltimore, MD." w:history="1">
        <w:r w:rsidRPr="005B4B06">
          <w:rPr>
            <w:rStyle w:val="Hyperlink"/>
            <w:sz w:val="16"/>
          </w:rPr>
          <w:t>2011</w:t>
        </w:r>
      </w:hyperlink>
      <w:r w:rsidRPr="005B4B06">
        <w:rPr>
          <w:sz w:val="16"/>
        </w:rPr>
        <w:t xml:space="preserve">: 135–138) marks the panic-depression cycle with Baudrillard’s concept of exhaustion. </w:t>
      </w:r>
      <w:r>
        <w:rPr>
          <w:rStyle w:val="Emphasis"/>
        </w:rPr>
        <w:t xml:space="preserve">Exhaustion sets in </w:t>
      </w:r>
      <w:r w:rsidRPr="00142DE6">
        <w:rPr>
          <w:rStyle w:val="Emphasis"/>
          <w:highlight w:val="green"/>
        </w:rPr>
        <w:t>because</w:t>
      </w:r>
      <w:r>
        <w:rPr>
          <w:rStyle w:val="Emphasis"/>
        </w:rPr>
        <w:t xml:space="preserve">, “In semiocapitalist hyperreality, </w:t>
      </w:r>
      <w:r w:rsidRPr="00142DE6">
        <w:rPr>
          <w:rStyle w:val="Emphasis"/>
          <w:highlight w:val="green"/>
        </w:rPr>
        <w:t>the brain is the market. And the brain is not limitless</w:t>
      </w:r>
      <w:r>
        <w:rPr>
          <w:rStyle w:val="Emphasis"/>
        </w:rPr>
        <w:t>, the brain cannot accelerate indefinitely</w:t>
      </w:r>
      <w:r w:rsidRPr="005B4B06">
        <w:rPr>
          <w:sz w:val="16"/>
        </w:rPr>
        <w:t xml:space="preserve">” </w:t>
      </w:r>
      <w:r w:rsidRPr="00142DE6">
        <w:rPr>
          <w:sz w:val="14"/>
          <w:szCs w:val="20"/>
        </w:rPr>
        <w:t>(</w:t>
      </w:r>
      <w:hyperlink r:id="rId42" w:anchor="ref-CR6" w:tooltip="Berardi F (2011) After the Future. AK Press: Edinburgh, UK; Oakland, CA; Baltimore, MD." w:history="1">
        <w:r w:rsidRPr="00142DE6">
          <w:rPr>
            <w:rStyle w:val="Hyperlink"/>
            <w:sz w:val="14"/>
            <w:szCs w:val="20"/>
          </w:rPr>
          <w:t>Berardi, 2011</w:t>
        </w:r>
      </w:hyperlink>
      <w:r w:rsidRPr="00142DE6">
        <w:rPr>
          <w:sz w:val="14"/>
          <w:szCs w:val="20"/>
        </w:rPr>
        <w:t>: 136). Rather than, or perhaps as both counter and supplement to, an emphasis on the plasticity of the brain (an emphasis embraced by followers of Catherine Malabou),</w:t>
      </w:r>
      <w:hyperlink r:id="rId43" w:anchor="Fn7" w:history="1">
        <w:r w:rsidRPr="00142DE6">
          <w:rPr>
            <w:rStyle w:val="Hyperlink"/>
            <w:sz w:val="14"/>
            <w:szCs w:val="20"/>
          </w:rPr>
          <w:t>Footnote4</w:t>
        </w:r>
      </w:hyperlink>
      <w:r w:rsidRPr="00142DE6">
        <w:rPr>
          <w:sz w:val="14"/>
          <w:szCs w:val="20"/>
        </w:rPr>
        <w:t xml:space="preserve"> Berardi asks us to look to the limits of the brain—to our exhaustion—for the rethinking of how we might come to be differently. The depression and exhaustion—markers of the limit of the brain (or perhaps better, the “bodymind”</w:t>
      </w:r>
      <w:hyperlink r:id="rId44" w:anchor="Fn8" w:history="1">
        <w:r w:rsidRPr="00142DE6">
          <w:rPr>
            <w:rStyle w:val="Hyperlink"/>
            <w:sz w:val="14"/>
            <w:szCs w:val="20"/>
          </w:rPr>
          <w:t>8</w:t>
        </w:r>
      </w:hyperlink>
      <w:r w:rsidRPr="00142DE6">
        <w:rPr>
          <w:sz w:val="14"/>
          <w:szCs w:val="20"/>
        </w:rPr>
        <w:t>)—that follow the panic induced by our overstimulation can be traced back to the demands for the brain to accelerate indefinitely. In other words, “the constant mobilization of attention is essential to the productive function: the energies engaged by the productive system are essentially creative, affective and communicational” (</w:t>
      </w:r>
      <w:hyperlink r:id="rId45" w:anchor="ref-CR6" w:tooltip="Berardi F (2011) After the Future. AK Press: Edinburgh, UK; Oakland, CA; Baltimore, MD." w:history="1">
        <w:r w:rsidRPr="00142DE6">
          <w:rPr>
            <w:rStyle w:val="Hyperlink"/>
            <w:sz w:val="14"/>
            <w:szCs w:val="20"/>
          </w:rPr>
          <w:t>Berardi, 2011</w:t>
        </w:r>
      </w:hyperlink>
      <w:r w:rsidRPr="00142DE6">
        <w:rPr>
          <w:sz w:val="14"/>
          <w:szCs w:val="20"/>
        </w:rPr>
        <w:t>: 107). Rather than rejecting the need for creative and affective communication or for action writ large, Berardi—through his diagnosis of the overstimulation of the brain—illuminates how the demand to be productive and expressive pushes the individual and collective psyche to their breaking points. He writes, “Not silence, but uninterrupted noise, not Antonioni’s red desert, but a cognitive space overloaded with nervous incentives to act: this is the alienation of our times” (</w:t>
      </w:r>
      <w:hyperlink r:id="rId46" w:anchor="ref-CR6" w:tooltip="Berardi F (2011) After the Future. AK Press: Edinburgh, UK; Oakland, CA; Baltimore, MD." w:history="1">
        <w:r w:rsidRPr="00142DE6">
          <w:rPr>
            <w:rStyle w:val="Hyperlink"/>
            <w:sz w:val="14"/>
            <w:szCs w:val="20"/>
          </w:rPr>
          <w:t>Berardi, 2011</w:t>
        </w:r>
      </w:hyperlink>
      <w:r w:rsidRPr="00142DE6">
        <w:rPr>
          <w:sz w:val="14"/>
          <w:szCs w:val="20"/>
        </w:rPr>
        <w:t>: 108). We might say that “our times” takes on a double meaning in this case, as it is the very demand for more of our time that defines the nature of the Time of Neoliberalism or, in Berardi’s terms, SemioCapitalism. This is not to uphold an utter dulling of the mind, but rather an injunction to seek out new ways of thinking and feeling ourselves through the affectual experiences of the bodymind under such temporal demands. For instance, the chaotic hyperactivity of indeterminate signs that often engenders depression can also contain a sense of creative ecstasy: “The world-chaos that Guattari talks about in his last book is not only depression, fog, and miasma. Chaos is much more than this. It’s also the infinity of colors, dazzling lights, hyperspeed intuitions, and breathtaking emotions. (</w:t>
      </w:r>
      <w:hyperlink r:id="rId47" w:anchor="ref-CR17" w:tooltip="Deleuze G and Guattari F (1994) What is Philosophy? Verso: New York, NY and London." w:history="1">
        <w:r w:rsidRPr="00142DE6">
          <w:rPr>
            <w:rStyle w:val="Hyperlink"/>
            <w:sz w:val="14"/>
            <w:szCs w:val="20"/>
          </w:rPr>
          <w:t>Deleuze and Guattari, 1994</w:t>
        </w:r>
      </w:hyperlink>
      <w:r w:rsidRPr="00142DE6">
        <w:rPr>
          <w:sz w:val="14"/>
          <w:szCs w:val="20"/>
        </w:rPr>
        <w:t>, 203)” (</w:t>
      </w:r>
      <w:hyperlink r:id="rId48" w:anchor="ref-CR6" w:tooltip="Berardi F (2011) After the Future. AK Press: Edinburgh, UK; Oakland, CA; Baltimore, MD." w:history="1">
        <w:r w:rsidRPr="00142DE6">
          <w:rPr>
            <w:rStyle w:val="Hyperlink"/>
            <w:sz w:val="14"/>
            <w:szCs w:val="20"/>
          </w:rPr>
          <w:t>Berardi, 2011</w:t>
        </w:r>
      </w:hyperlink>
      <w:r w:rsidRPr="00142DE6">
        <w:rPr>
          <w:sz w:val="14"/>
          <w:szCs w:val="20"/>
        </w:rPr>
        <w:t>: 160). In this way, a turn towards our exhaustion or depression need not be the silencing of the sounds of indeterminacy and chaos, but rather a slowing down to the point where we take pleasure in the cacophony of singularities; when exhausted we would grant ourselves permission to fall back into bed and just listen. No longer trying to harmonize sounds that will not or will to not come together, we might clear a path to see what can happen on the other side of exhaustion when we are not fuelled by the panicked desire to numb our depression. For this fall into bed, the being exhausted, need not be a passive nihilism. Rather, feeling ourselves to be backwards in a society that says we must move forward resonates with the backward feelings of being queer as explicated by Heather Love. Love (</w:t>
      </w:r>
      <w:hyperlink r:id="rId49" w:anchor="ref-CR23" w:tooltip="Love H (2007) Feeling Backward: Loss and the Politics of Queer History. Harvard University Press: Cambridge, MA." w:history="1">
        <w:r w:rsidRPr="00142DE6">
          <w:rPr>
            <w:rStyle w:val="Hyperlink"/>
            <w:sz w:val="14"/>
            <w:szCs w:val="20"/>
          </w:rPr>
          <w:t>2007</w:t>
        </w:r>
      </w:hyperlink>
      <w:r w:rsidRPr="00142DE6">
        <w:rPr>
          <w:sz w:val="14"/>
          <w:szCs w:val="20"/>
        </w:rPr>
        <w:t>: 1) notes that backward feelings are “all about action: about how and why it is blocked, and about how to locate motives for political action when none is visible”. In other words, a turn not towards the productivity of the multitude but rather towards its depressing exhaustion might uncover invisible political possibilities</w:t>
      </w:r>
      <w:r w:rsidRPr="005B4B06">
        <w:rPr>
          <w:sz w:val="16"/>
        </w:rPr>
        <w:t xml:space="preserve">. </w:t>
      </w:r>
      <w:r>
        <w:rPr>
          <w:rStyle w:val="StyleUnderline"/>
        </w:rPr>
        <w:t xml:space="preserve">The </w:t>
      </w:r>
      <w:r>
        <w:rPr>
          <w:rStyle w:val="Emphasis"/>
        </w:rPr>
        <w:t>slowness</w:t>
      </w:r>
      <w:r>
        <w:rPr>
          <w:rStyle w:val="StyleUnderline"/>
        </w:rPr>
        <w:t xml:space="preserve"> and </w:t>
      </w:r>
      <w:r>
        <w:rPr>
          <w:rStyle w:val="Emphasis"/>
        </w:rPr>
        <w:t>quotidian</w:t>
      </w:r>
      <w:r>
        <w:rPr>
          <w:rStyle w:val="StyleUnderline"/>
        </w:rPr>
        <w:t xml:space="preserve"> nature of depressing passive-acts like the fall into bed, or the listening for the sounds of chaotic miasma and those of the infinity of colours, further </w:t>
      </w:r>
      <w:r>
        <w:rPr>
          <w:rStyle w:val="Emphasis"/>
        </w:rPr>
        <w:t>troubles a productivist politics</w:t>
      </w:r>
      <w:r w:rsidRPr="005B4B06">
        <w:rPr>
          <w:sz w:val="16"/>
        </w:rPr>
        <w:t xml:space="preserve"> found within the work of Rieger and Kwok, Hardt and Negri, and much of radical theology. For instance, we can locate within the field of radical theology (or of theologies and philosophies arising in the wake of the “Death of God”) a problematic emphasis on action. </w:t>
      </w:r>
      <w:r>
        <w:rPr>
          <w:rStyle w:val="StyleUnderline"/>
        </w:rPr>
        <w:t xml:space="preserve">Whether it takes the form of </w:t>
      </w:r>
      <w:r>
        <w:rPr>
          <w:rStyle w:val="Emphasis"/>
        </w:rPr>
        <w:t>multitudinous productivism, event, exodus, messianism or revolution</w:t>
      </w:r>
      <w:r>
        <w:rPr>
          <w:rStyle w:val="StyleUnderline"/>
        </w:rPr>
        <w:t>,</w:t>
      </w:r>
      <w:hyperlink r:id="rId50" w:anchor="Fn9" w:history="1">
        <w:r>
          <w:rPr>
            <w:rStyle w:val="Hyperlink"/>
          </w:rPr>
          <w:t>Footnote5</w:t>
        </w:r>
      </w:hyperlink>
      <w:r>
        <w:rPr>
          <w:rStyle w:val="StyleUnderline"/>
        </w:rPr>
        <w:t xml:space="preserve"> none of these concepts (no matter how immanent their theological constructions may be) escape </w:t>
      </w:r>
      <w:r>
        <w:rPr>
          <w:rStyle w:val="Emphasis"/>
        </w:rPr>
        <w:t>a sense of directional movement and change</w:t>
      </w:r>
      <w:r>
        <w:rPr>
          <w:rStyle w:val="StyleUnderline"/>
        </w:rPr>
        <w:t xml:space="preserve">, a sense that </w:t>
      </w:r>
      <w:r>
        <w:rPr>
          <w:rStyle w:val="Emphasis"/>
        </w:rPr>
        <w:t>often rings as eruptive and/or rapid.</w:t>
      </w:r>
      <w:r>
        <w:rPr>
          <w:rStyle w:val="StyleUnderline"/>
        </w:rPr>
        <w:t xml:space="preserve"> This sort of </w:t>
      </w:r>
      <w:r>
        <w:rPr>
          <w:rStyle w:val="Emphasis"/>
        </w:rPr>
        <w:t>revolving</w:t>
      </w:r>
      <w:r>
        <w:rPr>
          <w:rStyle w:val="StyleUnderline"/>
        </w:rPr>
        <w:t xml:space="preserve"> (one that risks its own version of a </w:t>
      </w:r>
      <w:r>
        <w:rPr>
          <w:rStyle w:val="Emphasis"/>
        </w:rPr>
        <w:t>teleological fantasy</w:t>
      </w:r>
      <w:r>
        <w:rPr>
          <w:rStyle w:val="StyleUnderline"/>
        </w:rPr>
        <w:t>) is reflected in leftist movements nostalgic for the time of labour uprisings</w:t>
      </w:r>
      <w:r w:rsidRPr="005B4B06">
        <w:rPr>
          <w:sz w:val="16"/>
        </w:rPr>
        <w:t>.</w:t>
      </w:r>
      <w:hyperlink r:id="rId51" w:anchor="Fn10" w:history="1">
        <w:r w:rsidRPr="005B4B06">
          <w:rPr>
            <w:rStyle w:val="Hyperlink"/>
            <w:sz w:val="16"/>
          </w:rPr>
          <w:t>10</w:t>
        </w:r>
      </w:hyperlink>
      <w:r w:rsidRPr="005B4B06">
        <w:rPr>
          <w:sz w:val="16"/>
        </w:rPr>
        <w:t xml:space="preserve"> As Shaviro (</w:t>
      </w:r>
      <w:hyperlink r:id="rId52" w:anchor="ref-CR30" w:tooltip="Shaviro S (2015) No Speed Limit: Three Essays on Accelerationism. University of Minnesota Press: Minneapolis, MN." w:history="1">
        <w:r w:rsidRPr="005B4B06">
          <w:rPr>
            <w:rStyle w:val="Hyperlink"/>
            <w:sz w:val="16"/>
          </w:rPr>
          <w:t>2015</w:t>
        </w:r>
      </w:hyperlink>
      <w:r w:rsidRPr="005B4B06">
        <w:rPr>
          <w:sz w:val="16"/>
        </w:rPr>
        <w:t xml:space="preserve">: 5–6) </w:t>
      </w:r>
      <w:r>
        <w:rPr>
          <w:rStyle w:val="StyleUnderline"/>
        </w:rPr>
        <w:t>has</w:t>
      </w:r>
      <w:r w:rsidRPr="005B4B06">
        <w:rPr>
          <w:sz w:val="16"/>
        </w:rPr>
        <w:t xml:space="preserve"> noted, “</w:t>
      </w:r>
      <w:r>
        <w:rPr>
          <w:rStyle w:val="StyleUnderline"/>
        </w:rPr>
        <w:t xml:space="preserve">Given the failure of economism, many </w:t>
      </w:r>
      <w:r>
        <w:rPr>
          <w:rStyle w:val="Emphasis"/>
        </w:rPr>
        <w:t>Marxists</w:t>
      </w:r>
      <w:r>
        <w:rPr>
          <w:rStyle w:val="StyleUnderline"/>
        </w:rPr>
        <w:t xml:space="preserve"> have instead gone to </w:t>
      </w:r>
      <w:r>
        <w:rPr>
          <w:rStyle w:val="Emphasis"/>
        </w:rPr>
        <w:t>the opposite extreme</w:t>
      </w:r>
      <w:r>
        <w:rPr>
          <w:rStyle w:val="StyleUnderline"/>
        </w:rPr>
        <w:t xml:space="preserve">: they have embraced a kind of </w:t>
      </w:r>
      <w:r>
        <w:rPr>
          <w:rStyle w:val="Emphasis"/>
        </w:rPr>
        <w:t>voluntarism</w:t>
      </w:r>
      <w:r>
        <w:rPr>
          <w:rStyle w:val="StyleUnderline"/>
        </w:rPr>
        <w:t xml:space="preserve">. </w:t>
      </w:r>
      <w:r>
        <w:rPr>
          <w:rStyle w:val="Emphasis"/>
        </w:rPr>
        <w:t>Capitalism can be abolished by sheer force of will</w:t>
      </w:r>
      <w:r w:rsidRPr="005B4B06">
        <w:rPr>
          <w:sz w:val="16"/>
        </w:rPr>
        <w:t>—</w:t>
      </w:r>
      <w:r>
        <w:rPr>
          <w:rStyle w:val="StyleUnderline"/>
        </w:rPr>
        <w:t xml:space="preserve">as long as this is supplemented by </w:t>
      </w:r>
      <w:r>
        <w:rPr>
          <w:rStyle w:val="Emphasis"/>
        </w:rPr>
        <w:t>proper methods of organization and mobilization</w:t>
      </w:r>
      <w:r>
        <w:rPr>
          <w:rStyle w:val="StyleUnderline"/>
        </w:rPr>
        <w:t xml:space="preserve">. We see this sort of approach in the </w:t>
      </w:r>
      <w:r>
        <w:rPr>
          <w:rStyle w:val="Emphasis"/>
        </w:rPr>
        <w:t>Leninist doctrine of the vanguard party</w:t>
      </w:r>
      <w:r>
        <w:rPr>
          <w:rStyle w:val="StyleUnderline"/>
        </w:rPr>
        <w:t xml:space="preserve">, and also, I think, in the </w:t>
      </w:r>
      <w:r>
        <w:rPr>
          <w:rStyle w:val="Emphasis"/>
        </w:rPr>
        <w:t>ultra-leftism of</w:t>
      </w:r>
      <w:r>
        <w:rPr>
          <w:rStyle w:val="StyleUnderline"/>
        </w:rPr>
        <w:t xml:space="preserve"> such contemporary thinkers as Slavoj </w:t>
      </w:r>
      <w:r>
        <w:rPr>
          <w:rStyle w:val="Emphasis"/>
        </w:rPr>
        <w:t>Žižek</w:t>
      </w:r>
      <w:r>
        <w:rPr>
          <w:rStyle w:val="StyleUnderline"/>
        </w:rPr>
        <w:t xml:space="preserve"> and Alain </w:t>
      </w:r>
      <w:r>
        <w:rPr>
          <w:rStyle w:val="Emphasis"/>
        </w:rPr>
        <w:t>Badiou</w:t>
      </w:r>
      <w:r w:rsidRPr="005B4B06">
        <w:rPr>
          <w:sz w:val="16"/>
        </w:rPr>
        <w:t>”. Shaviro (</w:t>
      </w:r>
      <w:hyperlink r:id="rId53" w:anchor="ref-CR30" w:tooltip="Shaviro S (2015) No Speed Limit: Three Essays on Accelerationism. University of Minnesota Press: Minneapolis, MN." w:history="1">
        <w:r w:rsidRPr="005B4B06">
          <w:rPr>
            <w:rStyle w:val="Hyperlink"/>
            <w:sz w:val="16"/>
          </w:rPr>
          <w:t>2015</w:t>
        </w:r>
      </w:hyperlink>
      <w:r w:rsidRPr="005B4B06">
        <w:rPr>
          <w:sz w:val="16"/>
        </w:rPr>
        <w:t>: 6) continues, “</w:t>
      </w:r>
      <w:r>
        <w:rPr>
          <w:rStyle w:val="Emphasis"/>
          <w:sz w:val="24"/>
        </w:rPr>
        <w:t xml:space="preserve">We cannot wait for capitalism to transform on its own, but we also cannot hope to progress by appealing to some radical Outside or by fashioning ourselves as militants faithful to some ‘event’ that (as Badiou </w:t>
      </w:r>
      <w:r w:rsidRPr="00AE1583">
        <w:rPr>
          <w:rStyle w:val="Emphasis"/>
          <w:sz w:val="24"/>
        </w:rPr>
        <w:t>has it) would mark a radical and complete break with the given ‘situation’ of capitalism”.</w:t>
      </w:r>
      <w:r w:rsidRPr="005B4B06">
        <w:rPr>
          <w:sz w:val="16"/>
          <w:szCs w:val="24"/>
        </w:rPr>
        <w:t xml:space="preserve"> </w:t>
      </w:r>
      <w:r w:rsidRPr="005B4B06">
        <w:rPr>
          <w:sz w:val="16"/>
        </w:rPr>
        <w:t>While Shaviro counters the Badiouian/Žižekian eventive-revolution with accelerationism,</w:t>
      </w:r>
      <w:hyperlink r:id="rId54" w:anchor="Fn11" w:history="1">
        <w:r w:rsidRPr="005B4B06">
          <w:rPr>
            <w:rStyle w:val="Hyperlink"/>
            <w:sz w:val="16"/>
          </w:rPr>
          <w:t>Footnote6</w:t>
        </w:r>
      </w:hyperlink>
      <w:r w:rsidRPr="005B4B06">
        <w:rPr>
          <w:sz w:val="16"/>
        </w:rPr>
        <w:t xml:space="preserve"> Berardi counters with radical passivity. </w:t>
      </w:r>
      <w:r w:rsidRPr="00AE1583">
        <w:rPr>
          <w:rStyle w:val="StyleUnderline"/>
        </w:rPr>
        <w:t>Instead of viewing exhaustion as the inability to escape capitalism, the position of radial passivity acknowledges exhaustion’s capability to clear a way towards an autonomous collectivity</w:t>
      </w:r>
      <w:r w:rsidRPr="005B4B06">
        <w:rPr>
          <w:sz w:val="16"/>
        </w:rPr>
        <w:t xml:space="preserve"> (</w:t>
      </w:r>
      <w:hyperlink r:id="rId55" w:anchor="ref-CR6" w:tooltip="Berardi F (2011) After the Future. AK Press: Edinburgh, UK; Oakland, CA; Baltimore, MD." w:history="1">
        <w:r w:rsidRPr="005B4B06">
          <w:rPr>
            <w:rStyle w:val="Hyperlink"/>
            <w:sz w:val="16"/>
          </w:rPr>
          <w:t>Berardi, 2011</w:t>
        </w:r>
      </w:hyperlink>
      <w:r w:rsidRPr="005B4B06">
        <w:rPr>
          <w:sz w:val="16"/>
        </w:rPr>
        <w:t>: 138).</w:t>
      </w:r>
      <w:hyperlink r:id="rId56" w:anchor="Fn12" w:history="1">
        <w:r w:rsidRPr="005B4B06">
          <w:rPr>
            <w:rStyle w:val="Hyperlink"/>
            <w:sz w:val="16"/>
          </w:rPr>
          <w:t>12</w:t>
        </w:r>
      </w:hyperlink>
      <w:r w:rsidRPr="005B4B06">
        <w:rPr>
          <w:sz w:val="16"/>
        </w:rPr>
        <w:t xml:space="preserve"> </w:t>
      </w:r>
      <w:r w:rsidRPr="00AE1583">
        <w:rPr>
          <w:rStyle w:val="Emphasis"/>
        </w:rPr>
        <w:t>Might the slow-down of exhaustion serve as a radical opening for radical thought</w:t>
      </w:r>
      <w:r w:rsidRPr="005B4B06">
        <w:rPr>
          <w:sz w:val="16"/>
        </w:rPr>
        <w:t xml:space="preserve">? In other words, can radical theology embrace its own depression? To counter the radicality of the event </w:t>
      </w:r>
      <w:r w:rsidRPr="00AE1583">
        <w:rPr>
          <w:rStyle w:val="Emphasis"/>
          <w:sz w:val="28"/>
          <w:szCs w:val="28"/>
        </w:rPr>
        <w:t>we may need to look to the radicality of the everyday</w:t>
      </w:r>
      <w:r w:rsidRPr="005B4B06">
        <w:rPr>
          <w:sz w:val="16"/>
        </w:rPr>
        <w:t xml:space="preserve">. </w:t>
      </w:r>
      <w:r>
        <w:rPr>
          <w:rStyle w:val="Emphasis"/>
          <w:sz w:val="28"/>
          <w:szCs w:val="28"/>
          <w:highlight w:val="green"/>
        </w:rPr>
        <w:t>We</w:t>
      </w:r>
      <w:r>
        <w:rPr>
          <w:rStyle w:val="Emphasis"/>
          <w:sz w:val="28"/>
          <w:szCs w:val="28"/>
        </w:rPr>
        <w:t xml:space="preserve"> may </w:t>
      </w:r>
      <w:r>
        <w:rPr>
          <w:rStyle w:val="Emphasis"/>
          <w:sz w:val="28"/>
          <w:szCs w:val="28"/>
          <w:highlight w:val="green"/>
        </w:rPr>
        <w:t xml:space="preserve">need to </w:t>
      </w:r>
      <w:r w:rsidRPr="00D145B7">
        <w:rPr>
          <w:rStyle w:val="Emphasis"/>
          <w:sz w:val="28"/>
          <w:szCs w:val="28"/>
        </w:rPr>
        <w:t xml:space="preserve">seek out a slowness performed in </w:t>
      </w:r>
      <w:commentRangeStart w:id="2"/>
      <w:r w:rsidRPr="004E2AF6">
        <w:rPr>
          <w:rStyle w:val="Emphasis"/>
          <w:sz w:val="28"/>
          <w:szCs w:val="28"/>
        </w:rPr>
        <w:t>quotidian acts of refusal</w:t>
      </w:r>
      <w:commentRangeEnd w:id="2"/>
      <w:r w:rsidR="004E2AF6">
        <w:rPr>
          <w:rStyle w:val="CommentReference"/>
        </w:rPr>
        <w:commentReference w:id="2"/>
      </w:r>
      <w:r w:rsidRPr="005B4B06">
        <w:rPr>
          <w:sz w:val="16"/>
        </w:rPr>
        <w:t xml:space="preserve">. For instance, </w:t>
      </w:r>
      <w:r w:rsidRPr="00D145B7">
        <w:rPr>
          <w:rStyle w:val="Emphasis"/>
          <w:sz w:val="28"/>
          <w:szCs w:val="28"/>
        </w:rPr>
        <w:t xml:space="preserve">instead of waiting for the revolution we might </w:t>
      </w:r>
      <w:r w:rsidRPr="00D145B7">
        <w:rPr>
          <w:rStyle w:val="Emphasis"/>
          <w:sz w:val="28"/>
          <w:szCs w:val="28"/>
          <w:highlight w:val="green"/>
        </w:rPr>
        <w:t>wander towards ways of slow living</w:t>
      </w:r>
      <w:r w:rsidRPr="00D145B7">
        <w:rPr>
          <w:sz w:val="16"/>
          <w:szCs w:val="28"/>
        </w:rPr>
        <w:t xml:space="preserve"> </w:t>
      </w:r>
      <w:r w:rsidRPr="00D145B7">
        <w:rPr>
          <w:sz w:val="16"/>
        </w:rPr>
        <w:t>proposed by Lauren Berlant in her</w:t>
      </w:r>
      <w:r w:rsidRPr="00D145B7">
        <w:rPr>
          <w:rStyle w:val="Emphasis"/>
          <w:sz w:val="28"/>
          <w:szCs w:val="28"/>
        </w:rPr>
        <w:t xml:space="preserve"> </w:t>
      </w:r>
      <w:r w:rsidRPr="00D145B7">
        <w:rPr>
          <w:rStyle w:val="Emphasis"/>
          <w:sz w:val="28"/>
          <w:szCs w:val="28"/>
          <w:highlight w:val="green"/>
        </w:rPr>
        <w:t>counter to “slow death”.</w:t>
      </w:r>
      <w:r w:rsidRPr="00D145B7">
        <w:rPr>
          <w:sz w:val="16"/>
          <w:szCs w:val="28"/>
        </w:rPr>
        <w:t xml:space="preserve"> </w:t>
      </w:r>
      <w:r w:rsidRPr="00D145B7">
        <w:rPr>
          <w:sz w:val="16"/>
        </w:rPr>
        <w:t>Berlant (</w:t>
      </w:r>
      <w:hyperlink r:id="rId57" w:anchor="ref-CR8" w:tooltip="Berlant L (2011) Cruel Optimism. Duke University Press: Durham, NC and London." w:history="1">
        <w:r w:rsidRPr="00D145B7">
          <w:rPr>
            <w:rStyle w:val="Hyperlink"/>
            <w:sz w:val="16"/>
          </w:rPr>
          <w:t>2011</w:t>
        </w:r>
      </w:hyperlink>
      <w:r w:rsidRPr="00D145B7">
        <w:rPr>
          <w:sz w:val="16"/>
        </w:rPr>
        <w:t xml:space="preserve">: 95) </w:t>
      </w:r>
      <w:r w:rsidRPr="00D145B7">
        <w:rPr>
          <w:rStyle w:val="StyleUnderline"/>
        </w:rPr>
        <w:t>defines slow death as “the physical wearing out of a</w:t>
      </w:r>
      <w:r>
        <w:rPr>
          <w:rStyle w:val="StyleUnderline"/>
        </w:rPr>
        <w:t xml:space="preserve"> population in a way that points to its deterioration as a defining condition of its experience and historical existence”. </w:t>
      </w:r>
      <w:r>
        <w:rPr>
          <w:rStyle w:val="Emphasis"/>
        </w:rPr>
        <w:t>Slow death</w:t>
      </w:r>
      <w:r>
        <w:rPr>
          <w:rStyle w:val="StyleUnderline"/>
        </w:rPr>
        <w:t xml:space="preserve"> might come in the form of the panic-depressive cycle, a crash from the overstimulation of the brain, or as Berlant traces it, in the wearing down of bodies through excessive food consumption, which she ties not only to exploitative food and labour policies, but also to the exhaustion of work and the search for momentary pleasure in food</w:t>
      </w:r>
      <w:r w:rsidRPr="005B4B06">
        <w:rPr>
          <w:sz w:val="16"/>
        </w:rPr>
        <w:t xml:space="preserve"> (</w:t>
      </w:r>
      <w:hyperlink r:id="rId58" w:anchor="ref-CR8" w:tooltip="Berlant L (2011) Cruel Optimism. Duke University Press: Durham, NC and London." w:history="1">
        <w:r w:rsidRPr="005B4B06">
          <w:rPr>
            <w:rStyle w:val="Hyperlink"/>
            <w:sz w:val="16"/>
          </w:rPr>
          <w:t>Berlant, 2011</w:t>
        </w:r>
      </w:hyperlink>
      <w:r w:rsidRPr="005B4B06">
        <w:rPr>
          <w:sz w:val="16"/>
        </w:rPr>
        <w:t xml:space="preserve">, Chapter 3). This is a slow death made worse by the glorification of health and ability, states easier to achieve if one is privileged to have the wealth of time to spend on the cultivation of such abilities. </w:t>
      </w:r>
      <w:r>
        <w:rPr>
          <w:rStyle w:val="StyleUnderline"/>
        </w:rPr>
        <w:t xml:space="preserve">As </w:t>
      </w:r>
      <w:r>
        <w:rPr>
          <w:rStyle w:val="Emphasis"/>
        </w:rPr>
        <w:t>a counter to slow death</w:t>
      </w:r>
      <w:r>
        <w:rPr>
          <w:rStyle w:val="StyleUnderline"/>
        </w:rPr>
        <w:t>, Berlant (</w:t>
      </w:r>
      <w:hyperlink r:id="rId59" w:anchor="ref-CR8" w:tooltip="Berlant L (2011) Cruel Optimism. Duke University Press: Durham, NC and London." w:history="1">
        <w:r>
          <w:rPr>
            <w:rStyle w:val="Hyperlink"/>
          </w:rPr>
          <w:t>2011</w:t>
        </w:r>
      </w:hyperlink>
      <w:r>
        <w:rPr>
          <w:rStyle w:val="StyleUnderline"/>
        </w:rPr>
        <w:t xml:space="preserve">, Chapter 3, footnote 64: 276) offers the possibility of </w:t>
      </w:r>
      <w:r>
        <w:rPr>
          <w:rStyle w:val="Emphasis"/>
          <w:highlight w:val="green"/>
        </w:rPr>
        <w:t>counter-exploitative activities</w:t>
      </w:r>
      <w:r>
        <w:rPr>
          <w:rStyle w:val="StyleUnderline"/>
        </w:rPr>
        <w:t xml:space="preserve">, those that </w:t>
      </w:r>
      <w:r>
        <w:rPr>
          <w:rStyle w:val="StyleUnderline"/>
          <w:highlight w:val="green"/>
        </w:rPr>
        <w:t>are</w:t>
      </w:r>
      <w:r>
        <w:rPr>
          <w:rStyle w:val="StyleUnderline"/>
        </w:rPr>
        <w:t xml:space="preserve"> </w:t>
      </w:r>
      <w:r>
        <w:rPr>
          <w:rStyle w:val="Emphasis"/>
        </w:rPr>
        <w:t xml:space="preserve">anarchist, </w:t>
      </w:r>
      <w:r>
        <w:rPr>
          <w:rStyle w:val="Emphasis"/>
          <w:highlight w:val="green"/>
        </w:rPr>
        <w:t>cooperative and radically antiwork</w:t>
      </w:r>
      <w:r w:rsidRPr="005B4B06">
        <w:rPr>
          <w:sz w:val="16"/>
        </w:rPr>
        <w:t xml:space="preserve">. </w:t>
      </w:r>
      <w:r w:rsidRPr="00ED2DB1">
        <w:rPr>
          <w:rStyle w:val="StyleUnderline"/>
        </w:rPr>
        <w:t xml:space="preserve">Examples of such activities might be found in the European </w:t>
      </w:r>
      <w:r w:rsidRPr="00ED2DB1">
        <w:rPr>
          <w:rStyle w:val="Emphasis"/>
        </w:rPr>
        <w:t>“slow food” movement</w:t>
      </w:r>
      <w:r w:rsidRPr="00ED2DB1">
        <w:rPr>
          <w:rStyle w:val="StyleUnderline"/>
        </w:rPr>
        <w:t xml:space="preserve"> briefly touched on by Berlant. </w:t>
      </w:r>
      <w:r w:rsidRPr="00ED2DB1">
        <w:rPr>
          <w:rStyle w:val="Emphasis"/>
        </w:rPr>
        <w:t>Slow food</w:t>
      </w:r>
      <w:r w:rsidRPr="00ED2DB1">
        <w:rPr>
          <w:rStyle w:val="StyleUnderline"/>
        </w:rPr>
        <w:t xml:space="preserve"> marks a movement in which practices of food cultivation, preparation and consumption “[</w:t>
      </w:r>
      <w:r w:rsidRPr="00ED2DB1">
        <w:rPr>
          <w:rStyle w:val="Emphasis"/>
        </w:rPr>
        <w:t>recalibrate</w:t>
      </w:r>
      <w:r w:rsidRPr="00ED2DB1">
        <w:rPr>
          <w:rStyle w:val="StyleUnderline"/>
        </w:rPr>
        <w:t xml:space="preserve">] the pacing of the day into </w:t>
      </w:r>
      <w:r w:rsidRPr="00ED2DB1">
        <w:rPr>
          <w:rStyle w:val="Emphasis"/>
        </w:rPr>
        <w:t>a collective program for deliberative being in the world in a way opposed to the immediatist productive one of anxious capital</w:t>
      </w:r>
      <w:r w:rsidRPr="00ED2DB1">
        <w:rPr>
          <w:sz w:val="16"/>
        </w:rPr>
        <w:t>”</w:t>
      </w:r>
      <w:r w:rsidRPr="005B4B06">
        <w:rPr>
          <w:sz w:val="16"/>
        </w:rPr>
        <w:t xml:space="preserve"> (</w:t>
      </w:r>
      <w:hyperlink r:id="rId60" w:anchor="ref-CR8" w:tooltip="Berlant L (2011) Cruel Optimism. Duke University Press: Durham, NC and London." w:history="1">
        <w:r w:rsidRPr="005B4B06">
          <w:rPr>
            <w:rStyle w:val="Hyperlink"/>
            <w:sz w:val="16"/>
          </w:rPr>
          <w:t>Berlant, 2011</w:t>
        </w:r>
      </w:hyperlink>
      <w:r w:rsidRPr="005B4B06">
        <w:rPr>
          <w:sz w:val="16"/>
        </w:rPr>
        <w:t xml:space="preserve">, Chapter 3, footnote 64: 276). Berardi similarly offers counter-exploitative practices through the </w:t>
      </w:r>
      <w:r w:rsidRPr="005B4B06">
        <w:rPr>
          <w:sz w:val="16"/>
        </w:rPr>
        <w:lastRenderedPageBreak/>
        <w:t>slow life of a “relaxed soul” (</w:t>
      </w:r>
      <w:hyperlink r:id="rId61" w:anchor="ref-CR6" w:tooltip="Berardi F (2011) After the Future. AK Press: Edinburgh, UK; Oakland, CA; Baltimore, MD." w:history="1">
        <w:r w:rsidRPr="005B4B06">
          <w:rPr>
            <w:rStyle w:val="Hyperlink"/>
            <w:sz w:val="16"/>
          </w:rPr>
          <w:t>Berardi, 2011</w:t>
        </w:r>
      </w:hyperlink>
      <w:r w:rsidRPr="005B4B06">
        <w:rPr>
          <w:sz w:val="16"/>
        </w:rPr>
        <w:t xml:space="preserve">: 148): “Rather than a </w:t>
      </w:r>
      <w:r w:rsidRPr="00AA3036">
        <w:rPr>
          <w:sz w:val="16"/>
        </w:rPr>
        <w:t>swift change in the social landscape, we should expect the slow surfacing of new trends: communities abandoning the field of the crumbling economies, more and more individuals giving up their search for a job and creating their own networks of services” (</w:t>
      </w:r>
      <w:hyperlink r:id="rId62" w:anchor="ref-CR6" w:tooltip="Berardi F (2011) After the Future. AK Press: Edinburgh, UK; Oakland, CA; Baltimore, MD." w:history="1">
        <w:r w:rsidRPr="00AA3036">
          <w:rPr>
            <w:rStyle w:val="Hyperlink"/>
            <w:sz w:val="16"/>
          </w:rPr>
          <w:t>Berardi, 2011</w:t>
        </w:r>
      </w:hyperlink>
      <w:r w:rsidRPr="00AA3036">
        <w:rPr>
          <w:sz w:val="16"/>
        </w:rPr>
        <w:t xml:space="preserve">: 152). </w:t>
      </w:r>
      <w:r w:rsidRPr="00AA3036">
        <w:rPr>
          <w:rStyle w:val="Emphasis"/>
          <w:sz w:val="24"/>
        </w:rPr>
        <w:t>These quotidian microtactics will take time, but if time is wealth then perhaps slowing time down is a way of honouring the holiness of life.</w:t>
      </w:r>
      <w:r w:rsidRPr="00AA3036">
        <w:rPr>
          <w:sz w:val="16"/>
        </w:rPr>
        <w:t xml:space="preserve"> </w:t>
      </w:r>
      <w:r w:rsidRPr="00AA3036">
        <w:rPr>
          <w:rStyle w:val="Emphasis"/>
        </w:rPr>
        <w:t>This slow-down will not be easy</w:t>
      </w:r>
      <w:r w:rsidRPr="00AA3036">
        <w:rPr>
          <w:sz w:val="16"/>
        </w:rPr>
        <w:t>. Berardi offers a mode in which</w:t>
      </w:r>
      <w:r w:rsidRPr="005B4B06">
        <w:rPr>
          <w:sz w:val="16"/>
        </w:rPr>
        <w:t xml:space="preserve"> </w:t>
      </w:r>
      <w:r>
        <w:rPr>
          <w:rStyle w:val="Emphasis"/>
        </w:rPr>
        <w:t>politics and therapy are no longer separate</w:t>
      </w:r>
      <w:r w:rsidRPr="005B4B06">
        <w:rPr>
          <w:sz w:val="16"/>
        </w:rPr>
        <w:t>. He asks us to learn to better take care of those made depressed and anxious by what he names as the “post-growth” economy (</w:t>
      </w:r>
      <w:hyperlink r:id="rId63" w:anchor="ref-CR6" w:tooltip="Berardi F (2011) After the Future. AK Press: Edinburgh, UK; Oakland, CA; Baltimore, MD." w:history="1">
        <w:r w:rsidRPr="005B4B06">
          <w:rPr>
            <w:rStyle w:val="Hyperlink"/>
            <w:sz w:val="16"/>
          </w:rPr>
          <w:t>Berardi, 2011</w:t>
        </w:r>
      </w:hyperlink>
      <w:r w:rsidRPr="005B4B06">
        <w:rPr>
          <w:sz w:val="16"/>
        </w:rPr>
        <w:t>: 153–154). But who will lead the way? Who are we that are too anxious and on whom are we placing the therapeutic responsibility? Who gets to decide which type of depression is being exhibited—the exhaustion that leads to a slow movement towards a new civilization, or that of those made hopeless by the coming of such a civilization? Berardi (</w:t>
      </w:r>
      <w:hyperlink r:id="rId64" w:anchor="ref-CR6" w:tooltip="Berardi F (2011) After the Future. AK Press: Edinburgh, UK; Oakland, CA; Baltimore, MD." w:history="1">
        <w:r w:rsidRPr="005B4B06">
          <w:rPr>
            <w:rStyle w:val="Hyperlink"/>
            <w:sz w:val="16"/>
          </w:rPr>
          <w:t>2011</w:t>
        </w:r>
      </w:hyperlink>
      <w:r w:rsidRPr="005B4B06">
        <w:rPr>
          <w:sz w:val="16"/>
        </w:rPr>
        <w:t xml:space="preserve">: 163) proposes that “Poetry and therapy (thera-poetry) will be the forces leading to the creation of a cognitarian self-consciousness: </w:t>
      </w:r>
      <w:r w:rsidRPr="00D145B7">
        <w:rPr>
          <w:rStyle w:val="Emphasis"/>
          <w:sz w:val="24"/>
        </w:rPr>
        <w:t xml:space="preserve">not a political party, not the organization of interests, but the reactivation of the </w:t>
      </w:r>
      <w:r w:rsidRPr="00AA3036">
        <w:rPr>
          <w:rStyle w:val="Emphasis"/>
          <w:sz w:val="24"/>
        </w:rPr>
        <w:t>cognitarian sensibility</w:t>
      </w:r>
      <w:r w:rsidRPr="00AA3036">
        <w:rPr>
          <w:sz w:val="16"/>
        </w:rPr>
        <w:t xml:space="preserve">”. How will we be able to question this reactivation? What if, like the productivism both Berardi and I hope to counter, it becomes too directed? What if it slides further into the thera—that which seeks to comfort—over the poetry—that which seeks to complicate? Perhaps, </w:t>
      </w:r>
      <w:r w:rsidRPr="00AA3036">
        <w:rPr>
          <w:rStyle w:val="Emphasis"/>
          <w:sz w:val="24"/>
        </w:rPr>
        <w:t>moving from the realm of the speculative into the embodied life of those already living slowly—already refusing productivity and efficiently; those living in the interstices between flesh and body; those we have marked as monstrous</w:t>
      </w:r>
      <w:r w:rsidRPr="00AA3036">
        <w:rPr>
          <w:rStyle w:val="Emphasis"/>
          <w:sz w:val="28"/>
          <w:szCs w:val="28"/>
        </w:rPr>
        <w:t>—will help us to seek out</w:t>
      </w:r>
      <w:r w:rsidRPr="00AA3036">
        <w:rPr>
          <w:sz w:val="16"/>
          <w:szCs w:val="28"/>
        </w:rPr>
        <w:t xml:space="preserve"> </w:t>
      </w:r>
      <w:r w:rsidRPr="00AA3036">
        <w:rPr>
          <w:sz w:val="16"/>
        </w:rPr>
        <w:t xml:space="preserve">more poetry than therapy. </w:t>
      </w:r>
      <w:r w:rsidRPr="00AA3036">
        <w:rPr>
          <w:rStyle w:val="Emphasis"/>
          <w:sz w:val="28"/>
          <w:szCs w:val="28"/>
        </w:rPr>
        <w:t xml:space="preserve">More complication than comfort. </w:t>
      </w:r>
      <w:r w:rsidRPr="00AA3036">
        <w:rPr>
          <w:sz w:val="16"/>
        </w:rPr>
        <w:t xml:space="preserve">Cripping cure What would it mean to embody an unproductive monstrosity? Re-reading the productivity of the multitude through a crip sensibility helps us to unpack this question. Crip theory is a version of disability theory that rejects assimilationist politics and apologetics. To be crip is to be unwilling to come back together as part of a productive whole. It is to refuse to wear the prosthesis so that the non-crip need not rethink the wholeness of her body. It is to refuse the cochlear implant such that mainstream society might rethink what communication </w:t>
      </w:r>
      <w:r w:rsidRPr="00AA3036">
        <w:rPr>
          <w:rStyle w:val="StyleUnderline"/>
        </w:rPr>
        <w:t>looks and sounds like</w:t>
      </w:r>
      <w:r w:rsidRPr="00AA3036">
        <w:rPr>
          <w:sz w:val="16"/>
        </w:rPr>
        <w:t xml:space="preserve">. It is to learn to live differently from within exhaustion and depression and not only to medicate them. According to crip theorists </w:t>
      </w:r>
      <w:hyperlink r:id="rId65" w:anchor="ref-CR26" w:tooltip="McRuer R, Mollow A (2012) Introduction. In: McRuer R and Mollow A. (eds) Sex and Disability. Duke University Press: Durham, NC and London." w:history="1">
        <w:r w:rsidRPr="00AA3036">
          <w:rPr>
            <w:rStyle w:val="Hyperlink"/>
            <w:sz w:val="16"/>
          </w:rPr>
          <w:t>McRuer and Mollow (2012</w:t>
        </w:r>
      </w:hyperlink>
      <w:r w:rsidRPr="00AA3036">
        <w:rPr>
          <w:sz w:val="16"/>
        </w:rPr>
        <w:t>: 32), a crip politics says, “</w:t>
      </w:r>
      <w:r w:rsidRPr="00AA3036">
        <w:rPr>
          <w:rStyle w:val="Emphasis"/>
        </w:rPr>
        <w:t>Fuck employability: I’m too sick to work”.</w:t>
      </w:r>
      <w:r w:rsidRPr="00AA3036">
        <w:rPr>
          <w:sz w:val="16"/>
        </w:rPr>
        <w:t xml:space="preserve"> To embrace the stigma of sickness is to question the demands of productive labour on offer by society. Hence, a similar crip politics, one that tells the Empire it is too sick to work and that it is too depressed to produce, might loose the multitude from its redeployment in the very technologies of power it hopes to resist. In other words, </w:t>
      </w:r>
      <w:r w:rsidRPr="00AA3036">
        <w:rPr>
          <w:rStyle w:val="Emphasis"/>
        </w:rPr>
        <w:t>to say fuck employability might also be to say fuck productivity, as long as productivity too easily slips into redemption.</w:t>
      </w:r>
      <w:r w:rsidRPr="00AA3036">
        <w:rPr>
          <w:sz w:val="16"/>
        </w:rPr>
        <w:t xml:space="preserve"> As McRuer and Mollow (</w:t>
      </w:r>
      <w:hyperlink r:id="rId66" w:anchor="ref-CR26" w:tooltip="McRuer R, Mollow A (2012) Introduction. In: McRuer R and Mollow A. (eds) Sex and Disability. Duke University Press: Durham, NC and London." w:history="1">
        <w:r w:rsidRPr="00AA3036">
          <w:rPr>
            <w:rStyle w:val="Hyperlink"/>
            <w:sz w:val="16"/>
          </w:rPr>
          <w:t>2012</w:t>
        </w:r>
      </w:hyperlink>
      <w:r w:rsidRPr="00AA3036">
        <w:rPr>
          <w:sz w:val="16"/>
        </w:rPr>
        <w:t xml:space="preserve">: 31) note, many disability studies projects “often [emphasize] the project of </w:t>
      </w:r>
      <w:r w:rsidRPr="00AA3036">
        <w:rPr>
          <w:rStyle w:val="StyleUnderline"/>
        </w:rPr>
        <w:t>securing places</w:t>
      </w:r>
      <w:r>
        <w:rPr>
          <w:rStyle w:val="StyleUnderline"/>
        </w:rPr>
        <w:t xml:space="preserve"> for disabled people within</w:t>
      </w:r>
      <w:r w:rsidRPr="005B4B06">
        <w:rPr>
          <w:sz w:val="16"/>
        </w:rPr>
        <w:t xml:space="preserve"> what Deborah A. Stone calls </w:t>
      </w:r>
      <w:r>
        <w:rPr>
          <w:rStyle w:val="StyleUnderline"/>
        </w:rPr>
        <w:t>the ‘work-based system’</w:t>
      </w:r>
      <w:r w:rsidRPr="005B4B06">
        <w:rPr>
          <w:sz w:val="16"/>
        </w:rPr>
        <w:t xml:space="preserve"> (21), </w:t>
      </w:r>
      <w:r>
        <w:rPr>
          <w:rStyle w:val="StyleUnderline"/>
        </w:rPr>
        <w:t>rather than challenging the structure of that system itself</w:t>
      </w:r>
      <w:r w:rsidRPr="005B4B06">
        <w:rPr>
          <w:sz w:val="16"/>
        </w:rPr>
        <w:t xml:space="preserve">”. Hence, similar to the apologetics risked by Rieger and Kwok’s reading of the multitude, access-based disability studies often seek to return a sense of productivity to the disabled. Crippness on the other hand refuses to apologize, and rejects recognition by the systems that have betrayed us. Therefore, </w:t>
      </w:r>
      <w:r>
        <w:rPr>
          <w:rStyle w:val="Emphasis"/>
        </w:rPr>
        <w:t>to say fuck employability:</w:t>
      </w:r>
      <w:r w:rsidRPr="005B4B06">
        <w:rPr>
          <w:sz w:val="16"/>
        </w:rPr>
        <w:t xml:space="preserve"> </w:t>
      </w:r>
      <w:r>
        <w:rPr>
          <w:rStyle w:val="Emphasis"/>
        </w:rPr>
        <w:t>I’m too sick to work might be to embrace a poetics of refusal</w:t>
      </w:r>
      <w:r w:rsidRPr="005B4B06">
        <w:rPr>
          <w:sz w:val="16"/>
        </w:rPr>
        <w:t xml:space="preserve"> </w:t>
      </w:r>
      <w:r w:rsidRPr="00142DE6">
        <w:rPr>
          <w:sz w:val="14"/>
          <w:szCs w:val="20"/>
        </w:rPr>
        <w:t>on offer by Berardi’s out-onomy. For instance, in Crip Theory: Cultural Signs of Queerness and Disability (</w:t>
      </w:r>
      <w:hyperlink r:id="rId67" w:anchor="ref-CR24" w:tooltip="McRuer R (2006) Crip Theory: Cultural Signes of Queerness and Disability. New York University Press: New York and London." w:history="1">
        <w:r w:rsidRPr="00142DE6">
          <w:rPr>
            <w:rStyle w:val="Hyperlink"/>
            <w:sz w:val="14"/>
            <w:szCs w:val="20"/>
          </w:rPr>
          <w:t>2006</w:t>
        </w:r>
      </w:hyperlink>
      <w:r w:rsidRPr="00142DE6">
        <w:rPr>
          <w:sz w:val="14"/>
          <w:szCs w:val="20"/>
        </w:rPr>
        <w:t>) McRuer exegetes Gary in Your Pocket: Stories and Notebooks of Gary Fisher, the collection of Gary Fisher’s work published by his former teacher Eve Kosofsky Sedgwick 3 years after his death from HIV/AIDS. Fisher identified himself as a “black, queer, sociopath” (</w:t>
      </w:r>
      <w:hyperlink r:id="rId68" w:anchor="ref-CR24" w:tooltip="McRuer R (2006) Crip Theory: Cultural Signes of Queerness and Disability. New York University Press: New York and London." w:history="1">
        <w:r w:rsidRPr="00142DE6">
          <w:rPr>
            <w:rStyle w:val="Hyperlink"/>
            <w:sz w:val="14"/>
            <w:szCs w:val="20"/>
          </w:rPr>
          <w:t>McRuer, 2006</w:t>
        </w:r>
      </w:hyperlink>
      <w:r w:rsidRPr="00142DE6">
        <w:rPr>
          <w:sz w:val="14"/>
          <w:szCs w:val="20"/>
        </w:rPr>
        <w:t>: 104). In this work Fisher’s identities as queer, sociopathic and black destabilize one another as well as compulsory heterosexuality and able-bodiedness. This destabilization is found in what McRuer names as Fisher’s non-compliance with demands for rehabilitation and redemption. Fisher’s acts of non-compliance included sadomasochistic, often anonymous, sex, which included fantasies of racial degradation, and his frequent refusal to take his medication. In rejecting secur(e)ity and salvific health Fisher refused the system that had always already marked him as crip: as an untouchable monster. These acts of refusal performed a political stance of autonomy within Fisher’s everyday life. They are not eventive revolutionary acts, but rather the wealthy embodiments of time by a man rejecting the pressures to be sane, able and healthy. Fisher’s crip sensibility, while bringing on death more quickly, honoured the time of life through his refusal to be redeemed. One might locate similar acts of non-compliance in the work of poet Janet Miles (whom Susan Schweik names as a poet writing in part through the lens of disability). Miles refused to be marked as disabled. In her discussion of Miles’s life and work in the edited volume Beauty is a Verb: The New Poetics of Disability (</w:t>
      </w:r>
      <w:hyperlink r:id="rId69" w:anchor="ref-CR31" w:tooltip="Schweik S (2011) The voice of " w:history="1">
        <w:r w:rsidRPr="00142DE6">
          <w:rPr>
            <w:rStyle w:val="Hyperlink"/>
            <w:sz w:val="14"/>
            <w:szCs w:val="20"/>
          </w:rPr>
          <w:t>2011</w:t>
        </w:r>
      </w:hyperlink>
      <w:r w:rsidRPr="00142DE6">
        <w:rPr>
          <w:sz w:val="14"/>
          <w:szCs w:val="20"/>
        </w:rPr>
        <w:t>), Schweik draws on Henri-Jacques Stiker’s 1999 History of Disability to illuminate the importance of such acts of refusal: The ‘thing’ has been designated, defined, framed. Now it has to be scrutinized, pinpointed, dealt with. People with “it” make up a marked group, a social entity … The disabled, henceforth of all kinds, are established as a category to be reintegrated and thus to be rehabilitated. Paradoxically, they are designated in order to be made to disappear, they are spoken in order to be silenced.(</w:t>
      </w:r>
      <w:hyperlink r:id="rId70" w:anchor="ref-CR31" w:tooltip="Schweik S (2011) The voice of " w:history="1">
        <w:r w:rsidRPr="00142DE6">
          <w:rPr>
            <w:rStyle w:val="Hyperlink"/>
            <w:sz w:val="14"/>
            <w:szCs w:val="20"/>
          </w:rPr>
          <w:t>Schweik, 2011</w:t>
        </w:r>
      </w:hyperlink>
      <w:r w:rsidRPr="00142DE6">
        <w:rPr>
          <w:sz w:val="14"/>
          <w:szCs w:val="20"/>
        </w:rPr>
        <w:t xml:space="preserve">: 70) Like (and as one of) the “mad” figures traced by </w:t>
      </w:r>
      <w:hyperlink r:id="rId71" w:anchor="ref-CR18" w:tooltip="Foucault M (2006) History of Madness. Routledge: Abingdon, Oxon, UK; New York." w:history="1">
        <w:r w:rsidRPr="00142DE6">
          <w:rPr>
            <w:rStyle w:val="Hyperlink"/>
            <w:sz w:val="14"/>
            <w:szCs w:val="20"/>
          </w:rPr>
          <w:t>Michel Foucault in History of Madness (2006)</w:t>
        </w:r>
      </w:hyperlink>
      <w:r w:rsidRPr="00142DE6">
        <w:rPr>
          <w:sz w:val="14"/>
          <w:szCs w:val="20"/>
        </w:rPr>
        <w:t xml:space="preserve"> and the figure of the “homosexual” traced in </w:t>
      </w:r>
      <w:hyperlink r:id="rId72" w:anchor="ref-CR19" w:tooltip="Foucault M (1978) The History of Sexuality: An Introduction, Volume I. Pantheon Books: New York, NY." w:history="1">
        <w:r w:rsidRPr="00142DE6">
          <w:rPr>
            <w:rStyle w:val="Hyperlink"/>
            <w:sz w:val="14"/>
            <w:szCs w:val="20"/>
          </w:rPr>
          <w:t>History of Sexuality I (1978)</w:t>
        </w:r>
      </w:hyperlink>
      <w:r w:rsidRPr="00142DE6">
        <w:rPr>
          <w:sz w:val="14"/>
          <w:szCs w:val="20"/>
        </w:rPr>
        <w:t>, the disabled are named to either be saved out of disability (like the worker recognized as productive) or confined and silenced. Stiker’s call in response to such confinement is to refuse the categories on offer. Fisher’s non-compliance is similar, but instead of refusing to be marked he embraces the stigma carried by the mark sociopathic. By refusing to be named as redeemable Fisher wilfully goes unredeemed. This is the sensibility of the crip who embraces “the cripple” and thus cannot be made straight. The term “disabled” (the term as deployed by disability projects critiqued by McRuer, Stiker and Schweik) marks those whom we work to fix, and in fixing reassemble back into an efficient economy of production. But what of she who chooses to stay bent? Like the mad who plague society and hence need to be tamed, the wilfully bent take on a monstrous character. While it would be crucial to critique the issue of productivity within a theology of the multitude regardless of its deployment by Hardt and Negri, in turning back to the original we are better able to uncover some crip complexities. Hardt and Negri highlight the autonomy of the multitude from the Empire</w:t>
      </w:r>
      <w:r w:rsidRPr="00AA3036">
        <w:rPr>
          <w:sz w:val="16"/>
        </w:rPr>
        <w:t xml:space="preserve">. </w:t>
      </w:r>
      <w:r w:rsidRPr="00AA3036">
        <w:rPr>
          <w:rStyle w:val="Emphasis"/>
        </w:rPr>
        <w:t>If the Empire relies on the multitude to produce its wealth, then to refuse to be productive is to refuse to contribute to the wealth of the Empire</w:t>
      </w:r>
      <w:r w:rsidRPr="00AA3036">
        <w:rPr>
          <w:sz w:val="16"/>
        </w:rPr>
        <w:t>. As Hardt and Negri (</w:t>
      </w:r>
      <w:hyperlink r:id="rId73" w:anchor="ref-CR21" w:tooltip="Hardt M and Negri A (2005) Multitude: War and Democracy in the Age of Empire. Penguin Books: New York, NY." w:history="1">
        <w:r w:rsidRPr="00AA3036">
          <w:rPr>
            <w:rStyle w:val="Hyperlink"/>
            <w:sz w:val="16"/>
          </w:rPr>
          <w:t>2005</w:t>
        </w:r>
      </w:hyperlink>
      <w:r w:rsidRPr="00AA3036">
        <w:rPr>
          <w:sz w:val="16"/>
        </w:rPr>
        <w:t>: 332) note, “</w:t>
      </w:r>
      <w:r w:rsidRPr="00AA3036">
        <w:rPr>
          <w:rStyle w:val="Emphasis"/>
        </w:rPr>
        <w:t>Capital</w:t>
      </w:r>
      <w:r w:rsidRPr="00AA3036">
        <w:rPr>
          <w:rStyle w:val="StyleUnderline"/>
        </w:rPr>
        <w:t xml:space="preserve">, in other words, must </w:t>
      </w:r>
      <w:r w:rsidRPr="00AA3036">
        <w:rPr>
          <w:rStyle w:val="Emphasis"/>
        </w:rPr>
        <w:t>exploit the labor of workers but it cannot oppress, repress, or exclude them</w:t>
      </w:r>
      <w:r w:rsidRPr="00AA3036">
        <w:rPr>
          <w:rStyle w:val="StyleUnderline"/>
        </w:rPr>
        <w:t xml:space="preserve">. It cannot do </w:t>
      </w:r>
      <w:r w:rsidRPr="00AA3036">
        <w:rPr>
          <w:rStyle w:val="Emphasis"/>
        </w:rPr>
        <w:t>without their productivity”.</w:t>
      </w:r>
      <w:r w:rsidRPr="00AA3036">
        <w:rPr>
          <w:sz w:val="16"/>
        </w:rPr>
        <w:t xml:space="preserve"> </w:t>
      </w:r>
      <w:r w:rsidRPr="00142DE6">
        <w:rPr>
          <w:sz w:val="14"/>
          <w:szCs w:val="20"/>
        </w:rPr>
        <w:t>They continue, “[The multitude] are, in fact, extremely powerful, because they are the source of wealth” (</w:t>
      </w:r>
      <w:hyperlink r:id="rId74" w:anchor="ref-CR21" w:tooltip="Hardt M and Negri A (2005) Multitude: War and Democracy in the Age of Empire. Penguin Books: New York, NY." w:history="1">
        <w:r w:rsidRPr="00142DE6">
          <w:rPr>
            <w:rStyle w:val="Hyperlink"/>
            <w:sz w:val="14"/>
            <w:szCs w:val="20"/>
          </w:rPr>
          <w:t>Hardt and Negri, 2005</w:t>
        </w:r>
      </w:hyperlink>
      <w:r w:rsidRPr="00142DE6">
        <w:rPr>
          <w:sz w:val="14"/>
          <w:szCs w:val="20"/>
        </w:rPr>
        <w:t>: 333). This emphasis on the productivity of the multitude opens pathways for the radical passivity proposed by Berardi. Instead of asserting that our faith traditions have been built on action, and honouring the demand that the “invalid” in John stand up, take his mat and walk, to locate the potency of the multitude in its unproductivity is to ask why the man was sitting in the first place and for whom and what he would be walking. It is this power that is recognized by Hardt and Negri when they write: If sovereign power were an autonomous substance, then the refusal, subtraction, or exodus of the subordinated would only be an aid to the sovereign: they cannot cause problems who are not present. Since sovereign power is not autonomous, since sovereignty is a relationship, then such acts of refusal are indeed a real threat. Without the active participation of the subordinated, sovereignty crumbles.(</w:t>
      </w:r>
      <w:hyperlink r:id="rId75" w:anchor="ref-CR21" w:tooltip="Hardt M and Negri A (2005) Multitude: War and Democracy in the Age of Empire. Penguin Books: New York, NY." w:history="1">
        <w:r w:rsidRPr="00142DE6">
          <w:rPr>
            <w:rStyle w:val="Hyperlink"/>
            <w:sz w:val="14"/>
            <w:szCs w:val="20"/>
          </w:rPr>
          <w:t>Hardt and Negri, 2005</w:t>
        </w:r>
      </w:hyperlink>
      <w:r w:rsidRPr="00142DE6">
        <w:rPr>
          <w:sz w:val="14"/>
          <w:szCs w:val="20"/>
        </w:rPr>
        <w:t>: 332) Given the multitude’s ability to make sovereignty crumble, why not focus on the unproductive side of the line that has been dismantled between productivity and unproductivity? Perhaps we worry that such a focus will lead the multitude into inertia and despair. Perhaps this is why Žižek’s (</w:t>
      </w:r>
      <w:hyperlink r:id="rId76" w:anchor="ref-CR33" w:tooltip="Žižek S (2006) The Parallax View. Massachusetts Institute of Technology: Cambridge, MA." w:history="1">
        <w:r w:rsidRPr="00142DE6">
          <w:rPr>
            <w:rStyle w:val="Hyperlink"/>
            <w:sz w:val="14"/>
            <w:szCs w:val="20"/>
          </w:rPr>
          <w:t>2006</w:t>
        </w:r>
      </w:hyperlink>
      <w:r w:rsidRPr="00142DE6">
        <w:rPr>
          <w:sz w:val="14"/>
          <w:szCs w:val="20"/>
        </w:rPr>
        <w:t>) own politics of refusal quickly move to a call for a Badiouian event and the revolutionary power of those in the urban slums. And yet, this</w:t>
      </w:r>
      <w:r w:rsidRPr="005B4B06">
        <w:rPr>
          <w:sz w:val="16"/>
        </w:rPr>
        <w:t xml:space="preserve"> </w:t>
      </w:r>
      <w:r>
        <w:rPr>
          <w:rStyle w:val="Emphasis"/>
          <w:sz w:val="24"/>
        </w:rPr>
        <w:t xml:space="preserve">multitudinous </w:t>
      </w:r>
      <w:r w:rsidRPr="00AE1583">
        <w:rPr>
          <w:rStyle w:val="Emphasis"/>
          <w:sz w:val="24"/>
          <w:highlight w:val="green"/>
        </w:rPr>
        <w:t xml:space="preserve">refusal need not be </w:t>
      </w:r>
      <w:r>
        <w:rPr>
          <w:rStyle w:val="Emphasis"/>
          <w:sz w:val="24"/>
          <w:highlight w:val="green"/>
        </w:rPr>
        <w:t>that of revolutionary</w:t>
      </w:r>
      <w:r>
        <w:rPr>
          <w:rStyle w:val="Emphasis"/>
          <w:sz w:val="24"/>
        </w:rPr>
        <w:t xml:space="preserve"> or eventive </w:t>
      </w:r>
      <w:r>
        <w:rPr>
          <w:rStyle w:val="Emphasis"/>
          <w:sz w:val="24"/>
          <w:highlight w:val="green"/>
        </w:rPr>
        <w:t>action. Rather</w:t>
      </w:r>
      <w:r>
        <w:rPr>
          <w:rStyle w:val="Emphasis"/>
          <w:sz w:val="24"/>
        </w:rPr>
        <w:t xml:space="preserve">, we might find </w:t>
      </w:r>
      <w:r>
        <w:rPr>
          <w:rStyle w:val="Emphasis"/>
          <w:sz w:val="24"/>
          <w:highlight w:val="green"/>
        </w:rPr>
        <w:t xml:space="preserve">a poetics of refusal </w:t>
      </w:r>
      <w:r>
        <w:rPr>
          <w:rStyle w:val="Emphasis"/>
          <w:sz w:val="24"/>
        </w:rPr>
        <w:t xml:space="preserve">within the bodies of the monstrous crip who in her everyday incapacities to productively come together with the whole </w:t>
      </w:r>
      <w:r>
        <w:rPr>
          <w:rStyle w:val="Emphasis"/>
          <w:sz w:val="24"/>
          <w:highlight w:val="green"/>
        </w:rPr>
        <w:t>declares</w:t>
      </w:r>
      <w:r w:rsidRPr="005B4B06">
        <w:rPr>
          <w:sz w:val="16"/>
          <w:szCs w:val="24"/>
        </w:rPr>
        <w:t xml:space="preserve"> </w:t>
      </w:r>
      <w:r w:rsidRPr="005B4B06">
        <w:rPr>
          <w:sz w:val="16"/>
        </w:rPr>
        <w:t>along with Berardi “</w:t>
      </w:r>
      <w:r w:rsidRPr="00AA3036">
        <w:rPr>
          <w:sz w:val="16"/>
        </w:rPr>
        <w:t>that the splendor of the world has been enriched by a new beauty:</w:t>
      </w:r>
      <w:r w:rsidRPr="00AA3036">
        <w:rPr>
          <w:rStyle w:val="Emphasis"/>
          <w:sz w:val="24"/>
        </w:rPr>
        <w:t xml:space="preserve"> the beauty of autonomy. Each to her own rhythm; nobody should be constrained to march at a uniform pace</w:t>
      </w:r>
      <w:r w:rsidRPr="00AA3036">
        <w:rPr>
          <w:sz w:val="16"/>
        </w:rPr>
        <w:t>” (</w:t>
      </w:r>
      <w:hyperlink r:id="rId77" w:anchor="ref-CR6" w:tooltip="Berardi F (2011) After the Future. AK Press: Edinburgh, UK; Oakland, CA; Baltimore, MD." w:history="1">
        <w:r w:rsidRPr="00AA3036">
          <w:rPr>
            <w:rStyle w:val="Hyperlink"/>
            <w:sz w:val="16"/>
          </w:rPr>
          <w:t>Berardi, 2011</w:t>
        </w:r>
      </w:hyperlink>
      <w:r w:rsidRPr="00AA3036">
        <w:rPr>
          <w:sz w:val="16"/>
        </w:rPr>
        <w:t>: 165). Can we find the beauty of</w:t>
      </w:r>
      <w:r w:rsidRPr="005B4B06">
        <w:rPr>
          <w:sz w:val="16"/>
        </w:rPr>
        <w:t xml:space="preserve"> this dis-unified pace in Hardt and Negri’s multitude? Perhaps it is there when they name the multitude a flesh that is not a body (</w:t>
      </w:r>
      <w:hyperlink r:id="rId78" w:anchor="ref-CR21" w:tooltip="Hardt M and Negri A (2005) Multitude: War and Democracy in the Age of Empire. Penguin Books: New York, NY." w:history="1">
        <w:r w:rsidRPr="005B4B06">
          <w:rPr>
            <w:rStyle w:val="Hyperlink"/>
            <w:sz w:val="16"/>
          </w:rPr>
          <w:t>Hardt and Negri, 2005</w:t>
        </w:r>
      </w:hyperlink>
      <w:r w:rsidRPr="005B4B06">
        <w:rPr>
          <w:sz w:val="16"/>
        </w:rPr>
        <w:t xml:space="preserve">: 192). Whereas Rieger and Kwok seem to focus on the potential unity of the social body, Hardt and Negri are concerned with </w:t>
      </w:r>
      <w:r w:rsidRPr="00AE1583">
        <w:rPr>
          <w:rStyle w:val="Emphasis"/>
          <w:sz w:val="28"/>
          <w:szCs w:val="28"/>
          <w:highlight w:val="green"/>
        </w:rPr>
        <w:t>the uncontainability of the social flesh</w:t>
      </w:r>
      <w:r>
        <w:rPr>
          <w:rStyle w:val="Emphasis"/>
          <w:sz w:val="28"/>
          <w:szCs w:val="28"/>
        </w:rPr>
        <w:t>.</w:t>
      </w:r>
      <w:r w:rsidRPr="005B4B06">
        <w:rPr>
          <w:sz w:val="16"/>
          <w:szCs w:val="28"/>
        </w:rPr>
        <w:t xml:space="preserve"> </w:t>
      </w:r>
      <w:r w:rsidRPr="00142DE6">
        <w:rPr>
          <w:sz w:val="14"/>
          <w:szCs w:val="20"/>
        </w:rPr>
        <w:t>As not body, they argue, the flesh can often appear monstrous (</w:t>
      </w:r>
      <w:hyperlink r:id="rId79" w:anchor="ref-CR21" w:tooltip="Hardt M and Negri A (2005) Multitude: War and Democracy in the Age of Empire. Penguin Books: New York, NY." w:history="1">
        <w:r w:rsidRPr="00142DE6">
          <w:rPr>
            <w:rStyle w:val="Hyperlink"/>
            <w:sz w:val="14"/>
            <w:szCs w:val="20"/>
          </w:rPr>
          <w:t>Hardt and Negri, 2005</w:t>
        </w:r>
      </w:hyperlink>
      <w:r w:rsidRPr="00142DE6">
        <w:rPr>
          <w:sz w:val="14"/>
          <w:szCs w:val="20"/>
        </w:rPr>
        <w:t>: 190–195). In an essay in A Conversation on Philosophy in Praise of the Common and Politics, which follows the published conversation between Cesare Casarino and Negri, Negri traces how Power</w:t>
      </w:r>
      <w:hyperlink r:id="rId80" w:anchor="Fn13" w:history="1">
        <w:r w:rsidRPr="00142DE6">
          <w:rPr>
            <w:rStyle w:val="Hyperlink"/>
            <w:sz w:val="14"/>
            <w:szCs w:val="20"/>
          </w:rPr>
          <w:t>Footnote7</w:t>
        </w:r>
      </w:hyperlink>
      <w:r w:rsidRPr="00142DE6">
        <w:rPr>
          <w:sz w:val="14"/>
          <w:szCs w:val="20"/>
        </w:rPr>
        <w:t xml:space="preserve"> has historically been tied to eugenics, the establishment of those who are “beautiful and good” over and above those who threaten that good, those whom we name as monstrous (</w:t>
      </w:r>
      <w:hyperlink r:id="rId81" w:anchor="ref-CR10" w:tooltip="Casarino C and Negri A (2008) In Praise of the Common: A Conversation on Philosophy and Politics. University of Minnesota Press: Minneapolis, MN." w:history="1">
        <w:r w:rsidRPr="00142DE6">
          <w:rPr>
            <w:rStyle w:val="Hyperlink"/>
            <w:sz w:val="14"/>
            <w:szCs w:val="20"/>
          </w:rPr>
          <w:t>Casarino and Negri, 2008</w:t>
        </w:r>
      </w:hyperlink>
      <w:r w:rsidRPr="00142DE6">
        <w:rPr>
          <w:sz w:val="14"/>
          <w:szCs w:val="20"/>
        </w:rPr>
        <w:t>: 194). According to Negri, “[labor] becomes class by recognizing itself as monster. A monstrous subject that produces monstrous resistances. The existence of class is no longer spectral but monstrous—even better, such is its essence, which carries the inscription of the force that refuses capital’s productive labor” (</w:t>
      </w:r>
      <w:hyperlink r:id="rId82" w:anchor="ref-CR10" w:tooltip="Casarino C and Negri A (2008) In Praise of the Common: A Conversation on Philosophy and Politics. University of Minnesota Press: Minneapolis, MN." w:history="1">
        <w:r w:rsidRPr="00142DE6">
          <w:rPr>
            <w:rStyle w:val="Hyperlink"/>
            <w:sz w:val="14"/>
            <w:szCs w:val="20"/>
          </w:rPr>
          <w:t>Casarino and Negri, 2008</w:t>
        </w:r>
      </w:hyperlink>
      <w:r w:rsidRPr="00142DE6">
        <w:rPr>
          <w:sz w:val="14"/>
          <w:szCs w:val="20"/>
        </w:rPr>
        <w:t xml:space="preserve">: 199). The monster is monstrous in its refusal of capitalist productivity. Negri develops the monster further as the “autonomy of the multitude” that which “shattered the eugenic teleology”, and that which “produces the common”, but also that which might be captured once again either in its return to its historic function in a eugenic economy as the site of alterity from which the “beautiful and good” are birthed, or through the techniques of the biopolitical which monstrously “improves” the monster’s functioning, saving him and so returning him to the </w:t>
      </w:r>
      <w:r w:rsidRPr="00142DE6">
        <w:rPr>
          <w:sz w:val="14"/>
          <w:szCs w:val="20"/>
        </w:rPr>
        <w:lastRenderedPageBreak/>
        <w:t>productive labour of capitalism (</w:t>
      </w:r>
      <w:hyperlink r:id="rId83" w:anchor="ref-CR10" w:tooltip="Casarino C and Negri A (2008) In Praise of the Common: A Conversation on Philosophy and Politics. University of Minnesota Press: Minneapolis, MN." w:history="1">
        <w:r w:rsidRPr="00142DE6">
          <w:rPr>
            <w:rStyle w:val="Hyperlink"/>
            <w:sz w:val="14"/>
            <w:szCs w:val="20"/>
          </w:rPr>
          <w:t>Casarino and Negri, 2008</w:t>
        </w:r>
      </w:hyperlink>
      <w:r w:rsidRPr="00142DE6">
        <w:rPr>
          <w:sz w:val="14"/>
          <w:szCs w:val="20"/>
        </w:rPr>
        <w:t xml:space="preserve">: 200–218). Yes! An autonomous monster who refuses productivity and capture! I am even willing to abide the return </w:t>
      </w:r>
      <w:r w:rsidRPr="005B4B06">
        <w:rPr>
          <w:sz w:val="16"/>
        </w:rPr>
        <w:t xml:space="preserve">of the language of the event when Negri writes: </w:t>
      </w:r>
      <w:r>
        <w:rPr>
          <w:rStyle w:val="Emphasis"/>
          <w:sz w:val="24"/>
        </w:rPr>
        <w:t>Therefore, today is the moment to verify whether dialectics has truly ended; whether, consequently, the monster (as hegemon, through resistance of the class of those who work and are exploited) can triumph; whether the proletarian class can oppose, really, as monster, the masters’ eugenic Power</w:t>
      </w:r>
      <w:r w:rsidRPr="00142DE6">
        <w:rPr>
          <w:sz w:val="14"/>
          <w:szCs w:val="20"/>
        </w:rPr>
        <w:t>, kaloi kai agatoi. We say: long live the monster! Long live his capacity to dissolve any idea or project of capitalist development and of order (both old and new) that organizes it! … Today the monster is the event waited for … neither miscarriage nor wreckage … even though it could be such … but it’s not! (</w:t>
      </w:r>
      <w:hyperlink r:id="rId84" w:anchor="ref-CR10" w:tooltip="Casarino C and Negri A (2008) In Praise of the Common: A Conversation on Philosophy and Politics. University of Minnesota Press: Minneapolis, MN." w:history="1">
        <w:r w:rsidRPr="00142DE6">
          <w:rPr>
            <w:rStyle w:val="Hyperlink"/>
            <w:sz w:val="14"/>
            <w:szCs w:val="20"/>
          </w:rPr>
          <w:t>Casarino and Negri, 2008</w:t>
        </w:r>
      </w:hyperlink>
      <w:r w:rsidRPr="00142DE6">
        <w:rPr>
          <w:sz w:val="14"/>
          <w:szCs w:val="20"/>
        </w:rPr>
        <w:t xml:space="preserve">: 203) Indeed it is this sense of the multitude’s monstrosity that must be reclaimed and reread through a crip sensibility. And yet, uneasiness remains. In Multitude Hardt and Negri locate the monstrosity of the multitude in the figure of the vampire. The vampire is unruly; its desire for flesh (of all genders) is insatiable. It produces outside of the heteronormative family and outside of sexual reproduction all together. It creates new forms of family and sociability. The vampire marks how we must all come to recognize our monstrosity, our monstrous capabilities for imagining new forms of being assembled. And yet, the vampire’s desire turns the subjects of its desires into other vampires: it is the making of one, an atonement-sameness over difference. All too quickly Hardt and Negri turn this monstrosity into a marker of the fullness of life lived in common, and thus return us to a redemptive narrative too evocative of neoliberal soteriologies. I seek not to reject life or commonality out of hand, but rather to push Hardt and Negri to be ever-more monstrous. Indeed, we might wonder just how monstrous one can be if one’s monstrosity begins to mimic the monstrosity of all the other monsters. For vampires (re)productivity is replication. What if instead we looked to Frankenstein’s monster who disappears into a frozen wasteland to the North, embodying a monstrous impediment to social cohesion? Or to the disembodied hands from a slew of horror movies, hands that counter to Paul do not need eyes to see? This monstrous handness creeps away from demands for productivity and wholeness. This sort of crip monstrosity, a monstrosity unable or unwilling to cohere, might enflesh an alternate radical theology, one in which we need not be redeemed through our common productivity. Instead of the vampire who overproduces through overdesiring, Frankenstein’s monster and the horrific hand turn out to be unproductive; they are impediments to cohesion and communication. They say, “Fuck reproductivity I’m just a hand!” and “Fuck employability I’m too monstrous to work!” To reclaim that level of monstrosity within the multitude would perhaps better serve </w:t>
      </w:r>
      <w:hyperlink r:id="rId85" w:anchor="ref-CR21" w:tooltip="Hardt M and Negri A (2005) Multitude: War and Democracy in the Age of Empire. Penguin Books: New York, NY." w:history="1">
        <w:r w:rsidRPr="00142DE6">
          <w:rPr>
            <w:rStyle w:val="Hyperlink"/>
            <w:sz w:val="14"/>
            <w:szCs w:val="20"/>
          </w:rPr>
          <w:t>Hardt and Negri’s (2005</w:t>
        </w:r>
      </w:hyperlink>
      <w:r w:rsidRPr="00142DE6">
        <w:rPr>
          <w:sz w:val="14"/>
          <w:szCs w:val="20"/>
        </w:rPr>
        <w:t xml:space="preserve">: 196) assertion that </w:t>
      </w:r>
      <w:r w:rsidRPr="005B4B06">
        <w:rPr>
          <w:sz w:val="16"/>
        </w:rPr>
        <w:t>“</w:t>
      </w:r>
      <w:r>
        <w:rPr>
          <w:rStyle w:val="Emphasis"/>
          <w:sz w:val="24"/>
        </w:rPr>
        <w:t>We need</w:t>
      </w:r>
      <w:r w:rsidRPr="005B4B06">
        <w:rPr>
          <w:sz w:val="16"/>
          <w:szCs w:val="24"/>
        </w:rPr>
        <w:t xml:space="preserve"> </w:t>
      </w:r>
      <w:r w:rsidRPr="005B4B06">
        <w:rPr>
          <w:sz w:val="16"/>
        </w:rPr>
        <w:t xml:space="preserve">to use the monstrous expressions of the multitude </w:t>
      </w:r>
      <w:r>
        <w:rPr>
          <w:rStyle w:val="Emphasis"/>
          <w:sz w:val="24"/>
        </w:rPr>
        <w:t>to challenge the mutations of artificial life transformed into commodities, the capitalist power to put up for sale the metamorphoses of nature, the new eugenics that support the ruling power</w:t>
      </w:r>
      <w:r w:rsidRPr="005B4B06">
        <w:rPr>
          <w:sz w:val="16"/>
        </w:rPr>
        <w:t>. The new world of monsters is where humanity has to grasp its future”. But what if Berardi is right when he declares in his post-futurist manifesto that the future is an illusion we must abandon to live in the infinity of the present (</w:t>
      </w:r>
      <w:hyperlink r:id="rId86" w:anchor="ref-CR6" w:tooltip="Berardi F (2011) After the Future. AK Press: Edinburgh, UK; Oakland, CA; Baltimore, MD." w:history="1">
        <w:r w:rsidRPr="005B4B06">
          <w:rPr>
            <w:rStyle w:val="Hyperlink"/>
            <w:sz w:val="16"/>
          </w:rPr>
          <w:t>Berardi, 2011</w:t>
        </w:r>
      </w:hyperlink>
      <w:r w:rsidRPr="005B4B06">
        <w:rPr>
          <w:sz w:val="16"/>
        </w:rPr>
        <w:t xml:space="preserve">: 166)? Additionally, what of slowness? Of the everyday? Can the eventiveness of Frankenstein’s monster coming alive, the disembodied hand killing its able-bodied prey, and the monster as event contain the kind of slow living that will help us to counter the overemphasis in both SemioCapitalism and radical theology on movement, productivity and revolutionary change? What other crip monsters might be lurking in the shadows waiting for us, hoping we might finally come to recognize their singularity and through them possibilities for our own monstrously unproductive lives? In her “Dramatic Monologue in the Speaker’s Own Voice” poet Vassar Miller, who spent her life in a wheelchair (a result of cerebral palsy), writes: I’m either a monster in search of a horror movie to be in, or else I’m a brain floating within a body whose sides I must gingerly touch while you glance discreetly away … I wish you'd learn better before we all totter into our coffins where there’s no straight way to lie crooked. ( </w:t>
      </w:r>
      <w:hyperlink r:id="rId87" w:anchor="ref-CR2" w:tooltip="Alexander Essbaum J (2011) Swimming on concrete: The poetry of Vassar Miller. In: Bartlett J, Black S and Northen M (eds) Beauty is a Verb: The New Poetry of Disability. Cinco Puntos Press: El Paso, TX." w:history="1">
        <w:r w:rsidRPr="005B4B06">
          <w:rPr>
            <w:rStyle w:val="Hyperlink"/>
            <w:sz w:val="16"/>
          </w:rPr>
          <w:t>Alexander Essbaum, 2011</w:t>
        </w:r>
      </w:hyperlink>
      <w:r w:rsidRPr="005B4B06">
        <w:rPr>
          <w:sz w:val="16"/>
        </w:rPr>
        <w:t xml:space="preserve">: 50) Might It Follows, written and directed by David Robert Mitchell and released in </w:t>
      </w:r>
      <w:hyperlink r:id="rId88" w:anchor="ref-CR22" w:tooltip="It Follows. (2015) Film. Directed by David Robert Mitchell. [DVD] US: Dimension Films." w:history="1">
        <w:r w:rsidRPr="005B4B06">
          <w:rPr>
            <w:rStyle w:val="Hyperlink"/>
            <w:sz w:val="16"/>
          </w:rPr>
          <w:t>2015</w:t>
        </w:r>
      </w:hyperlink>
      <w:r w:rsidRPr="005B4B06">
        <w:rPr>
          <w:sz w:val="16"/>
        </w:rPr>
        <w:t xml:space="preserve"> be the horror film of which Miller was in search? Can we read the it that does the following in It Follows as that figure of the monstrosity of the multitude that might both embody </w:t>
      </w:r>
      <w:r>
        <w:rPr>
          <w:rStyle w:val="StyleUnderline"/>
        </w:rPr>
        <w:t>a radical slowness and diagnose the anxiety nurtured by a eugenic economy?</w:t>
      </w:r>
      <w:r w:rsidRPr="005B4B06">
        <w:rPr>
          <w:sz w:val="16"/>
        </w:rPr>
        <w:t xml:space="preserve"> In the film the blond, thin, cisgendered, able-bodied teenage protagonist Jay Height “contracts” a “following it” through sexual intercourse with her boyfriend Hugh. The it that follows is singular, only following one person at a time (although others who have been followed can still recognize it). It appears in human form and can look like anyone, including one’s loved ones. To make sure Jay understands that she is now being followed by it Hugh drugs Jay and ties her into a wheelchair from where she will have to face it; incapacitation seems to be the only way one will fully grasp that it is coming for her. In other words, perhaps we do not see the incapacitation that hovers all around us until we feel the limitation of our mobility. Hugh goes on to tell Jay that she should never be anywhere without at least two exits because it is slow, but not dumb. Indeed the viewer quickly realizes that we can spot it even within a crowd because of how slowly it moves. Like the “cripple” who cannot rush up the subway steps, whose slowness blocks our paths on crowded city streets, it is identifiable through its speed (or lack thereof). And yet even though it is slow, one cannot escape. It is always following Jay. The it in It Follows behaves like our collective fear of disability and unproductivity, the spectre that follows us around and is amplified in a culture bent on escaping from such a haunting. This desire to escape remains palpable even/especially as it follows us home. Home and homey places are the key staging ground for most of the action in the film. Jay is trapped in her bedroom by her fear even after she has passed it on to her friend Greg (who, believing he will not be infected/affected by it, sleeps with Jay). When it does eventually follow and then kill Greg, it appears as his mother and does so at his bedroom door. Additionally, the climactic battle with it takes place at the site of Jay’s first kiss (a space of innocence in contrast to the wildness of the woods, the site of Jay’s infection [through sleeping with Hugh]). It—our depression, exhaustion, panic and incapacitation—follows us home because the pressures of SemioCapitalism and neoliberalism do. Everyday depression (and the many worldly worries that nurture it and which it nurtures) follows one home, breaking down the duality between domestic and public life. Hence, in these scenes of hominess we find not only depression, but also our anxious attachments to relations that might infect us. Greg is killed by what appears to be his own mother. Despite his assumptions of untouchability, his handsome masculinity and youth do not protect him from the attack of ageing and perhaps genetic inheritance we might see represented in the appearance of his mother, an appearance it takes on at the moment of Greg’s death. Furthermore, the sexual nature of contagion in It Follows begs for a crip reading. Panic over sexually transmitted infections (STIs)—the designation of sexual Others as a plague on the “normal” and healthy, which enlivened decades of homophobia and queer politics—resonates with the disgust and panic induced by the creep of the slowness of disability. Disability as contagion. Before Miller voices her search for a horror movie, “Dramatic Monologue in the Speaker’s Own Voice” reads: I walk naked under my clothes like anyone else, And I’m not a bomb to explode in your hands. Of course, you are not (I would not accuse you of) Thinking of holding me down, but of holding me up. Yet sometimes I’d love to be eased from the envelope of sleep, Stroked gently open (although it would take some doing— on my part, that is). My lost virginity would hurt me the way ghosts of their limbs make amputees shriek, my womanhood too seldom used. Have you ever viewed me this way? No, none of you ever have … (</w:t>
      </w:r>
      <w:hyperlink r:id="rId89" w:anchor="ref-CR2" w:tooltip="Alexander Essbaum J (2011) Swimming on concrete: The poetry of Vassar Miller. In: Bartlett J, Black S and Northen M (eds) Beauty is a Verb: The New Poetry of Disability. Cinco Puntos Press: El Paso, TX." w:history="1">
        <w:r w:rsidRPr="005B4B06">
          <w:rPr>
            <w:rStyle w:val="Hyperlink"/>
            <w:sz w:val="16"/>
          </w:rPr>
          <w:t>Alexander Essbaum, 2011</w:t>
        </w:r>
      </w:hyperlink>
      <w:r w:rsidRPr="005B4B06">
        <w:rPr>
          <w:sz w:val="16"/>
        </w:rPr>
        <w:t xml:space="preserve">: 50) We have made of those with disability, like those with STIs, untouchables. Either too sexed or too desexed, the disabled are no longer or never were for stroking gently open. The crip may not be held down, but being held up is still not being desired. If ever viewed as desirable, and as Miller makes clear that is a big if, they are now bombs ready to explode in our hands. Careful it might catch you, or worse you might catch it. Tick tick … boom. We panic, we flee, we fear, to the point of depression, that we will be caught by the bomb of undesirability, unproductivity and hence unmeaning—in essence, inexistence. Attempts to flee this fate pervade It Follows (what would a horror movie be without a young girl running for her life?). Through modes of speedy mobility, like a car, Jay can get away for a brief time, but eventually it will always find her/us. Is this not the function of disability in a society that demands ever-more rapidity? Like the driver of a car that cannot escape a breakdown in a crash, our bodyminds pushed to the breaking point crash into depression—into disability. Indeed, like the depressive crash that comes from the demands on the bodymind to be ever more expressive, when Jay flees a place where it has attacked she crashes her car and ends up in the hospital with a broken arm. Becoming herself broken, she is slowed down and driven mad by her desperate attempts to escape what follows. </w:t>
      </w:r>
      <w:r>
        <w:rPr>
          <w:rStyle w:val="Emphasis"/>
        </w:rPr>
        <w:t>Slowness and immobility is that which always follows</w:t>
      </w:r>
      <w:r w:rsidRPr="005B4B06">
        <w:rPr>
          <w:sz w:val="16"/>
        </w:rPr>
        <w:t xml:space="preserve">; </w:t>
      </w:r>
      <w:r>
        <w:rPr>
          <w:rStyle w:val="StyleUnderline"/>
        </w:rPr>
        <w:t xml:space="preserve">the disabled embody the one marginalized group that we </w:t>
      </w:r>
      <w:r>
        <w:rPr>
          <w:rStyle w:val="Emphasis"/>
        </w:rPr>
        <w:t>are always already on the brink of becoming.</w:t>
      </w:r>
      <w:r w:rsidRPr="005B4B06">
        <w:rPr>
          <w:sz w:val="16"/>
        </w:rPr>
        <w:t xml:space="preserve"> </w:t>
      </w:r>
      <w:r>
        <w:rPr>
          <w:rStyle w:val="StyleUnderline"/>
        </w:rPr>
        <w:t xml:space="preserve">The true </w:t>
      </w:r>
      <w:r>
        <w:rPr>
          <w:rStyle w:val="Emphasis"/>
        </w:rPr>
        <w:t>horror</w:t>
      </w:r>
      <w:r>
        <w:rPr>
          <w:rStyle w:val="StyleUnderline"/>
        </w:rPr>
        <w:t xml:space="preserve"> embodied by it might just be, therefore, its </w:t>
      </w:r>
      <w:r>
        <w:rPr>
          <w:rStyle w:val="Emphasis"/>
        </w:rPr>
        <w:t>slowness</w:t>
      </w:r>
      <w:r>
        <w:rPr>
          <w:rStyle w:val="StyleUnderline"/>
        </w:rPr>
        <w:t xml:space="preserve">. We run, panic, crash just so as not to be caught by an infecting immobility, one that will mean </w:t>
      </w:r>
      <w:r>
        <w:rPr>
          <w:rStyle w:val="Emphasis"/>
        </w:rPr>
        <w:t>the death of our capable, productive and efficient selves</w:t>
      </w:r>
      <w:r w:rsidRPr="005B4B06">
        <w:rPr>
          <w:sz w:val="16"/>
        </w:rPr>
        <w:t xml:space="preserve">. And indeed, in the film if one is caught by it one dies. And at least in the opening death it is a death that is also a cripping. The film begins with a young beautiful girl frantically running. The audience does not see that from which she runs; we only experience her visceral panic. Then the screen jumps to the image of her dead body: her leg is broken and bent at a 45° angle; it hangs over her in a seemingly impossible position, her knee directly over her stomach, the point of her shoe over her chest, the heel reaching up towards the sky. It has caught up with her; no longer mobile, no longer beautiful, she is crooked. I wish you’d learn better before we all totter/into our coffins where there’s no straight way to lie crooked. The death of the straightness of youth and beauty births the crooked. What if we had learned better? What if instead of haunted we were halted by what follows? What if instead of spooked we let what follows spoil us. Can we see that which haunts as also that which halts? That which spooks as that which spoils? Halts and spoils the flow of neoliberalism? For when one reads a “Dramatic Monologue in the Speaker’s Own Voice”, who exactly is in search of a horror movie? Whose “womanhood” (read desirability) haunts like an amputated leg? Who has gone untouched? From whom have others glanced away? Is it not the “I” reading such a monologue now in my own voice? The it that follows me, even in its singularity, is also of course the me that is afraid of being followed. Running counter to the eugenics of neoliberalism, a wealth that is time and a beauty that comes in true singularity encourage the touching and desiring </w:t>
      </w:r>
      <w:r w:rsidRPr="005B4B06">
        <w:rPr>
          <w:sz w:val="16"/>
        </w:rPr>
        <w:lastRenderedPageBreak/>
        <w:t xml:space="preserve">of all, regardless of how bent we might be, regardless of how long it might take to stroke us gently open. </w:t>
      </w:r>
      <w:r>
        <w:rPr>
          <w:rStyle w:val="Emphasis"/>
          <w:sz w:val="28"/>
          <w:szCs w:val="28"/>
          <w:highlight w:val="green"/>
        </w:rPr>
        <w:t xml:space="preserve">In </w:t>
      </w:r>
      <w:r>
        <w:rPr>
          <w:rStyle w:val="Emphasis"/>
          <w:sz w:val="28"/>
          <w:szCs w:val="28"/>
        </w:rPr>
        <w:t xml:space="preserve">this wealthy </w:t>
      </w:r>
      <w:r>
        <w:rPr>
          <w:rStyle w:val="Emphasis"/>
          <w:sz w:val="28"/>
          <w:szCs w:val="28"/>
          <w:highlight w:val="green"/>
        </w:rPr>
        <w:t>crip time there is a listening to the cacophony, not merely a frantic taming of the noise</w:t>
      </w:r>
      <w:r w:rsidRPr="005B4B06">
        <w:rPr>
          <w:sz w:val="16"/>
        </w:rPr>
        <w:t>. In attending to the monster that therefore I am follows me</w:t>
      </w:r>
      <w:hyperlink r:id="rId90" w:anchor="Fn14" w:history="1">
        <w:r w:rsidRPr="005B4B06">
          <w:rPr>
            <w:rStyle w:val="Hyperlink"/>
            <w:sz w:val="16"/>
          </w:rPr>
          <w:t>14</w:t>
        </w:r>
      </w:hyperlink>
      <w:r w:rsidRPr="005B4B06">
        <w:rPr>
          <w:sz w:val="16"/>
        </w:rPr>
        <w:t xml:space="preserve"> we might clear room for a slow living that would represent a different kind of assembly than that birthed by the eventive productivity of the multitude. (Un)commonly unredeemed If the horror of disability spreads like that of an STI, </w:t>
      </w:r>
      <w:r w:rsidRPr="00D145B7">
        <w:rPr>
          <w:sz w:val="16"/>
        </w:rPr>
        <w:t>then perhaps there is something we can learn from a return to the non-compliant and counter-redemptive quotidian acts embodied by the mark of the sociopath (the mad) as represented in Gary in My Pocket. For instance, a similar counter-redemption can be found in Cvetkovich’s Depression: A Public Feeling (</w:t>
      </w:r>
      <w:hyperlink r:id="rId91" w:anchor="ref-CR15" w:tooltip="Cvetkovich A (2012) Depression a Public Feeling. Duke University Press: Durham, NC and London." w:history="1">
        <w:r w:rsidRPr="00D145B7">
          <w:rPr>
            <w:rStyle w:val="Hyperlink"/>
            <w:sz w:val="16"/>
          </w:rPr>
          <w:t>2012</w:t>
        </w:r>
      </w:hyperlink>
      <w:r w:rsidRPr="00D145B7">
        <w:rPr>
          <w:sz w:val="16"/>
        </w:rPr>
        <w:t>). Cvetkovich depathologizes and devindividualizes depression. She rejects cure, or what we might call redemption, in favour of what she names “</w:t>
      </w:r>
      <w:r w:rsidRPr="00D145B7">
        <w:rPr>
          <w:rStyle w:val="StyleUnderline"/>
        </w:rPr>
        <w:t xml:space="preserve">the </w:t>
      </w:r>
      <w:r w:rsidRPr="00D145B7">
        <w:rPr>
          <w:rStyle w:val="Emphasis"/>
        </w:rPr>
        <w:t>utopia of ordinary habit</w:t>
      </w:r>
      <w:r w:rsidRPr="00D145B7">
        <w:rPr>
          <w:sz w:val="16"/>
        </w:rPr>
        <w:t>” (</w:t>
      </w:r>
      <w:hyperlink r:id="rId92" w:anchor="ref-CR15" w:tooltip="Cvetkovich A (2012) Depression a Public Feeling. Duke University Press: Durham, NC and London." w:history="1">
        <w:r w:rsidRPr="00D145B7">
          <w:rPr>
            <w:rStyle w:val="Hyperlink"/>
            <w:sz w:val="16"/>
          </w:rPr>
          <w:t>Cvetkovich, 2012</w:t>
        </w:r>
      </w:hyperlink>
      <w:r w:rsidRPr="00D145B7">
        <w:rPr>
          <w:sz w:val="16"/>
        </w:rPr>
        <w:t xml:space="preserve">: 154–202). This utopia </w:t>
      </w:r>
      <w:r w:rsidRPr="00D145B7">
        <w:rPr>
          <w:rStyle w:val="StyleUnderline"/>
        </w:rPr>
        <w:t xml:space="preserve">is inhabited by acts </w:t>
      </w:r>
      <w:r w:rsidRPr="00D145B7">
        <w:rPr>
          <w:rStyle w:val="Emphasis"/>
        </w:rPr>
        <w:t>not of salvation but rather of spending time</w:t>
      </w:r>
      <w:r w:rsidRPr="00D145B7">
        <w:rPr>
          <w:rStyle w:val="StyleUnderline"/>
        </w:rPr>
        <w:t xml:space="preserve"> in manners that counter both panic and the frantic attempt to numb depression. In other words, ordinary utopian habits are habits of spending time over saving it. Hence, the concept of the utopia of everyday habit asks us to consider </w:t>
      </w:r>
      <w:r w:rsidRPr="00D145B7">
        <w:rPr>
          <w:rStyle w:val="Emphasis"/>
        </w:rPr>
        <w:t>how</w:t>
      </w:r>
      <w:r w:rsidRPr="00D145B7">
        <w:rPr>
          <w:rStyle w:val="StyleUnderline"/>
        </w:rPr>
        <w:t xml:space="preserve"> and </w:t>
      </w:r>
      <w:r w:rsidRPr="00D145B7">
        <w:rPr>
          <w:rStyle w:val="Emphasis"/>
        </w:rPr>
        <w:t>with whom we spend the wealth of our time</w:t>
      </w:r>
      <w:r w:rsidRPr="00D145B7">
        <w:rPr>
          <w:rStyle w:val="StyleUnderline"/>
        </w:rPr>
        <w:t>. In her description of a Public Feelings</w:t>
      </w:r>
      <w:hyperlink r:id="rId93" w:anchor="Fn15" w:history="1">
        <w:r w:rsidRPr="00D145B7">
          <w:rPr>
            <w:rStyle w:val="Hyperlink"/>
          </w:rPr>
          <w:t>Footnote8</w:t>
        </w:r>
      </w:hyperlink>
      <w:r w:rsidRPr="00D145B7">
        <w:rPr>
          <w:sz w:val="16"/>
        </w:rPr>
        <w:t xml:space="preserve"> event in Toronto Cvetkovich (</w:t>
      </w:r>
      <w:hyperlink r:id="rId94" w:anchor="ref-CR15" w:tooltip="Cvetkovich A (2012) Depression a Public Feeling. Duke University Press: Durham, NC and London." w:history="1">
        <w:r w:rsidRPr="00D145B7">
          <w:rPr>
            <w:rStyle w:val="Hyperlink"/>
            <w:sz w:val="16"/>
          </w:rPr>
          <w:t>2012</w:t>
        </w:r>
      </w:hyperlink>
      <w:r w:rsidRPr="00D145B7">
        <w:rPr>
          <w:sz w:val="16"/>
        </w:rPr>
        <w:t xml:space="preserve">: 188) writes, “[it was] a discussion of art and utopia that included a group sing-along of cover songs ranging from Britney Spears’s ‘ … Baby One More Time’ (in homage to the version sung by Kiki and Herb as much as to Britney herself) to Joni Mitchell’s ‘The Circle Game’ (for Canadian content). As we huddled together in the slightly too close embrace of shag rugs—and crocheted afghans, it felt like there was room both to express loneliness and to feel a little less lonely”. Cvetkovich has not been redeemed out of her loneliness, but in spending the wealth of her time with others willing to attend to such a time she feels a little less lonely. She is not cured, but neither is Cvetkovich chained to the structures—of time, feeling, life and work—that made her so lonely in the first place. </w:t>
      </w:r>
      <w:r w:rsidRPr="00D145B7">
        <w:rPr>
          <w:rStyle w:val="Emphasis"/>
        </w:rPr>
        <w:t>This is not redemption as much as it is remaining with a difference.</w:t>
      </w:r>
      <w:r w:rsidRPr="00D145B7">
        <w:rPr>
          <w:sz w:val="16"/>
        </w:rPr>
        <w:t xml:space="preserve"> At the end of It Follows Jay walks hand in hand with her childhood first kiss Paul, whom she has now slept with and thus we assume she has infected with it. At first glance Jay seems the image of innocence and beauty, her golden locks flowing down onto her white summer dress. But then we feel it, the affect in her eyes: she is exhausted from panicked fleeing and fearful hiding. As Paul and Jay walk, the audience sees a slow-moving “person” following them in the distance. It Follows and this poetics of disability do not offer a happy ending; both refuse to shake the spectre of our own crippness. At the end of After the Future Berardi acknowledges that </w:t>
      </w:r>
      <w:r w:rsidRPr="00D145B7">
        <w:rPr>
          <w:rStyle w:val="StyleUnderline"/>
        </w:rPr>
        <w:t xml:space="preserve">proposals such as these often leave his audience with a sense of bitterness. He does not have a happy ending either: “And </w:t>
      </w:r>
      <w:r w:rsidRPr="00D145B7">
        <w:rPr>
          <w:rStyle w:val="Emphasis"/>
        </w:rPr>
        <w:t>I don’t like to cheat at the game</w:t>
      </w:r>
      <w:r w:rsidRPr="00D145B7">
        <w:rPr>
          <w:sz w:val="16"/>
        </w:rPr>
        <w:t xml:space="preserve">. I don’t like empty words of self-reassurance, or rhetoric about the multitude. </w:t>
      </w:r>
      <w:r w:rsidRPr="00D145B7">
        <w:rPr>
          <w:rStyle w:val="StyleUnderline"/>
        </w:rPr>
        <w:t xml:space="preserve">I prefer to </w:t>
      </w:r>
      <w:r w:rsidRPr="00D145B7">
        <w:rPr>
          <w:rStyle w:val="Emphasis"/>
        </w:rPr>
        <w:t>tell the truth</w:t>
      </w:r>
      <w:r w:rsidRPr="00D145B7">
        <w:rPr>
          <w:rStyle w:val="StyleUnderline"/>
        </w:rPr>
        <w:t xml:space="preserve">, at least, the limited truth as I see it: </w:t>
      </w:r>
      <w:r w:rsidRPr="00D145B7">
        <w:rPr>
          <w:rStyle w:val="Emphasis"/>
        </w:rPr>
        <w:t>there is no way out</w:t>
      </w:r>
      <w:r w:rsidRPr="00D145B7">
        <w:rPr>
          <w:rStyle w:val="StyleUnderline"/>
        </w:rPr>
        <w:t xml:space="preserve">, social </w:t>
      </w:r>
      <w:r w:rsidRPr="00D145B7">
        <w:rPr>
          <w:rStyle w:val="Emphasis"/>
        </w:rPr>
        <w:t>civilization is over</w:t>
      </w:r>
      <w:r w:rsidRPr="00D145B7">
        <w:rPr>
          <w:rStyle w:val="StyleUnderline"/>
        </w:rPr>
        <w:t xml:space="preserve">, the neoliberal precarization of labor and the media dictatorship have </w:t>
      </w:r>
      <w:r w:rsidRPr="00D145B7">
        <w:rPr>
          <w:rStyle w:val="Emphasis"/>
        </w:rPr>
        <w:t>destroyed the cultural antibodies</w:t>
      </w:r>
      <w:r w:rsidRPr="00D145B7">
        <w:rPr>
          <w:rStyle w:val="StyleUnderline"/>
        </w:rPr>
        <w:t xml:space="preserve"> that, in the past, </w:t>
      </w:r>
      <w:r w:rsidRPr="00D145B7">
        <w:rPr>
          <w:rStyle w:val="Emphasis"/>
        </w:rPr>
        <w:t>made resistance possible</w:t>
      </w:r>
      <w:r w:rsidRPr="00D145B7">
        <w:rPr>
          <w:rStyle w:val="StyleUnderline"/>
        </w:rPr>
        <w:t>. As far as I know</w:t>
      </w:r>
      <w:r w:rsidRPr="00D145B7">
        <w:rPr>
          <w:sz w:val="16"/>
        </w:rPr>
        <w:t>” (</w:t>
      </w:r>
      <w:hyperlink r:id="rId95" w:anchor="ref-CR6" w:tooltip="Berardi F (2011) After the Future. AK Press: Edinburgh, UK; Oakland, CA; Baltimore, MD." w:history="1">
        <w:r w:rsidRPr="00D145B7">
          <w:rPr>
            <w:rStyle w:val="Hyperlink"/>
            <w:sz w:val="16"/>
          </w:rPr>
          <w:t>Berardi, 2011</w:t>
        </w:r>
      </w:hyperlink>
      <w:r w:rsidRPr="00D145B7">
        <w:rPr>
          <w:sz w:val="16"/>
        </w:rPr>
        <w:t xml:space="preserve">: 158). </w:t>
      </w:r>
      <w:r w:rsidRPr="00D145B7">
        <w:rPr>
          <w:rStyle w:val="Emphasis"/>
          <w:sz w:val="24"/>
        </w:rPr>
        <w:t xml:space="preserve">And yet he persists. It persists. The crip persists. </w:t>
      </w:r>
      <w:r w:rsidRPr="00D145B7">
        <w:rPr>
          <w:sz w:val="16"/>
        </w:rPr>
        <w:t>For instance, writing about Miller’s poetry Jill Alexander Essbaum acknowledges that, “While [Miller’s] poems are often grave and dismal in their imagery, by their tone they are backlit with hope” (Alexander Essbaum et al., 2011: 51). While, as Essbaum notes, Miller’s hope may come from her commitment to her Christianity (Alexander Essbaum et al., 2011: 51), I want to offer an alternate theological reading. Perhaps hope backlights the dismal and the grave, because it is through this gravity (a pulling down as opposed to a speeding up) that we might recognize, perhaps to our horror, our own crooked natures. In recognizing that we too are bent, we might be better prepared to wilfully go our own autonomous ways. In other words, perhaps this kind of hope, a hope that comes through and in our brokenness, illuminates a desire for and an embrace of the realization that there is no way to lie straight in the end. For Berardi this hope comes in the very fact that his brain is limited—that while “his knowledge and understanding don’t see how any development of the social catastrophe could</w:t>
      </w:r>
      <w:r w:rsidRPr="005B4B06">
        <w:rPr>
          <w:sz w:val="16"/>
        </w:rPr>
        <w:t xml:space="preserve"> cultivate social well-being”, he also knows that he does not need to know or understand how because “the catastrophe (in the etymology of kata and stopherin) is exactly the point where a new </w:t>
      </w:r>
      <w:r w:rsidRPr="00D725E5">
        <w:rPr>
          <w:sz w:val="16"/>
        </w:rPr>
        <w:t>landscape is going to be revealed” (</w:t>
      </w:r>
      <w:hyperlink r:id="rId96" w:anchor="ref-CR6" w:tooltip="Berardi F (2011) After the Future. AK Press: Edinburgh, UK; Oakland, CA; Baltimore, MD." w:history="1">
        <w:r w:rsidRPr="00D725E5">
          <w:rPr>
            <w:rStyle w:val="Hyperlink"/>
            <w:sz w:val="16"/>
          </w:rPr>
          <w:t>Berardi, 2011</w:t>
        </w:r>
      </w:hyperlink>
      <w:r w:rsidRPr="00D725E5">
        <w:rPr>
          <w:sz w:val="16"/>
        </w:rPr>
        <w:t xml:space="preserve">: 162). In attending to the catastrophe we hold out faith that we might actually be able to reclaim the wealth of time and the beauty of our singularities. And we </w:t>
      </w:r>
      <w:r w:rsidRPr="00AA3036">
        <w:rPr>
          <w:sz w:val="16"/>
        </w:rPr>
        <w:t xml:space="preserve">might push this faith even farther, asking how we can embrace the crip that follows. We might follow the following where it wills. The wilfully monstrous need not wander away from all senses of </w:t>
      </w:r>
      <w:r w:rsidRPr="00AA3036">
        <w:rPr>
          <w:rStyle w:val="StyleUnderline"/>
        </w:rPr>
        <w:t>collectivity</w:t>
      </w:r>
      <w:r w:rsidRPr="00AA3036">
        <w:rPr>
          <w:sz w:val="16"/>
        </w:rPr>
        <w:t xml:space="preserve">. </w:t>
      </w:r>
      <w:r w:rsidRPr="00AA3036">
        <w:rPr>
          <w:rStyle w:val="StyleUnderline"/>
        </w:rPr>
        <w:t xml:space="preserve">Monstrosity might </w:t>
      </w:r>
      <w:r w:rsidRPr="00AA3036">
        <w:rPr>
          <w:rStyle w:val="Emphasis"/>
        </w:rPr>
        <w:t>come apart</w:t>
      </w:r>
      <w:r w:rsidRPr="00AA3036">
        <w:rPr>
          <w:rStyle w:val="StyleUnderline"/>
        </w:rPr>
        <w:t xml:space="preserve"> from </w:t>
      </w:r>
      <w:r w:rsidRPr="00AA3036">
        <w:rPr>
          <w:rStyle w:val="Emphasis"/>
        </w:rPr>
        <w:t>a risky commonality of productivity</w:t>
      </w:r>
      <w:r w:rsidRPr="00AA3036">
        <w:rPr>
          <w:rStyle w:val="StyleUnderline"/>
        </w:rPr>
        <w:t xml:space="preserve"> on offer by Rieger and Kwok only </w:t>
      </w:r>
      <w:r w:rsidRPr="00AA3036">
        <w:rPr>
          <w:rStyle w:val="Emphasis"/>
        </w:rPr>
        <w:t>to come noisily together</w:t>
      </w:r>
      <w:r w:rsidRPr="00AA3036">
        <w:rPr>
          <w:rStyle w:val="StyleUnderline"/>
        </w:rPr>
        <w:t xml:space="preserve"> in what Fred Moten and Stefano Harney name the Undercommons</w:t>
      </w:r>
      <w:r w:rsidRPr="00AA3036">
        <w:rPr>
          <w:sz w:val="16"/>
        </w:rPr>
        <w:t xml:space="preserve"> (a marooned community, particularly in the University, already considered to be fugitive invaders—</w:t>
      </w:r>
      <w:r w:rsidRPr="00AA3036">
        <w:rPr>
          <w:rStyle w:val="Emphasis"/>
        </w:rPr>
        <w:t>never productive or professional enough</w:t>
      </w:r>
      <w:r w:rsidRPr="00AA3036">
        <w:rPr>
          <w:sz w:val="16"/>
        </w:rPr>
        <w:t>). For example, Jack Halberstam notes in the introduction to the Undercommons that “</w:t>
      </w:r>
      <w:r w:rsidRPr="00AA3036">
        <w:rPr>
          <w:rStyle w:val="Emphasis"/>
          <w:sz w:val="24"/>
        </w:rPr>
        <w:t>the disordered sounds that we refer to as cacophony will always be cast as ‘extra-musical,’</w:t>
      </w:r>
      <w:r w:rsidRPr="00AA3036">
        <w:rPr>
          <w:sz w:val="16"/>
          <w:szCs w:val="24"/>
        </w:rPr>
        <w:t xml:space="preserve"> </w:t>
      </w:r>
      <w:r w:rsidRPr="00AA3036">
        <w:rPr>
          <w:sz w:val="16"/>
        </w:rPr>
        <w:t xml:space="preserve">as Moten puts it, </w:t>
      </w:r>
      <w:r w:rsidRPr="00AA3036">
        <w:rPr>
          <w:rStyle w:val="Emphasis"/>
          <w:sz w:val="24"/>
        </w:rPr>
        <w:t xml:space="preserve">precisely because we hear something in them that reminds us that our desire for harmony is arbitrary and in another world, </w:t>
      </w:r>
      <w:r w:rsidRPr="00AA3036">
        <w:rPr>
          <w:rStyle w:val="Emphasis"/>
          <w:szCs w:val="28"/>
        </w:rPr>
        <w:t>harmony would sound incomprehensible</w:t>
      </w:r>
      <w:r w:rsidRPr="00AA3036">
        <w:rPr>
          <w:rStyle w:val="Emphasis"/>
          <w:sz w:val="24"/>
        </w:rPr>
        <w:t>. Listening to cacophony and noise tells us that there is a wild beyond to the structures we inhabit and that inhabit us</w:t>
      </w:r>
      <w:r w:rsidRPr="00AA3036">
        <w:rPr>
          <w:sz w:val="16"/>
        </w:rPr>
        <w:t>” (</w:t>
      </w:r>
      <w:hyperlink r:id="rId97" w:anchor="ref-CR27" w:tooltip="Moten F and Harney S (2013) The Undercommons: Fugitive Planning and Black Study. Autonomedia Press: New York." w:history="1">
        <w:r w:rsidRPr="00AA3036">
          <w:rPr>
            <w:rStyle w:val="Hyperlink"/>
            <w:sz w:val="16"/>
          </w:rPr>
          <w:t>Moten and Harney, 2013</w:t>
        </w:r>
      </w:hyperlink>
      <w:r w:rsidRPr="00AA3036">
        <w:rPr>
          <w:sz w:val="16"/>
        </w:rPr>
        <w:t>: 7). Halberstam continues, “</w:t>
      </w:r>
      <w:r w:rsidRPr="00AA3036">
        <w:rPr>
          <w:rStyle w:val="Emphasis"/>
          <w:sz w:val="24"/>
        </w:rPr>
        <w:t>And when we are called to this other place, the wild beyond, ‘beyond the beyond’ in Moten and Harney’s apt terminology, we have to give ourselves over to a certain kind of craziness</w:t>
      </w:r>
      <w:r w:rsidRPr="00AA3036">
        <w:rPr>
          <w:sz w:val="16"/>
        </w:rPr>
        <w:t>” (</w:t>
      </w:r>
      <w:hyperlink r:id="rId98" w:anchor="ref-CR27" w:tooltip="Moten F and Harney S (2013) The Undercommons: Fugitive Planning and Black Study. Autonomedia Press: New York." w:history="1">
        <w:r w:rsidRPr="005B4B06">
          <w:rPr>
            <w:rStyle w:val="Hyperlink"/>
            <w:sz w:val="16"/>
          </w:rPr>
          <w:t>Moten and Harney, 2013</w:t>
        </w:r>
      </w:hyperlink>
      <w:r w:rsidRPr="005B4B06">
        <w:rPr>
          <w:sz w:val="16"/>
        </w:rPr>
        <w:t xml:space="preserve">: 7). </w:t>
      </w:r>
      <w:r w:rsidRPr="00142DE6">
        <w:rPr>
          <w:rStyle w:val="Emphasis"/>
          <w:sz w:val="24"/>
          <w:szCs w:val="24"/>
        </w:rPr>
        <w:t>We can give ourselves over to this madness</w:t>
      </w:r>
      <w:r w:rsidRPr="00142DE6">
        <w:rPr>
          <w:sz w:val="14"/>
          <w:szCs w:val="20"/>
        </w:rPr>
        <w:t xml:space="preserve">, to the ecstasy and depression of a chaotic cacophony murmured by those crip monsters on whose effacement harmony was built. </w:t>
      </w:r>
      <w:r w:rsidRPr="00142DE6">
        <w:rPr>
          <w:rStyle w:val="Emphasis"/>
          <w:sz w:val="24"/>
          <w:szCs w:val="24"/>
          <w:highlight w:val="green"/>
        </w:rPr>
        <w:t>This crazy</w:t>
      </w:r>
      <w:r w:rsidRPr="00142DE6">
        <w:rPr>
          <w:rStyle w:val="Emphasis"/>
          <w:sz w:val="24"/>
          <w:szCs w:val="24"/>
        </w:rPr>
        <w:t xml:space="preserve"> (depressed, </w:t>
      </w:r>
      <w:r w:rsidRPr="00142DE6">
        <w:rPr>
          <w:rStyle w:val="Emphasis"/>
          <w:sz w:val="24"/>
          <w:szCs w:val="24"/>
          <w:highlight w:val="green"/>
        </w:rPr>
        <w:t>exhausted</w:t>
      </w:r>
      <w:r w:rsidRPr="00142DE6">
        <w:rPr>
          <w:rStyle w:val="Emphasis"/>
          <w:sz w:val="24"/>
          <w:szCs w:val="24"/>
        </w:rPr>
        <w:t xml:space="preserve">, inexpressible </w:t>
      </w:r>
      <w:r w:rsidRPr="00142DE6">
        <w:rPr>
          <w:rStyle w:val="Emphasis"/>
          <w:sz w:val="24"/>
          <w:szCs w:val="24"/>
          <w:highlight w:val="green"/>
        </w:rPr>
        <w:t>and unreasonable) we is not a we that will come from</w:t>
      </w:r>
      <w:r w:rsidRPr="00142DE6">
        <w:rPr>
          <w:rStyle w:val="Emphasis"/>
          <w:sz w:val="24"/>
          <w:szCs w:val="24"/>
        </w:rPr>
        <w:t xml:space="preserve"> a suppression of each singularity’s maddening noise into </w:t>
      </w:r>
      <w:r w:rsidRPr="00142DE6">
        <w:rPr>
          <w:rStyle w:val="Emphasis"/>
          <w:sz w:val="24"/>
          <w:szCs w:val="24"/>
          <w:highlight w:val="green"/>
        </w:rPr>
        <w:t>a harmonious battle hymn</w:t>
      </w:r>
      <w:r w:rsidRPr="00142DE6">
        <w:rPr>
          <w:rStyle w:val="Emphasis"/>
          <w:sz w:val="24"/>
          <w:szCs w:val="24"/>
        </w:rPr>
        <w:t xml:space="preserve"> of a productive multitude, even if the we will wage its own, perhaps slow, war. For this cacophony is the sound of</w:t>
      </w:r>
      <w:r w:rsidRPr="00142DE6">
        <w:rPr>
          <w:sz w:val="14"/>
          <w:szCs w:val="24"/>
        </w:rPr>
        <w:t xml:space="preserve"> </w:t>
      </w:r>
      <w:r w:rsidRPr="00142DE6">
        <w:rPr>
          <w:sz w:val="14"/>
          <w:szCs w:val="20"/>
        </w:rPr>
        <w:t>Ahmed’s (</w:t>
      </w:r>
      <w:hyperlink r:id="rId99" w:anchor="ref-CR1" w:tooltip="Ahmed S (2014) Willful Subjects. Duke University Press: Durham, NC and London." w:history="1">
        <w:r w:rsidRPr="00142DE6">
          <w:rPr>
            <w:rStyle w:val="Hyperlink"/>
            <w:sz w:val="14"/>
            <w:szCs w:val="20"/>
          </w:rPr>
          <w:t>2014</w:t>
        </w:r>
      </w:hyperlink>
      <w:r w:rsidRPr="00142DE6">
        <w:rPr>
          <w:sz w:val="14"/>
          <w:szCs w:val="20"/>
        </w:rPr>
        <w:t xml:space="preserve">: 184) </w:t>
      </w:r>
      <w:r w:rsidRPr="00142DE6">
        <w:rPr>
          <w:rStyle w:val="Emphasis"/>
          <w:sz w:val="24"/>
          <w:szCs w:val="24"/>
        </w:rPr>
        <w:t xml:space="preserve">wilful politics, which “[refuses] to cover over what is missing, a refusal to aspire to be whole”. No common battle hymn, </w:t>
      </w:r>
      <w:r w:rsidRPr="00142DE6">
        <w:rPr>
          <w:rStyle w:val="Emphasis"/>
          <w:sz w:val="24"/>
          <w:szCs w:val="24"/>
          <w:highlight w:val="green"/>
        </w:rPr>
        <w:t>but rather “A queer army … that is not willing to reproduce the whole, an army of unserviceable parts</w:t>
      </w:r>
      <w:r w:rsidRPr="00142DE6">
        <w:rPr>
          <w:sz w:val="14"/>
          <w:szCs w:val="20"/>
        </w:rPr>
        <w:t xml:space="preserve">. </w:t>
      </w:r>
      <w:r w:rsidRPr="00142DE6">
        <w:rPr>
          <w:rStyle w:val="Emphasis"/>
          <w:sz w:val="24"/>
          <w:szCs w:val="24"/>
        </w:rPr>
        <w:t xml:space="preserve">You can be assembled by what support you refuse to give. A queer army of parts </w:t>
      </w:r>
      <w:r w:rsidRPr="00142DE6">
        <w:rPr>
          <w:rStyle w:val="Emphasis"/>
          <w:sz w:val="24"/>
          <w:szCs w:val="24"/>
          <w:highlight w:val="green"/>
        </w:rPr>
        <w:t>without bodies, as well as bodies without parts</w:t>
      </w:r>
      <w:r w:rsidRPr="00142DE6">
        <w:rPr>
          <w:sz w:val="14"/>
          <w:szCs w:val="20"/>
        </w:rPr>
        <w:t>, to evoke Audre Lorde’s call for an army of one-breasted women” (</w:t>
      </w:r>
      <w:hyperlink r:id="rId100" w:anchor="ref-CR1" w:tooltip="Ahmed S (2014) Willful Subjects. Duke University Press: Durham, NC and London." w:history="1">
        <w:r w:rsidRPr="00142DE6">
          <w:rPr>
            <w:rStyle w:val="Hyperlink"/>
            <w:sz w:val="14"/>
            <w:szCs w:val="20"/>
          </w:rPr>
          <w:t>Ahmed, 2014</w:t>
        </w:r>
      </w:hyperlink>
      <w:r w:rsidRPr="00142DE6">
        <w:rPr>
          <w:sz w:val="14"/>
          <w:szCs w:val="20"/>
        </w:rPr>
        <w:t xml:space="preserve">: 199). This is a call to arms that in its monstrous handness is also a refusal. </w:t>
      </w:r>
      <w:r w:rsidRPr="00142DE6">
        <w:rPr>
          <w:rStyle w:val="Emphasis"/>
          <w:sz w:val="36"/>
          <w:szCs w:val="36"/>
        </w:rPr>
        <w:t>It is a refusal not of life, but of the lives on offer by neoliberalism</w:t>
      </w:r>
      <w:r w:rsidRPr="00AA3036">
        <w:rPr>
          <w:sz w:val="16"/>
        </w:rPr>
        <w:t>. It is a refusal that demands and “exalt[s] tenderness, sleep, and ecstasy, the frugality of needs and the pleasure of the senses” (</w:t>
      </w:r>
      <w:hyperlink r:id="rId101" w:anchor="ref-CR6" w:tooltip="Berardi F (2011) After the Future. AK Press: Edinburgh, UK; Oakland, CA; Baltimore, MD." w:history="1">
        <w:r w:rsidRPr="00AA3036">
          <w:rPr>
            <w:rStyle w:val="Hyperlink"/>
            <w:sz w:val="16"/>
          </w:rPr>
          <w:t>Berardi, 2011</w:t>
        </w:r>
      </w:hyperlink>
      <w:r w:rsidRPr="00AA3036">
        <w:rPr>
          <w:sz w:val="16"/>
        </w:rPr>
        <w:t>: 166). In other words, I would rather be reclining than redeemed. I would rather be sleeping than saved. I would rather be pleasured than productive.</w:t>
      </w:r>
      <w:r w:rsidRPr="005B4B06">
        <w:rPr>
          <w:sz w:val="16"/>
        </w:rPr>
        <w:t xml:space="preserve"> </w:t>
      </w:r>
    </w:p>
    <w:p w14:paraId="2A049930" w14:textId="77777777" w:rsidR="00EA67D4" w:rsidRPr="000C6B6C" w:rsidRDefault="00EA67D4" w:rsidP="00EA67D4">
      <w:pPr>
        <w:pStyle w:val="Heading4"/>
      </w:pPr>
      <w:commentRangeStart w:id="3"/>
      <w:r>
        <w:lastRenderedPageBreak/>
        <w:t xml:space="preserve">The </w:t>
      </w:r>
      <w:commentRangeEnd w:id="3"/>
      <w:r w:rsidR="00ED2DB1">
        <w:rPr>
          <w:rStyle w:val="CommentReference"/>
          <w:rFonts w:eastAsiaTheme="minorHAnsi" w:cstheme="minorBidi"/>
          <w:b w:val="0"/>
          <w:iCs w:val="0"/>
        </w:rPr>
        <w:commentReference w:id="3"/>
      </w:r>
      <w:r>
        <w:t xml:space="preserve">impact is slow death—the 1ac colonizes the field of value with the logic of competition, rationalizing </w:t>
      </w:r>
      <w:r>
        <w:rPr>
          <w:u w:val="single"/>
        </w:rPr>
        <w:t>planned extermination</w:t>
      </w:r>
      <w:r>
        <w:t xml:space="preserve"> against those who cannot compete to survive</w:t>
      </w:r>
    </w:p>
    <w:p w14:paraId="0D757E6A" w14:textId="77777777" w:rsidR="00EA67D4" w:rsidRPr="000C6B6C" w:rsidRDefault="00EA67D4" w:rsidP="00EA67D4">
      <w:r w:rsidRPr="000C6B6C">
        <w:rPr>
          <w:rStyle w:val="Style13ptBold"/>
        </w:rPr>
        <w:t>Alphin 19</w:t>
      </w:r>
      <w:r w:rsidRPr="000C6B6C">
        <w:t xml:space="preserve"> (Caroline Alphin – professor in the English department at Radford University. “Not a state of exception Weak state killing as a mode of neoliberal governmentality” (Chapter 1) of Necrogeopolitics: On Death and Death-Making in International Relations [October 8th, 2019] DOA: 9/14/21, kbb)</w:t>
      </w:r>
    </w:p>
    <w:p w14:paraId="6F7F4FEB" w14:textId="77777777" w:rsidR="00EA67D4" w:rsidRPr="007C076B" w:rsidRDefault="00EA67D4" w:rsidP="00EA67D4">
      <w:pPr>
        <w:rPr>
          <w:sz w:val="10"/>
        </w:rPr>
      </w:pPr>
      <w:r w:rsidRPr="000C6B6C">
        <w:rPr>
          <w:sz w:val="10"/>
        </w:rPr>
        <w:t xml:space="preserve">But </w:t>
      </w:r>
      <w:r w:rsidRPr="007310C8">
        <w:rPr>
          <w:rStyle w:val="Emphasis"/>
        </w:rPr>
        <w:t xml:space="preserve">Mbembe’s politics of death does not </w:t>
      </w:r>
      <w:r w:rsidRPr="004E6295">
        <w:rPr>
          <w:rStyle w:val="Emphasis"/>
        </w:rPr>
        <w:t>fully capture the spatio-temporality of neoliberalism because it is primarily concerned with death in excess</w:t>
      </w:r>
      <w:r w:rsidRPr="000C6B6C">
        <w:rPr>
          <w:sz w:val="10"/>
        </w:rPr>
        <w:t xml:space="preserve"> in latemodern colonial occupation and in African colonization. The scope of Mbembe’s necropolitics is too large-scale to recognize</w:t>
      </w:r>
      <w:r w:rsidRPr="004E6295">
        <w:rPr>
          <w:rStyle w:val="StyleUnderline"/>
        </w:rPr>
        <w:t xml:space="preserve"> forms of </w:t>
      </w:r>
      <w:r w:rsidRPr="004E6295">
        <w:rPr>
          <w:rStyle w:val="Emphasis"/>
        </w:rPr>
        <w:t>generalized insecurity</w:t>
      </w:r>
      <w:r w:rsidRPr="004E6295">
        <w:rPr>
          <w:rStyle w:val="StyleUnderline"/>
        </w:rPr>
        <w:t xml:space="preserve"> and </w:t>
      </w:r>
      <w:r w:rsidRPr="004E6295">
        <w:rPr>
          <w:rStyle w:val="Emphasis"/>
        </w:rPr>
        <w:t>modalities of ordinary suffering</w:t>
      </w:r>
      <w:r w:rsidRPr="004E6295">
        <w:rPr>
          <w:rStyle w:val="StyleUnderline"/>
        </w:rPr>
        <w:t xml:space="preserve"> under neoliberalism</w:t>
      </w:r>
      <w:r w:rsidRPr="000C6B6C">
        <w:rPr>
          <w:sz w:val="10"/>
        </w:rPr>
        <w:t xml:space="preserve">. </w:t>
      </w:r>
      <w:r w:rsidRPr="004E6295">
        <w:rPr>
          <w:u w:val="single"/>
        </w:rPr>
        <w:t xml:space="preserve">While Mbembe does not inscribe the right to kill within the state, he still continually </w:t>
      </w:r>
      <w:r w:rsidRPr="00ED2DB1">
        <w:rPr>
          <w:u w:val="single"/>
        </w:rPr>
        <w:t xml:space="preserve">seems to </w:t>
      </w:r>
      <w:r w:rsidRPr="00ED2DB1">
        <w:rPr>
          <w:rStyle w:val="Emphasis"/>
        </w:rPr>
        <w:t>assign killing to a clear actor</w:t>
      </w:r>
      <w:r w:rsidRPr="00ED2DB1">
        <w:rPr>
          <w:u w:val="single"/>
        </w:rPr>
        <w:t xml:space="preserve"> or </w:t>
      </w:r>
      <w:r w:rsidRPr="00ED2DB1">
        <w:rPr>
          <w:rStyle w:val="Emphasis"/>
        </w:rPr>
        <w:t>agent</w:t>
      </w:r>
      <w:r w:rsidRPr="00ED2DB1">
        <w:rPr>
          <w:u w:val="single"/>
        </w:rPr>
        <w:t xml:space="preserve"> (often, an agent of state power).</w:t>
      </w:r>
      <w:r w:rsidRPr="00ED2DB1">
        <w:rPr>
          <w:sz w:val="10"/>
        </w:rPr>
        <w:t xml:space="preserve"> Still, it is often the case within neoliberalism that state killing hides behind neoliberal values and</w:t>
      </w:r>
      <w:r w:rsidRPr="000C6B6C">
        <w:rPr>
          <w:sz w:val="10"/>
        </w:rPr>
        <w:t xml:space="preserve"> ideologies. Thus, </w:t>
      </w:r>
      <w:r w:rsidRPr="007310C8">
        <w:rPr>
          <w:u w:val="single"/>
        </w:rPr>
        <w:t xml:space="preserve">it can be </w:t>
      </w:r>
      <w:r w:rsidRPr="007310C8">
        <w:rPr>
          <w:rStyle w:val="Emphasis"/>
        </w:rPr>
        <w:t>difficult</w:t>
      </w:r>
      <w:r w:rsidRPr="007310C8">
        <w:rPr>
          <w:u w:val="single"/>
        </w:rPr>
        <w:t xml:space="preserve"> to place blame on a particular state actor or to tackle </w:t>
      </w:r>
      <w:r w:rsidRPr="007310C8">
        <w:rPr>
          <w:rStyle w:val="Emphasis"/>
        </w:rPr>
        <w:t>the systemic causes of necropolitics</w:t>
      </w:r>
      <w:r w:rsidRPr="007310C8">
        <w:rPr>
          <w:u w:val="single"/>
        </w:rPr>
        <w:t xml:space="preserve"> by tracing them back to </w:t>
      </w:r>
      <w:r w:rsidRPr="007310C8">
        <w:rPr>
          <w:rStyle w:val="Emphasis"/>
        </w:rPr>
        <w:t>a central agent/agency</w:t>
      </w:r>
      <w:r w:rsidRPr="000C6B6C">
        <w:rPr>
          <w:sz w:val="10"/>
        </w:rPr>
        <w:t xml:space="preserve">. Below, I further address the limitations of Mbembe’s necropolitics in relation to Povinelli’s, Cacho’s, and Wacquant’s critical theories of life and death in neoliberalism. In Economies of Abandonment, Povinelli argues that </w:t>
      </w:r>
      <w:r w:rsidRPr="00A82233">
        <w:rPr>
          <w:rStyle w:val="StyleUnderline"/>
          <w:highlight w:val="green"/>
        </w:rPr>
        <w:t xml:space="preserve">“[n]eoliberalism works by </w:t>
      </w:r>
      <w:r w:rsidRPr="00A82233">
        <w:rPr>
          <w:rStyle w:val="Emphasis"/>
          <w:highlight w:val="green"/>
        </w:rPr>
        <w:t>colonizing the field of value</w:t>
      </w:r>
      <w:r w:rsidRPr="000C6B6C">
        <w:rPr>
          <w:sz w:val="10"/>
        </w:rPr>
        <w:t>—</w:t>
      </w:r>
      <w:r w:rsidRPr="000C6B6C">
        <w:rPr>
          <w:rStyle w:val="Emphasis"/>
        </w:rPr>
        <w:t>reducing all social values to one market value</w:t>
      </w:r>
      <w:r w:rsidRPr="000C6B6C">
        <w:rPr>
          <w:sz w:val="10"/>
        </w:rPr>
        <w:t>—</w:t>
      </w:r>
      <w:r w:rsidRPr="000C6B6C">
        <w:rPr>
          <w:rStyle w:val="Emphasis"/>
        </w:rPr>
        <w:t>exhausting</w:t>
      </w:r>
      <w:r w:rsidRPr="000C6B6C">
        <w:rPr>
          <w:u w:val="single"/>
        </w:rPr>
        <w:t xml:space="preserve"> alternative social projects by </w:t>
      </w:r>
      <w:r w:rsidRPr="000C6B6C">
        <w:rPr>
          <w:rStyle w:val="Emphasis"/>
        </w:rPr>
        <w:t>denying</w:t>
      </w:r>
      <w:r w:rsidRPr="000C6B6C">
        <w:rPr>
          <w:u w:val="single"/>
        </w:rPr>
        <w:t xml:space="preserve"> them </w:t>
      </w:r>
      <w:r w:rsidRPr="000C6B6C">
        <w:rPr>
          <w:rStyle w:val="Emphasis"/>
        </w:rPr>
        <w:t>sustenance</w:t>
      </w:r>
      <w:r w:rsidRPr="000C6B6C">
        <w:rPr>
          <w:sz w:val="10"/>
        </w:rPr>
        <w:t xml:space="preserve">.”48 </w:t>
      </w:r>
      <w:r w:rsidRPr="000C6B6C">
        <w:rPr>
          <w:u w:val="single"/>
        </w:rPr>
        <w:t>Neoliberal</w:t>
      </w:r>
      <w:r w:rsidRPr="000C6B6C">
        <w:rPr>
          <w:sz w:val="10"/>
        </w:rPr>
        <w:t>ism does more than reduce all social values to one market value.</w:t>
      </w:r>
      <w:r w:rsidRPr="007310C8">
        <w:rPr>
          <w:u w:val="single"/>
        </w:rPr>
        <w:t xml:space="preserve"> </w:t>
      </w:r>
      <w:r w:rsidRPr="007310C8">
        <w:rPr>
          <w:rStyle w:val="Emphasis"/>
          <w:highlight w:val="green"/>
        </w:rPr>
        <w:t>Value</w:t>
      </w:r>
      <w:r w:rsidRPr="007310C8">
        <w:rPr>
          <w:u w:val="single"/>
        </w:rPr>
        <w:t xml:space="preserve">, whether social or human, </w:t>
      </w:r>
      <w:r w:rsidRPr="007310C8">
        <w:rPr>
          <w:highlight w:val="green"/>
          <w:u w:val="single"/>
        </w:rPr>
        <w:t>is</w:t>
      </w:r>
      <w:r w:rsidRPr="007310C8">
        <w:rPr>
          <w:u w:val="single"/>
        </w:rPr>
        <w:t xml:space="preserve"> also </w:t>
      </w:r>
      <w:r w:rsidRPr="007310C8">
        <w:rPr>
          <w:highlight w:val="green"/>
          <w:u w:val="single"/>
        </w:rPr>
        <w:t xml:space="preserve">determined by </w:t>
      </w:r>
      <w:r w:rsidRPr="00ED2DB1">
        <w:rPr>
          <w:rStyle w:val="Emphasis"/>
        </w:rPr>
        <w:t xml:space="preserve">a logic of </w:t>
      </w:r>
      <w:r w:rsidRPr="00A82233">
        <w:rPr>
          <w:rStyle w:val="Emphasis"/>
          <w:highlight w:val="green"/>
        </w:rPr>
        <w:t>competition.</w:t>
      </w:r>
      <w:r w:rsidRPr="000C6B6C">
        <w:rPr>
          <w:sz w:val="10"/>
        </w:rPr>
        <w:t xml:space="preserve"> In other words, </w:t>
      </w:r>
      <w:r w:rsidRPr="0013412E">
        <w:rPr>
          <w:rStyle w:val="Emphasis"/>
          <w:highlight w:val="green"/>
        </w:rPr>
        <w:t>whatever helps individuals to compete is good.</w:t>
      </w:r>
      <w:r w:rsidRPr="000C6B6C">
        <w:rPr>
          <w:sz w:val="10"/>
        </w:rPr>
        <w:t xml:space="preserve"> This is consistent with Foucault’s characterization of neoliberalism as extending an economic analysis into the non-economic sphere. Foucault writes in The Birth of Biopolitics that “… </w:t>
      </w:r>
      <w:r w:rsidRPr="007310C8">
        <w:rPr>
          <w:rStyle w:val="Emphasis"/>
          <w:sz w:val="24"/>
          <w:highlight w:val="green"/>
        </w:rPr>
        <w:t xml:space="preserve">neo-liberalism </w:t>
      </w:r>
      <w:r w:rsidRPr="000C6B6C">
        <w:rPr>
          <w:rStyle w:val="Emphasis"/>
          <w:sz w:val="24"/>
          <w:highlight w:val="green"/>
        </w:rPr>
        <w:t>seeks … to extend the rationality of the market,</w:t>
      </w:r>
      <w:r w:rsidRPr="000609F0">
        <w:rPr>
          <w:rStyle w:val="Emphasis"/>
          <w:sz w:val="24"/>
        </w:rPr>
        <w:t xml:space="preserve"> the schemas of analysis it </w:t>
      </w:r>
      <w:r w:rsidRPr="00ED2DB1">
        <w:rPr>
          <w:rStyle w:val="Emphasis"/>
          <w:sz w:val="24"/>
        </w:rPr>
        <w:t xml:space="preserve">offers and the decision-making criteria it suggests, </w:t>
      </w:r>
      <w:r w:rsidRPr="00ED2DB1">
        <w:rPr>
          <w:rStyle w:val="Emphasis"/>
        </w:rPr>
        <w:t>to domains which</w:t>
      </w:r>
      <w:r w:rsidRPr="00ED2DB1">
        <w:rPr>
          <w:sz w:val="10"/>
        </w:rPr>
        <w:t xml:space="preserve"> are not exclusively or not primarily economic.”49 Thus, human value, social value, political value, and educational</w:t>
      </w:r>
      <w:r w:rsidRPr="00ED2DB1">
        <w:rPr>
          <w:rStyle w:val="Emphasis"/>
          <w:sz w:val="24"/>
        </w:rPr>
        <w:t xml:space="preserve"> value (among other forms of valuation) are all subject to the rationality of the market and the logic of competition</w:t>
      </w:r>
      <w:r w:rsidRPr="00ED2DB1">
        <w:rPr>
          <w:sz w:val="10"/>
        </w:rPr>
        <w:t xml:space="preserve">. For Povinelli, we can understand </w:t>
      </w:r>
      <w:r w:rsidRPr="00ED2DB1">
        <w:rPr>
          <w:rStyle w:val="Emphasis"/>
          <w:szCs w:val="32"/>
        </w:rPr>
        <w:t xml:space="preserve">the social distribution of death through the ways markets </w:t>
      </w:r>
      <w:r w:rsidRPr="007310C8">
        <w:rPr>
          <w:rStyle w:val="Emphasis"/>
          <w:szCs w:val="32"/>
        </w:rPr>
        <w:t xml:space="preserve">and state actors </w:t>
      </w:r>
      <w:r w:rsidRPr="007310C8">
        <w:rPr>
          <w:rStyle w:val="Emphasis"/>
          <w:sz w:val="36"/>
          <w:szCs w:val="36"/>
        </w:rPr>
        <w:t>utilize eventfulness</w:t>
      </w:r>
      <w:r w:rsidRPr="000C6B6C">
        <w:rPr>
          <w:sz w:val="10"/>
        </w:rPr>
        <w:t xml:space="preserve">.50 </w:t>
      </w:r>
      <w:r w:rsidRPr="00A82233">
        <w:rPr>
          <w:highlight w:val="green"/>
          <w:u w:val="single"/>
        </w:rPr>
        <w:t>Unlike</w:t>
      </w:r>
      <w:r w:rsidRPr="00A82233">
        <w:rPr>
          <w:u w:val="single"/>
        </w:rPr>
        <w:t xml:space="preserve"> the </w:t>
      </w:r>
      <w:r w:rsidRPr="00A82233">
        <w:rPr>
          <w:rStyle w:val="Emphasis"/>
          <w:highlight w:val="green"/>
        </w:rPr>
        <w:t>spectacular events</w:t>
      </w:r>
      <w:r w:rsidRPr="00A82233">
        <w:rPr>
          <w:u w:val="single"/>
        </w:rPr>
        <w:t xml:space="preserve"> that unfold in Mbembe’s critique of biopolitics and sovereign power, Povinelli is concerned </w:t>
      </w:r>
      <w:r w:rsidRPr="007310C8">
        <w:rPr>
          <w:u w:val="single"/>
        </w:rPr>
        <w:t xml:space="preserve">with </w:t>
      </w:r>
      <w:r w:rsidRPr="007310C8">
        <w:rPr>
          <w:rStyle w:val="Emphasis"/>
          <w:sz w:val="24"/>
        </w:rPr>
        <w:t xml:space="preserve">the uneventful </w:t>
      </w:r>
      <w:r w:rsidRPr="007341BD">
        <w:rPr>
          <w:rStyle w:val="Emphasis"/>
          <w:sz w:val="24"/>
        </w:rPr>
        <w:t>everydayness of the slow deaths</w:t>
      </w:r>
      <w:r w:rsidRPr="007341BD">
        <w:rPr>
          <w:sz w:val="24"/>
          <w:szCs w:val="24"/>
          <w:u w:val="single"/>
        </w:rPr>
        <w:t xml:space="preserve"> </w:t>
      </w:r>
      <w:r w:rsidRPr="007341BD">
        <w:rPr>
          <w:u w:val="single"/>
        </w:rPr>
        <w:t>some people experience</w:t>
      </w:r>
      <w:r w:rsidRPr="000C6B6C">
        <w:rPr>
          <w:sz w:val="10"/>
        </w:rPr>
        <w:t xml:space="preserve">. These people </w:t>
      </w:r>
      <w:r w:rsidRPr="007341BD">
        <w:rPr>
          <w:rStyle w:val="Emphasis"/>
          <w:sz w:val="24"/>
        </w:rPr>
        <w:t>have</w:t>
      </w:r>
      <w:r w:rsidRPr="000C6B6C">
        <w:rPr>
          <w:sz w:val="10"/>
          <w:szCs w:val="24"/>
        </w:rPr>
        <w:t xml:space="preserve"> </w:t>
      </w:r>
      <w:r w:rsidRPr="000C6B6C">
        <w:rPr>
          <w:sz w:val="10"/>
        </w:rPr>
        <w:t xml:space="preserve">for the most part </w:t>
      </w:r>
      <w:r w:rsidRPr="007341BD">
        <w:rPr>
          <w:rStyle w:val="Emphasis"/>
          <w:sz w:val="24"/>
        </w:rPr>
        <w:t>been deemed less valuable by the market</w:t>
      </w:r>
      <w:r w:rsidRPr="000C6B6C">
        <w:rPr>
          <w:sz w:val="10"/>
        </w:rPr>
        <w:t xml:space="preserve">. She refers, for example, to a number of indigenous spaces in Australia, writing that: [i]ndigenous communities are often cruddy, corrosive, and uneventful. </w:t>
      </w:r>
      <w:r w:rsidRPr="00A82233">
        <w:rPr>
          <w:rStyle w:val="Emphasis"/>
          <w:sz w:val="28"/>
          <w:szCs w:val="28"/>
          <w:highlight w:val="green"/>
        </w:rPr>
        <w:t>An agentless slow death characterizes their mode of lethality. Quiet deaths. Slow deaths. Rotting worlds</w:t>
      </w:r>
      <w:r w:rsidRPr="00A82233">
        <w:rPr>
          <w:u w:val="single"/>
        </w:rPr>
        <w:t>. The everyday drifts toward death: one more drink, one more sore; a bad cold, bad food; a small pain in the chest</w:t>
      </w:r>
      <w:r w:rsidRPr="000C6B6C">
        <w:rPr>
          <w:sz w:val="10"/>
        </w:rPr>
        <w:t xml:space="preserve">. Any claim that these forms of decay matter can be referred back to the general condition of human life.51 </w:t>
      </w:r>
      <w:r w:rsidRPr="00A82233">
        <w:rPr>
          <w:highlight w:val="green"/>
          <w:u w:val="single"/>
        </w:rPr>
        <w:t xml:space="preserve">These deaths </w:t>
      </w:r>
      <w:r w:rsidRPr="00A82233">
        <w:rPr>
          <w:rStyle w:val="Emphasis"/>
          <w:highlight w:val="green"/>
        </w:rPr>
        <w:t>seem “natural”</w:t>
      </w:r>
      <w:r w:rsidRPr="00A82233">
        <w:rPr>
          <w:u w:val="single"/>
        </w:rPr>
        <w:t xml:space="preserve"> to other populations looking in, </w:t>
      </w:r>
      <w:r w:rsidRPr="00A82233">
        <w:rPr>
          <w:highlight w:val="green"/>
          <w:u w:val="single"/>
        </w:rPr>
        <w:t>but a neoliberal</w:t>
      </w:r>
      <w:r w:rsidRPr="00A82233">
        <w:rPr>
          <w:u w:val="single"/>
        </w:rPr>
        <w:t xml:space="preserve"> or late-liberal </w:t>
      </w:r>
      <w:r w:rsidRPr="000C6B6C">
        <w:rPr>
          <w:highlight w:val="green"/>
          <w:u w:val="single"/>
        </w:rPr>
        <w:t xml:space="preserve">market </w:t>
      </w:r>
      <w:r w:rsidRPr="000C6B6C">
        <w:rPr>
          <w:u w:val="single"/>
        </w:rPr>
        <w:t>value</w:t>
      </w:r>
      <w:r w:rsidRPr="00A82233">
        <w:rPr>
          <w:u w:val="single"/>
        </w:rPr>
        <w:t xml:space="preserve"> actually </w:t>
      </w:r>
      <w:r w:rsidRPr="00A82233">
        <w:rPr>
          <w:rStyle w:val="Emphasis"/>
          <w:highlight w:val="green"/>
        </w:rPr>
        <w:t xml:space="preserve">naturalizes these </w:t>
      </w:r>
      <w:r w:rsidRPr="000C6B6C">
        <w:rPr>
          <w:rStyle w:val="Emphasis"/>
          <w:highlight w:val="green"/>
        </w:rPr>
        <w:t>experiences</w:t>
      </w:r>
      <w:r w:rsidRPr="000C6B6C">
        <w:rPr>
          <w:highlight w:val="green"/>
          <w:u w:val="single"/>
        </w:rPr>
        <w:t xml:space="preserve"> </w:t>
      </w:r>
      <w:r w:rsidRPr="000C6B6C">
        <w:rPr>
          <w:u w:val="single"/>
        </w:rPr>
        <w:t xml:space="preserve">and </w:t>
      </w:r>
      <w:r w:rsidRPr="000C6B6C">
        <w:rPr>
          <w:rStyle w:val="Emphasis"/>
        </w:rPr>
        <w:t>locates blame within the indigenous community</w:t>
      </w:r>
      <w:r w:rsidRPr="000C6B6C">
        <w:rPr>
          <w:sz w:val="10"/>
        </w:rPr>
        <w:t xml:space="preserve">. Earlier in this chapter, I offered an analysis of Mbembe’s definition of sovereignty in terms of Foucault’s “Society Must Be Defended.” I want to briefly return to this analysis here. I suggested that Mbembe conflates sovereign power with biopower in part because he does not clearly distinguish between sovereign power and how sovereignty functions within a mode of biopower. I want to argue, once again, that biopower does not replace sovereign power. </w:t>
      </w:r>
      <w:r w:rsidRPr="007341BD">
        <w:rPr>
          <w:rStyle w:val="Emphasis"/>
          <w:sz w:val="28"/>
          <w:szCs w:val="28"/>
        </w:rPr>
        <w:t xml:space="preserve">Sovereignty and the sovereign right to kill prove insufficient in thinking about subtle forms of </w:t>
      </w:r>
      <w:r w:rsidRPr="000C6B6C">
        <w:rPr>
          <w:rStyle w:val="Emphasis"/>
          <w:sz w:val="28"/>
          <w:szCs w:val="28"/>
        </w:rPr>
        <w:t>state killing, including generalized insecurity and ordinary suffering</w:t>
      </w:r>
      <w:r w:rsidRPr="000C6B6C">
        <w:rPr>
          <w:sz w:val="10"/>
        </w:rPr>
        <w:t xml:space="preserve">. Foucault’s biopower, with its focus on endemics, morbidity, and effects on the environment, can account for “slow deaths”52 as a neoliberal mode of state killing. Although slow death “occupies the temporalities of the endemic,”53 biopolitical governmentalities would consider these slow deaths natural and would work towards managing and perhaps eliminating these forms of death in order to ensure the health of the general population. </w:t>
      </w:r>
      <w:r w:rsidRPr="000C6B6C">
        <w:rPr>
          <w:rStyle w:val="Emphasis"/>
          <w:sz w:val="28"/>
          <w:szCs w:val="28"/>
        </w:rPr>
        <w:t xml:space="preserve">Not only are slow deaths natural in the context of neoliberal biopolitics, but they are also understood through neoliberal values about individual responsibility and the assumption of risk. A </w:t>
      </w:r>
      <w:r w:rsidRPr="00545389">
        <w:rPr>
          <w:rStyle w:val="Emphasis"/>
          <w:sz w:val="28"/>
          <w:szCs w:val="28"/>
          <w:highlight w:val="green"/>
        </w:rPr>
        <w:t>study</w:t>
      </w:r>
      <w:r w:rsidRPr="000C6B6C">
        <w:rPr>
          <w:rStyle w:val="Emphasis"/>
          <w:sz w:val="28"/>
          <w:szCs w:val="28"/>
        </w:rPr>
        <w:t xml:space="preserve"> focused on the biopolitical </w:t>
      </w:r>
      <w:r w:rsidRPr="00545389">
        <w:rPr>
          <w:rStyle w:val="Emphasis"/>
          <w:sz w:val="28"/>
          <w:szCs w:val="28"/>
          <w:highlight w:val="green"/>
        </w:rPr>
        <w:t>can denaturalize</w:t>
      </w:r>
      <w:r w:rsidRPr="000C6B6C">
        <w:rPr>
          <w:rStyle w:val="Emphasis"/>
          <w:sz w:val="28"/>
          <w:szCs w:val="28"/>
        </w:rPr>
        <w:t xml:space="preserve"> forms of </w:t>
      </w:r>
      <w:r w:rsidRPr="00545389">
        <w:rPr>
          <w:rStyle w:val="Emphasis"/>
          <w:sz w:val="28"/>
          <w:szCs w:val="28"/>
          <w:highlight w:val="green"/>
        </w:rPr>
        <w:t>slow death by locating unequal death trajectories</w:t>
      </w:r>
      <w:r w:rsidRPr="000C6B6C">
        <w:rPr>
          <w:rStyle w:val="Emphasis"/>
          <w:sz w:val="28"/>
          <w:szCs w:val="28"/>
        </w:rPr>
        <w:t xml:space="preserve">, limited mobility, </w:t>
      </w:r>
      <w:r w:rsidRPr="00545389">
        <w:rPr>
          <w:rStyle w:val="Emphasis"/>
          <w:sz w:val="28"/>
          <w:szCs w:val="28"/>
          <w:highlight w:val="green"/>
        </w:rPr>
        <w:t>and the dailiness of living in</w:t>
      </w:r>
      <w:r w:rsidRPr="000C6B6C">
        <w:rPr>
          <w:rStyle w:val="Emphasis"/>
          <w:sz w:val="28"/>
          <w:szCs w:val="28"/>
        </w:rPr>
        <w:t xml:space="preserve"> the </w:t>
      </w:r>
      <w:r w:rsidRPr="00545389">
        <w:rPr>
          <w:rStyle w:val="Emphasis"/>
          <w:sz w:val="28"/>
          <w:szCs w:val="28"/>
          <w:highlight w:val="green"/>
        </w:rPr>
        <w:t>conditions of competition as a consequence</w:t>
      </w:r>
      <w:r w:rsidRPr="000C6B6C">
        <w:rPr>
          <w:rStyle w:val="Emphasis"/>
          <w:sz w:val="28"/>
          <w:szCs w:val="28"/>
        </w:rPr>
        <w:t xml:space="preserve">, and even as a given, </w:t>
      </w:r>
      <w:r w:rsidRPr="00545389">
        <w:rPr>
          <w:rStyle w:val="Emphasis"/>
          <w:sz w:val="28"/>
          <w:szCs w:val="28"/>
          <w:highlight w:val="green"/>
        </w:rPr>
        <w:t>of neoliberalism.</w:t>
      </w:r>
      <w:r w:rsidRPr="000C6B6C">
        <w:rPr>
          <w:rStyle w:val="Emphasis"/>
          <w:sz w:val="28"/>
          <w:szCs w:val="28"/>
        </w:rPr>
        <w:t xml:space="preserve"> </w:t>
      </w:r>
      <w:r w:rsidRPr="000C6B6C">
        <w:rPr>
          <w:sz w:val="10"/>
        </w:rPr>
        <w:t xml:space="preserve">Biopolitics considers the forms of social existence that may be unique to neoliberalism. It is in considering forms of social existence that I use and build upon Mbembe’s notion of necropower/necropolitics to argue that what he and others call </w:t>
      </w:r>
      <w:r w:rsidRPr="000C6B6C">
        <w:rPr>
          <w:rStyle w:val="Emphasis"/>
        </w:rPr>
        <w:t>necropolitics is indeed biopolitics</w:t>
      </w:r>
      <w:r w:rsidRPr="000C6B6C">
        <w:rPr>
          <w:sz w:val="10"/>
        </w:rPr>
        <w:t xml:space="preserve">. Mbembe argues that necropolitics accounts for the conditions that establish the “status of living dead.”54 This is where necropower can be useful in further concretizing certain forms of governmentality, shifting forms of statehood, and problematizing the spatio-temporality of sovereignty. For example, Mbembe examines shifts in the political economy in Africa, ultimately showing how these shifts involve urban militias, private armies, armies of regional lords, private security firms, and state armies,55 and that all are trying to legitimize the right to kill and commit violence. Within this system, wealthier states can “lease armies to poor state[s],”56 and the war machine has emerged as a coercive, violent, and death-dealing force. </w:t>
      </w:r>
      <w:r w:rsidRPr="000C6B6C">
        <w:rPr>
          <w:u w:val="single"/>
        </w:rPr>
        <w:t>Mbembe explains that these “death-worlds” are the result of a complex relationship between internal, external</w:t>
      </w:r>
      <w:r w:rsidRPr="00A2126C">
        <w:rPr>
          <w:u w:val="single"/>
        </w:rPr>
        <w:t xml:space="preserve">, and transnational networks of power. He contends that it is the presence of capital time that has transformed territories into economic enclaves that have become the “privileged spaces of war and death.”57 The temporality of these “new geographies of resource extraction”58 illustrates the ways these war machines </w:t>
      </w:r>
      <w:r w:rsidRPr="00A2126C">
        <w:rPr>
          <w:rStyle w:val="Emphasis"/>
        </w:rPr>
        <w:t>speed up</w:t>
      </w:r>
      <w:r w:rsidRPr="00A2126C">
        <w:rPr>
          <w:u w:val="single"/>
        </w:rPr>
        <w:t xml:space="preserve"> and </w:t>
      </w:r>
      <w:r w:rsidRPr="00A2126C">
        <w:rPr>
          <w:rStyle w:val="Emphasis"/>
        </w:rPr>
        <w:t>slow down</w:t>
      </w:r>
      <w:r w:rsidRPr="00A2126C">
        <w:rPr>
          <w:u w:val="single"/>
        </w:rPr>
        <w:t xml:space="preserve"> the mobility of surrounding populations, both in </w:t>
      </w:r>
      <w:r w:rsidRPr="00A2126C">
        <w:rPr>
          <w:rStyle w:val="Emphasis"/>
        </w:rPr>
        <w:t>prohibiting movement</w:t>
      </w:r>
      <w:r w:rsidRPr="00A2126C">
        <w:rPr>
          <w:u w:val="single"/>
        </w:rPr>
        <w:t xml:space="preserve"> and in </w:t>
      </w:r>
      <w:r w:rsidRPr="00A2126C">
        <w:rPr>
          <w:rStyle w:val="Emphasis"/>
        </w:rPr>
        <w:t>forcing displacement</w:t>
      </w:r>
      <w:r w:rsidRPr="000C6B6C">
        <w:rPr>
          <w:sz w:val="10"/>
        </w:rPr>
        <w:t xml:space="preserve">. A new governmentality emerges that is more violent because it utilizes “technologies of destruction”59 that are “more tactile, more anatomical and sensorial.”60 Moreover, this new governmentality produces conditions of generalized insecurity. While Mbembe does offer and examine concrete examples of the spatial and temporal nature of generalized insecurity, his understanding of generalized insecurity is connected to state and non-state actors. In other words, </w:t>
      </w:r>
      <w:r w:rsidRPr="00A2126C">
        <w:rPr>
          <w:u w:val="single"/>
        </w:rPr>
        <w:t>Mbembe only articulates the condition of the living dead in the context of colonial occupation and its extensions, which are still dominated by large-scale killing</w:t>
      </w:r>
      <w:r w:rsidRPr="000C6B6C">
        <w:rPr>
          <w:sz w:val="10"/>
        </w:rPr>
        <w:t xml:space="preserve">. He offers a method for analyzing space and time in a logic of governing that remains dominated by overt forms of killing. As I suggested above, Mbembe’s focus on the logic of the massacre in colonial spaces, and Foucault’s analysis of Nazi death camps, are often held as exemplars of the ways </w:t>
      </w:r>
      <w:r w:rsidRPr="00A2126C">
        <w:rPr>
          <w:u w:val="single"/>
        </w:rPr>
        <w:t>studies of biopolitics and their intersections with statetheory understand death-making under neoliberalism and late-liberalism.</w:t>
      </w:r>
      <w:r>
        <w:rPr>
          <w:u w:val="single"/>
        </w:rPr>
        <w:t xml:space="preserve"> </w:t>
      </w:r>
      <w:r w:rsidRPr="000C6B6C">
        <w:rPr>
          <w:sz w:val="10"/>
        </w:rPr>
        <w:t xml:space="preserve">Again, I argue that </w:t>
      </w:r>
      <w:r w:rsidRPr="00404D13">
        <w:rPr>
          <w:u w:val="single"/>
        </w:rPr>
        <w:t xml:space="preserve">biopolitics has the capacity to consider more than overtly violent forms of killing. </w:t>
      </w:r>
      <w:r w:rsidRPr="000C6B6C">
        <w:rPr>
          <w:highlight w:val="green"/>
          <w:u w:val="single"/>
        </w:rPr>
        <w:t xml:space="preserve">Rather than focus on </w:t>
      </w:r>
      <w:r w:rsidRPr="000C6B6C">
        <w:rPr>
          <w:rStyle w:val="Emphasis"/>
          <w:highlight w:val="green"/>
        </w:rPr>
        <w:t>large scale, militarized state</w:t>
      </w:r>
      <w:r w:rsidRPr="00404D13">
        <w:rPr>
          <w:rStyle w:val="Emphasis"/>
        </w:rPr>
        <w:t xml:space="preserve">, or sub-state </w:t>
      </w:r>
      <w:r w:rsidRPr="000C6B6C">
        <w:rPr>
          <w:rStyle w:val="Emphasis"/>
          <w:highlight w:val="green"/>
        </w:rPr>
        <w:t>killing</w:t>
      </w:r>
      <w:r w:rsidRPr="00404D13">
        <w:rPr>
          <w:u w:val="single"/>
        </w:rPr>
        <w:t xml:space="preserve"> that operates through the logic of the </w:t>
      </w:r>
      <w:r w:rsidRPr="00404D13">
        <w:rPr>
          <w:rStyle w:val="Emphasis"/>
        </w:rPr>
        <w:t>massacre</w:t>
      </w:r>
      <w:r w:rsidRPr="000C6B6C">
        <w:rPr>
          <w:sz w:val="10"/>
        </w:rPr>
        <w:t xml:space="preserve">, </w:t>
      </w:r>
      <w:r w:rsidRPr="000C6B6C">
        <w:rPr>
          <w:highlight w:val="green"/>
          <w:u w:val="single"/>
        </w:rPr>
        <w:t xml:space="preserve">we </w:t>
      </w:r>
      <w:r w:rsidRPr="000C6B6C">
        <w:rPr>
          <w:u w:val="single"/>
        </w:rPr>
        <w:t xml:space="preserve">can </w:t>
      </w:r>
      <w:r w:rsidRPr="000C6B6C">
        <w:rPr>
          <w:highlight w:val="green"/>
          <w:u w:val="single"/>
        </w:rPr>
        <w:t>turn to</w:t>
      </w:r>
      <w:r w:rsidRPr="00404D13">
        <w:rPr>
          <w:u w:val="single"/>
        </w:rPr>
        <w:t xml:space="preserve"> critiques of neoliberal governmentalities, such as critiques of systems of valuation, critiques of criminalization of surplus bodies, or critiques of neoliberal subjectivities, to only name a few, </w:t>
      </w:r>
      <w:r w:rsidRPr="00404D13">
        <w:rPr>
          <w:u w:val="single"/>
        </w:rPr>
        <w:lastRenderedPageBreak/>
        <w:t>in order to highlight</w:t>
      </w:r>
      <w:r w:rsidRPr="00233069">
        <w:rPr>
          <w:u w:val="single"/>
        </w:rPr>
        <w:t xml:space="preserve"> the </w:t>
      </w:r>
      <w:r w:rsidRPr="00233069">
        <w:rPr>
          <w:rStyle w:val="Emphasis"/>
          <w:highlight w:val="green"/>
        </w:rPr>
        <w:t>less spectacular</w:t>
      </w:r>
      <w:r w:rsidRPr="00233069">
        <w:rPr>
          <w:highlight w:val="green"/>
          <w:u w:val="single"/>
        </w:rPr>
        <w:t xml:space="preserve"> and</w:t>
      </w:r>
      <w:r w:rsidRPr="00233069">
        <w:rPr>
          <w:u w:val="single"/>
        </w:rPr>
        <w:t xml:space="preserve"> often </w:t>
      </w:r>
      <w:r w:rsidRPr="00233069">
        <w:rPr>
          <w:rStyle w:val="Emphasis"/>
          <w:highlight w:val="green"/>
        </w:rPr>
        <w:t>taken-for-granted modalities of death-making</w:t>
      </w:r>
      <w:r w:rsidRPr="00233069">
        <w:rPr>
          <w:u w:val="single"/>
        </w:rPr>
        <w:t xml:space="preserve"> </w:t>
      </w:r>
      <w:r w:rsidRPr="000C6B6C">
        <w:rPr>
          <w:sz w:val="10"/>
        </w:rPr>
        <w:t xml:space="preserve">(ordinary suffering and seemingly ordinary deaths) within biopolitical systems. </w:t>
      </w:r>
      <w:r w:rsidRPr="000C6B6C">
        <w:rPr>
          <w:rStyle w:val="StyleUnderline"/>
        </w:rPr>
        <w:t xml:space="preserve">These critiques may do a better job of accounting for the </w:t>
      </w:r>
      <w:r w:rsidRPr="000C6B6C">
        <w:rPr>
          <w:rStyle w:val="Emphasis"/>
        </w:rPr>
        <w:t>ordinary suffering</w:t>
      </w:r>
      <w:r w:rsidRPr="000C6B6C">
        <w:rPr>
          <w:rStyle w:val="StyleUnderline"/>
        </w:rPr>
        <w:t xml:space="preserve"> and </w:t>
      </w:r>
      <w:r w:rsidRPr="000C6B6C">
        <w:rPr>
          <w:rStyle w:val="Emphasis"/>
        </w:rPr>
        <w:t>generalized insecurity</w:t>
      </w:r>
      <w:r w:rsidRPr="000C6B6C">
        <w:rPr>
          <w:rStyle w:val="StyleUnderline"/>
        </w:rPr>
        <w:t xml:space="preserve"> that are </w:t>
      </w:r>
      <w:r w:rsidRPr="000C6B6C">
        <w:rPr>
          <w:rStyle w:val="Emphasis"/>
        </w:rPr>
        <w:t>the modus operandi of neoliberal biopolitics</w:t>
      </w:r>
      <w:r w:rsidRPr="000C6B6C">
        <w:rPr>
          <w:rStyle w:val="StyleUnderline"/>
        </w:rPr>
        <w:t xml:space="preserve">. Lisa Marie Cacho offers one way of understanding forms of death-making and social existence within neoliberalism. Her concepts of “ineligible for personhood,”61 “rightless, living nonbeings,”62 or “social death”63 can all make sense of social existences within the spatio-temporality of neoliberal biopolitics. Cacho considers the outcomes of discourses and governmentalities that produce and regulate neoliberal values/morality. To be considered human, to be valued as a human, and to be recognized by the legal citizen as human, criminalized populations must earn their human status. Not everyone is encompassed within the assumption of inalienable rights since, if certain groups of people must earn their human status or rights to become human, then their rights and humanity are never a given. Furthermore, in tandem with the </w:t>
      </w:r>
      <w:r w:rsidRPr="000C6B6C">
        <w:rPr>
          <w:rStyle w:val="Emphasis"/>
          <w:highlight w:val="green"/>
        </w:rPr>
        <w:t>neoliberal values</w:t>
      </w:r>
      <w:r w:rsidRPr="000C6B6C">
        <w:rPr>
          <w:rStyle w:val="Emphasis"/>
        </w:rPr>
        <w:t xml:space="preserve"> of individual responsibility</w:t>
      </w:r>
      <w:r w:rsidRPr="000C6B6C">
        <w:rPr>
          <w:rStyle w:val="StyleUnderline"/>
        </w:rPr>
        <w:t xml:space="preserve"> and the assumption of risk, forms of morality </w:t>
      </w:r>
      <w:r w:rsidRPr="000C6B6C">
        <w:rPr>
          <w:rStyle w:val="StyleUnderline"/>
          <w:highlight w:val="green"/>
        </w:rPr>
        <w:t>are</w:t>
      </w:r>
      <w:r w:rsidRPr="000C6B6C">
        <w:rPr>
          <w:rStyle w:val="StyleUnderline"/>
        </w:rPr>
        <w:t xml:space="preserve"> also “</w:t>
      </w:r>
      <w:r w:rsidRPr="000C6B6C">
        <w:rPr>
          <w:rStyle w:val="Emphasis"/>
          <w:highlight w:val="green"/>
        </w:rPr>
        <w:t>legally inflicted</w:t>
      </w:r>
      <w:r w:rsidRPr="000C6B6C">
        <w:rPr>
          <w:rStyle w:val="StyleUnderline"/>
        </w:rPr>
        <w:t xml:space="preserve">.”64 </w:t>
      </w:r>
      <w:r w:rsidRPr="000C6B6C">
        <w:rPr>
          <w:rStyle w:val="Emphasis"/>
        </w:rPr>
        <w:t>Good moral character</w:t>
      </w:r>
      <w:r w:rsidRPr="000C6B6C">
        <w:rPr>
          <w:rStyle w:val="StyleUnderline"/>
        </w:rPr>
        <w:t xml:space="preserve"> is, in part, associated with following the law, which means that if certain groups of people are permanently criminalized, they can never be understood as “moral or deserving.”65 For Cacho: to be </w:t>
      </w:r>
      <w:r w:rsidRPr="000C6B6C">
        <w:rPr>
          <w:rStyle w:val="Emphasis"/>
        </w:rPr>
        <w:t>criminalized</w:t>
      </w:r>
      <w:r w:rsidRPr="000C6B6C">
        <w:rPr>
          <w:rStyle w:val="StyleUnderline"/>
        </w:rPr>
        <w:t xml:space="preserve"> is to be prevented from being law-abiding … people who occupy legally vulnerable and criminalized statuses are not just excluded from justice; </w:t>
      </w:r>
      <w:r w:rsidRPr="000C6B6C">
        <w:rPr>
          <w:rStyle w:val="Emphasis"/>
        </w:rPr>
        <w:t>criminalized populations</w:t>
      </w:r>
      <w:r w:rsidRPr="000C6B6C">
        <w:rPr>
          <w:rStyle w:val="StyleUnderline"/>
        </w:rPr>
        <w:t xml:space="preserve"> and the places where they live </w:t>
      </w:r>
      <w:r w:rsidRPr="000C6B6C">
        <w:rPr>
          <w:rStyle w:val="Emphasis"/>
        </w:rPr>
        <w:t>form the foundation of the U.S. legal system</w:t>
      </w:r>
      <w:r w:rsidRPr="000C6B6C">
        <w:rPr>
          <w:rStyle w:val="StyleUnderline"/>
        </w:rPr>
        <w:t xml:space="preserve">, imagined to be the reason why a punitive (in)justice system exists.66 She goes on to write that these criminalized statuses are “always already the object and target of law …”67 Cacho recognizes a relationship between a person’s legal status/personhood and the space they inhabit. This relationship is complex in several ways. First, it points to how </w:t>
      </w:r>
      <w:r w:rsidRPr="000C6B6C">
        <w:rPr>
          <w:rStyle w:val="Emphasis"/>
        </w:rPr>
        <w:t>criminalization often forces bodies into certain spaces of living death</w:t>
      </w:r>
      <w:r w:rsidRPr="000C6B6C">
        <w:rPr>
          <w:rStyle w:val="StyleUnderline"/>
        </w:rPr>
        <w:t xml:space="preserve">. Second, a person’s body and location in spaces like the inner city or the Global South signal their ineligibility for personhood.68 Thus, racism produces spaces where people are made </w:t>
      </w:r>
      <w:r w:rsidRPr="000C6B6C">
        <w:rPr>
          <w:rStyle w:val="Emphasis"/>
        </w:rPr>
        <w:t>permanently vulnerable</w:t>
      </w:r>
      <w:r w:rsidRPr="000C6B6C">
        <w:rPr>
          <w:rStyle w:val="StyleUnderline"/>
        </w:rPr>
        <w:t xml:space="preserve"> by global capitalism and neoliberalism. Racism makes possible a state of rightlessness and the criminalization of people who are unprotected by the law, which is similar to the way racism functions for Foucault in biopolitics (i.e., racism normalizes and justifies the death of unwanted populations). But this racism and its state of rightlessness are positive conditions of biopower too</w:t>
      </w:r>
      <w:r w:rsidRPr="000C6B6C">
        <w:rPr>
          <w:rStyle w:val="StyleUnderline"/>
          <w:highlight w:val="green"/>
        </w:rPr>
        <w:t>.</w:t>
      </w:r>
      <w:r w:rsidRPr="000C6B6C">
        <w:rPr>
          <w:sz w:val="10"/>
        </w:rPr>
        <w:t xml:space="preserve"> </w:t>
      </w:r>
      <w:r w:rsidRPr="000C6B6C">
        <w:rPr>
          <w:rStyle w:val="Emphasis"/>
          <w:sz w:val="24"/>
          <w:highlight w:val="green"/>
        </w:rPr>
        <w:t xml:space="preserve">It is </w:t>
      </w:r>
      <w:r w:rsidRPr="00ED2DB1">
        <w:rPr>
          <w:rStyle w:val="Emphasis"/>
          <w:sz w:val="24"/>
        </w:rPr>
        <w:t>not a state of exception that must be induced to justify killing or insecurity, but it is instead</w:t>
      </w:r>
      <w:r w:rsidRPr="000C6B6C">
        <w:rPr>
          <w:rStyle w:val="Emphasis"/>
          <w:sz w:val="24"/>
        </w:rPr>
        <w:t xml:space="preserve"> </w:t>
      </w:r>
      <w:r w:rsidRPr="000C6B6C">
        <w:rPr>
          <w:rStyle w:val="Emphasis"/>
          <w:sz w:val="24"/>
          <w:highlight w:val="green"/>
        </w:rPr>
        <w:t xml:space="preserve">a condition that ensures </w:t>
      </w:r>
      <w:r w:rsidRPr="007341BD">
        <w:rPr>
          <w:rStyle w:val="Emphasis"/>
          <w:sz w:val="24"/>
          <w:highlight w:val="green"/>
        </w:rPr>
        <w:t>the healthy living of certain populations (to the detriment of others).</w:t>
      </w:r>
      <w:r w:rsidRPr="000C6B6C">
        <w:rPr>
          <w:sz w:val="10"/>
          <w:szCs w:val="24"/>
        </w:rPr>
        <w:t xml:space="preserve"> </w:t>
      </w:r>
      <w:r w:rsidRPr="00233069">
        <w:rPr>
          <w:rStyle w:val="Emphasis"/>
          <w:sz w:val="28"/>
          <w:szCs w:val="28"/>
          <w:highlight w:val="green"/>
        </w:rPr>
        <w:t>Healthy living</w:t>
      </w:r>
      <w:r w:rsidRPr="00233069">
        <w:rPr>
          <w:rStyle w:val="Emphasis"/>
          <w:sz w:val="28"/>
          <w:szCs w:val="28"/>
        </w:rPr>
        <w:t xml:space="preserve"> often </w:t>
      </w:r>
      <w:r w:rsidRPr="00233069">
        <w:rPr>
          <w:rStyle w:val="Emphasis"/>
          <w:sz w:val="28"/>
          <w:szCs w:val="28"/>
          <w:highlight w:val="green"/>
        </w:rPr>
        <w:t xml:space="preserve">equates </w:t>
      </w:r>
      <w:r w:rsidRPr="000C6B6C">
        <w:rPr>
          <w:rStyle w:val="Emphasis"/>
          <w:sz w:val="28"/>
          <w:szCs w:val="28"/>
          <w:highlight w:val="green"/>
        </w:rPr>
        <w:t xml:space="preserve">successful competition </w:t>
      </w:r>
      <w:r w:rsidRPr="00233069">
        <w:rPr>
          <w:rStyle w:val="Emphasis"/>
          <w:sz w:val="28"/>
          <w:szCs w:val="28"/>
          <w:highlight w:val="green"/>
        </w:rPr>
        <w:t xml:space="preserve">and </w:t>
      </w:r>
      <w:r w:rsidRPr="000C6B6C">
        <w:rPr>
          <w:sz w:val="10"/>
        </w:rPr>
        <w:t>the maximization of human capital. Cacho shows that, working along with the law, neoliberalism</w:t>
      </w:r>
      <w:r w:rsidRPr="00233069">
        <w:rPr>
          <w:rStyle w:val="Emphasis"/>
          <w:sz w:val="28"/>
          <w:szCs w:val="28"/>
          <w:highlight w:val="green"/>
        </w:rPr>
        <w:t xml:space="preserve"> produces spaces of social death where the people who do not matter must struggle to live.</w:t>
      </w:r>
      <w:r w:rsidRPr="000C6B6C">
        <w:rPr>
          <w:sz w:val="10"/>
          <w:szCs w:val="28"/>
        </w:rPr>
        <w:t xml:space="preserve"> </w:t>
      </w:r>
      <w:r w:rsidRPr="000C6B6C">
        <w:rPr>
          <w:sz w:val="10"/>
        </w:rPr>
        <w:t xml:space="preserve">Thus, Cacho’s social death and her analysis of racism can be useful in thinking about the spatio-temporality of neoliberalism in ways that Mbembe’s necropower cannot. </w:t>
      </w:r>
      <w:r w:rsidRPr="00233069">
        <w:rPr>
          <w:rStyle w:val="StyleUnderline"/>
        </w:rPr>
        <w:t>Using social death to analyze the value systems of neoliberalism can denaturalize certain spaces and their conditions as just the reality and results of unmotivated, criminal, and undeserving peoples</w:t>
      </w:r>
      <w:r w:rsidRPr="000C6B6C">
        <w:rPr>
          <w:sz w:val="10"/>
        </w:rPr>
        <w:t xml:space="preserve">. Finally, Loïc Wacquant adds to these conceptualizations of the ways neoliberal biopolitics eliminates dangerous/threatening populations in his book Punishing the Poor: The Neoliberal Government of Social Insecurity. Neoliberalism’s pull back of social welfare and its increase of insecure work, such as contract work, as well as its support and further development of the punitive system, all work together to produce social insecurity. As Wacquant suggests, the “reinforcement and extension of the punitive apparatus”69 in inner cities and urban peripheries, along with precarious work and weaker social protection, produces social insecurity. Neoliberal values of individual responsibility also contribute to the social insecurity Wacquant critiques.70 </w:t>
      </w:r>
      <w:r w:rsidRPr="00233069">
        <w:rPr>
          <w:u w:val="single"/>
        </w:rPr>
        <w:t xml:space="preserve">Social insecurity, primarily the punitive mechanism, functions as a way to address </w:t>
      </w:r>
      <w:r w:rsidRPr="00ED2DB1">
        <w:rPr>
          <w:u w:val="single"/>
        </w:rPr>
        <w:t xml:space="preserve">potential </w:t>
      </w:r>
      <w:r w:rsidRPr="00ED2DB1">
        <w:rPr>
          <w:rStyle w:val="Emphasis"/>
        </w:rPr>
        <w:t>threats to the good life of the normative/competitive population.</w:t>
      </w:r>
      <w:r w:rsidRPr="00ED2DB1">
        <w:rPr>
          <w:sz w:val="10"/>
        </w:rPr>
        <w:t xml:space="preserve"> Biopolitics, in Wacquant’s analysis, does not function in terms of overt state killing as it does for Mbembe. </w:t>
      </w:r>
      <w:r w:rsidRPr="00ED2DB1">
        <w:rPr>
          <w:rStyle w:val="Emphasis"/>
          <w:sz w:val="24"/>
        </w:rPr>
        <w:t>Rather, through the neoliberal state strategy of penalization,</w:t>
      </w:r>
      <w:r w:rsidRPr="00233069">
        <w:rPr>
          <w:rStyle w:val="Emphasis"/>
          <w:sz w:val="24"/>
        </w:rPr>
        <w:t xml:space="preserve"> a number of undesirable and threatening populations (</w:t>
      </w:r>
      <w:r w:rsidRPr="000C6B6C">
        <w:rPr>
          <w:rStyle w:val="Emphasis"/>
          <w:sz w:val="24"/>
          <w:highlight w:val="green"/>
        </w:rPr>
        <w:t>segments of the population that fail to compete)</w:t>
      </w:r>
      <w:r w:rsidRPr="00233069">
        <w:rPr>
          <w:rStyle w:val="Emphasis"/>
          <w:sz w:val="24"/>
        </w:rPr>
        <w:t xml:space="preserve"> are deemed noncitizens and </w:t>
      </w:r>
      <w:r w:rsidRPr="000C6B6C">
        <w:rPr>
          <w:rStyle w:val="Emphasis"/>
          <w:sz w:val="24"/>
          <w:highlight w:val="green"/>
        </w:rPr>
        <w:t>are</w:t>
      </w:r>
      <w:r w:rsidRPr="00233069">
        <w:rPr>
          <w:rStyle w:val="Emphasis"/>
          <w:sz w:val="24"/>
        </w:rPr>
        <w:t xml:space="preserve"> effectively </w:t>
      </w:r>
      <w:r w:rsidRPr="000C6B6C">
        <w:rPr>
          <w:rStyle w:val="Emphasis"/>
          <w:sz w:val="24"/>
          <w:highlight w:val="green"/>
        </w:rPr>
        <w:t>banished from the good population</w:t>
      </w:r>
      <w:r w:rsidRPr="00233069">
        <w:rPr>
          <w:rStyle w:val="Emphasis"/>
          <w:sz w:val="24"/>
        </w:rPr>
        <w:t xml:space="preserve"> (segments of the population </w:t>
      </w:r>
      <w:r w:rsidRPr="000C6B6C">
        <w:rPr>
          <w:rStyle w:val="Emphasis"/>
          <w:sz w:val="24"/>
          <w:highlight w:val="green"/>
        </w:rPr>
        <w:t>that successfully compete).</w:t>
      </w:r>
      <w:r w:rsidRPr="000C6B6C">
        <w:rPr>
          <w:sz w:val="10"/>
          <w:szCs w:val="24"/>
        </w:rPr>
        <w:t xml:space="preserve"> </w:t>
      </w:r>
      <w:r w:rsidRPr="000C6B6C">
        <w:rPr>
          <w:sz w:val="10"/>
        </w:rPr>
        <w:t xml:space="preserve">For example, Wacquant writes that, through </w:t>
      </w:r>
      <w:r w:rsidRPr="00233069">
        <w:rPr>
          <w:u w:val="single"/>
        </w:rPr>
        <w:t>penalization: the urban nomad is labelled as a delinquent (through a municipal ordinance outlawing panhandling or lying down on the sidewalk, for instance) and finds himself treated as such; and he ceases to pertain to homelessness as soon as he is put behind bars</w:t>
      </w:r>
      <w:r w:rsidRPr="000C6B6C">
        <w:rPr>
          <w:sz w:val="10"/>
        </w:rPr>
        <w:t xml:space="preserve">.71 Wacquant’s social insecurity may be better positioned to make sense of neoliberal spatial restructuring and “urban dislocations.”72 Wacquant’s social insecurity is more useful when considering the spatio-temporality of neoliberalism because it can highlight its biopolitical workings. Specifically, it highlights the proliferation of new power/knowledge regimes within the city that consider its “troubles” and manage its populations as determined by the conditions of competition.73 In this chapter, I have shown that Mbembe argues that Foucault’s biopower cannot account for </w:t>
      </w:r>
      <w:r w:rsidRPr="007341BD">
        <w:rPr>
          <w:rStyle w:val="Emphasis"/>
        </w:rPr>
        <w:t>the permanent states of exception and states of siege that make up the spatial and temporal ordering of contemporary colonial occupation and the governmentality of the management</w:t>
      </w:r>
      <w:r w:rsidRPr="000C6B6C">
        <w:rPr>
          <w:sz w:val="10"/>
        </w:rPr>
        <w:t xml:space="preserve"> of the multitudes. Furthermore, for Mbembe, the sovereign right to kill is not bound by its own laws within these colonial spaces. I have also argued that Mbembe’s focus on spectacular and excessive forms of killing may not help us much to make sense of the spatiotemporality of neoliberalism, and that perhaps we do not need much of an addendum to Foucault’s biopolitics in the form of necropolitics. If biopolitics can consider the spatio-temporality of neoliberalism, then it can also consider ordinary suffering, generalized insecurity, and other forms of death-making. My attempt at disentangling Foucault’s biopolitics from Mbembe’s necropolitics is not to diminish Mbembe’s and other postcolonial contributions to studies in biopolitics. I do not deny that Foucault’s biopolitics is in some ways limited in what it can tell us about the temporalities, spatialities, and the nature of death and destruction in colonial and postcolonial spaces. Rather, my aim is to create a conceptual bridge between biopolitics and necropolitics, to suggest that since killing is a positive condition of biopolitics it does not necessarily need an addendum or corrective. In other words, we may not need necropolitics as a way to describe what biopolitics cannot tell us about power and deathmaking, since what I have suggested throughout this chapter is that biopower, by definition, kills to make live. </w:t>
      </w:r>
      <w:r w:rsidRPr="00233069">
        <w:rPr>
          <w:u w:val="single"/>
        </w:rPr>
        <w:t xml:space="preserve">We can conceptualize killing or death-making as </w:t>
      </w:r>
      <w:r w:rsidRPr="000C6B6C">
        <w:rPr>
          <w:u w:val="single"/>
        </w:rPr>
        <w:t xml:space="preserve">existing within a spectrum (it is not always spectacular, and it is not always ordinary). The </w:t>
      </w:r>
      <w:r w:rsidRPr="000C6B6C">
        <w:rPr>
          <w:rStyle w:val="Emphasis"/>
        </w:rPr>
        <w:t>death-making</w:t>
      </w:r>
      <w:r w:rsidRPr="000C6B6C">
        <w:rPr>
          <w:u w:val="single"/>
        </w:rPr>
        <w:t xml:space="preserve"> that is the </w:t>
      </w:r>
      <w:r w:rsidRPr="000C6B6C">
        <w:rPr>
          <w:rStyle w:val="Emphasis"/>
        </w:rPr>
        <w:t>modus-operandi of neoliberalism</w:t>
      </w:r>
      <w:r w:rsidRPr="000C6B6C">
        <w:rPr>
          <w:u w:val="single"/>
        </w:rPr>
        <w:t xml:space="preserve"> is not direct; it is sometimes indirect</w:t>
      </w:r>
      <w:r w:rsidRPr="000C6B6C">
        <w:rPr>
          <w:sz w:val="10"/>
        </w:rPr>
        <w:t xml:space="preserve">; </w:t>
      </w:r>
      <w:r w:rsidRPr="000C6B6C">
        <w:rPr>
          <w:rStyle w:val="Emphasis"/>
        </w:rPr>
        <w:t>it often does not appear to be death-making; it is a product of a system but cannot easily be traced back to a particular system</w:t>
      </w:r>
      <w:r w:rsidRPr="000C6B6C">
        <w:rPr>
          <w:sz w:val="10"/>
        </w:rPr>
        <w:t xml:space="preserve">. It is through disentangling biopolitics from necropolitics that I show first that theorizing biopolitics need not be defined by a zero-sum focus. As this volume highlights, death and killing are positive conditions of biopolitics. The sovereign does not need to suspend the law in order to eliminate certain populations. In fact, it can often appear as though neoliberal governmentality governs without agents of government governing as it spreads its subjectivity. The state does not always do the killing or letting die. </w:t>
      </w:r>
      <w:r w:rsidRPr="000C6B6C">
        <w:rPr>
          <w:rStyle w:val="Emphasis"/>
          <w:sz w:val="28"/>
          <w:szCs w:val="28"/>
        </w:rPr>
        <w:t xml:space="preserve">Rather, neoliberal </w:t>
      </w:r>
      <w:r w:rsidRPr="00ED2DB1">
        <w:rPr>
          <w:rStyle w:val="Emphasis"/>
          <w:sz w:val="28"/>
          <w:szCs w:val="28"/>
        </w:rPr>
        <w:t>biopolitics can ensure the health of some populations through the production, regulation, and management of neoliberal subjectivities that accept, and, in some instances, celebrate an individualism that assumes risk and responsibility for successfully competing. Competing is equated with a life worth living, often with living</w:t>
      </w:r>
      <w:r w:rsidRPr="00233069">
        <w:rPr>
          <w:rStyle w:val="Emphasis"/>
          <w:sz w:val="28"/>
          <w:szCs w:val="28"/>
        </w:rPr>
        <w:t xml:space="preserve"> life. </w:t>
      </w:r>
      <w:r w:rsidRPr="00233069">
        <w:rPr>
          <w:rStyle w:val="Emphasis"/>
          <w:sz w:val="28"/>
          <w:szCs w:val="28"/>
          <w:highlight w:val="green"/>
        </w:rPr>
        <w:t>If the neoliberal subject is not competing, it is not living</w:t>
      </w:r>
      <w:r w:rsidRPr="00233069">
        <w:rPr>
          <w:rStyle w:val="Emphasis"/>
          <w:sz w:val="28"/>
          <w:szCs w:val="28"/>
        </w:rPr>
        <w:t xml:space="preserve">. Neoliberal </w:t>
      </w:r>
      <w:r w:rsidRPr="007341BD">
        <w:rPr>
          <w:rStyle w:val="Emphasis"/>
          <w:sz w:val="28"/>
          <w:szCs w:val="28"/>
          <w:highlight w:val="green"/>
        </w:rPr>
        <w:t>subjects that fail</w:t>
      </w:r>
      <w:r w:rsidRPr="00233069">
        <w:rPr>
          <w:rStyle w:val="Emphasis"/>
          <w:sz w:val="28"/>
          <w:szCs w:val="28"/>
        </w:rPr>
        <w:t xml:space="preserve"> or struggle </w:t>
      </w:r>
      <w:r w:rsidRPr="007341BD">
        <w:rPr>
          <w:rStyle w:val="Emphasis"/>
          <w:sz w:val="28"/>
          <w:szCs w:val="28"/>
          <w:highlight w:val="green"/>
        </w:rPr>
        <w:t xml:space="preserve">to compete must </w:t>
      </w:r>
      <w:r w:rsidRPr="007341BD">
        <w:rPr>
          <w:rStyle w:val="Emphasis"/>
          <w:sz w:val="28"/>
          <w:szCs w:val="28"/>
          <w:highlight w:val="green"/>
        </w:rPr>
        <w:lastRenderedPageBreak/>
        <w:t>endure a quasi-life</w:t>
      </w:r>
      <w:r w:rsidRPr="00233069">
        <w:rPr>
          <w:rStyle w:val="Emphasis"/>
          <w:sz w:val="28"/>
          <w:szCs w:val="28"/>
        </w:rPr>
        <w:t xml:space="preserve">, not quite living and not quite dead, but certainly </w:t>
      </w:r>
      <w:r w:rsidRPr="007341BD">
        <w:rPr>
          <w:rStyle w:val="Emphasis"/>
          <w:sz w:val="28"/>
          <w:szCs w:val="28"/>
          <w:highlight w:val="green"/>
        </w:rPr>
        <w:t>closer to a living death</w:t>
      </w:r>
      <w:r w:rsidRPr="00233069">
        <w:rPr>
          <w:rStyle w:val="Emphasis"/>
          <w:sz w:val="28"/>
          <w:szCs w:val="28"/>
        </w:rPr>
        <w:t xml:space="preserve"> than more successful populations of individuals</w:t>
      </w:r>
      <w:r w:rsidRPr="000C6B6C">
        <w:rPr>
          <w:sz w:val="10"/>
        </w:rPr>
        <w:t>. What we have called necrogeopolitics in this volume seeks to capture this important reality.</w:t>
      </w:r>
    </w:p>
    <w:p w14:paraId="30C343DF" w14:textId="77777777" w:rsidR="00142DE6" w:rsidRPr="009E56F5" w:rsidRDefault="00142DE6" w:rsidP="00142DE6">
      <w:pPr>
        <w:pStyle w:val="Heading4"/>
      </w:pPr>
      <w:r w:rsidRPr="009E56F5">
        <w:t xml:space="preserve">The alternative is to orient towards an analytic of crip labor, the 1ac upholds labor normativity through their engagement with the academic space of debate and failure to theorize an understanding of labor that does not guarantee the erasure of disability. Beginning from a theorization of crip labor is generative of new imaginations that reconceptualize how we think of labor </w:t>
      </w:r>
      <w:r>
        <w:t xml:space="preserve">in spaces like debate and the world more broadly. </w:t>
      </w:r>
    </w:p>
    <w:p w14:paraId="4E0FA238" w14:textId="77777777" w:rsidR="00142DE6" w:rsidRPr="009E56F5" w:rsidRDefault="00142DE6" w:rsidP="00142DE6">
      <w:r w:rsidRPr="009E56F5">
        <w:rPr>
          <w:b/>
          <w:bCs/>
        </w:rPr>
        <w:t>King,</w:t>
      </w:r>
      <w:r w:rsidRPr="009E56F5">
        <w:t xml:space="preserve"> </w:t>
      </w:r>
      <w:r w:rsidRPr="002D32C3">
        <w:rPr>
          <w:b/>
          <w:bCs/>
        </w:rPr>
        <w:t>2025</w:t>
      </w:r>
      <w:r w:rsidRPr="009E56F5">
        <w:t xml:space="preserve"> (Andrew David King is a doctor student in English, Critical Theory, and Science and Technology Studies at UC Berkeley and the former director of the Disabled Students Advocacy Project for Graduate Assembly, The University’s Two Bodies: Crip Labors of, and Beyond, Survival: </w:t>
      </w:r>
      <w:r w:rsidRPr="009E56F5">
        <w:rPr>
          <w:i/>
          <w:iCs/>
        </w:rPr>
        <w:t>UCHRI</w:t>
      </w:r>
      <w:r w:rsidRPr="009E56F5">
        <w:t>, February 2025, https://uchri.org/foundry/the-universitys-two-bodies-crip-labors-of-and-beyond-survival/)</w:t>
      </w:r>
    </w:p>
    <w:p w14:paraId="48CF20E0" w14:textId="77777777" w:rsidR="00142DE6" w:rsidRPr="002D32C3" w:rsidRDefault="00142DE6" w:rsidP="00142DE6">
      <w:pPr>
        <w:rPr>
          <w:sz w:val="14"/>
        </w:rPr>
      </w:pPr>
      <w:r w:rsidRPr="009E56F5">
        <w:rPr>
          <w:u w:val="single"/>
        </w:rPr>
        <w:t>Thinking about disabled life and labor in academia</w:t>
      </w:r>
      <w:r w:rsidRPr="002D32C3">
        <w:rPr>
          <w:sz w:val="14"/>
        </w:rPr>
        <w:t xml:space="preserve"> through the lens of a specialist’s example </w:t>
      </w:r>
      <w:r w:rsidRPr="009E56F5">
        <w:rPr>
          <w:u w:val="single"/>
        </w:rPr>
        <w:t>may seem less effective than beginning with any of the countless real and material harms inflicted upon disabled students and academics by contemporary university culture. Why not start with a particular incident, then, or even with my own experiences of marginalization as a disabled, chronically ill, and neurodivergent doctoral student? Why not mention how, as I was writing this piece, a packet arrived in the mail to notify me that my university-sponsored health insurance had partially denied coverage for a recent hospital visit, potentially putting me in a life-changing amount of debt?</w:t>
      </w:r>
      <w:r w:rsidRPr="002D32C3">
        <w:rPr>
          <w:sz w:val="14"/>
        </w:rPr>
        <w:t xml:space="preserve"> Or, less spectacularly, why not discuss any of the hundreds of times I’ve attended a seminar or lecture in an unventilated, poorly-lit room while in chronic pain or withstanding a symptom flare—trying my best to play the role of an able-bodied, neurotypical graduate student while simultaneously attempting to process the conversation, take notes, and make my own contributions?</w:t>
      </w:r>
    </w:p>
    <w:p w14:paraId="4D2D05BE" w14:textId="77777777" w:rsidR="00142DE6" w:rsidRPr="002D32C3" w:rsidRDefault="00142DE6" w:rsidP="00142DE6">
      <w:pPr>
        <w:rPr>
          <w:sz w:val="16"/>
        </w:rPr>
      </w:pPr>
      <w:r w:rsidRPr="009E56F5">
        <w:rPr>
          <w:u w:val="single"/>
        </w:rPr>
        <w:t>With each of these incidents, swaths of time and labor—two quantities already in short supply due to my chronic illnesses and disabilities—vanished from my life</w:t>
      </w:r>
      <w:r w:rsidRPr="002D32C3">
        <w:rPr>
          <w:sz w:val="16"/>
        </w:rPr>
        <w:t>. But as major or banal as these events were for me, each represents only a sliver of the harms disabled graduate students experience with alarming regularity. From having to spend grocery money on medical bills to being ejected by their departments after seeking accommodations or protesting discrimination, the testimony of my disabled peers paints a dire picture. I could go on: there’s another version of this essay that derives from personal experience and population-level data the conclusions I’m driving at by conceptual means. It’s a version I’d never be able to finish and one that would be too long, in any case, to publish.</w:t>
      </w:r>
    </w:p>
    <w:p w14:paraId="53423818" w14:textId="77777777" w:rsidR="00142DE6" w:rsidRPr="009E56F5" w:rsidRDefault="00142DE6" w:rsidP="00142DE6">
      <w:pPr>
        <w:rPr>
          <w:b/>
          <w:u w:val="single"/>
        </w:rPr>
      </w:pPr>
      <w:r w:rsidRPr="002D32C3">
        <w:rPr>
          <w:b/>
          <w:u w:val="single"/>
        </w:rPr>
        <w:t xml:space="preserve">Part of what it is </w:t>
      </w:r>
      <w:r w:rsidRPr="00DC0445">
        <w:rPr>
          <w:b/>
          <w:highlight w:val="yellow"/>
          <w:u w:val="single"/>
        </w:rPr>
        <w:t>to be disabled in a cap</w:t>
      </w:r>
      <w:r w:rsidRPr="002D32C3">
        <w:rPr>
          <w:b/>
          <w:u w:val="single"/>
        </w:rPr>
        <w:t>italist</w:t>
      </w:r>
      <w:r w:rsidRPr="00DC0445">
        <w:rPr>
          <w:b/>
          <w:highlight w:val="yellow"/>
          <w:u w:val="single"/>
        </w:rPr>
        <w:t xml:space="preserve"> society is to be deprived of a social role deemed </w:t>
      </w:r>
      <w:r w:rsidRPr="002D32C3">
        <w:rPr>
          <w:b/>
          <w:u w:val="single"/>
        </w:rPr>
        <w:t xml:space="preserve">adequately </w:t>
      </w:r>
      <w:r w:rsidRPr="00DC0445">
        <w:rPr>
          <w:b/>
          <w:highlight w:val="yellow"/>
          <w:u w:val="single"/>
        </w:rPr>
        <w:t>productive</w:t>
      </w:r>
      <w:r w:rsidRPr="009E56F5">
        <w:rPr>
          <w:b/>
          <w:u w:val="single"/>
        </w:rPr>
        <w:t>.</w:t>
      </w:r>
    </w:p>
    <w:p w14:paraId="2E6EC40A" w14:textId="77777777" w:rsidR="00142DE6" w:rsidRPr="009E56F5" w:rsidRDefault="00142DE6" w:rsidP="00142DE6">
      <w:r w:rsidRPr="009E56F5">
        <w:t>In recounting these incidents—mine and others’—the argument I’m attempting to construct threatens to dissolve into a litany of complaints. To be sure, the complaint, as Sara Ahmed reminds us, can serve as “a way of not being crushed”—a way to signal one’s willingness to fight. But to treat the question of disability justice as a question of addressing an accumulation of individual wrongs is to fail to grasp the atomizing logic by which the university, like society at large, constructs disability. Disability, according to this logic, is a property of individuals rather than a function of systems. To put things in terms of Ryle’s example, disability isn’t an organizing principle, but something one can point to, like a body interpreted as different. But despite disability’s publicness in this sense, this logic maintains that disability is at its core a private tragedy—a fact of human variation for which nothing and no one is to blame, least of all the non-disabled and the institutions they build.</w:t>
      </w:r>
    </w:p>
    <w:p w14:paraId="6A638CDF" w14:textId="77777777" w:rsidR="00142DE6" w:rsidRPr="002D32C3" w:rsidRDefault="00142DE6" w:rsidP="00142DE6">
      <w:pPr>
        <w:rPr>
          <w:sz w:val="16"/>
        </w:rPr>
      </w:pPr>
      <w:r w:rsidRPr="009E56F5">
        <w:rPr>
          <w:u w:val="single"/>
        </w:rPr>
        <w:t>Disabled thinkers have striven to show that this set of beliefs, this ideology, is false. They’ve demonstrated time and time again that systems and external structures, rather than facts about bodies and minds, are key producers of disability, even if these systems don’t explain every instance of disabling.</w:t>
      </w:r>
      <w:r w:rsidRPr="002D32C3">
        <w:rPr>
          <w:sz w:val="16"/>
        </w:rPr>
        <w:t>2 The success of this counter-explanation is evidenced not only by the massive, field-forming impact the “social model” has had on Anglo-American disability studies in past decades, but by the model’s uptake in popular discourse. Without disputing the model’s central insight, it not only, in my view, goes too far—neglecting cases of disability that aren’t adequately explained by social phenomena alone, as others have long pointed out—but doesn’t go far enough in clarifying the economic bases of social disabling.3 Though the social realm is often construed as encompassing the interwoven dynamics of class, labor, and productivity, both disability theory and its popular counterparts have yet more ground to cover to understand this nexus.</w:t>
      </w:r>
    </w:p>
    <w:p w14:paraId="08202DAB" w14:textId="77777777" w:rsidR="00142DE6" w:rsidRPr="009E56F5" w:rsidRDefault="00142DE6" w:rsidP="00142DE6">
      <w:r w:rsidRPr="009E56F5">
        <w:t>***</w:t>
      </w:r>
    </w:p>
    <w:p w14:paraId="5584A6C0" w14:textId="77777777" w:rsidR="00142DE6" w:rsidRPr="002D32C3" w:rsidRDefault="00142DE6" w:rsidP="00142DE6">
      <w:pPr>
        <w:rPr>
          <w:sz w:val="14"/>
        </w:rPr>
      </w:pPr>
      <w:r w:rsidRPr="009E56F5">
        <w:rPr>
          <w:b/>
          <w:u w:val="single"/>
        </w:rPr>
        <w:t xml:space="preserve">Under capitalism, theorists including Tanja N. Aho have argued, a </w:t>
      </w:r>
      <w:r w:rsidRPr="002D32C3">
        <w:rPr>
          <w:b/>
          <w:u w:val="single"/>
        </w:rPr>
        <w:t xml:space="preserve">person’s </w:t>
      </w:r>
      <w:r w:rsidRPr="00DC0445">
        <w:rPr>
          <w:b/>
          <w:highlight w:val="yellow"/>
          <w:u w:val="single"/>
        </w:rPr>
        <w:t xml:space="preserve">ability to sell </w:t>
      </w:r>
      <w:r w:rsidRPr="002D32C3">
        <w:rPr>
          <w:b/>
          <w:u w:val="single"/>
        </w:rPr>
        <w:t xml:space="preserve">their </w:t>
      </w:r>
      <w:r w:rsidRPr="00DC0445">
        <w:rPr>
          <w:b/>
          <w:highlight w:val="yellow"/>
          <w:u w:val="single"/>
        </w:rPr>
        <w:t xml:space="preserve">labor is tied </w:t>
      </w:r>
      <w:r w:rsidRPr="002D32C3">
        <w:rPr>
          <w:b/>
          <w:u w:val="single"/>
        </w:rPr>
        <w:t xml:space="preserve">not only </w:t>
      </w:r>
      <w:r w:rsidRPr="00DC0445">
        <w:rPr>
          <w:b/>
          <w:highlight w:val="yellow"/>
          <w:u w:val="single"/>
        </w:rPr>
        <w:t xml:space="preserve">to </w:t>
      </w:r>
      <w:r w:rsidRPr="002D32C3">
        <w:rPr>
          <w:b/>
          <w:u w:val="single"/>
        </w:rPr>
        <w:t>their literal survival but to their</w:t>
      </w:r>
      <w:r w:rsidRPr="00DC0445">
        <w:rPr>
          <w:b/>
          <w:highlight w:val="yellow"/>
          <w:u w:val="single"/>
        </w:rPr>
        <w:t xml:space="preserve"> social worth</w:t>
      </w:r>
      <w:r w:rsidRPr="009E56F5">
        <w:rPr>
          <w:b/>
          <w:u w:val="single"/>
        </w:rPr>
        <w:t xml:space="preserve">. Aho’s concept of labor-normativity refers to the </w:t>
      </w:r>
      <w:r w:rsidRPr="002D32C3">
        <w:rPr>
          <w:b/>
          <w:u w:val="single"/>
        </w:rPr>
        <w:t xml:space="preserve">capitalist </w:t>
      </w:r>
      <w:r w:rsidRPr="00DC0445">
        <w:rPr>
          <w:b/>
          <w:highlight w:val="yellow"/>
          <w:u w:val="single"/>
        </w:rPr>
        <w:t>conflation of economic value with moral, ethical, and political value</w:t>
      </w:r>
      <w:r w:rsidRPr="009E56F5">
        <w:rPr>
          <w:b/>
          <w:u w:val="single"/>
        </w:rPr>
        <w:t>: what follows when bodyminds are valued as citizens and neighbors only to the extent that they produce value on the market.</w:t>
      </w:r>
      <w:r w:rsidRPr="002D32C3">
        <w:rPr>
          <w:sz w:val="14"/>
        </w:rPr>
        <w:t xml:space="preserve"> This conflation seems to be yet another category error, one that Ryle himself could’ve used as an example of the concept.</w:t>
      </w:r>
    </w:p>
    <w:p w14:paraId="5CFE0557" w14:textId="77777777" w:rsidR="00142DE6" w:rsidRPr="002D32C3" w:rsidRDefault="00142DE6" w:rsidP="00142DE6">
      <w:pPr>
        <w:rPr>
          <w:sz w:val="16"/>
        </w:rPr>
      </w:pPr>
      <w:r w:rsidRPr="002D32C3">
        <w:rPr>
          <w:sz w:val="16"/>
        </w:rPr>
        <w:t xml:space="preserve">But erroneous beliefs can have remarkable force, even when few confess to holding them. Aho, like the late disability theorist Marta Russell, persuasively argues for an understanding of disability that centers class. The power of these theorists’ work resides in its demonstrations of the dependence of the social category of disability on class violence. </w:t>
      </w:r>
      <w:r w:rsidRPr="009E56F5">
        <w:rPr>
          <w:b/>
          <w:u w:val="single"/>
        </w:rPr>
        <w:t>Part of what it is to be disabled in a capitalist society is to be deprived of a role deemed adequately productive. The trouble isn’t, of course, that the disabled don’t labor. On the contrary, disabled folks are some of the most resourceful and hard-working people I know—a fact I cite with trepidation, given its liability to appear to defend the disabled in labor-normativity’s terms. This becomes apparent when one learns, as I did when I became disabled</w:t>
      </w:r>
      <w:r w:rsidRPr="002D32C3">
        <w:rPr>
          <w:b/>
          <w:u w:val="single"/>
        </w:rPr>
        <w:t xml:space="preserve">, to discern the various kinds of </w:t>
      </w:r>
      <w:r w:rsidRPr="002D32C3">
        <w:rPr>
          <w:b/>
          <w:u w:val="single"/>
        </w:rPr>
        <w:lastRenderedPageBreak/>
        <w:t>labor the</w:t>
      </w:r>
      <w:r w:rsidRPr="00DC0445">
        <w:rPr>
          <w:b/>
          <w:highlight w:val="yellow"/>
          <w:u w:val="single"/>
        </w:rPr>
        <w:t xml:space="preserve"> disabled must undertake, labor that exceeds what’s required of </w:t>
      </w:r>
      <w:r w:rsidRPr="002D32C3">
        <w:rPr>
          <w:b/>
          <w:u w:val="single"/>
        </w:rPr>
        <w:t xml:space="preserve">their </w:t>
      </w:r>
      <w:r w:rsidRPr="00DC0445">
        <w:rPr>
          <w:b/>
          <w:highlight w:val="yellow"/>
          <w:u w:val="single"/>
        </w:rPr>
        <w:t xml:space="preserve">able-bodied peers but </w:t>
      </w:r>
      <w:r w:rsidRPr="002D32C3">
        <w:rPr>
          <w:b/>
          <w:u w:val="single"/>
        </w:rPr>
        <w:t xml:space="preserve">which </w:t>
      </w:r>
      <w:r w:rsidRPr="00DC0445">
        <w:rPr>
          <w:b/>
          <w:highlight w:val="yellow"/>
          <w:u w:val="single"/>
        </w:rPr>
        <w:t xml:space="preserve">is often </w:t>
      </w:r>
      <w:r w:rsidRPr="002D32C3">
        <w:rPr>
          <w:b/>
          <w:u w:val="single"/>
        </w:rPr>
        <w:t xml:space="preserve">obscured by ableist norms or </w:t>
      </w:r>
      <w:r w:rsidRPr="00DC0445">
        <w:rPr>
          <w:b/>
          <w:highlight w:val="yellow"/>
          <w:u w:val="single"/>
        </w:rPr>
        <w:t xml:space="preserve">reinterpreted as non-labor. </w:t>
      </w:r>
      <w:r w:rsidRPr="002D32C3">
        <w:rPr>
          <w:b/>
          <w:u w:val="single"/>
        </w:rPr>
        <w:t>The trouble is rather that the social determinants of what counts as productive labor—that is, labor worth remunerating—exclude them.</w:t>
      </w:r>
      <w:r w:rsidRPr="002D32C3">
        <w:rPr>
          <w:sz w:val="16"/>
        </w:rPr>
        <w:t xml:space="preserve"> Even worse, this exclusion is intentional rather than incidental. Just as Marx understood the “sphere of pauperism” as a necessary condition of capitalism rather than its byproduct, Russell shows how cultural and governmental constructions of disability—even those embedded in the Americans with Disabilities Act—serve the interests of the ruling classes.4</w:t>
      </w:r>
    </w:p>
    <w:p w14:paraId="181FC289" w14:textId="77777777" w:rsidR="00142DE6" w:rsidRPr="002D32C3" w:rsidRDefault="00142DE6" w:rsidP="00142DE6">
      <w:pPr>
        <w:rPr>
          <w:sz w:val="16"/>
        </w:rPr>
      </w:pPr>
      <w:r w:rsidRPr="009E56F5">
        <w:rPr>
          <w:u w:val="single"/>
        </w:rPr>
        <w:t>In the culture of the contemporary research university, labor-normativity and the dogma of the disembodiment of intellectual life blend together.</w:t>
      </w:r>
      <w:r w:rsidRPr="002D32C3">
        <w:rPr>
          <w:sz w:val="16"/>
        </w:rPr>
        <w:t xml:space="preserve"> What results is a potent version of ableism that, as Jay Timothy Dolmage explains, not only demands able-bodiedness and neurotypicality but various forms of “hyperability”—a term that suggests that the performance of these abilities may be demanding even for those who consider themselves able-bodied and neurotypical.5 While a confluence of factors may explain this tendency—the ingrained competitiveness of academic settings, administrative austerity, shrinking job markets—the belief that intellectual life and labor are fundamentally immaterial only furthers it. It’s no accident that disability collective Sins Invalid lists anticapitalism as their third principle of disability justice on a list of ten, refuting labor-normativity directly with the assertion that “[o]ur worth is not dependent on what and how much we can produce.”6</w:t>
      </w:r>
    </w:p>
    <w:p w14:paraId="1576B2C7" w14:textId="77777777" w:rsidR="00142DE6" w:rsidRPr="009E56F5" w:rsidRDefault="00142DE6" w:rsidP="00142DE6">
      <w:pPr>
        <w:rPr>
          <w:b/>
          <w:u w:val="single"/>
        </w:rPr>
      </w:pPr>
      <w:r w:rsidRPr="00DC0445">
        <w:rPr>
          <w:b/>
          <w:highlight w:val="yellow"/>
          <w:u w:val="single"/>
        </w:rPr>
        <w:t>In</w:t>
      </w:r>
      <w:r w:rsidRPr="009E56F5">
        <w:rPr>
          <w:b/>
          <w:u w:val="single"/>
        </w:rPr>
        <w:t xml:space="preserve"> the culture of the </w:t>
      </w:r>
      <w:r w:rsidRPr="00DC0445">
        <w:rPr>
          <w:b/>
          <w:highlight w:val="yellow"/>
          <w:u w:val="single"/>
        </w:rPr>
        <w:t>contemporary</w:t>
      </w:r>
      <w:r w:rsidRPr="009E56F5">
        <w:rPr>
          <w:b/>
          <w:u w:val="single"/>
        </w:rPr>
        <w:t xml:space="preserve"> research </w:t>
      </w:r>
      <w:r w:rsidRPr="00DC0445">
        <w:rPr>
          <w:b/>
          <w:highlight w:val="yellow"/>
          <w:u w:val="single"/>
        </w:rPr>
        <w:t>university, labor-normativity and the dogma of the disembodiment of intellectual life blend together.</w:t>
      </w:r>
    </w:p>
    <w:p w14:paraId="05B527D5" w14:textId="77777777" w:rsidR="00142DE6" w:rsidRPr="002D32C3" w:rsidRDefault="00142DE6" w:rsidP="00142DE6">
      <w:pPr>
        <w:rPr>
          <w:sz w:val="16"/>
        </w:rPr>
      </w:pPr>
      <w:r w:rsidRPr="009E56F5">
        <w:rPr>
          <w:u w:val="single"/>
        </w:rPr>
        <w:t>Examining the academy’s emphasis on hyperability brings forward an important but overlooked contention made by disability theorists and critics</w:t>
      </w:r>
      <w:r w:rsidRPr="002D32C3">
        <w:rPr>
          <w:sz w:val="16"/>
        </w:rPr>
        <w:t xml:space="preserve">: that ableist culture harms everyone, disabled and non-disabled alike—with the positive corollary that disability justice pertains to all bodies and minds.7 There are several reasons for this. First, despite the frequent treatment of disability as a binary identity—something one either has or lacks—disabilities, like abilities, exist on a spectrum. One might have a disability apparent to sighted people, or a disability that remains stable day after day, or a disability that meets both criteria. One might live with an illness that allows one to pass as able-bodied on some days while unable to get out of bed due to excruciating pain on others. The question of whether a particular bodymind “counts” as disabled admits shades of gray; self-determination, or what in Simi Linton’s terminology might be called the claiming of disability identity, may be the deciding factor. Second, an accident or illness may be all that stands between a given person and their identifying, or being identified as, disabled. </w:t>
      </w:r>
      <w:r w:rsidRPr="00DC0445">
        <w:rPr>
          <w:highlight w:val="yellow"/>
          <w:u w:val="single"/>
        </w:rPr>
        <w:t>Hyperability</w:t>
      </w:r>
      <w:r w:rsidRPr="002D32C3">
        <w:rPr>
          <w:u w:val="single"/>
        </w:rPr>
        <w:t>’s status as standard in the contemporary academy</w:t>
      </w:r>
      <w:r w:rsidRPr="00DC0445">
        <w:rPr>
          <w:highlight w:val="yellow"/>
          <w:u w:val="single"/>
        </w:rPr>
        <w:t xml:space="preserve"> serves to reinforce </w:t>
      </w:r>
      <w:r w:rsidRPr="002D32C3">
        <w:rPr>
          <w:u w:val="single"/>
        </w:rPr>
        <w:t xml:space="preserve">the </w:t>
      </w:r>
      <w:r w:rsidRPr="00DC0445">
        <w:rPr>
          <w:highlight w:val="yellow"/>
          <w:u w:val="single"/>
        </w:rPr>
        <w:t xml:space="preserve">membership of all but the </w:t>
      </w:r>
      <w:r w:rsidRPr="002D32C3">
        <w:rPr>
          <w:u w:val="single"/>
        </w:rPr>
        <w:t xml:space="preserve">luckiest and </w:t>
      </w:r>
      <w:r w:rsidRPr="00DC0445">
        <w:rPr>
          <w:highlight w:val="yellow"/>
          <w:u w:val="single"/>
        </w:rPr>
        <w:t>most privileged academics</w:t>
      </w:r>
      <w:r w:rsidRPr="002D32C3">
        <w:rPr>
          <w:u w:val="single"/>
        </w:rPr>
        <w:t xml:space="preserve"> in what contemporary sociologists refer to</w:t>
      </w:r>
      <w:r w:rsidRPr="00DC0445">
        <w:rPr>
          <w:highlight w:val="yellow"/>
          <w:u w:val="single"/>
        </w:rPr>
        <w:t xml:space="preserve"> as </w:t>
      </w:r>
      <w:r w:rsidRPr="002D32C3">
        <w:rPr>
          <w:u w:val="single"/>
        </w:rPr>
        <w:t xml:space="preserve">the “precariat:” that mass of </w:t>
      </w:r>
      <w:r w:rsidRPr="00DC0445">
        <w:rPr>
          <w:highlight w:val="yellow"/>
          <w:u w:val="single"/>
        </w:rPr>
        <w:t>laborers perennially on the verge of material and social insecurity</w:t>
      </w:r>
      <w:r w:rsidRPr="002D32C3">
        <w:rPr>
          <w:sz w:val="16"/>
        </w:rPr>
        <w:t>.8</w:t>
      </w:r>
    </w:p>
    <w:p w14:paraId="11C5B7F3" w14:textId="77777777" w:rsidR="00142DE6" w:rsidRPr="009E56F5" w:rsidRDefault="00142DE6" w:rsidP="00142DE6">
      <w:r w:rsidRPr="009E56F5">
        <w:t>***</w:t>
      </w:r>
    </w:p>
    <w:p w14:paraId="692EA723" w14:textId="77777777" w:rsidR="00142DE6" w:rsidRPr="002D32C3" w:rsidRDefault="00142DE6" w:rsidP="00142DE6">
      <w:pPr>
        <w:rPr>
          <w:sz w:val="16"/>
        </w:rPr>
      </w:pPr>
      <w:r w:rsidRPr="002D32C3">
        <w:rPr>
          <w:sz w:val="16"/>
        </w:rPr>
        <w:t xml:space="preserve">In touching on a few recent incidents in which my own disabilities and illnesses led to my clashing with institutions, I meant to highlight how </w:t>
      </w:r>
      <w:r w:rsidRPr="00DC0445">
        <w:rPr>
          <w:highlight w:val="yellow"/>
          <w:u w:val="single"/>
        </w:rPr>
        <w:t>disabled</w:t>
      </w:r>
      <w:r w:rsidRPr="002D32C3">
        <w:rPr>
          <w:sz w:val="16"/>
        </w:rPr>
        <w:t xml:space="preserve"> graduate students and </w:t>
      </w:r>
      <w:r w:rsidRPr="00DC0445">
        <w:rPr>
          <w:highlight w:val="yellow"/>
          <w:u w:val="single"/>
        </w:rPr>
        <w:t>academics</w:t>
      </w:r>
      <w:r w:rsidRPr="009E56F5">
        <w:rPr>
          <w:u w:val="single"/>
        </w:rPr>
        <w:t xml:space="preserve"> are </w:t>
      </w:r>
      <w:r w:rsidRPr="00DC0445">
        <w:rPr>
          <w:highlight w:val="yellow"/>
          <w:u w:val="single"/>
        </w:rPr>
        <w:t>faced with</w:t>
      </w:r>
      <w:r w:rsidRPr="009E56F5">
        <w:rPr>
          <w:u w:val="single"/>
        </w:rPr>
        <w:t xml:space="preserve"> various additional “taxes”—to generalize Annie Lowrey’s discussion of the “</w:t>
      </w:r>
      <w:r w:rsidRPr="00DC0445">
        <w:rPr>
          <w:highlight w:val="yellow"/>
          <w:u w:val="single"/>
        </w:rPr>
        <w:t>time tax”—of time, labor, effort, and suffering. We pay these “disability taxes” as a matter of survival.</w:t>
      </w:r>
      <w:r w:rsidRPr="002D32C3">
        <w:rPr>
          <w:sz w:val="16"/>
        </w:rPr>
        <w:t xml:space="preserve"> We may pay them in a monetary sense, by ultimately earning less than our non-disabled peers despite needing substantially more funds simply to reach their standard of living. </w:t>
      </w:r>
      <w:r w:rsidRPr="009E56F5">
        <w:rPr>
          <w:b/>
          <w:u w:val="single"/>
        </w:rPr>
        <w:t>And we may pay them by a variety of maneuvers—seeking accommodations and resources, coping, masking, and too many others to list here—that amount to what I want to call crip labor,</w:t>
      </w:r>
      <w:r w:rsidRPr="002D32C3">
        <w:rPr>
          <w:sz w:val="16"/>
        </w:rPr>
        <w:t xml:space="preserve"> a term I’ll elaborate on in what follows.9 Because these labors aren’t deemed intellectual or remunerable, however, they count for nothing in the university’s tallying of productivity. This happens despite the fact that these labors often require hyperabilities of their own.</w:t>
      </w:r>
    </w:p>
    <w:p w14:paraId="3DCEDCF4" w14:textId="77777777" w:rsidR="00142DE6" w:rsidRPr="002D32C3" w:rsidRDefault="00142DE6" w:rsidP="00142DE6">
      <w:pPr>
        <w:rPr>
          <w:sz w:val="16"/>
        </w:rPr>
      </w:pPr>
      <w:r w:rsidRPr="002D32C3">
        <w:rPr>
          <w:sz w:val="16"/>
        </w:rPr>
        <w:t xml:space="preserve">But the claim I want to put forward is not just that disabled graduate students and academics must work overtime to survive in the contemporary university. Nor is the claim that, in paying what I’ve referred to as “disability taxes,” </w:t>
      </w:r>
      <w:r w:rsidRPr="009E56F5">
        <w:rPr>
          <w:b/>
          <w:u w:val="single"/>
        </w:rPr>
        <w:t xml:space="preserve">labor-normativity ensures that the </w:t>
      </w:r>
      <w:r w:rsidRPr="00DC0445">
        <w:rPr>
          <w:b/>
          <w:highlight w:val="yellow"/>
          <w:u w:val="single"/>
        </w:rPr>
        <w:t xml:space="preserve">disabled </w:t>
      </w:r>
      <w:r w:rsidRPr="002D32C3">
        <w:rPr>
          <w:b/>
          <w:u w:val="single"/>
        </w:rPr>
        <w:t xml:space="preserve">effectively </w:t>
      </w:r>
      <w:r w:rsidRPr="00DC0445">
        <w:rPr>
          <w:b/>
          <w:highlight w:val="yellow"/>
          <w:u w:val="single"/>
        </w:rPr>
        <w:t xml:space="preserve">pay twice: once when they do the work, </w:t>
      </w:r>
      <w:r w:rsidRPr="002D32C3">
        <w:rPr>
          <w:b/>
          <w:u w:val="single"/>
        </w:rPr>
        <w:t>spend the time and money, and undergo pain for</w:t>
      </w:r>
      <w:r w:rsidRPr="009E56F5">
        <w:rPr>
          <w:b/>
          <w:u w:val="single"/>
        </w:rPr>
        <w:t xml:space="preserve"> the privilege of simply sharing a classroom with their non-disabled peers, </w:t>
      </w:r>
      <w:r w:rsidRPr="00DC0445">
        <w:rPr>
          <w:b/>
          <w:highlight w:val="yellow"/>
          <w:u w:val="single"/>
        </w:rPr>
        <w:t>and again when this labor goes unacknowledged or even disparaged</w:t>
      </w:r>
      <w:r w:rsidRPr="009E56F5">
        <w:rPr>
          <w:b/>
          <w:u w:val="single"/>
        </w:rPr>
        <w:t>.</w:t>
      </w:r>
      <w:r w:rsidRPr="002D32C3">
        <w:rPr>
          <w:sz w:val="16"/>
        </w:rPr>
        <w:t xml:space="preserve"> Following the work of Russell and others, the suggestion is further that the situation of the disabled in academia, seen through the lenses of labor and value, illuminates the situation of the precariat, including academic workers more generally. The situations that disabled students, faculty, and staff face are not niche issues, not “minority” concerns. They intersect not only with concerns about racism, sexism, and classism in the academy, but with the concerns raised by those who, understanding themselves as non-disabled, think they have no direct investment (a term I use with consideration) in disability justice.</w:t>
      </w:r>
    </w:p>
    <w:p w14:paraId="43FF646B" w14:textId="77777777" w:rsidR="00142DE6" w:rsidRPr="009E56F5" w:rsidRDefault="00142DE6" w:rsidP="00142DE6">
      <w:r w:rsidRPr="009E56F5">
        <w:t>The situation of the disabled in academia… illuminates the situation of the precariat, including academic workers more generally.</w:t>
      </w:r>
    </w:p>
    <w:p w14:paraId="37BC264D" w14:textId="77777777" w:rsidR="00142DE6" w:rsidRPr="002D32C3" w:rsidRDefault="00142DE6" w:rsidP="00142DE6">
      <w:pPr>
        <w:rPr>
          <w:sz w:val="16"/>
        </w:rPr>
      </w:pPr>
      <w:r w:rsidRPr="002D32C3">
        <w:rPr>
          <w:sz w:val="16"/>
        </w:rPr>
        <w:t xml:space="preserve">“The business of American education has always been business,” writes Elizabeth Tandy Shermer. It may have, but more so now than ever. As Wendy Brown argues in Undoing the Demos, higher education has transitioned from the attempt to cultivate an aristocracy, through an egalitarian phase, and into a neoliberal phase obsessed with the production of “human capital.” </w:t>
      </w:r>
      <w:r w:rsidRPr="009E56F5">
        <w:rPr>
          <w:u w:val="single"/>
        </w:rPr>
        <w:t xml:space="preserve">Those employed or studying in universities operating on corporate management principles find themselves on the inside of what Sandy Sufian terms </w:t>
      </w:r>
      <w:r w:rsidRPr="002D32C3">
        <w:rPr>
          <w:u w:val="single"/>
        </w:rPr>
        <w:t>the “regime of productivity,” an ideological counterpart to labor-normativity</w:t>
      </w:r>
      <w:r w:rsidRPr="002D32C3">
        <w:rPr>
          <w:sz w:val="16"/>
        </w:rPr>
        <w:t xml:space="preserve">.10 Because both the disabled and non-disabled alike are valued in terms of their productivity in academia—administratively, but also at the level of academic culture itself—the situation of disabled academics is an image of what, in principle, this regime produces at its most cruel. This image reveals a logic that governs all academic workers, a logic that remains fundamentally economic despite its overtures to humanist values. </w:t>
      </w:r>
      <w:r w:rsidRPr="009E56F5">
        <w:rPr>
          <w:u w:val="single"/>
        </w:rPr>
        <w:t xml:space="preserve">The dogma of the </w:t>
      </w:r>
      <w:r w:rsidRPr="00DC0445">
        <w:rPr>
          <w:highlight w:val="yellow"/>
          <w:u w:val="single"/>
        </w:rPr>
        <w:t>disembodiment of intellectual life</w:t>
      </w:r>
      <w:r w:rsidRPr="009E56F5">
        <w:rPr>
          <w:u w:val="single"/>
        </w:rPr>
        <w:t xml:space="preserve"> not only </w:t>
      </w:r>
      <w:r w:rsidRPr="00DC0445">
        <w:rPr>
          <w:highlight w:val="yellow"/>
          <w:u w:val="single"/>
        </w:rPr>
        <w:t>obscures the significance of the interplay of mental and physical life for what we might consider “strictly” intellectual labor</w:t>
      </w:r>
      <w:r w:rsidRPr="002D32C3">
        <w:rPr>
          <w:sz w:val="16"/>
        </w:rPr>
        <w:t>. It obscures, too, the economic prerogatives of this erased physicality—prerogatives that affect, however much we wish this weren’t so, what the life of the mind looks like when not merely dreamt about but lived.</w:t>
      </w:r>
    </w:p>
    <w:p w14:paraId="4816321C" w14:textId="77777777" w:rsidR="00142DE6" w:rsidRPr="009E56F5" w:rsidRDefault="00142DE6" w:rsidP="00142DE6">
      <w:r w:rsidRPr="009E56F5">
        <w:t>***</w:t>
      </w:r>
    </w:p>
    <w:p w14:paraId="168D49B8" w14:textId="77777777" w:rsidR="00142DE6" w:rsidRPr="002D32C3" w:rsidRDefault="00142DE6" w:rsidP="00142DE6">
      <w:pPr>
        <w:rPr>
          <w:sz w:val="16"/>
        </w:rPr>
      </w:pPr>
      <w:r w:rsidRPr="002D32C3">
        <w:rPr>
          <w:sz w:val="16"/>
        </w:rPr>
        <w:t xml:space="preserve">Disability’s social consequences might help to explain why only 13.4% of surveyed American adults identified themselves as disabled to the US Census Bureau in 2022 despite the CDC’s estimation that at least 27.8% of American adults have some type of disability.11 When merely being perceived as disabled exacts high costs, strategic underidentification and denial are predictable outcomes. </w:t>
      </w:r>
      <w:r w:rsidRPr="009E56F5">
        <w:rPr>
          <w:u w:val="single"/>
        </w:rPr>
        <w:t xml:space="preserve">This is all the more so in contemporary academic culture, which, as Dolmage notes, </w:t>
      </w:r>
      <w:r w:rsidRPr="009E56F5">
        <w:rPr>
          <w:u w:val="single"/>
        </w:rPr>
        <w:lastRenderedPageBreak/>
        <w:t>stigmatizes anything perceived as weak. Consider that while the National Center for College Students with Disabilities reportedly estimates that only four percent of American faculty members are disabled</w:t>
      </w:r>
      <w:r w:rsidRPr="002D32C3">
        <w:rPr>
          <w:sz w:val="16"/>
        </w:rPr>
        <w:t>—hardly proportional to the near-third of disabled Americans reported by the CDC—only 1.5% of faculty at my university, UC Berkeley, identified as disabled in 2016. Even if genuine underrepresentation in part explains these numbers, it’s worth asking what might be motivating some faculty to disavow or mask their disabilities.</w:t>
      </w:r>
    </w:p>
    <w:p w14:paraId="4551E0C0" w14:textId="77777777" w:rsidR="00142DE6" w:rsidRPr="009E56F5" w:rsidRDefault="00142DE6" w:rsidP="00142DE6">
      <w:r w:rsidRPr="009E56F5">
        <w:t>When merely being perceived as disabled exacts high costs, strategic underidentification and denial are predictable outcomes.</w:t>
      </w:r>
    </w:p>
    <w:p w14:paraId="7127F579" w14:textId="77777777" w:rsidR="00142DE6" w:rsidRPr="002D32C3" w:rsidRDefault="00142DE6" w:rsidP="00142DE6">
      <w:pPr>
        <w:rPr>
          <w:sz w:val="16"/>
        </w:rPr>
      </w:pPr>
      <w:r w:rsidRPr="002D32C3">
        <w:rPr>
          <w:sz w:val="16"/>
        </w:rPr>
        <w:t>At times a practical necessity, masking—</w:t>
      </w:r>
      <w:r w:rsidRPr="009E56F5">
        <w:rPr>
          <w:u w:val="single"/>
        </w:rPr>
        <w:t>working to appear non-disabled, non-ill, and neurotypical—is a form of what I want to call, with others, crip labor</w:t>
      </w:r>
      <w:r w:rsidRPr="002D32C3">
        <w:rPr>
          <w:sz w:val="16"/>
        </w:rPr>
        <w:t xml:space="preserve">.12 Following queer theory’s reclamation and verbing of the term “queer,” the word “crip” has several meanings in contemporary disability studies and critique. Though it can function like a noun or proper noun, it most often appears in disability theory as an adjective or verb: theories and people can be crip, and theories and people can crip their objects of inquiry. While not uncontroversial, and while differing in other ways from the term “queer,” crip has become a de facto part of the field’s vocabulary.13 In their verbal senses, both queering and cripping, according to Carrie Sandahl, work as forms of “wry critique” that reveal the arbitrariness of distinctions between normalcy and deviance, nuancing objects, institutions, ideas, and norms that culture situates clearly on either side of that divide. Along with the suggestion that we think of the intersection of disability and class as a bellwether for issues of labor in general, </w:t>
      </w:r>
      <w:r w:rsidRPr="009E56F5">
        <w:rPr>
          <w:u w:val="single"/>
        </w:rPr>
        <w:t xml:space="preserve">I want to suggest that </w:t>
      </w:r>
      <w:r w:rsidRPr="00DC0445">
        <w:rPr>
          <w:highlight w:val="yellow"/>
          <w:u w:val="single"/>
        </w:rPr>
        <w:t>crip labor can include</w:t>
      </w:r>
      <w:r w:rsidRPr="009E56F5">
        <w:rPr>
          <w:u w:val="single"/>
        </w:rPr>
        <w:t xml:space="preserve"> not just the extra work with which the academy burdens its disabled members, but </w:t>
      </w:r>
      <w:r w:rsidRPr="00DC0445">
        <w:rPr>
          <w:highlight w:val="yellow"/>
          <w:u w:val="single"/>
        </w:rPr>
        <w:t>any necessary labor of care for self or others performed by a member of the underclass.</w:t>
      </w:r>
      <w:r w:rsidRPr="009E56F5">
        <w:rPr>
          <w:u w:val="single"/>
        </w:rPr>
        <w:t xml:space="preserve"> Crip labor, then, is a form of social reproduction, part of the labor workers must perform to ensure that they can continue to labor in the future.14 Specifying this labor as crip picks out the work of social reproduction that takes place in a context where neither one’s existence nor survival as a bodymind is valued or guaranteed</w:t>
      </w:r>
      <w:r w:rsidRPr="002D32C3">
        <w:rPr>
          <w:sz w:val="16"/>
        </w:rPr>
        <w:t>.</w:t>
      </w:r>
    </w:p>
    <w:p w14:paraId="250106FD" w14:textId="77777777" w:rsidR="00142DE6" w:rsidRPr="009E56F5" w:rsidRDefault="00142DE6" w:rsidP="00142DE6">
      <w:r w:rsidRPr="009E56F5">
        <w:t xml:space="preserve">This suggestion follows Robert McRuer’s search for a critical space where we might counterintuitively imagine the intersection of cripness and nondisability. </w:t>
      </w:r>
      <w:r w:rsidRPr="00DC0445">
        <w:rPr>
          <w:highlight w:val="yellow"/>
          <w:u w:val="single"/>
        </w:rPr>
        <w:t>Academic crip labor</w:t>
      </w:r>
      <w:r w:rsidRPr="009E56F5">
        <w:rPr>
          <w:u w:val="single"/>
        </w:rPr>
        <w:t xml:space="preserve">, in my view, is not just taking time you don’t have to apply for accommodations or to visit a doctor; </w:t>
      </w:r>
      <w:r w:rsidRPr="00DC0445">
        <w:rPr>
          <w:highlight w:val="yellow"/>
          <w:u w:val="single"/>
        </w:rPr>
        <w:t xml:space="preserve">it’s what transpires among </w:t>
      </w:r>
      <w:r w:rsidRPr="00190AB6">
        <w:rPr>
          <w:u w:val="single"/>
        </w:rPr>
        <w:t xml:space="preserve">a group of </w:t>
      </w:r>
      <w:r w:rsidRPr="00DC0445">
        <w:rPr>
          <w:highlight w:val="yellow"/>
          <w:u w:val="single"/>
        </w:rPr>
        <w:t xml:space="preserve">friends sharing notes </w:t>
      </w:r>
      <w:r w:rsidRPr="00190AB6">
        <w:rPr>
          <w:u w:val="single"/>
        </w:rPr>
        <w:t xml:space="preserve">with each other </w:t>
      </w:r>
      <w:r w:rsidRPr="00DC0445">
        <w:rPr>
          <w:highlight w:val="yellow"/>
          <w:u w:val="single"/>
        </w:rPr>
        <w:t xml:space="preserve">when one </w:t>
      </w:r>
      <w:r w:rsidRPr="00190AB6">
        <w:rPr>
          <w:u w:val="single"/>
        </w:rPr>
        <w:t xml:space="preserve">is sick or </w:t>
      </w:r>
      <w:r w:rsidRPr="00DC0445">
        <w:rPr>
          <w:highlight w:val="yellow"/>
          <w:u w:val="single"/>
        </w:rPr>
        <w:t>has to miss class</w:t>
      </w:r>
      <w:r w:rsidRPr="009E56F5">
        <w:rPr>
          <w:u w:val="single"/>
        </w:rPr>
        <w:t xml:space="preserve"> to care for an aging parent. It’s not only the labor of masking one’s disability, or of confronting unsanitary or inaccessible classrooms; it’s </w:t>
      </w:r>
      <w:r w:rsidRPr="00DC0445">
        <w:rPr>
          <w:highlight w:val="yellow"/>
          <w:u w:val="single"/>
        </w:rPr>
        <w:t xml:space="preserve">the labor entailed by </w:t>
      </w:r>
      <w:r w:rsidRPr="00190AB6">
        <w:rPr>
          <w:u w:val="single"/>
        </w:rPr>
        <w:t xml:space="preserve">the </w:t>
      </w:r>
      <w:r w:rsidRPr="00DC0445">
        <w:rPr>
          <w:highlight w:val="yellow"/>
          <w:u w:val="single"/>
        </w:rPr>
        <w:t xml:space="preserve">refusal to perform ability, whether on principle or because it simply isn’t possible </w:t>
      </w:r>
      <w:r w:rsidRPr="00190AB6">
        <w:rPr>
          <w:u w:val="single"/>
        </w:rPr>
        <w:t>any longer.</w:t>
      </w:r>
      <w:r w:rsidRPr="00190AB6">
        <w:t xml:space="preserve"> </w:t>
      </w:r>
      <w:r w:rsidRPr="00190AB6">
        <w:rPr>
          <w:u w:val="single"/>
        </w:rPr>
        <w:t xml:space="preserve">It may be </w:t>
      </w:r>
      <w:r w:rsidRPr="00DC0445">
        <w:rPr>
          <w:highlight w:val="yellow"/>
          <w:u w:val="single"/>
        </w:rPr>
        <w:t xml:space="preserve">the labor of deliberating </w:t>
      </w:r>
      <w:r w:rsidRPr="00190AB6">
        <w:rPr>
          <w:u w:val="single"/>
        </w:rPr>
        <w:t xml:space="preserve">about </w:t>
      </w:r>
      <w:r w:rsidRPr="00DC0445">
        <w:rPr>
          <w:highlight w:val="yellow"/>
          <w:u w:val="single"/>
        </w:rPr>
        <w:t xml:space="preserve">whether one can afford to answer a </w:t>
      </w:r>
      <w:r w:rsidRPr="00190AB6">
        <w:rPr>
          <w:u w:val="single"/>
        </w:rPr>
        <w:t xml:space="preserve">university </w:t>
      </w:r>
      <w:r w:rsidRPr="00DC0445">
        <w:rPr>
          <w:highlight w:val="yellow"/>
          <w:u w:val="single"/>
        </w:rPr>
        <w:t xml:space="preserve">survey about disability truthfully, or </w:t>
      </w:r>
      <w:r w:rsidRPr="00190AB6">
        <w:rPr>
          <w:u w:val="single"/>
        </w:rPr>
        <w:t xml:space="preserve">the labor of </w:t>
      </w:r>
      <w:r w:rsidRPr="00DC0445">
        <w:rPr>
          <w:highlight w:val="yellow"/>
          <w:u w:val="single"/>
        </w:rPr>
        <w:t xml:space="preserve">advocating for </w:t>
      </w:r>
      <w:r w:rsidRPr="00190AB6">
        <w:rPr>
          <w:u w:val="single"/>
        </w:rPr>
        <w:t xml:space="preserve">COVID-safe </w:t>
      </w:r>
      <w:r w:rsidRPr="00DC0445">
        <w:rPr>
          <w:highlight w:val="yellow"/>
          <w:u w:val="single"/>
        </w:rPr>
        <w:t xml:space="preserve">policies to protect </w:t>
      </w:r>
      <w:r w:rsidRPr="00190AB6">
        <w:rPr>
          <w:u w:val="single"/>
        </w:rPr>
        <w:t xml:space="preserve">one’s </w:t>
      </w:r>
      <w:r w:rsidRPr="00DC0445">
        <w:rPr>
          <w:highlight w:val="yellow"/>
          <w:u w:val="single"/>
        </w:rPr>
        <w:t>immunocompromised peers</w:t>
      </w:r>
      <w:r w:rsidRPr="009E56F5">
        <w:rPr>
          <w:u w:val="single"/>
        </w:rPr>
        <w:t xml:space="preserve">. If, following Alison Kafer, one of the most powerful aspects of the term crip is its expansiveness, perhaps this suggestion can be received in that spirit: not as disabled labor, but as </w:t>
      </w:r>
      <w:r w:rsidRPr="009E56F5">
        <w:rPr>
          <w:b/>
          <w:u w:val="single"/>
        </w:rPr>
        <w:t xml:space="preserve">emphasizing how </w:t>
      </w:r>
      <w:r w:rsidRPr="00DC0445">
        <w:rPr>
          <w:b/>
          <w:highlight w:val="yellow"/>
          <w:u w:val="single"/>
        </w:rPr>
        <w:t>disabled labor shines a light on the precariousness of all labor performed in the neoliberal university decentering</w:t>
      </w:r>
      <w:r w:rsidRPr="009E56F5">
        <w:rPr>
          <w:b/>
          <w:u w:val="single"/>
        </w:rPr>
        <w:t>.</w:t>
      </w:r>
    </w:p>
    <w:p w14:paraId="3375DE45" w14:textId="77777777" w:rsidR="00142DE6" w:rsidRPr="009E56F5" w:rsidRDefault="00142DE6" w:rsidP="00142DE6">
      <w:r w:rsidRPr="009E56F5">
        <w:t>Crip labor can include not just the extra work with which the academy burdens its disabled members, but any necessary labor of care for self or others performed by a member of the underclass.</w:t>
      </w:r>
    </w:p>
    <w:p w14:paraId="4BDCC60C" w14:textId="77777777" w:rsidR="00142DE6" w:rsidRPr="009E56F5" w:rsidRDefault="00142DE6" w:rsidP="00142DE6">
      <w:pPr>
        <w:rPr>
          <w:b/>
          <w:u w:val="single"/>
        </w:rPr>
      </w:pPr>
      <w:r w:rsidRPr="002D32C3">
        <w:rPr>
          <w:sz w:val="16"/>
        </w:rPr>
        <w:t xml:space="preserve">The examples in the preceding paragraph highlight the ways </w:t>
      </w:r>
      <w:r w:rsidRPr="009E56F5">
        <w:rPr>
          <w:b/>
          <w:u w:val="single"/>
        </w:rPr>
        <w:t xml:space="preserve">that </w:t>
      </w:r>
      <w:r w:rsidRPr="00DC0445">
        <w:rPr>
          <w:b/>
          <w:highlight w:val="yellow"/>
          <w:u w:val="single"/>
        </w:rPr>
        <w:t xml:space="preserve">crip labor, taking the everyday labor of the disabled as its model, can be used to describe </w:t>
      </w:r>
      <w:r w:rsidRPr="00190AB6">
        <w:rPr>
          <w:b/>
          <w:u w:val="single"/>
        </w:rPr>
        <w:t xml:space="preserve">the </w:t>
      </w:r>
      <w:r w:rsidRPr="00DC0445">
        <w:rPr>
          <w:b/>
          <w:highlight w:val="yellow"/>
          <w:u w:val="single"/>
        </w:rPr>
        <w:t>work</w:t>
      </w:r>
      <w:r w:rsidRPr="002D32C3">
        <w:rPr>
          <w:sz w:val="16"/>
        </w:rPr>
        <w:t xml:space="preserve"> that members of the academy’s precariat—grad students, adjuncts, those without security of employment—must perform to survive and stay employed, whether these efforts are recognized by the university or not. But </w:t>
      </w:r>
      <w:r w:rsidRPr="009E56F5">
        <w:rPr>
          <w:b/>
          <w:u w:val="single"/>
        </w:rPr>
        <w:t xml:space="preserve">crip labor goes beyond survival </w:t>
      </w:r>
      <w:r w:rsidRPr="00DC0445">
        <w:rPr>
          <w:b/>
          <w:u w:val="single"/>
        </w:rPr>
        <w:t xml:space="preserve">when </w:t>
      </w:r>
      <w:r w:rsidRPr="00DC0445">
        <w:rPr>
          <w:b/>
          <w:highlight w:val="yellow"/>
          <w:u w:val="single"/>
        </w:rPr>
        <w:t>it attempts to imagine and actualize embodied flourishing</w:t>
      </w:r>
      <w:r w:rsidRPr="009E56F5">
        <w:rPr>
          <w:b/>
          <w:u w:val="single"/>
        </w:rPr>
        <w:t>—flourishing that accounts for the desires as well as needs of disabled and non-disabled bodyminds, and which may stand in tension with commodified ideals of “wellness” and the medical establishment’s criteria of health. The difficulty of imagining such flourishing for each of the academy’s disabled members or would-be members attests to the extent of labor-normativity’s embeddedness. From the hope-impoverished present, what else could this flourishing look like but that of the hyperabled academic “overcoming” disability, even if crip labor served as their engine?</w:t>
      </w:r>
    </w:p>
    <w:p w14:paraId="6FA6910C" w14:textId="77777777" w:rsidR="00142DE6" w:rsidRPr="009E56F5" w:rsidRDefault="00142DE6" w:rsidP="00142DE6">
      <w:r w:rsidRPr="009E56F5">
        <w:t>***</w:t>
      </w:r>
    </w:p>
    <w:p w14:paraId="64177FA1" w14:textId="77777777" w:rsidR="00142DE6" w:rsidRPr="002D32C3" w:rsidRDefault="00142DE6" w:rsidP="00142DE6">
      <w:pPr>
        <w:rPr>
          <w:sz w:val="10"/>
          <w:szCs w:val="10"/>
        </w:rPr>
      </w:pPr>
      <w:r w:rsidRPr="002D32C3">
        <w:rPr>
          <w:sz w:val="16"/>
          <w:szCs w:val="16"/>
        </w:rPr>
        <w:t>In 1957, the historian Ernst Kantorowicz published The King’s Two Bodies, an excavation of the theological roots of certain European conceptions of monarchic rule. Central to Kantorowicz’s argument was the titular fiction of the king’s two bodies, elaborated in a collection of reports written by the English lawyer Sir Edmund Plowden in the late Tudor period. Abstracting from the historical context of Kantorowicz’s magnum opus—which Giorgio Agamben would later describe as “one of our century’s great critical texts on the state and techniques of power”—this fiction, like Ryle’s example of the category mistake, provides a useful heuristic for thinking about institutions and ideology. The monarch’s two bodies are the “Body natural” and the “Body politic,” with the former “subject to all Infirmities that come by Nature or Accident, to the Imbecility of Infancy or old Age, and to the like Defects that happen to the natural Bodies of other People.”15 In going to great lengths to spell out the ways in which the king’s body, like those of lesser mortals, might experience variance and imperfection, Plowden situates disability as characteristic of human embodiment. Mysteriously, the body politic purifies the king’s human body, with which it forms an indivisible whole.16</w:t>
      </w:r>
    </w:p>
    <w:p w14:paraId="74883082" w14:textId="77777777" w:rsidR="00142DE6" w:rsidRPr="002D32C3" w:rsidRDefault="00142DE6" w:rsidP="00142DE6">
      <w:pPr>
        <w:rPr>
          <w:sz w:val="16"/>
          <w:szCs w:val="16"/>
        </w:rPr>
      </w:pPr>
      <w:r w:rsidRPr="002D32C3">
        <w:rPr>
          <w:sz w:val="16"/>
          <w:szCs w:val="16"/>
        </w:rPr>
        <w:t>Setting aside the doctrine’s more esoteric details, parallels emerge between the fiction of the king’s two bodies and the view of intellectual life I associated with Ryle’s example. Both locate institutional power in immaterial constructions that exceed the particular living, breathing bodies that circulate in them. The nature of the relationship between the immaterial and material differs in each case: if the mystical body politic negates the king’s private disabilities in order to guarantee the continuity of the state, the abstracted university ignores and conceals the bodily existences of its members in order to sustain what an emphasis on hyperability allows it to produce. In both cases, however, absent theological explanations, it’s the bodyminds that live and move within these institutions—whether they belong to monarchs, politicians, or students—that sustain the edifices, abstract or otherwise, that loom over them.</w:t>
      </w:r>
    </w:p>
    <w:p w14:paraId="27B9D015" w14:textId="77777777" w:rsidR="00142DE6" w:rsidRPr="002D32C3" w:rsidRDefault="00142DE6" w:rsidP="00142DE6">
      <w:pPr>
        <w:rPr>
          <w:sz w:val="16"/>
        </w:rPr>
      </w:pPr>
      <w:r w:rsidRPr="002D32C3">
        <w:rPr>
          <w:sz w:val="16"/>
        </w:rPr>
        <w:t xml:space="preserve">One might, however, find something liberatory in the purported indivisibility of these two bodies—the university as immaterial, on the one hand, and the embodied labor that sustains it. If the indivisibility of the king’s two bodies served the goals of sovereign power and institutional longevity, the indivisibility of the university’s two bodies, in an optimistic retelling, might serve instead as a reminder of the indispensability of embodied life for intellectual labor. Might it be possible to make this counter-narrative-in-miniature the dominant narrative, so that academic culture not only welcomes but includes in its self-conception bodies and minds besides those of the hyperabled? </w:t>
      </w:r>
      <w:r w:rsidRPr="009E56F5">
        <w:rPr>
          <w:b/>
          <w:u w:val="single"/>
        </w:rPr>
        <w:t xml:space="preserve">Might it </w:t>
      </w:r>
      <w:r w:rsidRPr="009E56F5">
        <w:rPr>
          <w:b/>
          <w:u w:val="single"/>
        </w:rPr>
        <w:lastRenderedPageBreak/>
        <w:t xml:space="preserve">be possible for the university to acknowledge and even compensate the crip labors that its members—some more than others—must perform? More radically, </w:t>
      </w:r>
      <w:r w:rsidRPr="00DC0445">
        <w:rPr>
          <w:b/>
          <w:highlight w:val="yellow"/>
          <w:u w:val="single"/>
        </w:rPr>
        <w:t>can we imagine the university as a space where intellectual activity remains open-ended and ongoing, rather than production-oriented</w:t>
      </w:r>
      <w:r w:rsidRPr="002D32C3">
        <w:rPr>
          <w:sz w:val="16"/>
        </w:rPr>
        <w:t>?17</w:t>
      </w:r>
    </w:p>
    <w:p w14:paraId="1E707BFD" w14:textId="77777777" w:rsidR="00142DE6" w:rsidRPr="002D32C3" w:rsidRDefault="00142DE6" w:rsidP="00142DE6">
      <w:pPr>
        <w:rPr>
          <w:sz w:val="16"/>
        </w:rPr>
      </w:pPr>
      <w:r w:rsidRPr="002D32C3">
        <w:rPr>
          <w:sz w:val="16"/>
        </w:rPr>
        <w:t>I hope so. But from my standpoint as a disabled graduate student, things seem grim. Indeed, one of the reasons crip labor, as I imagine it, takes so many forms—from coping and survival to, perhaps, flourishing—is due to the felt impossibility of directly breaking out of the contemporary academy’s regime of productivity. If, as has been said, it’s easier to imagine the end of the world than the end of capitalism, it seems easier to imagine the abolition of the university altogether than a form of it that instantiates disability justice.18 A</w:t>
      </w:r>
      <w:r w:rsidRPr="009E56F5">
        <w:rPr>
          <w:b/>
          <w:u w:val="single"/>
        </w:rPr>
        <w:t>s Dolmage points out, a typical response to claims about the academy’s ableism is concession: the quietistic acceptance of ableism as the consequence of an otherwise-desirable elitism.19 Unchallenged by images of how things might be otherwise, this quietism—a strategy for coping with the reality of injustice—prevents would-be allies from grasping the powerful questions that disability studies poses about the project of the university.</w:t>
      </w:r>
    </w:p>
    <w:p w14:paraId="5C5161E4" w14:textId="77777777" w:rsidR="00142DE6" w:rsidRPr="00421465" w:rsidRDefault="00142DE6" w:rsidP="00142DE6"/>
    <w:p w14:paraId="1FE8BEE8" w14:textId="77777777" w:rsidR="00142DE6" w:rsidRDefault="00142DE6" w:rsidP="00142DE6">
      <w:pPr>
        <w:pStyle w:val="Heading4"/>
      </w:pPr>
      <w:r>
        <w:t>The aff’s move to extinction outweighs in the face of ableism represents eugenic utilitarianism’s willingness to sacrifice disabled people because they are viewed as less than human</w:t>
      </w:r>
    </w:p>
    <w:p w14:paraId="3EF08BFE" w14:textId="77777777" w:rsidR="00142DE6" w:rsidRPr="00FA649D" w:rsidRDefault="00142DE6" w:rsidP="00142DE6">
      <w:r w:rsidRPr="00FA649D">
        <w:t>Claire</w:t>
      </w:r>
      <w:r>
        <w:rPr>
          <w:rStyle w:val="Style13ptBold"/>
        </w:rPr>
        <w:t xml:space="preserve"> Colebrook 18 </w:t>
      </w:r>
      <w:r w:rsidRPr="00FA649D">
        <w:t>Edwin Erle Sparks Professor of English at Pennsylvania State University, “Lives Worth Living: Extinction, Persons, Disability,” After Extinction, pg 152-</w:t>
      </w:r>
      <w:r>
        <w:t xml:space="preserve">170 </w:t>
      </w:r>
    </w:p>
    <w:p w14:paraId="2D377494" w14:textId="77777777" w:rsidR="00142DE6" w:rsidRPr="009A0ABD" w:rsidRDefault="00142DE6" w:rsidP="00142DE6">
      <w:pPr>
        <w:rPr>
          <w:sz w:val="16"/>
        </w:rPr>
      </w:pPr>
      <w:r w:rsidRPr="00FA649D">
        <w:rPr>
          <w:u w:val="single"/>
        </w:rPr>
        <w:t>Even though the specific concepts of extinction and disability are rarely linked explicitly, the two concepts are inextricably intertwined in discussions of what counts as a life worth living.</w:t>
      </w:r>
      <w:r w:rsidRPr="00D44A49">
        <w:rPr>
          <w:sz w:val="16"/>
        </w:rPr>
        <w:t xml:space="preserve"> Indeed, the grand Socratic notion that the unexamined life is not worth living is not only normative (which is almost unavoidable) but normalizing: </w:t>
      </w:r>
      <w:r w:rsidRPr="00FA649D">
        <w:rPr>
          <w:u w:val="single"/>
        </w:rPr>
        <w:t xml:space="preserve">to privilege the life of examination is to open up a history that will generate the individual, reflective, deliberative, and rational subject, but </w:t>
      </w:r>
      <w:r w:rsidRPr="00F52B67">
        <w:rPr>
          <w:highlight w:val="cyan"/>
          <w:u w:val="single"/>
        </w:rPr>
        <w:t>to make a claim about a life not worth living is to</w:t>
      </w:r>
      <w:r w:rsidRPr="00FA649D">
        <w:rPr>
          <w:u w:val="single"/>
        </w:rPr>
        <w:t xml:space="preserve"> hint at the long history that will extinguish, </w:t>
      </w:r>
      <w:r w:rsidRPr="00F52B67">
        <w:rPr>
          <w:highlight w:val="cyan"/>
          <w:u w:val="single"/>
        </w:rPr>
        <w:t>eliminate</w:t>
      </w:r>
      <w:r w:rsidRPr="00FA649D">
        <w:rPr>
          <w:u w:val="single"/>
        </w:rPr>
        <w:t xml:space="preserve">, harness, and evaluate </w:t>
      </w:r>
      <w:r w:rsidRPr="00F52B67">
        <w:rPr>
          <w:highlight w:val="cyan"/>
          <w:u w:val="single"/>
        </w:rPr>
        <w:t>unworthy lives</w:t>
      </w:r>
      <w:r w:rsidRPr="00FA649D">
        <w:rPr>
          <w:u w:val="single"/>
        </w:rPr>
        <w:t xml:space="preserve">, and will do so </w:t>
      </w:r>
      <w:r w:rsidRPr="00233AF7">
        <w:rPr>
          <w:u w:val="single"/>
        </w:rPr>
        <w:t xml:space="preserve">precisely </w:t>
      </w:r>
      <w:r w:rsidRPr="00F52B67">
        <w:rPr>
          <w:highlight w:val="cyan"/>
          <w:u w:val="single"/>
        </w:rPr>
        <w:t>by way of capacity.</w:t>
      </w:r>
      <w:r w:rsidRPr="00D44A49">
        <w:rPr>
          <w:sz w:val="16"/>
        </w:rPr>
        <w:t xml:space="preserve"> Outside explicit work on extinction and outside the rich field of disability studies, it is possible to find constant and complex linkages between the question of the worth of life (its capacity or ability) and whether such a life ought to exist. Many such arguments are utilitarian; and while utilitarianism might seem to be but one branch of (analytic) philosophy, part of my argument will be that </w:t>
      </w:r>
      <w:r w:rsidRPr="00FA649D">
        <w:rPr>
          <w:u w:val="single"/>
        </w:rPr>
        <w:t xml:space="preserve">as a conception of the liberal subject of capacity gains ascendency and takes on increasing value in neoliberal arguments for autonomy, and </w:t>
      </w:r>
      <w:r w:rsidRPr="00F52B67">
        <w:rPr>
          <w:highlight w:val="cyan"/>
          <w:u w:val="single"/>
        </w:rPr>
        <w:t>as the planet faces</w:t>
      </w:r>
      <w:r w:rsidRPr="00FA649D">
        <w:rPr>
          <w:u w:val="single"/>
        </w:rPr>
        <w:t xml:space="preserve"> accelerated and mass </w:t>
      </w:r>
      <w:r w:rsidRPr="00F52B67">
        <w:rPr>
          <w:highlight w:val="cyan"/>
          <w:u w:val="single"/>
        </w:rPr>
        <w:t>extinction</w:t>
      </w:r>
      <w:r w:rsidRPr="00FA649D">
        <w:rPr>
          <w:u w:val="single"/>
        </w:rPr>
        <w:t xml:space="preserve">, a </w:t>
      </w:r>
      <w:r w:rsidRPr="00F52B67">
        <w:rPr>
          <w:rStyle w:val="Emphasis"/>
          <w:highlight w:val="cyan"/>
        </w:rPr>
        <w:t>util</w:t>
      </w:r>
      <w:r w:rsidRPr="00FA649D">
        <w:rPr>
          <w:u w:val="single"/>
        </w:rPr>
        <w:t xml:space="preserve">itarian logic </w:t>
      </w:r>
      <w:r w:rsidRPr="00F52B67">
        <w:rPr>
          <w:highlight w:val="cyan"/>
          <w:u w:val="single"/>
        </w:rPr>
        <w:t>becomes</w:t>
      </w:r>
      <w:r w:rsidRPr="00FA649D">
        <w:rPr>
          <w:u w:val="single"/>
        </w:rPr>
        <w:t xml:space="preserve"> increasingly </w:t>
      </w:r>
      <w:r w:rsidRPr="00F52B67">
        <w:rPr>
          <w:highlight w:val="cyan"/>
          <w:u w:val="single"/>
        </w:rPr>
        <w:t>dominant</w:t>
      </w:r>
      <w:r w:rsidRPr="00FA649D">
        <w:rPr>
          <w:u w:val="single"/>
        </w:rPr>
        <w:t>.</w:t>
      </w:r>
      <w:r w:rsidRPr="00D44A49">
        <w:rPr>
          <w:sz w:val="16"/>
        </w:rPr>
        <w:t xml:space="preserve"> </w:t>
      </w:r>
      <w:r w:rsidRPr="00FA649D">
        <w:rPr>
          <w:u w:val="single"/>
        </w:rPr>
        <w:t>Utilitarianism is a motif that will necessarily haunt questions of extinction and capacity: as resources and the capacity to survive become threatened, decisions will need to be made regarding the worth of life.</w:t>
      </w:r>
      <w:r w:rsidRPr="00D44A49">
        <w:rPr>
          <w:sz w:val="16"/>
        </w:rPr>
        <w:t xml:space="preserve"> Precisely in this respect, it is </w:t>
      </w:r>
      <w:r w:rsidRPr="00F52B67">
        <w:rPr>
          <w:rStyle w:val="Emphasis"/>
          <w:highlight w:val="cyan"/>
        </w:rPr>
        <w:t>util</w:t>
      </w:r>
      <w:r w:rsidRPr="00FA649D">
        <w:rPr>
          <w:u w:val="single"/>
        </w:rPr>
        <w:t>itarianism</w:t>
      </w:r>
      <w:r w:rsidRPr="00D44A49">
        <w:rPr>
          <w:sz w:val="16"/>
        </w:rPr>
        <w:t xml:space="preserve"> that </w:t>
      </w:r>
      <w:r w:rsidRPr="00FA649D">
        <w:rPr>
          <w:u w:val="single"/>
        </w:rPr>
        <w:t>has</w:t>
      </w:r>
      <w:r w:rsidRPr="00D44A49">
        <w:rPr>
          <w:sz w:val="16"/>
        </w:rPr>
        <w:t xml:space="preserve"> also </w:t>
      </w:r>
      <w:r w:rsidRPr="00F52B67">
        <w:rPr>
          <w:highlight w:val="cyan"/>
          <w:u w:val="single"/>
        </w:rPr>
        <w:t>articulated</w:t>
      </w:r>
      <w:r w:rsidRPr="00D44A49">
        <w:rPr>
          <w:sz w:val="16"/>
        </w:rPr>
        <w:t xml:space="preserve"> the most offensive position on disability. By “offensive,” here, I am not referring to an affect or emotion but rather—as in the manner of a military offensive—to </w:t>
      </w:r>
      <w:r w:rsidRPr="00F52B67">
        <w:rPr>
          <w:highlight w:val="cyan"/>
          <w:u w:val="single"/>
        </w:rPr>
        <w:t>a direct</w:t>
      </w:r>
      <w:r w:rsidRPr="00FA649D">
        <w:rPr>
          <w:u w:val="single"/>
        </w:rPr>
        <w:t xml:space="preserve"> and forthright </w:t>
      </w:r>
      <w:r w:rsidRPr="00F52B67">
        <w:rPr>
          <w:highlight w:val="cyan"/>
          <w:u w:val="single"/>
        </w:rPr>
        <w:t>targeting of what has been set aside as “disabled</w:t>
      </w:r>
      <w:r w:rsidRPr="00F52B67">
        <w:rPr>
          <w:sz w:val="16"/>
          <w:highlight w:val="cyan"/>
        </w:rPr>
        <w:t>.</w:t>
      </w:r>
      <w:r w:rsidRPr="00D44A49">
        <w:rPr>
          <w:sz w:val="16"/>
        </w:rPr>
        <w:t xml:space="preserve">” Here it might seem that a utilitarian approach is partial and that there are other ethical paradigms, which of course there are, but I want to argue that </w:t>
      </w:r>
      <w:r w:rsidRPr="004F5E97">
        <w:rPr>
          <w:u w:val="single"/>
        </w:rPr>
        <w:t>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w:t>
      </w:r>
      <w:r w:rsidRPr="00D44A49">
        <w:rPr>
          <w:sz w:val="16"/>
        </w:rPr>
        <w:t xml:space="preserve">. </w:t>
      </w:r>
      <w:r w:rsidRPr="00233AF7">
        <w:rPr>
          <w:sz w:val="12"/>
          <w:szCs w:val="18"/>
        </w:rPr>
        <w:t xml:space="preserve">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 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w:t>
      </w:r>
      <w:r w:rsidRPr="004F5E97">
        <w:rPr>
          <w:u w:val="single"/>
        </w:rPr>
        <w:t>As “we” look to the future and the sixth great extinction event, the question of who and what survives will be imposed upon us. Utilitarian approaches to this question are</w:t>
      </w:r>
      <w:r w:rsidRPr="00D44A49">
        <w:rPr>
          <w:sz w:val="16"/>
        </w:rPr>
        <w:t xml:space="preserve">, as I have already suggested, offensive, but they are because they disclose something offensive—or </w:t>
      </w:r>
      <w:r w:rsidRPr="004F5E97">
        <w:rPr>
          <w:u w:val="single"/>
        </w:rPr>
        <w:t>combative, violent, conquering—in the philosophical tradition of dignified humanity and the life worth living</w:t>
      </w:r>
      <w:r w:rsidRPr="00D44A49">
        <w:rPr>
          <w:sz w:val="16"/>
        </w:rPr>
        <w:t xml:space="preserve">. In this respect, </w:t>
      </w:r>
      <w:r w:rsidRPr="004F5E97">
        <w:rPr>
          <w:u w:val="single"/>
        </w:rPr>
        <w:t xml:space="preserve">disability is neither a recent nor a local concern: </w:t>
      </w:r>
      <w:r w:rsidRPr="00D44A49">
        <w:rPr>
          <w:sz w:val="16"/>
        </w:rPr>
        <w:t xml:space="preserve">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w:t>
      </w:r>
      <w:r w:rsidRPr="00F52B67">
        <w:rPr>
          <w:highlight w:val="cyan"/>
          <w:u w:val="single"/>
        </w:rPr>
        <w:t xml:space="preserve">the exclusion of those who do not possess </w:t>
      </w:r>
      <w:r w:rsidRPr="00233AF7">
        <w:rPr>
          <w:u w:val="single"/>
        </w:rPr>
        <w:t xml:space="preserve">the proper </w:t>
      </w:r>
      <w:r w:rsidRPr="00F52B67">
        <w:rPr>
          <w:highlight w:val="cyan"/>
          <w:u w:val="single"/>
        </w:rPr>
        <w:t xml:space="preserve">potentiality of </w:t>
      </w:r>
      <w:r w:rsidRPr="00233AF7">
        <w:rPr>
          <w:u w:val="single"/>
        </w:rPr>
        <w:t xml:space="preserve">political </w:t>
      </w:r>
      <w:r w:rsidRPr="00F52B67">
        <w:rPr>
          <w:highlight w:val="cyan"/>
          <w:u w:val="single"/>
        </w:rPr>
        <w:t xml:space="preserve">humanity has been at the basis of </w:t>
      </w:r>
      <w:r w:rsidRPr="00233AF7">
        <w:rPr>
          <w:u w:val="single"/>
        </w:rPr>
        <w:t xml:space="preserve">the history of the </w:t>
      </w:r>
      <w:r w:rsidRPr="00F52B67">
        <w:rPr>
          <w:highlight w:val="cyan"/>
          <w:u w:val="single"/>
        </w:rPr>
        <w:t>Western polity</w:t>
      </w:r>
      <w:r w:rsidRPr="00D44A49">
        <w:rPr>
          <w:sz w:val="16"/>
        </w:rPr>
        <w:t xml:space="preserve">.6 When Nussbaum argues for an expanded sense of capacities, she nevertheless, and necessarily, maintains </w:t>
      </w:r>
      <w:r w:rsidRPr="00F52B67">
        <w:rPr>
          <w:highlight w:val="cyan"/>
          <w:u w:val="single"/>
        </w:rPr>
        <w:t>the question of the life worth living</w:t>
      </w:r>
      <w:r w:rsidRPr="00D44A49">
        <w:rPr>
          <w:sz w:val="16"/>
        </w:rPr>
        <w:t xml:space="preserve">. This classic philosophical question </w:t>
      </w:r>
      <w:r w:rsidRPr="006874E0">
        <w:rPr>
          <w:highlight w:val="cyan"/>
          <w:u w:val="single"/>
        </w:rPr>
        <w:t>a</w:t>
      </w:r>
      <w:r w:rsidRPr="00F52B67">
        <w:rPr>
          <w:highlight w:val="cyan"/>
          <w:u w:val="single"/>
        </w:rPr>
        <w:t xml:space="preserve">lways </w:t>
      </w:r>
      <w:r w:rsidRPr="00233AF7">
        <w:rPr>
          <w:u w:val="single"/>
        </w:rPr>
        <w:t xml:space="preserve">and necessarily </w:t>
      </w:r>
      <w:r w:rsidRPr="00F52B67">
        <w:rPr>
          <w:highlight w:val="cyan"/>
          <w:u w:val="single"/>
        </w:rPr>
        <w:t>invokes</w:t>
      </w:r>
      <w:r w:rsidRPr="00D44A49">
        <w:rPr>
          <w:sz w:val="16"/>
        </w:rPr>
        <w:t xml:space="preserve"> ability, or, more accurately, </w:t>
      </w:r>
      <w:r w:rsidRPr="00F52B67">
        <w:rPr>
          <w:highlight w:val="cyan"/>
          <w:u w:val="single"/>
        </w:rPr>
        <w:t>disability</w:t>
      </w:r>
      <w:r w:rsidRPr="00D44A49">
        <w:rPr>
          <w:sz w:val="16"/>
        </w:rPr>
        <w:t xml:space="preserve">, and this in two respects. </w:t>
      </w:r>
      <w:r w:rsidRPr="006D2212">
        <w:rPr>
          <w:u w:val="single"/>
        </w:rPr>
        <w:t>Not only are subjects defined by way of powers (of reason, deliberation, and empathy) but those capacities in turn are enabled by a history of technologies and archives on which “able” subjects are increasingly dependent</w:t>
      </w:r>
      <w:r w:rsidRPr="00D44A49">
        <w:rPr>
          <w:sz w:val="16"/>
        </w:rPr>
        <w:t xml:space="preserve">. At the very least, definitions of proper political persons rely on quite specific capacities that, even in expanded scenarios, are not all-inclusive. More importantly, </w:t>
      </w:r>
      <w:r w:rsidRPr="006D2212">
        <w:rPr>
          <w:u w:val="single"/>
        </w:rPr>
        <w:t>the quite specific concept of the liberal, deliberative, rational, and empathetic subject depends on a history of “enlightenment” that disabled many lives, by way of exclusion, colonialism, resource depletion, or expropriation.</w:t>
      </w:r>
      <w:r w:rsidRPr="00D44A49">
        <w:rPr>
          <w:sz w:val="16"/>
        </w:rPr>
        <w:t xml:space="preserve"> </w:t>
      </w:r>
      <w:r w:rsidRPr="006874E0">
        <w:rPr>
          <w:highlight w:val="cyan"/>
          <w:u w:val="single"/>
        </w:rPr>
        <w:t xml:space="preserve">In a world where not all lives matter </w:t>
      </w:r>
      <w:r w:rsidRPr="00233AF7">
        <w:rPr>
          <w:u w:val="single"/>
        </w:rPr>
        <w:t xml:space="preserve">to </w:t>
      </w:r>
      <w:r w:rsidRPr="006874E0">
        <w:rPr>
          <w:highlight w:val="cyan"/>
          <w:u w:val="single"/>
        </w:rPr>
        <w:t xml:space="preserve">the same </w:t>
      </w:r>
      <w:r w:rsidRPr="00233AF7">
        <w:rPr>
          <w:u w:val="single"/>
        </w:rPr>
        <w:t xml:space="preserve">extent, the concept of </w:t>
      </w:r>
      <w:r w:rsidRPr="006874E0">
        <w:rPr>
          <w:highlight w:val="cyan"/>
          <w:u w:val="single"/>
        </w:rPr>
        <w:t xml:space="preserve">disability </w:t>
      </w:r>
      <w:r w:rsidRPr="00233AF7">
        <w:rPr>
          <w:u w:val="single"/>
        </w:rPr>
        <w:t xml:space="preserve">is precisely what </w:t>
      </w:r>
      <w:r w:rsidRPr="006874E0">
        <w:rPr>
          <w:highlight w:val="cyan"/>
          <w:u w:val="single"/>
        </w:rPr>
        <w:t>enables political inclusion, privilege, and personhood</w:t>
      </w:r>
      <w:r w:rsidRPr="00D44A49">
        <w:rPr>
          <w:sz w:val="16"/>
        </w:rPr>
        <w:t xml:space="preserve">. </w:t>
      </w:r>
      <w:r w:rsidRPr="00233AF7">
        <w:rPr>
          <w:sz w:val="12"/>
          <w:szCs w:val="18"/>
        </w:rPr>
        <w:t xml:space="preserve">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work in claims regarding human dignity: we have already deployed notions of value and worthiness, values that Singer wishes to shift from species membership or supposed rational powers to affective powers. Not only is the question of the life worth living offensive (in its implicit generation of an unworthy life) but the life worth living </w:t>
      </w:r>
      <w:r w:rsidRPr="00233AF7">
        <w:rPr>
          <w:sz w:val="12"/>
          <w:szCs w:val="18"/>
        </w:rPr>
        <w:lastRenderedPageBreak/>
        <w:t xml:space="preserve">is—for all its rhetoric of autonomy and power—a life of dependence and incapacity, generated through a history of enlightenment that is a history of appropriation, plundering, brigandry, excessive consumption, and energy profligacy.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6D2212">
        <w:rPr>
          <w:u w:val="single"/>
        </w:rPr>
        <w:t xml:space="preserve">Could there have been a tradition of “the life worth living” without a global industry that generated unworthy and dis-abled lives? And is not the question of the life worth living, the capable life, intertwined essentially with dependence and incapacity? </w:t>
      </w:r>
      <w:r w:rsidRPr="00D44A49">
        <w:rPr>
          <w:sz w:val="16"/>
        </w:rPr>
        <w:t>What I want to question here is whether such a question can have any coherence at all in an epoch of extinction: to ask about lives worth living is necessarily to be offensive</w:t>
      </w:r>
      <w:r w:rsidRPr="00233AF7">
        <w:rPr>
          <w:sz w:val="16"/>
        </w:rPr>
        <w:t xml:space="preserve">, </w:t>
      </w:r>
      <w:r w:rsidRPr="00233AF7">
        <w:rPr>
          <w:u w:val="single"/>
        </w:rPr>
        <w:t>valuing the worth of some lives over others, and thereby waging violence (however slow) against some forms of life</w:t>
      </w:r>
      <w:r w:rsidRPr="00233AF7">
        <w:rPr>
          <w:sz w:val="16"/>
        </w:rPr>
        <w:t xml:space="preserve">. </w:t>
      </w:r>
      <w:r w:rsidRPr="00233AF7">
        <w:rPr>
          <w:rStyle w:val="Emphasis"/>
        </w:rPr>
        <w:t>If</w:t>
      </w:r>
      <w:r w:rsidRPr="00233AF7">
        <w:rPr>
          <w:sz w:val="16"/>
        </w:rPr>
        <w:t xml:space="preserve">, as I would also argue, </w:t>
      </w:r>
      <w:r w:rsidRPr="00233AF7">
        <w:rPr>
          <w:rStyle w:val="Emphasis"/>
        </w:rPr>
        <w:t>any epoch of thriving and fecundity takes place at the expense of some lives, then all ages are ages of extinction</w:t>
      </w:r>
      <w:r w:rsidRPr="00233AF7">
        <w:rPr>
          <w:sz w:val="16"/>
        </w:rPr>
        <w:t xml:space="preserve">. What makes our time—the sixth mass extinction—more intense is that questions that have always haunted political personhood are now becoming more explicit. </w:t>
      </w:r>
      <w:r w:rsidRPr="00233AF7">
        <w:rPr>
          <w:u w:val="single"/>
        </w:rPr>
        <w:t>The interrelated</w:t>
      </w:r>
      <w:r w:rsidRPr="006D2212">
        <w:rPr>
          <w:u w:val="single"/>
        </w:rPr>
        <w:t xml:space="preserve"> problem of capacity and extinction has not only determined the human lives that are deemed to be worth living but has also generated the liberal political person whose autonomy, productivity, super-intelligence, and heightened capacity for urbanity is the Anthropos of the Anthropocene, the “man” whose cost to the planet is too exorbitant to reckon</w:t>
      </w:r>
      <w:r w:rsidRPr="00D44A49">
        <w:rPr>
          <w:sz w:val="16"/>
        </w:rPr>
        <w:t xml:space="preserve">.8 </w:t>
      </w:r>
      <w:r w:rsidRPr="00384044">
        <w:rPr>
          <w:u w:val="single"/>
        </w:rPr>
        <w:t>When</w:t>
      </w:r>
      <w:r w:rsidRPr="00D44A49">
        <w:rPr>
          <w:sz w:val="16"/>
        </w:rPr>
        <w:t xml:space="preserve"> (today) </w:t>
      </w:r>
      <w:r w:rsidRPr="00384044">
        <w:rPr>
          <w:u w:val="single"/>
        </w:rPr>
        <w:t>utilitarian arguments</w:t>
      </w:r>
      <w:r w:rsidRPr="00D44A49">
        <w:rPr>
          <w:sz w:val="16"/>
        </w:rPr>
        <w:t xml:space="preserve"> are explicitly offensive, or </w:t>
      </w:r>
      <w:r w:rsidRPr="00384044">
        <w:rPr>
          <w:u w:val="single"/>
        </w:rPr>
        <w:t xml:space="preserve">make the claim that some lives ought not be lived, they reveal the </w:t>
      </w:r>
      <w:r w:rsidRPr="00D44A49">
        <w:rPr>
          <w:sz w:val="16"/>
        </w:rPr>
        <w:t xml:space="preserve">offensive (combative, polemical, violent, barbaric, </w:t>
      </w:r>
      <w:r w:rsidRPr="00384044">
        <w:rPr>
          <w:u w:val="single"/>
        </w:rPr>
        <w:t>sacrificial</w:t>
      </w:r>
      <w:r w:rsidRPr="00D44A49">
        <w:rPr>
          <w:sz w:val="16"/>
        </w:rPr>
        <w:t xml:space="preserve">) </w:t>
      </w:r>
      <w:r w:rsidRPr="00384044">
        <w:rPr>
          <w:u w:val="single"/>
        </w:rPr>
        <w:t>nature of what has called itself civilization</w:t>
      </w:r>
      <w:r w:rsidRPr="00D44A49">
        <w:rPr>
          <w:sz w:val="16"/>
        </w:rPr>
        <w:t xml:space="preserve">. If this civilization, today, is facing extinction and is therefore pressed—more than ever—to consider ways of “weighing lives,” it may either continue with ever more nuanced and expanded conceptions of the worth of life, or it may regard this question itself as an indictment of the very rationality it seeks to save. Phrased differently, we might say that </w:t>
      </w:r>
      <w:r w:rsidRPr="004B6E6F">
        <w:rPr>
          <w:rStyle w:val="Emphasis"/>
          <w:highlight w:val="cyan"/>
        </w:rPr>
        <w:t>the problem of disability runs to the very heart of the extinction-logic that enables the political tradition of the person</w:t>
      </w:r>
      <w:r w:rsidRPr="00D44A49">
        <w:rPr>
          <w:sz w:val="16"/>
        </w:rPr>
        <w:t xml:space="preserve">. </w:t>
      </w:r>
      <w:r w:rsidRPr="00384044">
        <w:rPr>
          <w:u w:val="single"/>
        </w:rPr>
        <w:t xml:space="preserve">Both those who assume that the human species—because of certain capacities—has a prima facie right to survive and those who calculate that human life as such is not worth living </w:t>
      </w:r>
      <w:r w:rsidRPr="00D44A49">
        <w:rPr>
          <w:sz w:val="16"/>
        </w:rPr>
        <w:t xml:space="preserve">(for all their seeming extremity) </w:t>
      </w:r>
      <w:r w:rsidRPr="00384044">
        <w:rPr>
          <w:u w:val="single"/>
        </w:rPr>
        <w:t>are expressing a broader logic of the proper potentiality of a highly normative conception of human flourishing.</w:t>
      </w:r>
      <w:r w:rsidRPr="00D44A49">
        <w:rPr>
          <w:sz w:val="16"/>
        </w:rPr>
        <w:t xml:space="preserve"> </w:t>
      </w:r>
      <w:r w:rsidRPr="00233AF7">
        <w:rPr>
          <w:sz w:val="12"/>
          <w:szCs w:val="18"/>
        </w:rPr>
        <w:t xml:space="preserve">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 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progress, tends to erase its own tracks as it is integrated into our manifest image and so becomes subsumed in the framework by which we conceive of ourselves.9 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w:t>
      </w:r>
      <w:r w:rsidRPr="00384044">
        <w:rPr>
          <w:u w:val="single"/>
        </w:rPr>
        <w:t>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w:t>
      </w:r>
      <w:r w:rsidRPr="00233AF7">
        <w:rPr>
          <w:sz w:val="18"/>
          <w:szCs w:val="18"/>
          <w:u w:val="single"/>
        </w:rPr>
        <w:t>.</w:t>
      </w:r>
      <w:r w:rsidRPr="00233AF7">
        <w:rPr>
          <w:sz w:val="12"/>
          <w:szCs w:val="18"/>
        </w:rPr>
        <w:t xml:space="preserve"> (Not only is such a notion historically and culturally specific, and tied to a highly normative conception of human self-awareness, it is also this self with an unquestioned right to the “good life” of reflection, reason, and self-determination that has generated the Anthropocene.) 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w:t>
      </w:r>
      <w:r w:rsidRPr="00384044">
        <w:rPr>
          <w:u w:val="single"/>
        </w:rPr>
        <w:t>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w:t>
      </w:r>
      <w:r w:rsidRPr="00233AF7">
        <w:rPr>
          <w:sz w:val="18"/>
          <w:szCs w:val="18"/>
          <w:u w:val="single"/>
        </w:rPr>
        <w:t>.</w:t>
      </w:r>
      <w:r w:rsidRPr="00233AF7">
        <w:rPr>
          <w:sz w:val="12"/>
          <w:szCs w:val="18"/>
        </w:rPr>
        <w:t xml:space="preserve">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 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w:t>
      </w:r>
      <w:r w:rsidRPr="00384044">
        <w:rPr>
          <w:u w:val="single"/>
        </w:rPr>
        <w:t xml:space="preserve">questions of utility, or of what counts as a life with a sufficient degree of pleasure (or meaningfulness, or autonomy), lead inevitably to questions of human nonbeing: are there some lives that simply should not be? </w:t>
      </w:r>
      <w:r w:rsidRPr="00D44A49">
        <w:rPr>
          <w:sz w:val="16"/>
        </w:rPr>
        <w:t xml:space="preserve">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 </w:t>
      </w:r>
      <w:r w:rsidRPr="00384044">
        <w:rPr>
          <w:u w:val="single"/>
        </w:rPr>
        <w:t>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w:t>
      </w:r>
      <w:r w:rsidRPr="00D44A49">
        <w:rPr>
          <w:sz w:val="16"/>
        </w:rPr>
        <w:t xml:space="preserve"> Here I draw again on the necessarily offensive/combative character of any assessment of the worth of life. </w:t>
      </w:r>
      <w:r w:rsidRPr="004800F0">
        <w:rPr>
          <w:u w:val="single"/>
        </w:rPr>
        <w:t>Even if the worth of life is defined by less strictly utilitarian categories such as “meaning” or “dignity,” a certain capacity for calculus, for considering something like human life as such, and then the value of “a” life, allows for the claim that certain lives might be justifiably extinguished and enables a life of high capacity (high production, high reason, high technology) that has precipitated the sixth mass extinction.</w:t>
      </w:r>
      <w:r w:rsidRPr="00D44A49">
        <w:rPr>
          <w:sz w:val="16"/>
        </w:rPr>
        <w:t xml:space="preserve"> </w:t>
      </w:r>
      <w:r w:rsidRPr="00233AF7">
        <w:rPr>
          <w:sz w:val="12"/>
          <w:szCs w:val="18"/>
        </w:rPr>
        <w:t xml:space="preserve">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w:t>
      </w:r>
      <w:r w:rsidRPr="00233AF7">
        <w:rPr>
          <w:sz w:val="12"/>
          <w:szCs w:val="18"/>
        </w:rPr>
        <w:lastRenderedPageBreak/>
        <w:t>negative in the way that suffering is: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because—quite the contrary—he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w:t>
      </w:r>
      <w:r w:rsidRPr="00D44A49">
        <w:rPr>
          <w:sz w:val="16"/>
        </w:rPr>
        <w:t xml:space="preserve">13 </w:t>
      </w:r>
      <w:r w:rsidRPr="004800F0">
        <w:rPr>
          <w:u w:val="single"/>
        </w:rPr>
        <w:t xml:space="preserve">The unit of life by which we calculate who lives and who dies (what counts as suffering) informs the question, </w:t>
      </w:r>
      <w:r w:rsidRPr="00D51C69">
        <w:rPr>
          <w:highlight w:val="cyan"/>
          <w:u w:val="single"/>
        </w:rPr>
        <w:t>Should we really be able to decide that some lives</w:t>
      </w:r>
      <w:r w:rsidRPr="004800F0">
        <w:rPr>
          <w:u w:val="single"/>
        </w:rPr>
        <w:t xml:space="preserve"> (ranging from all human life to disabled human lives) </w:t>
      </w:r>
      <w:r w:rsidRPr="00D51C69">
        <w:rPr>
          <w:highlight w:val="cyan"/>
          <w:u w:val="single"/>
        </w:rPr>
        <w:t>ought not exist?</w:t>
      </w:r>
      <w:r w:rsidRPr="00D44A49">
        <w:rPr>
          <w:sz w:val="16"/>
        </w:rPr>
        <w:t xml:space="preserve"> One could say, following Kant, that being able to make LIVES WORTH LIVING   </w:t>
      </w:r>
      <w:r w:rsidRPr="00D44A49">
        <w:rPr>
          <w:sz w:val="16"/>
        </w:rPr>
        <w:t> </w:t>
      </w:r>
      <w:r w:rsidRPr="00D44A49">
        <w:rPr>
          <w:sz w:val="16"/>
        </w:rPr>
        <w:t xml:space="preserve">161 such a calculus—being able to ask about what life ought to be—destroys any unit that would allow lives to be weighed in relation to each other. Rather than have a measure that would negotiate who lives, one would value life precisely because it is without measure. Indeed, our lament or preliminary mourning for the possible extinction of humans would lie in the anticipated loss not of our species being but of the intelligence that enabled the thought of our species being. Even a cursory glance at “end-ofworld” narratives reveals that what presents itself as the end of “the” world is really the end of the “rational” world of capable persons. 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what would be lost in the end of the world—or that what we fear when we contemplate human extinction—is not the loss of the world, or of life (for both would continue), but the loss of what has come to count as “rational” or “intelligent” life. It is not so much calculated as calculating life that is worthy of living on, and while there are some general preliminary mourning rituals for the sixth mass extinction, </w:t>
      </w:r>
      <w:r w:rsidRPr="004800F0">
        <w:rPr>
          <w:u w:val="single"/>
        </w:rPr>
        <w:t xml:space="preserve">cultural production seems to be </w:t>
      </w:r>
      <w:r w:rsidRPr="00D51C69">
        <w:rPr>
          <w:highlight w:val="cyan"/>
          <w:u w:val="single"/>
        </w:rPr>
        <w:t>more concerned with the extinction of Western middle-class urban capitalist life</w:t>
      </w:r>
      <w:r w:rsidRPr="004800F0">
        <w:rPr>
          <w:u w:val="single"/>
        </w:rPr>
        <w:t>. One can think here of the large number of “end-of-world” narratives that are really “end-of-Manhattan” plots,</w:t>
      </w:r>
      <w:r w:rsidRPr="00D44A49">
        <w:rPr>
          <w:sz w:val="16"/>
        </w:rPr>
        <w:t xml:space="preserve"> from The Day after Tomorrow (2004) and Cloverfield (2008) to the book and documentary The World without Us (2007), which begins by describing New York going through a slow decay after humans are no longer there to maintain the altered landscape. So, yes, </w:t>
      </w:r>
      <w:r w:rsidRPr="004800F0">
        <w:rPr>
          <w:u w:val="single"/>
        </w:rPr>
        <w:t xml:space="preserve">there is a broad perception of </w:t>
      </w:r>
      <w:r w:rsidRPr="00D51C69">
        <w:rPr>
          <w:highlight w:val="cyan"/>
          <w:u w:val="single"/>
        </w:rPr>
        <w:t>the looming extinction</w:t>
      </w:r>
      <w:r w:rsidRPr="004800F0">
        <w:rPr>
          <w:u w:val="single"/>
        </w:rPr>
        <w:t xml:space="preserve"> of more than human life, but it </w:t>
      </w:r>
      <w:r w:rsidRPr="00D51C69">
        <w:rPr>
          <w:highlight w:val="cyan"/>
          <w:u w:val="single"/>
        </w:rPr>
        <w:t>occurs in a context of</w:t>
      </w:r>
      <w:r w:rsidRPr="004800F0">
        <w:rPr>
          <w:u w:val="single"/>
        </w:rPr>
        <w:t xml:space="preserve"> an increasing focus on the loss of the only </w:t>
      </w:r>
      <w:r w:rsidRPr="00D51C69">
        <w:rPr>
          <w:highlight w:val="cyan"/>
          <w:u w:val="single"/>
        </w:rPr>
        <w:t>life worth saving</w:t>
      </w:r>
      <w:r w:rsidRPr="004800F0">
        <w:rPr>
          <w:u w:val="single"/>
        </w:rPr>
        <w:t xml:space="preserve">, a life </w:t>
      </w:r>
      <w:r w:rsidRPr="00D51C69">
        <w:rPr>
          <w:highlight w:val="cyan"/>
          <w:u w:val="single"/>
        </w:rPr>
        <w:t>that is not calculable precisely because it is the life of the point of view of reason, where reason— in turn—is a highly specific (or species-defining) range of capacities</w:t>
      </w:r>
      <w:r w:rsidRPr="00D51C69">
        <w:rPr>
          <w:sz w:val="16"/>
          <w:highlight w:val="cyan"/>
        </w:rPr>
        <w:t>.</w:t>
      </w:r>
      <w:r w:rsidRPr="00D44A49">
        <w:rPr>
          <w:sz w:val="16"/>
        </w:rPr>
        <w:t xml:space="preserve"> For Nick Bostrom (director of the Future of Humanity Institute at Oxford University), it is obvious, upon rational reflection, that the loss of intellectual life as such would be of a catastrophic order that far outweighs the tragedy of losing some or many humans. Bostrom follows Derek Parfit in “demonstrating” that a loss of all rational human life, despite first assumptions, would be far, far worse than losing nearly all rational life.14 Despite our first intuitions, events that appear to be profoundly catastrophic (such as the Holocaust) are—ultimately—events from which “we” recover. Truly disastrous would be a loss of rationality, rather than the loss of a very large number of humans. </w:t>
      </w:r>
      <w:r w:rsidRPr="004800F0">
        <w:rPr>
          <w:rStyle w:val="Emphasis"/>
        </w:rPr>
        <w:t>Bostrom</w:t>
      </w:r>
      <w:r w:rsidRPr="00D44A49">
        <w:rPr>
          <w:sz w:val="16"/>
        </w:rPr>
        <w:t xml:space="preserve"> </w:t>
      </w:r>
      <w:r w:rsidRPr="004800F0">
        <w:rPr>
          <w:u w:val="single"/>
        </w:rPr>
        <w:t>calculates that most of our efforts ought to be directed at the reduction of existential risk; minimizing the risk of the catastrophic loss of intelligence in general is a far greater priority</w:t>
      </w:r>
      <w:r w:rsidRPr="00D44A49">
        <w:rPr>
          <w:sz w:val="16"/>
        </w:rPr>
        <w:t xml:space="preserve"> (or ought to be) </w:t>
      </w:r>
      <w:r w:rsidRPr="004800F0">
        <w:rPr>
          <w:u w:val="single"/>
        </w:rPr>
        <w:t>than</w:t>
      </w:r>
      <w:r w:rsidRPr="00D44A49">
        <w:rPr>
          <w:sz w:val="16"/>
        </w:rPr>
        <w:t xml:space="preserve">, say, </w:t>
      </w:r>
      <w:r w:rsidRPr="004800F0">
        <w:rPr>
          <w:u w:val="single"/>
        </w:rPr>
        <w:t>reducing the risk of</w:t>
      </w:r>
      <w:r w:rsidRPr="00D44A49">
        <w:rPr>
          <w:sz w:val="16"/>
        </w:rPr>
        <w:t xml:space="preserve"> local catastrophes (such as the </w:t>
      </w:r>
      <w:r w:rsidRPr="004800F0">
        <w:rPr>
          <w:u w:val="single"/>
        </w:rPr>
        <w:t>genocidal losses</w:t>
      </w:r>
      <w:r w:rsidRPr="00D44A49">
        <w:rPr>
          <w:sz w:val="16"/>
        </w:rPr>
        <w:t xml:space="preserve">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w:t>
      </w:r>
      <w:r w:rsidRPr="00D51C69">
        <w:rPr>
          <w:highlight w:val="cyan"/>
          <w:u w:val="single"/>
        </w:rPr>
        <w:t xml:space="preserve">there is a </w:t>
      </w:r>
      <w:r w:rsidRPr="00233AF7">
        <w:rPr>
          <w:u w:val="single"/>
        </w:rPr>
        <w:t xml:space="preserve">prima facie </w:t>
      </w:r>
      <w:r w:rsidRPr="00D51C69">
        <w:rPr>
          <w:highlight w:val="cyan"/>
          <w:u w:val="single"/>
        </w:rPr>
        <w:t xml:space="preserve">value placed on human capacity defined as rationality </w:t>
      </w:r>
      <w:r w:rsidRPr="00233AF7">
        <w:rPr>
          <w:u w:val="single"/>
        </w:rPr>
        <w:t>of a certain mode</w:t>
      </w:r>
      <w:r w:rsidRPr="00233AF7">
        <w:rPr>
          <w:sz w:val="12"/>
          <w:szCs w:val="18"/>
        </w:rPr>
        <w:t>: If we suppose with Parfit that our planet will remain habitable for at least another billion years, and we assume that at least one billion people could live on it sustainably, then the potential exists for at least 1016 human lives of normal duration. These lives could also be considerably better than the average contemporary human life, which is so often marred by disease, poverty, injustice, and various biological limitations that could be partly overcome through continuing technological and moral progress. However, the relevant figure is not how many people could live on Earth but how many descendants we could have in total.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If we make the less conservative assumption that future civilizations could eventually press close to the absolute bounds of known physics (using some as yet unimagined technology), we get radically higher estimates LIVES WORTH LIVING   </w:t>
      </w:r>
      <w:r w:rsidRPr="00233AF7">
        <w:rPr>
          <w:sz w:val="12"/>
          <w:szCs w:val="18"/>
        </w:rPr>
        <w:t> </w:t>
      </w:r>
      <w:r w:rsidRPr="00233AF7">
        <w:rPr>
          <w:sz w:val="12"/>
          <w:szCs w:val="18"/>
        </w:rPr>
        <w:t>163 of the amount of computation and memory storage that is achievable and thus of the number of years of subjective experience that could be realized. Even if we use the most conservative of these estimates, which entirely ignores the possibility of space colonization and software minds, we find that the expected loss of an existential catastrophe is greater than the value of 1016 human lives.15 This is what connects Bostrom’s work on avoiding existential risk with his work on the importance of technological and cognitive enhancement: life is valuable because it is intelligent, and a maximally intelligent life is one that is pain-free, stupidity-free, and death-free. If human life is worthy of existence only if it is pain-free, or at least pain-free for the most part, then it follows that—as Benatar argues—the life that we have now is not worth living. Where Benatar and Bostrom differ is not over value— both value life in its maximally capable mode, as does Singer—but in prediction: Bostrom sees human life at present as incapacitated, not yet technologically mature, and tragically subjected to a death and suffering that it ought—rationally and upon reflection—to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living, and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needs and accommodate those who must care for persons who would not meet the demands of traditional political subjects. One might even formulate a more nuanced mode of utilitarianism from such considerations: would a world in which “we” cared for those not able to care for themselves not be a more enjoyable world? Or would it not, at least, suggest values other than those of enjoyment, such as the value of experiencing human dignity, love, compassion, and care</w:t>
      </w:r>
      <w:r w:rsidRPr="00D44A49">
        <w:rPr>
          <w:sz w:val="16"/>
        </w:rPr>
        <w:t xml:space="preserve">? </w:t>
      </w:r>
      <w:r w:rsidRPr="004800F0">
        <w:rPr>
          <w:u w:val="single"/>
        </w:rPr>
        <w:t>If utilitarianism pushes us toward calculations of who ought to live, of whether life ought to be extinguished, and of weighing lives, then an expanded liberal conception of personhood would say that the very possibility of asking that question—who should live?—necessarily destroys calculus and pushes us to the question of how one ought to live, which in turn precludes the possibility of anyone having the expertise or measure of deciding on the being or nonbeing of other humans.</w:t>
      </w:r>
      <w:r w:rsidRPr="00D44A49">
        <w:rPr>
          <w:sz w:val="16"/>
        </w:rPr>
        <w:t xml:space="preserve"> </w:t>
      </w:r>
      <w:r w:rsidRPr="00233AF7">
        <w:rPr>
          <w:sz w:val="12"/>
          <w:szCs w:val="18"/>
        </w:rPr>
        <w:t>What a relief. We have done away with the awful concept of weighing of lives. We allow every person to decide what counts as being human. And for those not blessed with the power to decide, we also allow for those who must care for humans who don’t quite meet the conditions of liberal personhood. Get rid of blindly rationalized utilitarianism and you get rid of the specter of extinction. Unfortunately, if some forms of rational calculus seem to foist the problem of human nonbeing before us, the problem of human nonbeing (or imminent extinction) drags us back into utilitarianism. This is very clear in more applied versions of utilitarianism and especially the discourse of health economics, where distributions and doing good can be determined by calculating QALYs (quality adjusted life-years) or DALYs (disability adjusted life-years); we might want to reject utilitarianism and health economics rationalizations, but I would suggest that the luxury of refusing calculus has always been a luxury for some.16 Tim Mulgan, in a thought experiment that writes the history of philosophy from the “broken world” of the future, argues that just as we look back with horror and puzzlement on ancient Greece and its notions of philosopher kings and natural slaves, so the future “broken world” of resource depletion will look back with wonder at the world of free liberal personhood that could proceed without calculation or “survival lotteries.”17 This world (of ours, today) will appear as a bizarre exception to a future world that inevitably confronts questions of who ought to survive. Not everyone can live, and not all lives are viable. If we are faced with a world of limited resources, where the life of the liberal person and favorable conditions are simply not sustainable, then however we might want to avoid it, we will be forced to ask about what counts as a viable life. LIVES WORTH LIVING   </w:t>
      </w:r>
      <w:r w:rsidRPr="00233AF7">
        <w:rPr>
          <w:sz w:val="12"/>
          <w:szCs w:val="18"/>
        </w:rPr>
        <w:t> </w:t>
      </w:r>
      <w:r w:rsidRPr="00233AF7">
        <w:rPr>
          <w:sz w:val="12"/>
          <w:szCs w:val="18"/>
        </w:rPr>
        <w:t xml:space="preserve">165 Mulgan’s future broken world of survival lotteries, or a world in which some humans—because of the sheer luck of the draw—do not survive has not only already arrived: it has always been present. Was there ever a time when the world came even vaguely close to John Rawls’s “favorable conditions,” where justice was the same for all?18 I would suggest, in a manner that differs from that of Benatar, that what has emerged as human, as man, is constitutively disabled, and that if there is anything like a sustainable life, it is precisely the life that has been extinguished in the name of the valuable and capable (or super-intelligent) human. Rather than reject utility and calculus because of the offensive it directs to those lives it deems to be incapable, disabled, or unworthy, I would suggest that by its own calculus, the “man” of liberal reason who both generates and refuses utility is maximally self-disabling.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possibly—benefit by eliminating one of its kind who was not quite of its kind. The use of the term genocide, or talking about the extinction of a race, has a recent and problematic history. One has to accept the concept of a genus of the human species to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peoples.19 Mourning the loss of a people and focusing on irrevocable loss might go some way toward forcing contemporary Australians to realizing that the past is not the past and that the drive toward the extinction of a people is not extinct. In the conclusion of this chapter, I want to question the genocidal logic that lies behind claims for lives worth living, and for human capacities that are distinct from species membership, while at the same time recognizing that the use of the term genocide, for all its assumptions that humans can be grouped into species and genus, is always an offensive (agonistic) strategy. One thing that one has to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Windschuttle, whose work is motivated by the desire to rid the Australian collective psyche of what he deems to be a pathological guilt and mourning.20 One of the motivating contexts for his work was the 1997 commonwealth government report on the stolen generation, which detailed the ongoing strategy from 1910 to 1970 of removing Aboriginal children from their families.21 One way in which this strategy was understood was as an attempt to breed out color, and it is this notion that Windschuttle rejects: what occurred may have been lamentable and part of a broad strategy of colonialism, but it was not genocide. If one wants to challenge Windschuttle’s account, it would make sense to emphasize race and not to say that deep down we are all human and therefore what took place was “merely” colonization. If one does not recognize race, then one is blind to racial strategy, and if one does not recognize genocidal strategy, then one does not recognize the ongoing specter of a particular type of assimilationist violence. However, one further problem attends the strategy of claiming that genocidal intent was directed against Australian Aboriginal peoples: the mourning (by way of a highly languid 1978 television documentary) of the last Tasmanian not only displaces colonial violence to a different time and place but also maintains the notion of “a” race that could be isolated and extinguished and implicitly claims that there are now no persons who might claim land rights on the basis of being tied to the land.22 The “extinction” of “the” Tasmanian Aborigine is at once a cultural fantasy about a violent colonization that is well and truly in the past and an erasure of other modalities of being human that “we” mourn as lost. On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w:t>
      </w:r>
      <w:r w:rsidRPr="00233AF7">
        <w:rPr>
          <w:sz w:val="12"/>
          <w:szCs w:val="18"/>
        </w:rPr>
        <w:lastRenderedPageBreak/>
        <w:t>humanity—one that was sufficiently other to the point that it could be extinguished—that allowed claims that Tasmanian LIVES WORTH LIVING   </w:t>
      </w:r>
      <w:r w:rsidRPr="00233AF7">
        <w:rPr>
          <w:sz w:val="12"/>
          <w:szCs w:val="18"/>
        </w:rPr>
        <w:t> </w:t>
      </w:r>
      <w:r w:rsidRPr="00233AF7">
        <w:rPr>
          <w:sz w:val="12"/>
          <w:szCs w:val="18"/>
        </w:rPr>
        <w:t>167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We seem to be poised, as liberal multiculturalism often is, between postracial claims for a general humanity that does not need to be marked or set apart to achieve a right and a politically astute account of the ways in which white colonizing capitalism achieved its universality by erasing and exterminating others, and creating them as other by way of strategies of cultural erasure. But I want to suggest that this seemingly intractable and universal problem is a problem for a portion of humanity, and a portion that has the logic of extinction at its heart. Let us go back to the first problem of who ought to live and why, or the question of how one ought to live, and what counts as a good life or a life worth living. As I suggested,</w:t>
      </w:r>
      <w:r w:rsidRPr="00D44A49">
        <w:rPr>
          <w:sz w:val="16"/>
        </w:rPr>
        <w:t xml:space="preserve"> </w:t>
      </w:r>
      <w:r w:rsidRPr="004800F0">
        <w:rPr>
          <w:u w:val="single"/>
        </w:rPr>
        <w:t>problems of extinction bring in</w:t>
      </w:r>
      <w:r w:rsidRPr="00D44A49">
        <w:rPr>
          <w:sz w:val="16"/>
        </w:rPr>
        <w:t xml:space="preserve">, it seems, a form of </w:t>
      </w:r>
      <w:r w:rsidRPr="004800F0">
        <w:rPr>
          <w:u w:val="single"/>
        </w:rPr>
        <w:t xml:space="preserve">utilitarianism: how do we manage the survival of life, maximizing life, and maximizing good life? At the same time, </w:t>
      </w:r>
      <w:r w:rsidRPr="00CA2308">
        <w:rPr>
          <w:highlight w:val="cyan"/>
          <w:u w:val="single"/>
        </w:rPr>
        <w:t>questions of utility</w:t>
      </w:r>
      <w:r w:rsidRPr="004800F0">
        <w:rPr>
          <w:u w:val="single"/>
        </w:rPr>
        <w:t xml:space="preserve"> seem to </w:t>
      </w:r>
      <w:r w:rsidRPr="00CA2308">
        <w:rPr>
          <w:highlight w:val="cyan"/>
          <w:u w:val="single"/>
        </w:rPr>
        <w:t>raise the specter of extinction</w:t>
      </w:r>
      <w:r w:rsidRPr="004800F0">
        <w:rPr>
          <w:u w:val="single"/>
        </w:rPr>
        <w:t xml:space="preserve">: </w:t>
      </w:r>
      <w:r w:rsidRPr="00CA2308">
        <w:rPr>
          <w:highlight w:val="cyan"/>
          <w:u w:val="single"/>
        </w:rPr>
        <w:t xml:space="preserve">some lives might </w:t>
      </w:r>
      <w:r w:rsidRPr="00675039">
        <w:rPr>
          <w:u w:val="single"/>
        </w:rPr>
        <w:t xml:space="preserve">just </w:t>
      </w:r>
      <w:r w:rsidRPr="00CA2308">
        <w:rPr>
          <w:highlight w:val="cyan"/>
          <w:u w:val="single"/>
        </w:rPr>
        <w:t xml:space="preserve">not be worth living. </w:t>
      </w:r>
      <w:r w:rsidRPr="00675039">
        <w:rPr>
          <w:u w:val="single"/>
        </w:rPr>
        <w:t>But</w:t>
      </w:r>
      <w:r w:rsidRPr="00D44A49">
        <w:rPr>
          <w:sz w:val="16"/>
        </w:rPr>
        <w:t xml:space="preserve"> perhaps </w:t>
      </w:r>
      <w:r w:rsidRPr="00CA2308">
        <w:rPr>
          <w:highlight w:val="cyan"/>
          <w:u w:val="single"/>
        </w:rPr>
        <w:t>these</w:t>
      </w:r>
      <w:r w:rsidRPr="004800F0">
        <w:rPr>
          <w:u w:val="single"/>
        </w:rPr>
        <w:t xml:space="preserve"> </w:t>
      </w:r>
      <w:r w:rsidRPr="00CA2308">
        <w:rPr>
          <w:highlight w:val="cyan"/>
          <w:u w:val="single"/>
        </w:rPr>
        <w:t>questions are already racial, bound up with the “man” of Western reason</w:t>
      </w:r>
      <w:r w:rsidRPr="004800F0">
        <w:rPr>
          <w:u w:val="single"/>
        </w:rPr>
        <w:t xml:space="preserve"> who is not a species.</w:t>
      </w:r>
      <w:r w:rsidRPr="00D44A49">
        <w:rPr>
          <w:sz w:val="16"/>
        </w:rPr>
        <w:t xml:space="preserve"> </w:t>
      </w:r>
      <w:r w:rsidRPr="004800F0">
        <w:rPr>
          <w:u w:val="single"/>
        </w:rPr>
        <w:t xml:space="preserve">From the Socratic elevation of the examined life to the various forms of posthumanism that range from assuming that there is a prima facie value attached to the ongoing survival of thinking to the inclusion of nonhumans as persons, white Western man does not have a race: but he does not have a race because he asks the question of the value of life, of what it means to live. </w:t>
      </w:r>
      <w:r w:rsidRPr="00CA2308">
        <w:rPr>
          <w:highlight w:val="cyan"/>
          <w:u w:val="single"/>
        </w:rPr>
        <w:t xml:space="preserve">He is </w:t>
      </w:r>
      <w:r w:rsidRPr="00675039">
        <w:rPr>
          <w:u w:val="single"/>
        </w:rPr>
        <w:t xml:space="preserve">at once </w:t>
      </w:r>
      <w:r w:rsidRPr="00CA2308">
        <w:rPr>
          <w:highlight w:val="cyan"/>
          <w:u w:val="single"/>
        </w:rPr>
        <w:t>the only man to face extinction</w:t>
      </w:r>
      <w:r w:rsidRPr="004800F0">
        <w:rPr>
          <w:u w:val="single"/>
        </w:rPr>
        <w:t xml:space="preserve">—for when we view contemporary cinema and television about the end of the world, it is this man (the man of libraries, the familial man, the postracial man, the man of </w:t>
      </w:r>
      <w:r w:rsidRPr="00675039">
        <w:rPr>
          <w:u w:val="single"/>
        </w:rPr>
        <w:t>reason) who is threatened with extinction, or</w:t>
      </w:r>
      <w:r w:rsidRPr="004800F0">
        <w:rPr>
          <w:u w:val="single"/>
        </w:rPr>
        <w:t xml:space="preserve"> the world’s end. What we witness is not genocide but the end of the world. It is because this man has always asked about “the good life”—even if that is a liberal life that has no good other than the asking of the question—that he can be the victim of extinction. Asking the question of the good life, of how “one” ought to live, is both genocidal and extinction generating.</w:t>
      </w:r>
      <w:r w:rsidRPr="00D44A49">
        <w:rPr>
          <w:sz w:val="16"/>
        </w:rPr>
        <w:t xml:space="preserve"> </w:t>
      </w:r>
      <w:r w:rsidRPr="00233AF7">
        <w:rPr>
          <w:sz w:val="12"/>
          <w:szCs w:val="18"/>
        </w:rPr>
        <w:t>Since its invasion, Australia was deemed to be terra nullius partly on the basis of rampant opportunism but also because a form of (indigenous) life was not recognized as properly human. Not only were indigenous Australians not property owning, industrious, and industrializing developers of the land with a technoscience oriented to the maximization of a life they identified as human, and thereby not deemed worthy of recognition, but the very logic of technoscience that could only recognize such cultures as minor and racial (distinct, enigmatic) would be the same planet-transforming “species” that now proclaims itself as author of the Anthropocene. The very possibility of utilitarian questions—who ought to live? is this a life worth living? how might we live on maximally?—is part of a logic of appropriation, extension, survival, and calculus that divides species/genus questions. There are metaphysical questions—about how “one” ought to live and the life worth living—and these are for man, who is not a species but a potentiality, a power of thinking and living that transcends any body.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what counts as the individual of ability—where self and ability are mutually constitutive—is at the heart of the Anthropos who has precipitated itself and others into accelerated extinction. The self of technoscience can easily be tied to the pollution of Earth, but so can the universalizing self of liberal and utilitarian theory: I can kill, exterminate, and save if I have the ability to think beyond myself to the curious value of life as such, of life that might be maximized and weighed. The self of disability might appear to be of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LIVES WORTH LIVING   </w:t>
      </w:r>
      <w:r w:rsidRPr="00233AF7">
        <w:rPr>
          <w:sz w:val="12"/>
          <w:szCs w:val="18"/>
        </w:rPr>
        <w:t> </w:t>
      </w:r>
      <w:r w:rsidRPr="00233AF7">
        <w:rPr>
          <w:sz w:val="12"/>
          <w:szCs w:val="18"/>
        </w:rPr>
        <w:t>169 at a price to nonhumans; I am saying that the very questions of how one ought to live, of the value and meaning of life, of weighing life, create a specific terrain and orientation that is now reaching its limit. It is not, then, that the self of liberalism and utilitarianism needs to expand and include other modes of the self, to be more caring to those not blessed with the same abilities; that self needs to be seen not as the basis of the species that must be saved but as a genus tied inextricably to logics of extinction</w:t>
      </w:r>
      <w:r w:rsidRPr="00D44A49">
        <w:rPr>
          <w:sz w:val="16"/>
        </w:rPr>
        <w:t xml:space="preserve">. </w:t>
      </w:r>
      <w:r w:rsidRPr="00CA2308">
        <w:rPr>
          <w:highlight w:val="cyan"/>
          <w:u w:val="single"/>
        </w:rPr>
        <w:t>One can only calculate the worth of living, at the expense</w:t>
      </w:r>
      <w:r w:rsidRPr="00675039">
        <w:rPr>
          <w:u w:val="single"/>
        </w:rPr>
        <w:t xml:space="preserve"> or cost</w:t>
      </w:r>
      <w:r w:rsidRPr="00CA2308">
        <w:rPr>
          <w:highlight w:val="cyan"/>
          <w:u w:val="single"/>
        </w:rPr>
        <w:t xml:space="preserve"> of other lives, if one has a conception of life, </w:t>
      </w:r>
      <w:r w:rsidRPr="00675039">
        <w:rPr>
          <w:u w:val="single"/>
        </w:rPr>
        <w:t xml:space="preserve">and it is that general conception that is both historically and culturally odd, and that requires an anthropology. </w:t>
      </w:r>
      <w:r w:rsidRPr="00CA2308">
        <w:rPr>
          <w:highlight w:val="cyan"/>
          <w:u w:val="single"/>
        </w:rPr>
        <w:t xml:space="preserve">How did some </w:t>
      </w:r>
      <w:r w:rsidRPr="00675039">
        <w:rPr>
          <w:u w:val="single"/>
        </w:rPr>
        <w:t xml:space="preserve">living </w:t>
      </w:r>
      <w:r w:rsidRPr="00CA2308">
        <w:rPr>
          <w:highlight w:val="cyan"/>
          <w:u w:val="single"/>
        </w:rPr>
        <w:t xml:space="preserve">beings constitute themselves as bearing an ability to evaluate life? </w:t>
      </w:r>
      <w:r w:rsidRPr="00675039">
        <w:rPr>
          <w:u w:val="single"/>
        </w:rPr>
        <w:t>How is it possible for a being to ask about the value of one life as opposed to another life?</w:t>
      </w:r>
      <w:r w:rsidRPr="00CA2308">
        <w:rPr>
          <w:highlight w:val="cyan"/>
          <w:u w:val="single"/>
        </w:rPr>
        <w:t xml:space="preserve"> How is it that the agonistics of life became a calculus?</w:t>
      </w:r>
      <w:r w:rsidRPr="00D44A49">
        <w:rPr>
          <w:u w:val="single"/>
        </w:rPr>
        <w:t xml:space="preserve"> </w:t>
      </w:r>
      <w:r w:rsidRPr="00233AF7">
        <w:rPr>
          <w:sz w:val="18"/>
          <w:szCs w:val="18"/>
          <w:u w:val="single"/>
        </w:rPr>
        <w:t>I</w:t>
      </w:r>
      <w:r w:rsidRPr="00233AF7">
        <w:rPr>
          <w:sz w:val="12"/>
          <w:szCs w:val="18"/>
        </w:rPr>
        <w:t xml:space="preserve"> want to point out not only that there are many modes of being human for whom the overall existence and extinction of “the human” is not a problem but that the modality for whom extinction of intellectual life is a problem is a self of white, modern, calculative ability that is exceptional and not the default setting of the species—if there is such a thing. Gilles Deleuze, writing on Foucault, points toward the specificity of the man-form that comes into being by way of a certain type of question.23 What allows something like “man” to emerge is that, rather than seeing his being as an aspect of a complex whole that he knows with some degree of clarity and distinction, he comes to know himself clearly and distinctly, and then places what is other than himself—nature, life, the biological or species being of the human—in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question—a being liberated from mere life—has some privilege: do we save the local, indigenous, immediate, and unreflective, or does the capacity to ask that question create every other form of life as one expression of anthropological calculating man? When philosophers dispute about a life worth living, arguing whether a life is able enough to live, they are part of the same voice that can observe fragments of the human species as a genus, or a particular kind of a general species, over which a single voice might range</w:t>
      </w:r>
      <w:r w:rsidRPr="00D44A49">
        <w:rPr>
          <w:sz w:val="16"/>
        </w:rPr>
        <w:t xml:space="preserve">. </w:t>
      </w:r>
      <w:r w:rsidRPr="00D150C2">
        <w:rPr>
          <w:highlight w:val="cyan"/>
          <w:u w:val="single"/>
        </w:rPr>
        <w:t>End-of-world narratives, and scenarios of catastrophic risk</w:t>
      </w:r>
      <w:r w:rsidRPr="00D44A49">
        <w:rPr>
          <w:u w:val="single"/>
        </w:rPr>
        <w:t xml:space="preserve">—such as those of Nick Bostrom— </w:t>
      </w:r>
      <w:r w:rsidRPr="00D150C2">
        <w:rPr>
          <w:highlight w:val="cyan"/>
          <w:u w:val="single"/>
        </w:rPr>
        <w:t xml:space="preserve">contemplate the extinction of this “genus which is not one” and assume </w:t>
      </w:r>
      <w:r w:rsidRPr="00675039">
        <w:rPr>
          <w:u w:val="single"/>
        </w:rPr>
        <w:t xml:space="preserve">both that </w:t>
      </w:r>
      <w:r w:rsidRPr="00D150C2">
        <w:rPr>
          <w:highlight w:val="cyan"/>
          <w:u w:val="single"/>
        </w:rPr>
        <w:t xml:space="preserve">this would be the catastrophe of all catastrophes and </w:t>
      </w:r>
      <w:r w:rsidRPr="00675039">
        <w:rPr>
          <w:u w:val="single"/>
        </w:rPr>
        <w:t xml:space="preserve">that </w:t>
      </w:r>
      <w:r w:rsidRPr="00D150C2">
        <w:rPr>
          <w:highlight w:val="cyan"/>
          <w:u w:val="single"/>
        </w:rPr>
        <w:t xml:space="preserve">humanity is </w:t>
      </w:r>
      <w:r w:rsidRPr="00675039">
        <w:rPr>
          <w:u w:val="single"/>
        </w:rPr>
        <w:t xml:space="preserve">necessarily </w:t>
      </w:r>
      <w:r w:rsidRPr="00D150C2">
        <w:rPr>
          <w:highlight w:val="cyan"/>
          <w:u w:val="single"/>
        </w:rPr>
        <w:t xml:space="preserve">defined by a </w:t>
      </w:r>
      <w:r w:rsidRPr="00675039">
        <w:rPr>
          <w:u w:val="single"/>
        </w:rPr>
        <w:t xml:space="preserve">certain </w:t>
      </w:r>
      <w:r w:rsidRPr="00D150C2">
        <w:rPr>
          <w:highlight w:val="cyan"/>
          <w:u w:val="single"/>
        </w:rPr>
        <w:t xml:space="preserve">concept </w:t>
      </w:r>
      <w:r w:rsidRPr="00675039">
        <w:rPr>
          <w:u w:val="single"/>
        </w:rPr>
        <w:t xml:space="preserve">of personhood that is </w:t>
      </w:r>
      <w:r w:rsidRPr="00D150C2">
        <w:rPr>
          <w:highlight w:val="cyan"/>
          <w:u w:val="single"/>
        </w:rPr>
        <w:t>irreducible to the human species. Indeed, it is ability</w:t>
      </w:r>
      <w:r w:rsidRPr="00D44A49">
        <w:rPr>
          <w:u w:val="single"/>
        </w:rPr>
        <w:t>—in Bostrom’s case, intelligence—</w:t>
      </w:r>
      <w:r w:rsidRPr="00D150C2">
        <w:rPr>
          <w:highlight w:val="cyan"/>
          <w:u w:val="single"/>
        </w:rPr>
        <w:t xml:space="preserve">that needs to be preserved; </w:t>
      </w:r>
      <w:r w:rsidRPr="00675039">
        <w:rPr>
          <w:u w:val="single"/>
        </w:rPr>
        <w:t>it is this life that would count as extinction as such and not “merely” as genocide</w:t>
      </w:r>
      <w:r w:rsidRPr="00675039">
        <w:rPr>
          <w:sz w:val="16"/>
        </w:rPr>
        <w:t>. An anthropological and calculative “we” emerges by way of</w:t>
      </w:r>
      <w:r w:rsidRPr="00D44A49">
        <w:rPr>
          <w:sz w:val="16"/>
        </w:rPr>
        <w:t xml:space="preserve"> technologies that generate and calculate the worth of “a” life, and this life is the life of a person: a being who is distinct from nature, and who may even calculate something like her own right to life or cost to the earth by way of a carbon footprint, imagining that she might live on this earth but deftly erase any damage to her milieu. It is this same person, distinct by way of certain predicates, who might view and weigh other human nonpersons as members of a genus, as instances of a way of life to be preserved, or not.</w:t>
      </w:r>
    </w:p>
    <w:sectPr w:rsidR="00142DE6" w:rsidRPr="009A0ABD" w:rsidSect="008719A2">
      <w:pgSz w:w="12509" w:h="16373"/>
      <w:pgMar w:top="343" w:right="500" w:bottom="275" w:left="500" w:header="708" w:footer="708" w:gutter="0"/>
      <w:cols w:space="2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anda Treulich" w:date="2025-09-05T11:14:00Z" w:initials="AT">
    <w:p w14:paraId="0425D993" w14:textId="77777777" w:rsidR="003806A4" w:rsidRDefault="00041AD7" w:rsidP="003806A4">
      <w:pPr>
        <w:pStyle w:val="CommentText"/>
      </w:pPr>
      <w:r>
        <w:rPr>
          <w:rStyle w:val="CommentReference"/>
        </w:rPr>
        <w:annotationRef/>
      </w:r>
      <w:r w:rsidR="003806A4">
        <w:t xml:space="preserve">Discipline internalized, self-regulation and masking </w:t>
      </w:r>
    </w:p>
  </w:comment>
  <w:comment w:id="2" w:author="Amanda Treulich" w:date="2025-09-05T11:57:00Z" w:initials="AT">
    <w:p w14:paraId="4F98C454" w14:textId="77777777" w:rsidR="004E2AF6" w:rsidRDefault="004E2AF6" w:rsidP="004E2AF6">
      <w:pPr>
        <w:pStyle w:val="CommentText"/>
      </w:pPr>
      <w:r>
        <w:rPr>
          <w:rStyle w:val="CommentReference"/>
        </w:rPr>
        <w:annotationRef/>
      </w:r>
      <w:r>
        <w:t>Voting neg is a refusal of forced productivity</w:t>
      </w:r>
    </w:p>
  </w:comment>
  <w:comment w:id="3" w:author="Amanda Treulich" w:date="2025-09-05T17:22:00Z" w:initials="AT">
    <w:p w14:paraId="3F6492AA" w14:textId="77777777" w:rsidR="00ED2DB1" w:rsidRDefault="00ED2DB1" w:rsidP="00ED2DB1">
      <w:pPr>
        <w:pStyle w:val="CommentText"/>
      </w:pPr>
      <w:r>
        <w:rPr>
          <w:rStyle w:val="CommentReference"/>
        </w:rPr>
        <w:annotationRef/>
      </w:r>
      <w:r>
        <w:t>Could maybe dehighlight more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25D993" w15:done="0"/>
  <w15:commentEx w15:paraId="4F98C454" w15:done="0"/>
  <w15:commentEx w15:paraId="3F6492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64F08E" w16cex:dateUtc="2025-09-05T15:14:00Z"/>
  <w16cex:commentExtensible w16cex:durableId="4DA4B1DE" w16cex:dateUtc="2025-09-05T15:57:00Z"/>
  <w16cex:commentExtensible w16cex:durableId="44FA0829" w16cex:dateUtc="2025-09-05T2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25D993" w16cid:durableId="0964F08E"/>
  <w16cid:commentId w16cid:paraId="4F98C454" w16cid:durableId="4DA4B1DE"/>
  <w16cid:commentId w16cid:paraId="3F6492AA" w16cid:durableId="44FA08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9C082" w14:textId="77777777" w:rsidR="002F3879" w:rsidRDefault="002F3879" w:rsidP="00066D2C">
      <w:pPr>
        <w:spacing w:after="0" w:line="240" w:lineRule="auto"/>
      </w:pPr>
      <w:r>
        <w:separator/>
      </w:r>
    </w:p>
  </w:endnote>
  <w:endnote w:type="continuationSeparator" w:id="0">
    <w:p w14:paraId="152E648B" w14:textId="77777777" w:rsidR="002F3879" w:rsidRDefault="002F38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F4CCE" w14:textId="77777777" w:rsidR="002F3879" w:rsidRDefault="002F3879" w:rsidP="00066D2C">
      <w:pPr>
        <w:spacing w:after="0" w:line="240" w:lineRule="auto"/>
      </w:pPr>
      <w:r>
        <w:separator/>
      </w:r>
    </w:p>
  </w:footnote>
  <w:footnote w:type="continuationSeparator" w:id="0">
    <w:p w14:paraId="67DE2060" w14:textId="77777777" w:rsidR="002F3879" w:rsidRDefault="002F38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nda Treulich">
    <w15:presenceInfo w15:providerId="AD" w15:userId="S::atreuli1@binghamton.edu::a2fde6f4-4fdf-4455-98bd-25c07e50f9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07316218464"/>
    <w:docVar w:name="VerbatimVersion" w:val="6.0.0"/>
    <w:docVar w:name="WordVersion" w:val="16.0"/>
  </w:docVars>
  <w:rsids>
    <w:rsidRoot w:val="00E44860"/>
    <w:rsid w:val="00001C7E"/>
    <w:rsid w:val="0000487C"/>
    <w:rsid w:val="00011FEF"/>
    <w:rsid w:val="00013C8B"/>
    <w:rsid w:val="00023AEF"/>
    <w:rsid w:val="000250CA"/>
    <w:rsid w:val="00032119"/>
    <w:rsid w:val="000362A7"/>
    <w:rsid w:val="00041AD7"/>
    <w:rsid w:val="000427BD"/>
    <w:rsid w:val="00043C82"/>
    <w:rsid w:val="00050713"/>
    <w:rsid w:val="00053D0F"/>
    <w:rsid w:val="00056966"/>
    <w:rsid w:val="000615B0"/>
    <w:rsid w:val="00063921"/>
    <w:rsid w:val="000652CF"/>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F2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DE6"/>
    <w:rsid w:val="00144AD4"/>
    <w:rsid w:val="00146731"/>
    <w:rsid w:val="00146F2E"/>
    <w:rsid w:val="00150A2E"/>
    <w:rsid w:val="00152BF7"/>
    <w:rsid w:val="00162900"/>
    <w:rsid w:val="00163574"/>
    <w:rsid w:val="001645D4"/>
    <w:rsid w:val="0016567B"/>
    <w:rsid w:val="0016568A"/>
    <w:rsid w:val="00166068"/>
    <w:rsid w:val="00170A72"/>
    <w:rsid w:val="00171A2A"/>
    <w:rsid w:val="001723BA"/>
    <w:rsid w:val="00175A0C"/>
    <w:rsid w:val="00180809"/>
    <w:rsid w:val="00180A4E"/>
    <w:rsid w:val="00181F58"/>
    <w:rsid w:val="001850A1"/>
    <w:rsid w:val="00186B65"/>
    <w:rsid w:val="00190AB6"/>
    <w:rsid w:val="00190CDA"/>
    <w:rsid w:val="00196816"/>
    <w:rsid w:val="0019779A"/>
    <w:rsid w:val="001977CD"/>
    <w:rsid w:val="0019782C"/>
    <w:rsid w:val="001A07A2"/>
    <w:rsid w:val="001A1422"/>
    <w:rsid w:val="001A1B41"/>
    <w:rsid w:val="001A3079"/>
    <w:rsid w:val="001A4D9A"/>
    <w:rsid w:val="001A6960"/>
    <w:rsid w:val="001B1595"/>
    <w:rsid w:val="001B1762"/>
    <w:rsid w:val="001B18CF"/>
    <w:rsid w:val="001B2C27"/>
    <w:rsid w:val="001C0A69"/>
    <w:rsid w:val="001C48D7"/>
    <w:rsid w:val="001D1994"/>
    <w:rsid w:val="001D6B30"/>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AF7"/>
    <w:rsid w:val="00236707"/>
    <w:rsid w:val="00241116"/>
    <w:rsid w:val="0024328E"/>
    <w:rsid w:val="002508CB"/>
    <w:rsid w:val="002514A7"/>
    <w:rsid w:val="00253733"/>
    <w:rsid w:val="00256AC0"/>
    <w:rsid w:val="002573AF"/>
    <w:rsid w:val="00263CC5"/>
    <w:rsid w:val="00271866"/>
    <w:rsid w:val="00276C18"/>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2C3"/>
    <w:rsid w:val="002D3647"/>
    <w:rsid w:val="002D418C"/>
    <w:rsid w:val="002E663F"/>
    <w:rsid w:val="002F0384"/>
    <w:rsid w:val="002F276B"/>
    <w:rsid w:val="002F28CE"/>
    <w:rsid w:val="002F2CFC"/>
    <w:rsid w:val="002F37D1"/>
    <w:rsid w:val="002F3879"/>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43C"/>
    <w:rsid w:val="003662DB"/>
    <w:rsid w:val="00367D96"/>
    <w:rsid w:val="003706D8"/>
    <w:rsid w:val="00373B7F"/>
    <w:rsid w:val="003753F6"/>
    <w:rsid w:val="003779C8"/>
    <w:rsid w:val="003806A4"/>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BF9"/>
    <w:rsid w:val="003F3920"/>
    <w:rsid w:val="003F4D5F"/>
    <w:rsid w:val="00405AD7"/>
    <w:rsid w:val="004127EF"/>
    <w:rsid w:val="00414EB4"/>
    <w:rsid w:val="004208C6"/>
    <w:rsid w:val="00421F29"/>
    <w:rsid w:val="00424B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2AF6"/>
    <w:rsid w:val="004E469C"/>
    <w:rsid w:val="004E6CD8"/>
    <w:rsid w:val="004E6F12"/>
    <w:rsid w:val="004E746C"/>
    <w:rsid w:val="004E7533"/>
    <w:rsid w:val="004F16CA"/>
    <w:rsid w:val="004F4139"/>
    <w:rsid w:val="004F682B"/>
    <w:rsid w:val="004F7B30"/>
    <w:rsid w:val="00500F93"/>
    <w:rsid w:val="005015BF"/>
    <w:rsid w:val="00503593"/>
    <w:rsid w:val="005036B1"/>
    <w:rsid w:val="005041D3"/>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64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039"/>
    <w:rsid w:val="0067732F"/>
    <w:rsid w:val="00681007"/>
    <w:rsid w:val="0068122B"/>
    <w:rsid w:val="00681DD9"/>
    <w:rsid w:val="00682252"/>
    <w:rsid w:val="00682F5C"/>
    <w:rsid w:val="00687555"/>
    <w:rsid w:val="00690E39"/>
    <w:rsid w:val="00691FF9"/>
    <w:rsid w:val="0069285F"/>
    <w:rsid w:val="00693679"/>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8D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909"/>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19A2"/>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63D4"/>
    <w:rsid w:val="00901E9C"/>
    <w:rsid w:val="00906F79"/>
    <w:rsid w:val="00907369"/>
    <w:rsid w:val="00910B12"/>
    <w:rsid w:val="00912404"/>
    <w:rsid w:val="00920B9A"/>
    <w:rsid w:val="009249C5"/>
    <w:rsid w:val="00925558"/>
    <w:rsid w:val="00925B25"/>
    <w:rsid w:val="009263C9"/>
    <w:rsid w:val="00930B2A"/>
    <w:rsid w:val="00935B43"/>
    <w:rsid w:val="00936F03"/>
    <w:rsid w:val="0094018B"/>
    <w:rsid w:val="009418E3"/>
    <w:rsid w:val="009435BB"/>
    <w:rsid w:val="00943B02"/>
    <w:rsid w:val="0094490D"/>
    <w:rsid w:val="00953429"/>
    <w:rsid w:val="009539A4"/>
    <w:rsid w:val="009569E3"/>
    <w:rsid w:val="00960035"/>
    <w:rsid w:val="0096040F"/>
    <w:rsid w:val="0096145A"/>
    <w:rsid w:val="009632EF"/>
    <w:rsid w:val="00973D8A"/>
    <w:rsid w:val="009804B4"/>
    <w:rsid w:val="00980709"/>
    <w:rsid w:val="0098278C"/>
    <w:rsid w:val="0098515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6F5"/>
    <w:rsid w:val="009E6D4B"/>
    <w:rsid w:val="009E6DF5"/>
    <w:rsid w:val="009F02C5"/>
    <w:rsid w:val="009F076C"/>
    <w:rsid w:val="009F34CC"/>
    <w:rsid w:val="009F3C4D"/>
    <w:rsid w:val="009F479E"/>
    <w:rsid w:val="009F66D9"/>
    <w:rsid w:val="00A035A3"/>
    <w:rsid w:val="00A1128F"/>
    <w:rsid w:val="00A16440"/>
    <w:rsid w:val="00A164A9"/>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3BC"/>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2BD"/>
    <w:rsid w:val="00AF79DD"/>
    <w:rsid w:val="00AF7F2C"/>
    <w:rsid w:val="00AF7F46"/>
    <w:rsid w:val="00B0178C"/>
    <w:rsid w:val="00B019F0"/>
    <w:rsid w:val="00B02885"/>
    <w:rsid w:val="00B04EC7"/>
    <w:rsid w:val="00B06440"/>
    <w:rsid w:val="00B1231F"/>
    <w:rsid w:val="00B12D10"/>
    <w:rsid w:val="00B17927"/>
    <w:rsid w:val="00B2113E"/>
    <w:rsid w:val="00B2123B"/>
    <w:rsid w:val="00B2410E"/>
    <w:rsid w:val="00B2727D"/>
    <w:rsid w:val="00B301A2"/>
    <w:rsid w:val="00B31350"/>
    <w:rsid w:val="00B315A8"/>
    <w:rsid w:val="00B32C3E"/>
    <w:rsid w:val="00B41D37"/>
    <w:rsid w:val="00B4423A"/>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21E"/>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74B"/>
    <w:rsid w:val="00C62D2B"/>
    <w:rsid w:val="00C6344F"/>
    <w:rsid w:val="00C659E2"/>
    <w:rsid w:val="00C669AD"/>
    <w:rsid w:val="00C72510"/>
    <w:rsid w:val="00C731CA"/>
    <w:rsid w:val="00C77A6B"/>
    <w:rsid w:val="00C816E6"/>
    <w:rsid w:val="00C82587"/>
    <w:rsid w:val="00C84097"/>
    <w:rsid w:val="00C84590"/>
    <w:rsid w:val="00C87FA4"/>
    <w:rsid w:val="00C9181A"/>
    <w:rsid w:val="00C9487D"/>
    <w:rsid w:val="00C955CB"/>
    <w:rsid w:val="00C95664"/>
    <w:rsid w:val="00C96E53"/>
    <w:rsid w:val="00CA1597"/>
    <w:rsid w:val="00CA25CC"/>
    <w:rsid w:val="00CA2A4B"/>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A1D"/>
    <w:rsid w:val="00D91348"/>
    <w:rsid w:val="00D9566D"/>
    <w:rsid w:val="00DA0EF7"/>
    <w:rsid w:val="00DA4B3F"/>
    <w:rsid w:val="00DA4EB6"/>
    <w:rsid w:val="00DA5F0C"/>
    <w:rsid w:val="00DB20EB"/>
    <w:rsid w:val="00DB2DE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860"/>
    <w:rsid w:val="00E50C30"/>
    <w:rsid w:val="00E51410"/>
    <w:rsid w:val="00E515E7"/>
    <w:rsid w:val="00E515EF"/>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67D4"/>
    <w:rsid w:val="00EA7F55"/>
    <w:rsid w:val="00EB1CE6"/>
    <w:rsid w:val="00EB1F19"/>
    <w:rsid w:val="00EB7375"/>
    <w:rsid w:val="00EC06EA"/>
    <w:rsid w:val="00EC2660"/>
    <w:rsid w:val="00EC3057"/>
    <w:rsid w:val="00EC47C5"/>
    <w:rsid w:val="00ED087B"/>
    <w:rsid w:val="00ED2DB1"/>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BA5"/>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26E1EE"/>
  <w15:chartTrackingRefBased/>
  <w15:docId w15:val="{74DD52B7-68E7-47E0-8749-B6AE9405B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B2DEE"/>
    <w:rPr>
      <w:rFonts w:ascii="Calibri" w:hAnsi="Calibri"/>
    </w:rPr>
  </w:style>
  <w:style w:type="paragraph" w:styleId="Heading1">
    <w:name w:val="heading 1"/>
    <w:aliases w:val="Pocket"/>
    <w:basedOn w:val="Normal"/>
    <w:next w:val="Normal"/>
    <w:link w:val="Heading1Char"/>
    <w:qFormat/>
    <w:rsid w:val="00DB2DE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2DE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2"/>
    <w:unhideWhenUsed/>
    <w:qFormat/>
    <w:rsid w:val="00DB2DE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Spacing1121,CD - Cite,No Spacing1,No Spacing11,No Spacing111,No Spacing112,No Spacing2,Debate Text,Read stuff,No Spacing4,No Spacing21,Heading 2 Char2 Char,Heading 2 Char1 Char Char,Card"/>
    <w:basedOn w:val="Normal"/>
    <w:next w:val="Normal"/>
    <w:link w:val="Heading4Char"/>
    <w:uiPriority w:val="3"/>
    <w:unhideWhenUsed/>
    <w:qFormat/>
    <w:rsid w:val="00DB2DE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469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B2DE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2DEE"/>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Style1,Box,s"/>
    <w:basedOn w:val="DefaultParagraphFont"/>
    <w:link w:val="textbold"/>
    <w:uiPriority w:val="7"/>
    <w:qFormat/>
    <w:rsid w:val="00DB2DE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B2DEE"/>
    <w:rPr>
      <w:color w:val="auto"/>
      <w:u w:val="none"/>
    </w:rPr>
  </w:style>
  <w:style w:type="character" w:customStyle="1" w:styleId="Heading1Char">
    <w:name w:val="Heading 1 Char"/>
    <w:aliases w:val="Pocket Char"/>
    <w:basedOn w:val="DefaultParagraphFont"/>
    <w:link w:val="Heading1"/>
    <w:rsid w:val="00DB2DE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B2DEE"/>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2"/>
    <w:rsid w:val="00DB2DEE"/>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Spacing1121 Char,CD - Cite Char,No Spacing1 Char,No Spacing11 Char,No Spacing111 Char,No Spacing112 Char,No Spacing2 Char,Debate Text Char"/>
    <w:basedOn w:val="DefaultParagraphFont"/>
    <w:link w:val="Heading4"/>
    <w:uiPriority w:val="3"/>
    <w:rsid w:val="00DB2DE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DB2DEE"/>
    <w:rPr>
      <w:b/>
      <w:bCs/>
      <w:sz w:val="26"/>
      <w:u w:val="none"/>
    </w:rPr>
  </w:style>
  <w:style w:type="character" w:customStyle="1" w:styleId="StyleUnderline">
    <w:name w:val="Style Underline"/>
    <w:aliases w:val="Underline,Style Bold Underline,Intense Emphasis1,apple-style-span + 6 pt,Bold,Kern at 16 pt,Style,Intense Emphasis11,Intense Emphasis2,Title Char,HHeading 3 + 12 pt,Cards + Font: 12 pt Char,Bold Cite Char,Citation Char Char Char,ci,c,Bo"/>
    <w:basedOn w:val="DefaultParagraphFont"/>
    <w:uiPriority w:val="6"/>
    <w:qFormat/>
    <w:rsid w:val="00DB2DEE"/>
    <w:rPr>
      <w:b w:val="0"/>
      <w:sz w:val="22"/>
      <w:u w:val="single"/>
    </w:rPr>
  </w:style>
  <w:style w:type="character" w:styleId="Strong">
    <w:name w:val="Strong"/>
    <w:basedOn w:val="DefaultParagraphFont"/>
    <w:uiPriority w:val="22"/>
    <w:semiHidden/>
    <w:qFormat/>
    <w:rsid w:val="004E469C"/>
    <w:rPr>
      <w:b/>
      <w:bCs/>
    </w:rPr>
  </w:style>
  <w:style w:type="character" w:styleId="BookTitle">
    <w:name w:val="Book Title"/>
    <w:basedOn w:val="DefaultParagraphFont"/>
    <w:uiPriority w:val="33"/>
    <w:semiHidden/>
    <w:qFormat/>
    <w:rsid w:val="004E469C"/>
    <w:rPr>
      <w:b/>
      <w:bCs/>
      <w:i/>
      <w:iCs/>
      <w:spacing w:val="5"/>
    </w:rPr>
  </w:style>
  <w:style w:type="character" w:customStyle="1" w:styleId="Heading5Char">
    <w:name w:val="Heading 5 Char"/>
    <w:basedOn w:val="DefaultParagraphFont"/>
    <w:link w:val="Heading5"/>
    <w:uiPriority w:val="9"/>
    <w:semiHidden/>
    <w:rsid w:val="004E469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E469C"/>
  </w:style>
  <w:style w:type="paragraph" w:styleId="Header">
    <w:name w:val="header"/>
    <w:basedOn w:val="Normal"/>
    <w:link w:val="HeaderChar"/>
    <w:uiPriority w:val="99"/>
    <w:semiHidden/>
    <w:rsid w:val="004E46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469C"/>
    <w:rPr>
      <w:rFonts w:ascii="Calibri" w:hAnsi="Calibri" w:cs="Calibri"/>
    </w:rPr>
  </w:style>
  <w:style w:type="paragraph" w:styleId="Footer">
    <w:name w:val="footer"/>
    <w:basedOn w:val="Normal"/>
    <w:link w:val="FooterChar"/>
    <w:uiPriority w:val="99"/>
    <w:semiHidden/>
    <w:rsid w:val="004E46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469C"/>
    <w:rPr>
      <w:rFonts w:ascii="Calibri" w:hAnsi="Calibri" w:cs="Calibri"/>
    </w:rPr>
  </w:style>
  <w:style w:type="paragraph" w:styleId="BodyText">
    <w:name w:val="Body Text"/>
    <w:basedOn w:val="Normal"/>
    <w:link w:val="BodyTextChar"/>
    <w:uiPriority w:val="99"/>
    <w:semiHidden/>
    <w:unhideWhenUsed/>
    <w:rsid w:val="004E469C"/>
    <w:pPr>
      <w:spacing w:after="120"/>
    </w:pPr>
  </w:style>
  <w:style w:type="character" w:customStyle="1" w:styleId="BodyTextChar">
    <w:name w:val="Body Text Char"/>
    <w:basedOn w:val="DefaultParagraphFont"/>
    <w:link w:val="BodyText"/>
    <w:uiPriority w:val="99"/>
    <w:semiHidden/>
    <w:rsid w:val="004E469C"/>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No Spacin"/>
    <w:link w:val="NoSpacingChar"/>
    <w:uiPriority w:val="99"/>
    <w:unhideWhenUsed/>
    <w:qFormat/>
    <w:rsid w:val="004E469C"/>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4E469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DB2DEE"/>
    <w:rPr>
      <w:color w:val="auto"/>
      <w:u w:val="none"/>
    </w:rPr>
  </w:style>
  <w:style w:type="character" w:styleId="UnresolvedMention">
    <w:name w:val="Unresolved Mention"/>
    <w:basedOn w:val="DefaultParagraphFont"/>
    <w:uiPriority w:val="99"/>
    <w:semiHidden/>
    <w:unhideWhenUsed/>
    <w:rsid w:val="004E469C"/>
    <w:rPr>
      <w:color w:val="605E5C"/>
      <w:shd w:val="clear" w:color="auto" w:fill="E1DFDD"/>
    </w:rPr>
  </w:style>
  <w:style w:type="paragraph" w:customStyle="1" w:styleId="textbold">
    <w:name w:val="text bold"/>
    <w:basedOn w:val="Normal"/>
    <w:link w:val="Emphasis"/>
    <w:uiPriority w:val="7"/>
    <w:qFormat/>
    <w:rsid w:val="00E44860"/>
    <w:pPr>
      <w:spacing w:line="256" w:lineRule="auto"/>
      <w:ind w:left="720"/>
      <w:jc w:val="both"/>
    </w:pPr>
    <w:rPr>
      <w:b/>
      <w:iCs/>
      <w:u w:val="single"/>
    </w:rPr>
  </w:style>
  <w:style w:type="character" w:styleId="CommentReference">
    <w:name w:val="annotation reference"/>
    <w:basedOn w:val="DefaultParagraphFont"/>
    <w:uiPriority w:val="99"/>
    <w:semiHidden/>
    <w:unhideWhenUsed/>
    <w:rsid w:val="001D6B30"/>
    <w:rPr>
      <w:sz w:val="16"/>
      <w:szCs w:val="16"/>
    </w:rPr>
  </w:style>
  <w:style w:type="paragraph" w:styleId="CommentText">
    <w:name w:val="annotation text"/>
    <w:basedOn w:val="Normal"/>
    <w:link w:val="CommentTextChar"/>
    <w:uiPriority w:val="99"/>
    <w:unhideWhenUsed/>
    <w:rsid w:val="001D6B30"/>
    <w:pPr>
      <w:spacing w:line="240" w:lineRule="auto"/>
    </w:pPr>
    <w:rPr>
      <w:sz w:val="20"/>
      <w:szCs w:val="20"/>
    </w:rPr>
  </w:style>
  <w:style w:type="character" w:customStyle="1" w:styleId="CommentTextChar">
    <w:name w:val="Comment Text Char"/>
    <w:basedOn w:val="DefaultParagraphFont"/>
    <w:link w:val="CommentText"/>
    <w:uiPriority w:val="99"/>
    <w:rsid w:val="001D6B30"/>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D6B30"/>
    <w:rPr>
      <w:b/>
      <w:bCs/>
    </w:rPr>
  </w:style>
  <w:style w:type="character" w:customStyle="1" w:styleId="CommentSubjectChar">
    <w:name w:val="Comment Subject Char"/>
    <w:basedOn w:val="CommentTextChar"/>
    <w:link w:val="CommentSubject"/>
    <w:uiPriority w:val="99"/>
    <w:semiHidden/>
    <w:rsid w:val="001D6B30"/>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palcomms201530" TargetMode="External"/><Relationship Id="rId21" Type="http://schemas.openxmlformats.org/officeDocument/2006/relationships/hyperlink" Target="https://www.nature.com/articles/palcomms201530" TargetMode="External"/><Relationship Id="rId42" Type="http://schemas.openxmlformats.org/officeDocument/2006/relationships/hyperlink" Target="https://www.nature.com/articles/palcomms201530" TargetMode="External"/><Relationship Id="rId47" Type="http://schemas.openxmlformats.org/officeDocument/2006/relationships/hyperlink" Target="https://www.nature.com/articles/palcomms201530" TargetMode="External"/><Relationship Id="rId63" Type="http://schemas.openxmlformats.org/officeDocument/2006/relationships/hyperlink" Target="https://www.nature.com/articles/palcomms201530" TargetMode="External"/><Relationship Id="rId68" Type="http://schemas.openxmlformats.org/officeDocument/2006/relationships/hyperlink" Target="https://www.nature.com/articles/palcomms201530" TargetMode="External"/><Relationship Id="rId84" Type="http://schemas.openxmlformats.org/officeDocument/2006/relationships/hyperlink" Target="https://www.nature.com/articles/palcomms201530" TargetMode="External"/><Relationship Id="rId89" Type="http://schemas.openxmlformats.org/officeDocument/2006/relationships/hyperlink" Target="https://www.nature.com/articles/palcomms201530" TargetMode="External"/><Relationship Id="rId16" Type="http://schemas.openxmlformats.org/officeDocument/2006/relationships/hyperlink" Target="https://www.nature.com/articles/palcomms201530" TargetMode="External"/><Relationship Id="rId11" Type="http://schemas.microsoft.com/office/2018/08/relationships/commentsExtensible" Target="commentsExtensible.xml"/><Relationship Id="rId32" Type="http://schemas.openxmlformats.org/officeDocument/2006/relationships/hyperlink" Target="https://www.nature.com/articles/palcomms201530" TargetMode="External"/><Relationship Id="rId37" Type="http://schemas.openxmlformats.org/officeDocument/2006/relationships/hyperlink" Target="https://www.nature.com/articles/palcomms201530" TargetMode="External"/><Relationship Id="rId53" Type="http://schemas.openxmlformats.org/officeDocument/2006/relationships/hyperlink" Target="https://www.nature.com/articles/palcomms201530" TargetMode="External"/><Relationship Id="rId58" Type="http://schemas.openxmlformats.org/officeDocument/2006/relationships/hyperlink" Target="https://www.nature.com/articles/palcomms201530" TargetMode="External"/><Relationship Id="rId74" Type="http://schemas.openxmlformats.org/officeDocument/2006/relationships/hyperlink" Target="https://www.nature.com/articles/palcomms201530" TargetMode="External"/><Relationship Id="rId79" Type="http://schemas.openxmlformats.org/officeDocument/2006/relationships/hyperlink" Target="https://www.nature.com/articles/palcomms201530"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s://www.nature.com/articles/palcomms201530" TargetMode="External"/><Relationship Id="rId95" Type="http://schemas.openxmlformats.org/officeDocument/2006/relationships/hyperlink" Target="https://www.nature.com/articles/palcomms201530" TargetMode="External"/><Relationship Id="rId22" Type="http://schemas.openxmlformats.org/officeDocument/2006/relationships/hyperlink" Target="https://www.nature.com/articles/palcomms201530" TargetMode="External"/><Relationship Id="rId27" Type="http://schemas.openxmlformats.org/officeDocument/2006/relationships/hyperlink" Target="https://www.nature.com/articles/palcomms201530" TargetMode="External"/><Relationship Id="rId43" Type="http://schemas.openxmlformats.org/officeDocument/2006/relationships/hyperlink" Target="https://www.nature.com/articles/palcomms201530" TargetMode="External"/><Relationship Id="rId48" Type="http://schemas.openxmlformats.org/officeDocument/2006/relationships/hyperlink" Target="https://www.nature.com/articles/palcomms201530" TargetMode="External"/><Relationship Id="rId64" Type="http://schemas.openxmlformats.org/officeDocument/2006/relationships/hyperlink" Target="https://www.nature.com/articles/palcomms201530" TargetMode="External"/><Relationship Id="rId69" Type="http://schemas.openxmlformats.org/officeDocument/2006/relationships/hyperlink" Target="https://www.nature.com/articles/palcomms201530" TargetMode="External"/><Relationship Id="rId80" Type="http://schemas.openxmlformats.org/officeDocument/2006/relationships/hyperlink" Target="https://www.nature.com/articles/palcomms201530" TargetMode="External"/><Relationship Id="rId85" Type="http://schemas.openxmlformats.org/officeDocument/2006/relationships/hyperlink" Target="https://www.nature.com/articles/palcomms201530" TargetMode="External"/><Relationship Id="rId12" Type="http://schemas.openxmlformats.org/officeDocument/2006/relationships/hyperlink" Target="https://www.nature.com/articles/palcomms201530" TargetMode="External"/><Relationship Id="rId17" Type="http://schemas.openxmlformats.org/officeDocument/2006/relationships/hyperlink" Target="https://www.nature.com/articles/palcomms201530" TargetMode="External"/><Relationship Id="rId25" Type="http://schemas.openxmlformats.org/officeDocument/2006/relationships/hyperlink" Target="https://www.nature.com/articles/palcomms201530" TargetMode="External"/><Relationship Id="rId33" Type="http://schemas.openxmlformats.org/officeDocument/2006/relationships/hyperlink" Target="https://www.nature.com/articles/palcomms201530" TargetMode="External"/><Relationship Id="rId38" Type="http://schemas.openxmlformats.org/officeDocument/2006/relationships/hyperlink" Target="https://www.nature.com/articles/palcomms201530" TargetMode="External"/><Relationship Id="rId46" Type="http://schemas.openxmlformats.org/officeDocument/2006/relationships/hyperlink" Target="https://www.nature.com/articles/palcomms201530" TargetMode="External"/><Relationship Id="rId59" Type="http://schemas.openxmlformats.org/officeDocument/2006/relationships/hyperlink" Target="https://www.nature.com/articles/palcomms201530" TargetMode="External"/><Relationship Id="rId67" Type="http://schemas.openxmlformats.org/officeDocument/2006/relationships/hyperlink" Target="https://www.nature.com/articles/palcomms201530" TargetMode="External"/><Relationship Id="rId103" Type="http://schemas.microsoft.com/office/2011/relationships/people" Target="people.xml"/><Relationship Id="rId20" Type="http://schemas.openxmlformats.org/officeDocument/2006/relationships/hyperlink" Target="https://www.nature.com/articles/palcomms201530" TargetMode="External"/><Relationship Id="rId41" Type="http://schemas.openxmlformats.org/officeDocument/2006/relationships/hyperlink" Target="https://www.nature.com/articles/palcomms201530" TargetMode="External"/><Relationship Id="rId54" Type="http://schemas.openxmlformats.org/officeDocument/2006/relationships/hyperlink" Target="https://www.nature.com/articles/palcomms201530" TargetMode="External"/><Relationship Id="rId62" Type="http://schemas.openxmlformats.org/officeDocument/2006/relationships/hyperlink" Target="https://www.nature.com/articles/palcomms201530" TargetMode="External"/><Relationship Id="rId70" Type="http://schemas.openxmlformats.org/officeDocument/2006/relationships/hyperlink" Target="https://www.nature.com/articles/palcomms201530" TargetMode="External"/><Relationship Id="rId75" Type="http://schemas.openxmlformats.org/officeDocument/2006/relationships/hyperlink" Target="https://www.nature.com/articles/palcomms201530" TargetMode="External"/><Relationship Id="rId83" Type="http://schemas.openxmlformats.org/officeDocument/2006/relationships/hyperlink" Target="https://www.nature.com/articles/palcomms201530" TargetMode="External"/><Relationship Id="rId88" Type="http://schemas.openxmlformats.org/officeDocument/2006/relationships/hyperlink" Target="https://www.nature.com/articles/palcomms201530" TargetMode="External"/><Relationship Id="rId91" Type="http://schemas.openxmlformats.org/officeDocument/2006/relationships/hyperlink" Target="https://www.nature.com/articles/palcomms201530" TargetMode="External"/><Relationship Id="rId96" Type="http://schemas.openxmlformats.org/officeDocument/2006/relationships/hyperlink" Target="https://www.nature.com/articles/palcomms20153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nature.com/articles/palcomms201530" TargetMode="External"/><Relationship Id="rId23" Type="http://schemas.openxmlformats.org/officeDocument/2006/relationships/hyperlink" Target="https://www.nature.com/articles/palcomms201530" TargetMode="External"/><Relationship Id="rId28" Type="http://schemas.openxmlformats.org/officeDocument/2006/relationships/hyperlink" Target="https://www.nature.com/articles/palcomms201530" TargetMode="External"/><Relationship Id="rId36" Type="http://schemas.openxmlformats.org/officeDocument/2006/relationships/hyperlink" Target="https://www.nature.com/articles/palcomms201530" TargetMode="External"/><Relationship Id="rId49" Type="http://schemas.openxmlformats.org/officeDocument/2006/relationships/hyperlink" Target="https://www.nature.com/articles/palcomms201530" TargetMode="External"/><Relationship Id="rId57" Type="http://schemas.openxmlformats.org/officeDocument/2006/relationships/hyperlink" Target="https://www.nature.com/articles/palcomms201530" TargetMode="External"/><Relationship Id="rId10" Type="http://schemas.microsoft.com/office/2016/09/relationships/commentsIds" Target="commentsIds.xml"/><Relationship Id="rId31" Type="http://schemas.openxmlformats.org/officeDocument/2006/relationships/hyperlink" Target="https://www.nature.com/articles/palcomms201530" TargetMode="External"/><Relationship Id="rId44" Type="http://schemas.openxmlformats.org/officeDocument/2006/relationships/hyperlink" Target="https://www.nature.com/articles/palcomms201530" TargetMode="External"/><Relationship Id="rId52" Type="http://schemas.openxmlformats.org/officeDocument/2006/relationships/hyperlink" Target="https://www.nature.com/articles/palcomms201530" TargetMode="External"/><Relationship Id="rId60" Type="http://schemas.openxmlformats.org/officeDocument/2006/relationships/hyperlink" Target="https://www.nature.com/articles/palcomms201530" TargetMode="External"/><Relationship Id="rId65" Type="http://schemas.openxmlformats.org/officeDocument/2006/relationships/hyperlink" Target="https://www.nature.com/articles/palcomms201530" TargetMode="External"/><Relationship Id="rId73" Type="http://schemas.openxmlformats.org/officeDocument/2006/relationships/hyperlink" Target="https://www.nature.com/articles/palcomms201530" TargetMode="External"/><Relationship Id="rId78" Type="http://schemas.openxmlformats.org/officeDocument/2006/relationships/hyperlink" Target="https://www.nature.com/articles/palcomms201530" TargetMode="External"/><Relationship Id="rId81" Type="http://schemas.openxmlformats.org/officeDocument/2006/relationships/hyperlink" Target="https://www.nature.com/articles/palcomms201530" TargetMode="External"/><Relationship Id="rId86" Type="http://schemas.openxmlformats.org/officeDocument/2006/relationships/hyperlink" Target="https://www.nature.com/articles/palcomms201530" TargetMode="External"/><Relationship Id="rId94" Type="http://schemas.openxmlformats.org/officeDocument/2006/relationships/hyperlink" Target="https://www.nature.com/articles/palcomms201530" TargetMode="External"/><Relationship Id="rId99" Type="http://schemas.openxmlformats.org/officeDocument/2006/relationships/hyperlink" Target="https://www.nature.com/articles/palcomms201530" TargetMode="External"/><Relationship Id="rId101" Type="http://schemas.openxmlformats.org/officeDocument/2006/relationships/hyperlink" Target="https://www.nature.com/articles/palcomms201530"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www.nature.com/articles/palcomms201530" TargetMode="External"/><Relationship Id="rId18" Type="http://schemas.openxmlformats.org/officeDocument/2006/relationships/hyperlink" Target="https://www.nature.com/articles/palcomms201530" TargetMode="External"/><Relationship Id="rId39" Type="http://schemas.openxmlformats.org/officeDocument/2006/relationships/hyperlink" Target="https://www.nature.com/articles/palcomms201530" TargetMode="External"/><Relationship Id="rId34" Type="http://schemas.openxmlformats.org/officeDocument/2006/relationships/hyperlink" Target="https://www.nature.com/articles/palcomms201530" TargetMode="External"/><Relationship Id="rId50" Type="http://schemas.openxmlformats.org/officeDocument/2006/relationships/hyperlink" Target="https://www.nature.com/articles/palcomms201530" TargetMode="External"/><Relationship Id="rId55" Type="http://schemas.openxmlformats.org/officeDocument/2006/relationships/hyperlink" Target="https://www.nature.com/articles/palcomms201530" TargetMode="External"/><Relationship Id="rId76" Type="http://schemas.openxmlformats.org/officeDocument/2006/relationships/hyperlink" Target="https://www.nature.com/articles/palcomms201530" TargetMode="External"/><Relationship Id="rId97" Type="http://schemas.openxmlformats.org/officeDocument/2006/relationships/hyperlink" Target="https://www.nature.com/articles/palcomms201530" TargetMode="Externa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www.nature.com/articles/palcomms201530" TargetMode="External"/><Relationship Id="rId92" Type="http://schemas.openxmlformats.org/officeDocument/2006/relationships/hyperlink" Target="https://www.nature.com/articles/palcomms201530" TargetMode="External"/><Relationship Id="rId2" Type="http://schemas.openxmlformats.org/officeDocument/2006/relationships/numbering" Target="numbering.xml"/><Relationship Id="rId29" Type="http://schemas.openxmlformats.org/officeDocument/2006/relationships/hyperlink" Target="https://www.nature.com/articles/palcomms201530" TargetMode="External"/><Relationship Id="rId24" Type="http://schemas.openxmlformats.org/officeDocument/2006/relationships/hyperlink" Target="https://www.nature.com/articles/palcomms201530" TargetMode="External"/><Relationship Id="rId40" Type="http://schemas.openxmlformats.org/officeDocument/2006/relationships/hyperlink" Target="https://www.nature.com/articles/palcomms201530" TargetMode="External"/><Relationship Id="rId45" Type="http://schemas.openxmlformats.org/officeDocument/2006/relationships/hyperlink" Target="https://www.nature.com/articles/palcomms201530" TargetMode="External"/><Relationship Id="rId66" Type="http://schemas.openxmlformats.org/officeDocument/2006/relationships/hyperlink" Target="https://www.nature.com/articles/palcomms201530" TargetMode="External"/><Relationship Id="rId87" Type="http://schemas.openxmlformats.org/officeDocument/2006/relationships/hyperlink" Target="https://www.nature.com/articles/palcomms201530" TargetMode="External"/><Relationship Id="rId61" Type="http://schemas.openxmlformats.org/officeDocument/2006/relationships/hyperlink" Target="https://www.nature.com/articles/palcomms201530" TargetMode="External"/><Relationship Id="rId82" Type="http://schemas.openxmlformats.org/officeDocument/2006/relationships/hyperlink" Target="https://www.nature.com/articles/palcomms201530" TargetMode="External"/><Relationship Id="rId19" Type="http://schemas.openxmlformats.org/officeDocument/2006/relationships/hyperlink" Target="https://www.nature.com/articles/palcomms201530" TargetMode="External"/><Relationship Id="rId14" Type="http://schemas.openxmlformats.org/officeDocument/2006/relationships/hyperlink" Target="https://www.nature.com/articles/palcomms201530" TargetMode="External"/><Relationship Id="rId30" Type="http://schemas.openxmlformats.org/officeDocument/2006/relationships/hyperlink" Target="https://www.nature.com/articles/palcomms201530" TargetMode="External"/><Relationship Id="rId35" Type="http://schemas.openxmlformats.org/officeDocument/2006/relationships/hyperlink" Target="https://www.nature.com/articles/palcomms201530" TargetMode="External"/><Relationship Id="rId56" Type="http://schemas.openxmlformats.org/officeDocument/2006/relationships/hyperlink" Target="https://www.nature.com/articles/palcomms201530" TargetMode="External"/><Relationship Id="rId77" Type="http://schemas.openxmlformats.org/officeDocument/2006/relationships/hyperlink" Target="https://www.nature.com/articles/palcomms201530" TargetMode="External"/><Relationship Id="rId100" Type="http://schemas.openxmlformats.org/officeDocument/2006/relationships/hyperlink" Target="https://www.nature.com/articles/palcomms201530" TargetMode="External"/><Relationship Id="rId8" Type="http://schemas.openxmlformats.org/officeDocument/2006/relationships/comments" Target="comments.xml"/><Relationship Id="rId51" Type="http://schemas.openxmlformats.org/officeDocument/2006/relationships/hyperlink" Target="https://www.nature.com/articles/palcomms201530" TargetMode="External"/><Relationship Id="rId72" Type="http://schemas.openxmlformats.org/officeDocument/2006/relationships/hyperlink" Target="https://www.nature.com/articles/palcomms201530" TargetMode="External"/><Relationship Id="rId93" Type="http://schemas.openxmlformats.org/officeDocument/2006/relationships/hyperlink" Target="https://www.nature.com/articles/palcomms201530" TargetMode="External"/><Relationship Id="rId98" Type="http://schemas.openxmlformats.org/officeDocument/2006/relationships/hyperlink" Target="https://www.nature.com/articles/palcomms201530"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8243</TotalTime>
  <Pages>17</Pages>
  <Words>25464</Words>
  <Characters>145146</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Owner</dc:creator>
  <cp:keywords>6.0.0</cp:keywords>
  <dc:description/>
  <cp:lastModifiedBy>Amanda Treulich</cp:lastModifiedBy>
  <cp:revision>12</cp:revision>
  <dcterms:created xsi:type="dcterms:W3CDTF">2025-08-18T20:21:00Z</dcterms:created>
  <dcterms:modified xsi:type="dcterms:W3CDTF">2025-09-06T16:14:00Z</dcterms:modified>
</cp:coreProperties>
</file>