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A0CE2" w14:textId="77777777" w:rsidR="002B2E2F" w:rsidRPr="00B457EA" w:rsidRDefault="002B2E2F" w:rsidP="002B2E2F">
      <w:pPr>
        <w:pStyle w:val="Heading1"/>
      </w:pPr>
      <w:r w:rsidRPr="00B457EA">
        <w:t>1AC FAIR act</w:t>
      </w:r>
    </w:p>
    <w:p w14:paraId="745D06C0" w14:textId="77777777" w:rsidR="002B2E2F" w:rsidRDefault="002B2E2F" w:rsidP="002B2E2F">
      <w:pPr>
        <w:pStyle w:val="Heading3"/>
      </w:pPr>
      <w:r>
        <w:t>Advantage: Structural Violence</w:t>
      </w:r>
    </w:p>
    <w:p w14:paraId="46062420" w14:textId="29FAB4B8" w:rsidR="00F82467" w:rsidRPr="00B457EA" w:rsidRDefault="00F87636" w:rsidP="00F82467">
      <w:pPr>
        <w:pStyle w:val="Heading4"/>
      </w:pPr>
      <w:r>
        <w:t>Forced Arbitration</w:t>
      </w:r>
      <w:r w:rsidR="00F82467">
        <w:t xml:space="preserve"> contracts enable workplace </w:t>
      </w:r>
      <w:r w:rsidR="002B1AC9">
        <w:t>harassment</w:t>
      </w:r>
      <w:r w:rsidR="00F82467">
        <w:t>.</w:t>
      </w:r>
    </w:p>
    <w:p w14:paraId="74A4BEB5" w14:textId="77777777" w:rsidR="00F82467" w:rsidRPr="00B457EA" w:rsidRDefault="00F82467" w:rsidP="00F82467">
      <w:pPr>
        <w:rPr>
          <w:sz w:val="14"/>
        </w:rPr>
      </w:pPr>
      <w:r w:rsidRPr="00B457EA">
        <w:rPr>
          <w:rStyle w:val="Style13ptBold"/>
        </w:rPr>
        <w:t xml:space="preserve">(NIWR 18) </w:t>
      </w:r>
      <w:r w:rsidRPr="00B457EA">
        <w:rPr>
          <w:sz w:val="14"/>
        </w:rPr>
        <w:t xml:space="preserve">(The National Institute for Workers’ Rights (NIWR) is a nonprofit think tank and action platform dedicated to building worker power among those who are not represented by a union. We aspire to a future in which all workers are treated with dignity and respect, and if their rights are violated, workers can get swift justice. Sadly, this aspiration is far from reality in America today.) </w:t>
      </w:r>
      <w:hyperlink r:id="rId8" w:history="1">
        <w:r w:rsidRPr="00B457EA">
          <w:rPr>
            <w:rStyle w:val="Hyperlink"/>
          </w:rPr>
          <w:t>NELA-Institute-Report_Forced-Arbitration_A-Race-To-The-Bottom-2024.pdf</w:t>
        </w:r>
      </w:hyperlink>
      <w:r w:rsidRPr="00B457EA">
        <w:rPr>
          <w:sz w:val="14"/>
        </w:rPr>
        <w:t xml:space="preserve"> BLG</w:t>
      </w:r>
    </w:p>
    <w:p w14:paraId="6F3512D9" w14:textId="77777777" w:rsidR="00F82467" w:rsidRPr="00B457EA" w:rsidRDefault="00F82467" w:rsidP="00F82467">
      <w:pPr>
        <w:rPr>
          <w:sz w:val="12"/>
        </w:rPr>
      </w:pPr>
      <w:r w:rsidRPr="00B457EA">
        <w:rPr>
          <w:sz w:val="12"/>
        </w:rPr>
        <w:t>FORCED ARBITRATION CAN BURY WIDESPREAD SEXUAL HARASSMENT &amp; RACE DISCRIMINATION IN THE WORKPLACE</w:t>
      </w:r>
      <w:r w:rsidRPr="00B457EA">
        <w:rPr>
          <w:rStyle w:val="Emphasis"/>
        </w:rPr>
        <w:t xml:space="preserve"> Civil rights laws like </w:t>
      </w:r>
      <w:r w:rsidRPr="00EB0AD3">
        <w:rPr>
          <w:rStyle w:val="Emphasis"/>
        </w:rPr>
        <w:t>Title VII of the Civil Rights Act of 1964 were designed to protect historically marginalized workers, and create ways to deter and eliminate discriminatory conduct at work</w:t>
      </w:r>
      <w:r w:rsidRPr="00B457EA">
        <w:rPr>
          <w:sz w:val="12"/>
        </w:rPr>
        <w:t xml:space="preserve">. While progress has been made, workplace discrimination still is far too common. In fiscal year (FY) 2017, more than </w:t>
      </w:r>
      <w:r w:rsidRPr="00EB0AD3">
        <w:rPr>
          <w:rStyle w:val="Emphasis"/>
        </w:rPr>
        <w:t>45 percent of all charges filed with the Equal Employment Opportunity Commission (EEOC),</w:t>
      </w:r>
      <w:r w:rsidRPr="00EB0AD3">
        <w:rPr>
          <w:sz w:val="12"/>
        </w:rPr>
        <w:t xml:space="preserve"> the federal agency responsible for enforcing many workplace laws, </w:t>
      </w:r>
      <w:r w:rsidRPr="00EB0AD3">
        <w:rPr>
          <w:rStyle w:val="Emphasis"/>
        </w:rPr>
        <w:t>alleged race, color, or national origin discrimination</w:t>
      </w:r>
      <w:r w:rsidRPr="00B457EA">
        <w:rPr>
          <w:rStyle w:val="Emphasis"/>
        </w:rPr>
        <w:t xml:space="preserve">-totaling </w:t>
      </w:r>
      <w:r w:rsidRPr="00EB0AD3">
        <w:rPr>
          <w:rStyle w:val="Emphasis"/>
          <w:highlight w:val="cyan"/>
        </w:rPr>
        <w:t>more than 40,000 violations</w:t>
      </w:r>
      <w:r w:rsidRPr="00EB0AD3">
        <w:rPr>
          <w:sz w:val="12"/>
        </w:rPr>
        <w:t>.</w:t>
      </w:r>
      <w:r w:rsidRPr="00B457EA">
        <w:rPr>
          <w:sz w:val="12"/>
        </w:rPr>
        <w:t xml:space="preserve">33 More than </w:t>
      </w:r>
      <w:r w:rsidRPr="00B457EA">
        <w:rPr>
          <w:rStyle w:val="Emphasis"/>
          <w:highlight w:val="cyan"/>
        </w:rPr>
        <w:t xml:space="preserve">25,000 </w:t>
      </w:r>
      <w:r w:rsidRPr="00EB0AD3">
        <w:rPr>
          <w:rStyle w:val="Emphasis"/>
          <w:highlight w:val="cyan"/>
        </w:rPr>
        <w:t>claims</w:t>
      </w:r>
      <w:r w:rsidRPr="00B424EF">
        <w:rPr>
          <w:rStyle w:val="Emphasis"/>
        </w:rPr>
        <w:t xml:space="preserve"> </w:t>
      </w:r>
      <w:r w:rsidRPr="00EB0AD3">
        <w:rPr>
          <w:rStyle w:val="Emphasis"/>
          <w:highlight w:val="cyan"/>
        </w:rPr>
        <w:t>of</w:t>
      </w:r>
      <w:r w:rsidRPr="00B424EF">
        <w:rPr>
          <w:rStyle w:val="Emphasis"/>
        </w:rPr>
        <w:t xml:space="preserve"> </w:t>
      </w:r>
      <w:r w:rsidRPr="00B457EA">
        <w:rPr>
          <w:rStyle w:val="Emphasis"/>
          <w:highlight w:val="cyan"/>
        </w:rPr>
        <w:t xml:space="preserve">sex-based harassment </w:t>
      </w:r>
      <w:r w:rsidRPr="00B457EA">
        <w:rPr>
          <w:rStyle w:val="Emphasis"/>
        </w:rPr>
        <w:t>were filed with the agency that same year</w:t>
      </w:r>
      <w:r w:rsidRPr="00B457EA">
        <w:rPr>
          <w:sz w:val="12"/>
        </w:rPr>
        <w:t xml:space="preserve">, and </w:t>
      </w:r>
      <w:r w:rsidRPr="00B457EA">
        <w:rPr>
          <w:rStyle w:val="Emphasis"/>
          <w:highlight w:val="cyan"/>
        </w:rPr>
        <w:t>32,000</w:t>
      </w:r>
      <w:r w:rsidRPr="00B457EA">
        <w:rPr>
          <w:sz w:val="12"/>
        </w:rPr>
        <w:t xml:space="preserve"> workers alleged they </w:t>
      </w:r>
      <w:r w:rsidRPr="00B457EA">
        <w:rPr>
          <w:rStyle w:val="Emphasis"/>
          <w:highlight w:val="cyan"/>
        </w:rPr>
        <w:t>experienced retaliation</w:t>
      </w:r>
      <w:r w:rsidRPr="00B457EA">
        <w:rPr>
          <w:sz w:val="12"/>
        </w:rPr>
        <w:t xml:space="preserve"> </w:t>
      </w:r>
      <w:r w:rsidRPr="001075F8">
        <w:rPr>
          <w:rStyle w:val="Emphasis"/>
        </w:rPr>
        <w:t>for filing</w:t>
      </w:r>
      <w:r w:rsidRPr="00B457EA">
        <w:rPr>
          <w:sz w:val="12"/>
        </w:rPr>
        <w:t xml:space="preserve"> Title VII </w:t>
      </w:r>
      <w:r w:rsidRPr="00B457EA">
        <w:rPr>
          <w:rStyle w:val="Emphasis"/>
        </w:rPr>
        <w:t>claims</w:t>
      </w:r>
      <w:r w:rsidRPr="00B457EA">
        <w:rPr>
          <w:sz w:val="12"/>
        </w:rPr>
        <w:t xml:space="preserve">.34 In addition, it’s estimated that </w:t>
      </w:r>
      <w:r w:rsidRPr="00B457EA">
        <w:rPr>
          <w:rStyle w:val="Emphasis"/>
          <w:highlight w:val="cyan"/>
        </w:rPr>
        <w:t xml:space="preserve">70% of employees </w:t>
      </w:r>
      <w:r w:rsidRPr="00B457EA">
        <w:rPr>
          <w:rStyle w:val="Emphasis"/>
        </w:rPr>
        <w:t xml:space="preserve">who experience harassment at work </w:t>
      </w:r>
      <w:r w:rsidRPr="00B457EA">
        <w:rPr>
          <w:rStyle w:val="Emphasis"/>
          <w:highlight w:val="cyan"/>
        </w:rPr>
        <w:t>never report it</w:t>
      </w:r>
      <w:r w:rsidRPr="00B457EA">
        <w:rPr>
          <w:sz w:val="12"/>
        </w:rPr>
        <w:t xml:space="preserve">.35 </w:t>
      </w:r>
      <w:r w:rsidRPr="00B457EA">
        <w:rPr>
          <w:rStyle w:val="Emphasis"/>
          <w:highlight w:val="cyan"/>
        </w:rPr>
        <w:t>Forced arbitration policies</w:t>
      </w:r>
      <w:r w:rsidRPr="00B457EA">
        <w:rPr>
          <w:sz w:val="12"/>
        </w:rPr>
        <w:t xml:space="preserve">, like those employed at FOX News, </w:t>
      </w:r>
      <w:r w:rsidRPr="00B457EA">
        <w:rPr>
          <w:rStyle w:val="Emphasis"/>
          <w:highlight w:val="cyan"/>
        </w:rPr>
        <w:t xml:space="preserve">enable widespread workplace harassment </w:t>
      </w:r>
      <w:r w:rsidRPr="00D153B1">
        <w:rPr>
          <w:rStyle w:val="Emphasis"/>
        </w:rPr>
        <w:t xml:space="preserve">to go unchecked, </w:t>
      </w:r>
      <w:r w:rsidRPr="00B457EA">
        <w:rPr>
          <w:rStyle w:val="Emphasis"/>
        </w:rPr>
        <w:t xml:space="preserve">and for </w:t>
      </w:r>
      <w:r w:rsidRPr="00B457EA">
        <w:rPr>
          <w:rStyle w:val="Emphasis"/>
          <w:highlight w:val="cyan"/>
        </w:rPr>
        <w:t xml:space="preserve">serial abusers </w:t>
      </w:r>
      <w:r w:rsidRPr="00B457EA">
        <w:rPr>
          <w:rStyle w:val="Emphasis"/>
        </w:rPr>
        <w:t xml:space="preserve">to </w:t>
      </w:r>
      <w:r w:rsidRPr="00B457EA">
        <w:rPr>
          <w:rStyle w:val="Emphasis"/>
          <w:highlight w:val="cyan"/>
        </w:rPr>
        <w:t>act with impunity</w:t>
      </w:r>
      <w:r w:rsidRPr="00B457EA">
        <w:rPr>
          <w:sz w:val="12"/>
        </w:rPr>
        <w:t xml:space="preserve">. Sexual Harassment and Race Discrimination at FOX News </w:t>
      </w:r>
      <w:r w:rsidRPr="00B457EA">
        <w:rPr>
          <w:rStyle w:val="Emphasis"/>
          <w:highlight w:val="cyan"/>
        </w:rPr>
        <w:t>Gretchen</w:t>
      </w:r>
      <w:r w:rsidRPr="00B457EA">
        <w:rPr>
          <w:sz w:val="12"/>
        </w:rPr>
        <w:t xml:space="preserve"> Carlson, already famous from her years as an anchor on FOX News, recently became the catalyst in exposing widespread workplace harassment at FOX News. From fellow anchors Steve Doocy36 and Bill O’Reilly37 to company CEO Roger Ailes, Carlson’s brave </w:t>
      </w:r>
      <w:r w:rsidRPr="00B457EA">
        <w:rPr>
          <w:rStyle w:val="Emphasis"/>
        </w:rPr>
        <w:t>exposure of the toxic corporate culture at FOX demonstrates how forced arbitration helps keep even endemic workplace harassment a secret</w:t>
      </w:r>
      <w:r w:rsidRPr="00B457EA">
        <w:rPr>
          <w:sz w:val="12"/>
        </w:rPr>
        <w:t xml:space="preserve">. Carlson allegedly experienced multiple forms of sex discrimination at FOX, from pay discrimination to lewd and demeaning comments, to unwanted sexual propositions. When she refused advances from the man leading the company, Ailes retaliated by firing her. </w:t>
      </w:r>
      <w:r w:rsidRPr="00B457EA">
        <w:rPr>
          <w:rStyle w:val="Emphasis"/>
        </w:rPr>
        <w:t xml:space="preserve">Because </w:t>
      </w:r>
      <w:r w:rsidRPr="00B457EA">
        <w:rPr>
          <w:rStyle w:val="Emphasis"/>
          <w:highlight w:val="cyan"/>
        </w:rPr>
        <w:t>Carlson’s</w:t>
      </w:r>
      <w:r w:rsidRPr="00B457EA">
        <w:rPr>
          <w:rStyle w:val="Emphasis"/>
        </w:rPr>
        <w:t xml:space="preserve"> </w:t>
      </w:r>
      <w:r w:rsidRPr="00B457EA">
        <w:rPr>
          <w:rStyle w:val="Emphasis"/>
          <w:highlight w:val="cyan"/>
        </w:rPr>
        <w:t xml:space="preserve">contract </w:t>
      </w:r>
      <w:r w:rsidRPr="00B457EA">
        <w:rPr>
          <w:rStyle w:val="Emphasis"/>
        </w:rPr>
        <w:t xml:space="preserve">with the network </w:t>
      </w:r>
      <w:r w:rsidRPr="00B457EA">
        <w:rPr>
          <w:rStyle w:val="Emphasis"/>
          <w:highlight w:val="cyan"/>
        </w:rPr>
        <w:t xml:space="preserve">included a forced arbitration clause, had she sued </w:t>
      </w:r>
      <w:r w:rsidRPr="00EB0AD3">
        <w:rPr>
          <w:rStyle w:val="Emphasis"/>
          <w:highlight w:val="cyan"/>
        </w:rPr>
        <w:t>Fox News</w:t>
      </w:r>
      <w:r w:rsidRPr="00B457EA">
        <w:rPr>
          <w:rStyle w:val="Emphasis"/>
        </w:rPr>
        <w:t xml:space="preserve"> </w:t>
      </w:r>
      <w:r w:rsidRPr="00B457EA">
        <w:rPr>
          <w:rStyle w:val="Emphasis"/>
          <w:highlight w:val="cyan"/>
        </w:rPr>
        <w:t xml:space="preserve">alone, her story likely would have remained hidden </w:t>
      </w:r>
      <w:r w:rsidRPr="00B457EA">
        <w:rPr>
          <w:rStyle w:val="Emphasis"/>
        </w:rPr>
        <w:t xml:space="preserve">in confidential proceedings, </w:t>
      </w:r>
      <w:r w:rsidRPr="00B457EA">
        <w:rPr>
          <w:rStyle w:val="Emphasis"/>
          <w:highlight w:val="cyan"/>
        </w:rPr>
        <w:t xml:space="preserve">leaving </w:t>
      </w:r>
      <w:r w:rsidRPr="00B457EA">
        <w:rPr>
          <w:rStyle w:val="Emphasis"/>
        </w:rPr>
        <w:t xml:space="preserve">Ailes and others at </w:t>
      </w:r>
      <w:r w:rsidRPr="00B457EA">
        <w:rPr>
          <w:rStyle w:val="Emphasis"/>
          <w:highlight w:val="cyan"/>
        </w:rPr>
        <w:t xml:space="preserve">the network free to keep harassing </w:t>
      </w:r>
      <w:r w:rsidRPr="00B457EA">
        <w:rPr>
          <w:rStyle w:val="Emphasis"/>
        </w:rPr>
        <w:t xml:space="preserve">other </w:t>
      </w:r>
      <w:r w:rsidRPr="00B457EA">
        <w:rPr>
          <w:rStyle w:val="Emphasis"/>
          <w:highlight w:val="cyan"/>
        </w:rPr>
        <w:t xml:space="preserve">employees </w:t>
      </w:r>
      <w:r w:rsidRPr="00B457EA">
        <w:rPr>
          <w:rStyle w:val="Emphasis"/>
        </w:rPr>
        <w:t>with impunity.</w:t>
      </w:r>
      <w:r w:rsidRPr="00B457EA">
        <w:rPr>
          <w:sz w:val="12"/>
        </w:rPr>
        <w:t xml:space="preserve"> Instead, she sued Roger Ailes directly. This allowed Gretchen to pursue her claims out in the open and to bring his appalling behavior to light. As a result of the shocking nature of her allegations and the harsh public scrutiny that followed, Fox News fired Ailes. Ultimately, Gretchen settled her claims, but retained the right to publicly speak about some of her experiences. </w:t>
      </w:r>
      <w:r w:rsidRPr="00B457EA">
        <w:rPr>
          <w:rStyle w:val="Emphasis"/>
          <w:highlight w:val="cyan"/>
        </w:rPr>
        <w:t>Since Gretchen’s</w:t>
      </w:r>
      <w:r w:rsidRPr="00B457EA">
        <w:rPr>
          <w:rStyle w:val="Emphasis"/>
        </w:rPr>
        <w:t xml:space="preserve"> </w:t>
      </w:r>
      <w:r w:rsidRPr="00B457EA">
        <w:rPr>
          <w:rStyle w:val="Emphasis"/>
          <w:highlight w:val="cyan"/>
        </w:rPr>
        <w:t xml:space="preserve">story became public, dozens of other women have come forward with </w:t>
      </w:r>
      <w:r w:rsidRPr="00B457EA">
        <w:rPr>
          <w:rStyle w:val="Emphasis"/>
        </w:rPr>
        <w:t xml:space="preserve">their own stories of the </w:t>
      </w:r>
      <w:r w:rsidRPr="00B457EA">
        <w:rPr>
          <w:rStyle w:val="Emphasis"/>
          <w:highlight w:val="cyan"/>
        </w:rPr>
        <w:t xml:space="preserve">sexual violence </w:t>
      </w:r>
      <w:r w:rsidRPr="00B457EA">
        <w:rPr>
          <w:rStyle w:val="Emphasis"/>
        </w:rPr>
        <w:t xml:space="preserve">and intimidation </w:t>
      </w:r>
      <w:r w:rsidRPr="00B457EA">
        <w:rPr>
          <w:rStyle w:val="Emphasis"/>
          <w:highlight w:val="cyan"/>
        </w:rPr>
        <w:t xml:space="preserve">they experienced </w:t>
      </w:r>
      <w:r w:rsidRPr="00B457EA">
        <w:rPr>
          <w:rStyle w:val="Emphasis"/>
        </w:rPr>
        <w:t>from Roger Ailes and other prominent men at Fox News.</w:t>
      </w:r>
      <w:r w:rsidRPr="00B457EA">
        <w:rPr>
          <w:sz w:val="12"/>
        </w:rPr>
        <w:t xml:space="preserve">38 Not long after the news of rampant sexual harassment at FOX broke, stories of other unlawful discriminatory treatment began to emerge. According to complaints filed by former Fox News employees in April 2017, “While Fox executives were busy either participating in or looking the other way at the barrage of sexist, demeaning conduct hurled at its female employees, these same executives allowed . . . repugnant racial discrimination to go unchecked as well.”39 According to the complaints, racial animus manifested at FOX News in numerous ways. </w:t>
      </w:r>
      <w:r w:rsidRPr="00EB0AD3">
        <w:rPr>
          <w:rStyle w:val="Emphasis"/>
          <w:highlight w:val="cyan"/>
        </w:rPr>
        <w:t>Racial stereotyping</w:t>
      </w:r>
      <w:r w:rsidRPr="00B457EA">
        <w:rPr>
          <w:rStyle w:val="Emphasis"/>
        </w:rPr>
        <w:t xml:space="preserve"> about people of color was </w:t>
      </w:r>
      <w:r w:rsidRPr="00EB0AD3">
        <w:rPr>
          <w:rStyle w:val="Emphasis"/>
          <w:highlight w:val="cyan"/>
        </w:rPr>
        <w:t>reportedly commonplace</w:t>
      </w:r>
      <w:r w:rsidRPr="00B457EA">
        <w:rPr>
          <w:rStyle w:val="Emphasis"/>
        </w:rPr>
        <w:t xml:space="preserve">, epithets expressing </w:t>
      </w:r>
      <w:r w:rsidRPr="00814170">
        <w:rPr>
          <w:rStyle w:val="Emphasis"/>
          <w:highlight w:val="cyan"/>
        </w:rPr>
        <w:t>racial animosity frequently occurred</w:t>
      </w:r>
      <w:r w:rsidRPr="00B457EA">
        <w:rPr>
          <w:rStyle w:val="Emphasis"/>
        </w:rPr>
        <w:t>, and e</w:t>
      </w:r>
      <w:r w:rsidRPr="00814170">
        <w:rPr>
          <w:rStyle w:val="Emphasis"/>
          <w:highlight w:val="cyan"/>
        </w:rPr>
        <w:t>mployees of color suffered discriminatory adverse employment actions,</w:t>
      </w:r>
      <w:r w:rsidRPr="00B457EA">
        <w:rPr>
          <w:rStyle w:val="Emphasis"/>
        </w:rPr>
        <w:t xml:space="preserve"> including being denied permanent positions with insurance benefits and being refused scheduled salary increases that were granted to white employees</w:t>
      </w:r>
      <w:r w:rsidRPr="00B457EA">
        <w:rPr>
          <w:sz w:val="12"/>
        </w:rPr>
        <w:t xml:space="preserve">.40 Shockingly, </w:t>
      </w:r>
      <w:r w:rsidRPr="00B457EA">
        <w:rPr>
          <w:rStyle w:val="Emphasis"/>
        </w:rPr>
        <w:t xml:space="preserve">employees with dark skin were allegedly also required to use a special door to access the second floor, </w:t>
      </w:r>
      <w:r w:rsidRPr="00B457EA">
        <w:rPr>
          <w:sz w:val="12"/>
        </w:rPr>
        <w:t>where the most powerful executives’ offices were located.41 Allegedly, th</w:t>
      </w:r>
      <w:r w:rsidRPr="00EB6536">
        <w:rPr>
          <w:sz w:val="12"/>
        </w:rPr>
        <w:t xml:space="preserve">e </w:t>
      </w:r>
      <w:r w:rsidRPr="00EB6536">
        <w:rPr>
          <w:rStyle w:val="Emphasis"/>
        </w:rPr>
        <w:t xml:space="preserve">pervasive race discrimination was well-known at the company </w:t>
      </w:r>
      <w:r w:rsidRPr="00EB0AD3">
        <w:rPr>
          <w:rStyle w:val="Emphasis"/>
          <w:highlight w:val="cyan"/>
        </w:rPr>
        <w:t>for nearly a decade</w:t>
      </w:r>
      <w:r w:rsidRPr="00EB6536">
        <w:rPr>
          <w:rStyle w:val="Emphasis"/>
        </w:rPr>
        <w:t xml:space="preserve">, yet the </w:t>
      </w:r>
      <w:r w:rsidRPr="00EB0AD3">
        <w:rPr>
          <w:rStyle w:val="Emphasis"/>
          <w:highlight w:val="cyan"/>
        </w:rPr>
        <w:t>leadership at FOX turned a blind eye</w:t>
      </w:r>
      <w:r w:rsidRPr="00EB6536">
        <w:rPr>
          <w:rStyle w:val="Emphasis"/>
        </w:rPr>
        <w:t xml:space="preserve"> and did nothing</w:t>
      </w:r>
      <w:r w:rsidRPr="00EB6536">
        <w:rPr>
          <w:sz w:val="12"/>
        </w:rPr>
        <w:t>. But Gretchen</w:t>
      </w:r>
      <w:r w:rsidRPr="00B457EA">
        <w:rPr>
          <w:sz w:val="12"/>
        </w:rPr>
        <w:t xml:space="preserve"> Carlson’s clever maneuver around her forced arbitration clause opened the door for those employees to be made whole. On May 15, 21st Century Fox settled the employees’ race discrimination claims for $10 million.42</w:t>
      </w:r>
    </w:p>
    <w:p w14:paraId="592170A1" w14:textId="77777777" w:rsidR="00C23D4C" w:rsidRDefault="00C23D4C" w:rsidP="00152D68">
      <w:pPr>
        <w:rPr>
          <w:b/>
          <w:bCs/>
          <w:u w:val="single"/>
        </w:rPr>
      </w:pPr>
    </w:p>
    <w:p w14:paraId="521C89FB" w14:textId="1DAE7A9F" w:rsidR="00152D68" w:rsidRDefault="003305E1" w:rsidP="00152D68">
      <w:pPr>
        <w:pStyle w:val="Heading4"/>
      </w:pPr>
      <w:r>
        <w:t xml:space="preserve">When compromising in negotiations, </w:t>
      </w:r>
      <w:r w:rsidR="00152D68">
        <w:t>Unions like the SEIU engage in forced arbitration</w:t>
      </w:r>
      <w:r w:rsidR="0054359C">
        <w:t>.</w:t>
      </w:r>
    </w:p>
    <w:p w14:paraId="2BE64AB6" w14:textId="77777777" w:rsidR="00152D68" w:rsidRDefault="00152D68" w:rsidP="00152D68">
      <w:pPr>
        <w:rPr>
          <w:rFonts w:ascii="Apple Color Emoji" w:hAnsi="Apple Color Emoji" w:cs="Apple Color Emoji"/>
        </w:rPr>
      </w:pPr>
      <w:r w:rsidRPr="00F73910">
        <w:rPr>
          <w:b/>
          <w:bCs/>
          <w:sz w:val="26"/>
          <w:szCs w:val="26"/>
        </w:rPr>
        <w:t>Hull 25</w:t>
      </w:r>
      <w:r>
        <w:t xml:space="preserve"> [</w:t>
      </w:r>
      <w:r w:rsidRPr="00F73910">
        <w:t xml:space="preserve">Andrew Hull represents companies and individuals facing government investigations, enforcement actions, whistleblower complaints, and inspections, and counsels’ clients on risk mitigation and readiness for such actions.  Most recently an Assistant U.S. Attorney, he uses his experience investigating and prosecuting violations of the FDC Act, the Controlled Substances Act, the False Claims Act, and other federal healthcare laws to now defend clients facing criminal, civil, and administrative enforcement </w:t>
      </w:r>
      <w:r>
        <w:t xml:space="preserve">actions, </w:t>
      </w:r>
      <w:r w:rsidRPr="00915CE9">
        <w:t>“Prisoners of the Union”: Emporium Capwell and the Decline of Concerted Activity against Racial Discrimination Concerted Activity against Racial Discrimination</w:t>
      </w:r>
      <w:r>
        <w:t xml:space="preserve">”, </w:t>
      </w:r>
      <w:r w:rsidRPr="00F73910">
        <w:t>https://repository.uclawsf.edu/cgi/viewcontent.cgi?article=1205&amp;context=hastings_race_poverty_law_journal</w:t>
      </w:r>
      <w:r>
        <w:t xml:space="preserve">, Jan 2025] //dam </w:t>
      </w:r>
      <w:r>
        <w:rPr>
          <w:rFonts w:ascii="Apple Color Emoji" w:hAnsi="Apple Color Emoji" w:cs="Apple Color Emoji"/>
        </w:rPr>
        <w:t>✨💫</w:t>
      </w:r>
    </w:p>
    <w:p w14:paraId="3CCCEA81" w14:textId="77777777" w:rsidR="00152D68" w:rsidRPr="00841AF8" w:rsidRDefault="00152D68" w:rsidP="00152D68">
      <w:pPr>
        <w:rPr>
          <w:b/>
          <w:bCs/>
          <w:u w:val="single"/>
        </w:rPr>
      </w:pPr>
      <w:r w:rsidRPr="00527ADC">
        <w:rPr>
          <w:sz w:val="14"/>
        </w:rPr>
        <w:t xml:space="preserve">The </w:t>
      </w:r>
      <w:r w:rsidRPr="00841AF8">
        <w:rPr>
          <w:u w:val="single"/>
        </w:rPr>
        <w:t xml:space="preserve">facts and procedural history of 14 Penn Plaza are relatively straightforward. </w:t>
      </w:r>
      <w:r w:rsidRPr="00F870E2">
        <w:rPr>
          <w:b/>
          <w:bCs/>
          <w:highlight w:val="green"/>
          <w:u w:val="single"/>
        </w:rPr>
        <w:t xml:space="preserve">Members of </w:t>
      </w:r>
      <w:r w:rsidRPr="00F870E2">
        <w:rPr>
          <w:b/>
          <w:bCs/>
          <w:u w:val="single"/>
        </w:rPr>
        <w:t>Service</w:t>
      </w:r>
      <w:r w:rsidRPr="00841AF8">
        <w:rPr>
          <w:b/>
          <w:bCs/>
          <w:u w:val="single"/>
        </w:rPr>
        <w:t xml:space="preserve"> Employees International Union </w:t>
      </w:r>
      <w:r w:rsidRPr="00F870E2">
        <w:rPr>
          <w:b/>
          <w:bCs/>
          <w:highlight w:val="green"/>
          <w:u w:val="single"/>
        </w:rPr>
        <w:t>(SEIU)</w:t>
      </w:r>
      <w:r w:rsidRPr="00F870E2">
        <w:rPr>
          <w:highlight w:val="green"/>
          <w:u w:val="single"/>
        </w:rPr>
        <w:t>,</w:t>
      </w:r>
      <w:r w:rsidRPr="00841AF8">
        <w:rPr>
          <w:u w:val="single"/>
        </w:rPr>
        <w:t xml:space="preserve"> Local 32BJ </w:t>
      </w:r>
      <w:r w:rsidRPr="00F870E2">
        <w:rPr>
          <w:highlight w:val="green"/>
          <w:u w:val="single"/>
        </w:rPr>
        <w:t>are governed under a collective bargaining agreement</w:t>
      </w:r>
      <w:r w:rsidRPr="00841AF8">
        <w:rPr>
          <w:u w:val="single"/>
        </w:rPr>
        <w:t xml:space="preserve"> </w:t>
      </w:r>
      <w:r w:rsidRPr="00F870E2">
        <w:rPr>
          <w:highlight w:val="green"/>
          <w:u w:val="single"/>
        </w:rPr>
        <w:t xml:space="preserve">that </w:t>
      </w:r>
      <w:r w:rsidRPr="00F870E2">
        <w:rPr>
          <w:b/>
          <w:bCs/>
          <w:highlight w:val="green"/>
          <w:u w:val="single"/>
        </w:rPr>
        <w:t>requires members</w:t>
      </w:r>
      <w:r w:rsidRPr="00841AF8">
        <w:rPr>
          <w:b/>
          <w:bCs/>
          <w:u w:val="single"/>
        </w:rPr>
        <w:t xml:space="preserve"> to </w:t>
      </w:r>
      <w:r w:rsidRPr="00F870E2">
        <w:rPr>
          <w:b/>
          <w:bCs/>
          <w:highlight w:val="green"/>
          <w:u w:val="single"/>
        </w:rPr>
        <w:t>submit</w:t>
      </w:r>
      <w:r w:rsidRPr="00841AF8">
        <w:rPr>
          <w:b/>
          <w:bCs/>
          <w:u w:val="single"/>
        </w:rPr>
        <w:t xml:space="preserve"> all claims of employment </w:t>
      </w:r>
      <w:r w:rsidRPr="00F870E2">
        <w:rPr>
          <w:b/>
          <w:bCs/>
          <w:highlight w:val="green"/>
          <w:u w:val="single"/>
        </w:rPr>
        <w:t>discrimination to binding arbitration</w:t>
      </w:r>
      <w:r w:rsidRPr="00841AF8">
        <w:rPr>
          <w:b/>
          <w:bCs/>
          <w:u w:val="single"/>
        </w:rPr>
        <w:t xml:space="preserve"> under the CBA’s grievance resolution procedure</w:t>
      </w:r>
      <w:r w:rsidRPr="00841AF8">
        <w:rPr>
          <w:u w:val="single"/>
        </w:rPr>
        <w:t>.</w:t>
      </w:r>
      <w:r w:rsidRPr="00527ADC">
        <w:rPr>
          <w:sz w:val="14"/>
        </w:rPr>
        <w:t xml:space="preserve">115 This bargaining agreement was between the union and the Realty Advisory Board on Labor Relations, Inc, a multiemployer bargaining group for New York City real estate.116 </w:t>
      </w:r>
      <w:r w:rsidRPr="00841AF8">
        <w:rPr>
          <w:u w:val="single"/>
        </w:rPr>
        <w:t>The union had consented to the employer hiring a unionized security company to provide security in the employer’s lobby</w:t>
      </w:r>
      <w:r w:rsidRPr="00527ADC">
        <w:rPr>
          <w:sz w:val="14"/>
        </w:rPr>
        <w:t xml:space="preserve">.117 </w:t>
      </w:r>
      <w:r w:rsidRPr="00841AF8">
        <w:rPr>
          <w:b/>
          <w:bCs/>
          <w:u w:val="single"/>
        </w:rPr>
        <w:t xml:space="preserve">This made the lobby </w:t>
      </w:r>
      <w:r w:rsidRPr="00F870E2">
        <w:rPr>
          <w:b/>
          <w:bCs/>
          <w:u w:val="single"/>
        </w:rPr>
        <w:t>work</w:t>
      </w:r>
      <w:r w:rsidRPr="00841AF8">
        <w:rPr>
          <w:b/>
          <w:bCs/>
          <w:u w:val="single"/>
        </w:rPr>
        <w:t xml:space="preserve"> of several </w:t>
      </w:r>
      <w:r w:rsidRPr="00F870E2">
        <w:rPr>
          <w:b/>
          <w:bCs/>
          <w:highlight w:val="green"/>
          <w:u w:val="single"/>
        </w:rPr>
        <w:t>workers</w:t>
      </w:r>
      <w:r w:rsidRPr="00841AF8">
        <w:rPr>
          <w:b/>
          <w:bCs/>
          <w:u w:val="single"/>
        </w:rPr>
        <w:t xml:space="preserve"> unnecessary, and they were </w:t>
      </w:r>
      <w:r w:rsidRPr="00F870E2">
        <w:rPr>
          <w:b/>
          <w:bCs/>
          <w:highlight w:val="green"/>
          <w:u w:val="single"/>
        </w:rPr>
        <w:t>reassigned as night porters, which paid less</w:t>
      </w:r>
      <w:r w:rsidRPr="00527ADC">
        <w:rPr>
          <w:sz w:val="14"/>
        </w:rPr>
        <w:t xml:space="preserve">.118 </w:t>
      </w:r>
      <w:r w:rsidRPr="00841AF8">
        <w:rPr>
          <w:b/>
          <w:bCs/>
          <w:u w:val="single"/>
        </w:rPr>
        <w:t xml:space="preserve">The union supported the </w:t>
      </w:r>
      <w:r w:rsidRPr="00F870E2">
        <w:rPr>
          <w:b/>
          <w:bCs/>
          <w:highlight w:val="green"/>
          <w:u w:val="single"/>
        </w:rPr>
        <w:t>workers’ grievance</w:t>
      </w:r>
      <w:r w:rsidRPr="00841AF8">
        <w:rPr>
          <w:b/>
          <w:bCs/>
          <w:u w:val="single"/>
        </w:rPr>
        <w:t xml:space="preserve"> that alleged </w:t>
      </w:r>
      <w:r w:rsidRPr="00F870E2">
        <w:rPr>
          <w:b/>
          <w:bCs/>
          <w:highlight w:val="green"/>
          <w:u w:val="single"/>
        </w:rPr>
        <w:t>the reassignments were based on age</w:t>
      </w:r>
      <w:r w:rsidRPr="00841AF8">
        <w:rPr>
          <w:b/>
          <w:bCs/>
          <w:u w:val="single"/>
        </w:rPr>
        <w:t xml:space="preserve">, a violation of the Age </w:t>
      </w:r>
      <w:r w:rsidRPr="00F870E2">
        <w:rPr>
          <w:b/>
          <w:bCs/>
          <w:highlight w:val="green"/>
          <w:u w:val="single"/>
        </w:rPr>
        <w:t>Discrimination</w:t>
      </w:r>
      <w:r w:rsidRPr="00841AF8">
        <w:rPr>
          <w:b/>
          <w:bCs/>
          <w:u w:val="single"/>
        </w:rPr>
        <w:t xml:space="preserve"> in Employment Act,</w:t>
      </w:r>
      <w:r w:rsidRPr="00527ADC">
        <w:rPr>
          <w:sz w:val="14"/>
        </w:rPr>
        <w:t xml:space="preserve">119 and this claim entered arbitration.120 </w:t>
      </w:r>
      <w:r w:rsidRPr="00841AF8">
        <w:rPr>
          <w:b/>
          <w:bCs/>
          <w:u w:val="single"/>
        </w:rPr>
        <w:t xml:space="preserve">However, </w:t>
      </w:r>
      <w:r w:rsidRPr="00E44383">
        <w:rPr>
          <w:b/>
          <w:bCs/>
          <w:u w:val="single"/>
        </w:rPr>
        <w:t>the union eventually withdrew its support for the age discrimination claim while</w:t>
      </w:r>
      <w:r w:rsidRPr="00841AF8">
        <w:rPr>
          <w:b/>
          <w:bCs/>
          <w:u w:val="single"/>
        </w:rPr>
        <w:t xml:space="preserve"> it was still in arbitration, reasoning it could “not legitimately object to the reassignments as discriminatory” since it had supported the security contracting.</w:t>
      </w:r>
      <w:r w:rsidRPr="00527ADC">
        <w:rPr>
          <w:sz w:val="14"/>
        </w:rPr>
        <w:t xml:space="preserve">121 After </w:t>
      </w:r>
      <w:r w:rsidRPr="00841AF8">
        <w:rPr>
          <w:b/>
          <w:bCs/>
          <w:u w:val="single"/>
        </w:rPr>
        <w:t xml:space="preserve">this withdrawal but before the arbitration finished, the workers filed an age-discrimination claim with </w:t>
      </w:r>
      <w:r w:rsidRPr="00F870E2">
        <w:rPr>
          <w:b/>
          <w:bCs/>
          <w:highlight w:val="green"/>
          <w:u w:val="single"/>
        </w:rPr>
        <w:t>the EEOC</w:t>
      </w:r>
      <w:r w:rsidRPr="00841AF8">
        <w:rPr>
          <w:b/>
          <w:bCs/>
          <w:u w:val="single"/>
        </w:rPr>
        <w:t xml:space="preserve">. This </w:t>
      </w:r>
      <w:r w:rsidRPr="00F870E2">
        <w:rPr>
          <w:b/>
          <w:bCs/>
          <w:highlight w:val="green"/>
          <w:u w:val="single"/>
        </w:rPr>
        <w:t>claim was denied</w:t>
      </w:r>
      <w:r w:rsidRPr="00841AF8">
        <w:rPr>
          <w:b/>
          <w:bCs/>
          <w:u w:val="single"/>
        </w:rPr>
        <w:t xml:space="preserve">, leading to the workers filing </w:t>
      </w:r>
      <w:r w:rsidRPr="00F870E2">
        <w:rPr>
          <w:b/>
          <w:bCs/>
          <w:highlight w:val="green"/>
          <w:u w:val="single"/>
        </w:rPr>
        <w:t>suit in district court</w:t>
      </w:r>
      <w:r w:rsidRPr="00841AF8">
        <w:rPr>
          <w:b/>
          <w:bCs/>
          <w:u w:val="single"/>
        </w:rPr>
        <w:t xml:space="preserve">. This court </w:t>
      </w:r>
      <w:r w:rsidRPr="00F870E2">
        <w:rPr>
          <w:b/>
          <w:bCs/>
          <w:highlight w:val="green"/>
          <w:u w:val="single"/>
        </w:rPr>
        <w:t>denied</w:t>
      </w:r>
      <w:r w:rsidRPr="00841AF8">
        <w:rPr>
          <w:b/>
          <w:bCs/>
          <w:u w:val="single"/>
        </w:rPr>
        <w:t xml:space="preserve"> the claims, explaining that the CBA’s arbitration agreement could compel arbitration in lieu of a judicial remedy, </w:t>
      </w:r>
      <w:r w:rsidRPr="00F870E2">
        <w:rPr>
          <w:b/>
          <w:bCs/>
          <w:highlight w:val="green"/>
          <w:u w:val="single"/>
        </w:rPr>
        <w:t>noting</w:t>
      </w:r>
      <w:r w:rsidRPr="00841AF8">
        <w:rPr>
          <w:b/>
          <w:bCs/>
          <w:u w:val="single"/>
        </w:rPr>
        <w:t xml:space="preserve"> that </w:t>
      </w:r>
      <w:r w:rsidRPr="00F870E2">
        <w:rPr>
          <w:b/>
          <w:bCs/>
          <w:highlight w:val="green"/>
          <w:u w:val="single"/>
        </w:rPr>
        <w:t>Alexander v. Gardner-Denver</w:t>
      </w:r>
      <w:r w:rsidRPr="00841AF8">
        <w:rPr>
          <w:b/>
          <w:bCs/>
          <w:u w:val="single"/>
        </w:rPr>
        <w:t xml:space="preserve"> </w:t>
      </w:r>
      <w:r w:rsidRPr="00F870E2">
        <w:rPr>
          <w:b/>
          <w:bCs/>
          <w:highlight w:val="green"/>
          <w:u w:val="single"/>
        </w:rPr>
        <w:t>was in</w:t>
      </w:r>
      <w:r w:rsidRPr="00841AF8">
        <w:rPr>
          <w:b/>
          <w:bCs/>
          <w:u w:val="single"/>
        </w:rPr>
        <w:t xml:space="preserve"> </w:t>
      </w:r>
      <w:r w:rsidRPr="00F870E2">
        <w:rPr>
          <w:b/>
          <w:bCs/>
          <w:highlight w:val="green"/>
          <w:u w:val="single"/>
        </w:rPr>
        <w:t>tension</w:t>
      </w:r>
      <w:r w:rsidRPr="00841AF8">
        <w:rPr>
          <w:b/>
          <w:bCs/>
          <w:u w:val="single"/>
        </w:rPr>
        <w:t xml:space="preserve"> with the court’s decision in Gilmer. After the court of appeals affirmed, the case was accepted by the Supreme Court.</w:t>
      </w:r>
    </w:p>
    <w:p w14:paraId="1C4D2E28" w14:textId="77777777" w:rsidR="00152D68" w:rsidRPr="00527ADC" w:rsidRDefault="00152D68" w:rsidP="00152D68">
      <w:pPr>
        <w:rPr>
          <w:sz w:val="14"/>
        </w:rPr>
      </w:pPr>
      <w:r w:rsidRPr="00527ADC">
        <w:rPr>
          <w:sz w:val="14"/>
        </w:rPr>
        <w:t>The opinion begins by noting that SEIU was the exclusive bargaining partner and bargained for a mandatory pre-dispute arbitration clause,122 and this exclusivity becomes the tool by which the Court upholds the arbitration agreement. What is interesting is that Thomas seems to acknowledge that some forms of arbitration may be deleterious to the welfare of workers in how they rely on precedent. For instance, he quotes from the case Gilmer v. Interstate/Johnson Lane Corp that “[a]lthough all statutory claims may not be appropriate for arbitration, ‘[h]aving made the bargain to arbitrate, the party should be held to it unless Congress itself has evinced an intention to preclude a waiver of judicial remedies for the statutory rights at issue.’”123 The Court does not give any clues, however, on what exactly these potentially inappropriate claims would be or why they would be inappropriate. Instead, the Court punts and, again quoting Gilmer, held that “[i]f Congress intended the substantive protection afforded by the ADEA to include protection against waiver of the right to a judicial forum, that intention will be deducible from text or legislative history.”124</w:t>
      </w:r>
    </w:p>
    <w:p w14:paraId="57F07F75" w14:textId="77777777" w:rsidR="00152D68" w:rsidRPr="00527ADC" w:rsidRDefault="00152D68" w:rsidP="00152D68">
      <w:pPr>
        <w:rPr>
          <w:sz w:val="14"/>
        </w:rPr>
      </w:pPr>
      <w:r w:rsidRPr="00527ADC">
        <w:rPr>
          <w:sz w:val="14"/>
        </w:rPr>
        <w:t xml:space="preserve">Thomas’ opinion also gives a full-throated defense of arbitration on discrimination claims, especially singling out for criticism a line of cases in the 1970s and 1980s that raised concerns about arbitration. </w:t>
      </w:r>
      <w:r w:rsidRPr="00982709">
        <w:rPr>
          <w:b/>
          <w:bCs/>
          <w:u w:val="single"/>
        </w:rPr>
        <w:t>The leading case for these concerns is the case Marshall relied on to assure litigants that the CBA would not cut them off from federal courts: Alexander v. Gardner- Denver Co.</w:t>
      </w:r>
      <w:r w:rsidRPr="00527ADC">
        <w:rPr>
          <w:sz w:val="14"/>
        </w:rPr>
        <w:t xml:space="preserve"> 125 According to Thomas’ opinion in 14 Penn Plaza, </w:t>
      </w:r>
      <w:r w:rsidRPr="00982709">
        <w:rPr>
          <w:b/>
          <w:bCs/>
          <w:u w:val="single"/>
        </w:rPr>
        <w:t xml:space="preserve">the Court in Gardner-Denver argued that “an agreement to submit </w:t>
      </w:r>
      <w:r w:rsidRPr="00F870E2">
        <w:rPr>
          <w:b/>
          <w:bCs/>
          <w:highlight w:val="green"/>
          <w:u w:val="single"/>
        </w:rPr>
        <w:t>statutory discrimination claims</w:t>
      </w:r>
      <w:r w:rsidRPr="00982709">
        <w:rPr>
          <w:b/>
          <w:bCs/>
          <w:u w:val="single"/>
        </w:rPr>
        <w:t xml:space="preserve"> </w:t>
      </w:r>
      <w:r w:rsidRPr="00F870E2">
        <w:rPr>
          <w:b/>
          <w:bCs/>
          <w:highlight w:val="green"/>
          <w:u w:val="single"/>
        </w:rPr>
        <w:t>to arbitration was tantamount to a waiver of those rights</w:t>
      </w:r>
      <w:r w:rsidRPr="00527ADC">
        <w:rPr>
          <w:sz w:val="14"/>
        </w:rPr>
        <w:t xml:space="preserve">.”126 The Court in Gardner-Denver also described arbitration a comparatively inappropriate forum for the final resolution of rights created by Title VII,”127 and </w:t>
      </w:r>
      <w:r w:rsidRPr="00982709">
        <w:rPr>
          <w:b/>
          <w:bCs/>
          <w:u w:val="single"/>
        </w:rPr>
        <w:t xml:space="preserve">it also raised worries about </w:t>
      </w:r>
      <w:r w:rsidRPr="00F870E2">
        <w:rPr>
          <w:b/>
          <w:bCs/>
          <w:highlight w:val="green"/>
          <w:u w:val="single"/>
        </w:rPr>
        <w:t>the informality of arbitration</w:t>
      </w:r>
      <w:r w:rsidRPr="00982709">
        <w:rPr>
          <w:b/>
          <w:bCs/>
          <w:u w:val="single"/>
        </w:rPr>
        <w:t xml:space="preserve"> for </w:t>
      </w:r>
      <w:r w:rsidRPr="00F870E2">
        <w:rPr>
          <w:b/>
          <w:bCs/>
          <w:highlight w:val="green"/>
          <w:u w:val="single"/>
        </w:rPr>
        <w:t>effecting justice in discrimination claims</w:t>
      </w:r>
      <w:r w:rsidRPr="00527ADC">
        <w:rPr>
          <w:sz w:val="14"/>
        </w:rPr>
        <w:t>.128 The Court in 14 Penn Plaza, however, will have none of these criticisms, explaining that “these misconceptions have been corrected.”129 The worry about the informality is addressed by saying that the informality of the proceedings is exactly why arbitration is preferred in many contexts, a practical advantage that elides the actual worry in Gardner-Denver about whether that informality will have a detrimental effect on the grievant receiving justice.130</w:t>
      </w:r>
    </w:p>
    <w:p w14:paraId="1DAEB32D" w14:textId="2759A75C" w:rsidR="00152D68" w:rsidRPr="00E179B6" w:rsidRDefault="00152D68" w:rsidP="002B2E2F">
      <w:pPr>
        <w:rPr>
          <w:sz w:val="14"/>
        </w:rPr>
      </w:pPr>
      <w:r w:rsidRPr="00527ADC">
        <w:rPr>
          <w:sz w:val="14"/>
        </w:rPr>
        <w:t xml:space="preserve">The main event of 14 Penn Plaza’s defense of arbitration is </w:t>
      </w:r>
      <w:r w:rsidRPr="00982709">
        <w:rPr>
          <w:u w:val="single"/>
        </w:rPr>
        <w:t>when it addresses a public policy concern expressed in Gardner-Denver over “the union’s exclusive control over the manner and extent to which an individual grievance is presented.</w:t>
      </w:r>
      <w:r w:rsidRPr="00527ADC">
        <w:rPr>
          <w:sz w:val="14"/>
        </w:rPr>
        <w:t xml:space="preserve">”131 The court </w:t>
      </w:r>
      <w:r w:rsidRPr="00982709">
        <w:rPr>
          <w:b/>
          <w:bCs/>
          <w:u w:val="single"/>
        </w:rPr>
        <w:t xml:space="preserve">in Gardner-Denver explained that </w:t>
      </w:r>
      <w:r w:rsidRPr="00F870E2">
        <w:rPr>
          <w:b/>
          <w:bCs/>
          <w:highlight w:val="green"/>
          <w:u w:val="single"/>
        </w:rPr>
        <w:t>“the union’s interests and those of the</w:t>
      </w:r>
      <w:r w:rsidRPr="00982709">
        <w:rPr>
          <w:b/>
          <w:bCs/>
          <w:u w:val="single"/>
        </w:rPr>
        <w:t xml:space="preserve"> individual </w:t>
      </w:r>
      <w:r w:rsidRPr="00F870E2">
        <w:rPr>
          <w:b/>
          <w:bCs/>
          <w:highlight w:val="green"/>
          <w:u w:val="single"/>
        </w:rPr>
        <w:t xml:space="preserve">employee are not always identical or </w:t>
      </w:r>
      <w:r w:rsidRPr="00F870E2">
        <w:rPr>
          <w:b/>
          <w:bCs/>
          <w:u w:val="single"/>
        </w:rPr>
        <w:t>even</w:t>
      </w:r>
      <w:r w:rsidRPr="00982709">
        <w:rPr>
          <w:b/>
          <w:bCs/>
          <w:u w:val="single"/>
        </w:rPr>
        <w:t xml:space="preserve"> </w:t>
      </w:r>
      <w:r w:rsidRPr="00F870E2">
        <w:rPr>
          <w:b/>
          <w:bCs/>
          <w:highlight w:val="green"/>
          <w:u w:val="single"/>
        </w:rPr>
        <w:t>compatible</w:t>
      </w:r>
      <w:r w:rsidRPr="00982709">
        <w:rPr>
          <w:b/>
          <w:bCs/>
          <w:u w:val="single"/>
        </w:rPr>
        <w:t>.</w:t>
      </w:r>
      <w:r w:rsidRPr="00527ADC">
        <w:rPr>
          <w:sz w:val="14"/>
        </w:rPr>
        <w:t xml:space="preserve"> As a result, </w:t>
      </w:r>
      <w:r w:rsidRPr="00F870E2">
        <w:rPr>
          <w:b/>
          <w:bCs/>
          <w:highlight w:val="green"/>
          <w:u w:val="single"/>
        </w:rPr>
        <w:t>the union</w:t>
      </w:r>
      <w:r w:rsidRPr="00982709">
        <w:rPr>
          <w:b/>
          <w:bCs/>
          <w:u w:val="single"/>
        </w:rPr>
        <w:t xml:space="preserve"> may </w:t>
      </w:r>
      <w:r w:rsidRPr="00F870E2">
        <w:rPr>
          <w:b/>
          <w:bCs/>
          <w:highlight w:val="green"/>
          <w:u w:val="single"/>
        </w:rPr>
        <w:t>present the</w:t>
      </w:r>
      <w:r w:rsidRPr="00982709">
        <w:rPr>
          <w:b/>
          <w:bCs/>
          <w:u w:val="single"/>
        </w:rPr>
        <w:t xml:space="preserve"> employee’s </w:t>
      </w:r>
      <w:r w:rsidRPr="00F870E2">
        <w:rPr>
          <w:b/>
          <w:bCs/>
          <w:highlight w:val="green"/>
          <w:u w:val="single"/>
        </w:rPr>
        <w:t>grievance less vigorously, or make different</w:t>
      </w:r>
      <w:r w:rsidRPr="00982709">
        <w:rPr>
          <w:b/>
          <w:bCs/>
          <w:u w:val="single"/>
        </w:rPr>
        <w:t xml:space="preserve"> strategic </w:t>
      </w:r>
      <w:r w:rsidRPr="00F870E2">
        <w:rPr>
          <w:b/>
          <w:bCs/>
          <w:highlight w:val="green"/>
          <w:u w:val="single"/>
        </w:rPr>
        <w:t>choices</w:t>
      </w:r>
      <w:r w:rsidRPr="00982709">
        <w:rPr>
          <w:b/>
          <w:bCs/>
          <w:u w:val="single"/>
        </w:rPr>
        <w:t>, than would the employee.”</w:t>
      </w:r>
      <w:r w:rsidRPr="00527ADC">
        <w:rPr>
          <w:sz w:val="14"/>
        </w:rPr>
        <w:t>132 However, none of these points hold any truck with Thomas, explaining the “the principle of majority rule” is “the central premise of the NLRA.”133 His cited authority? Emporium Capwell. 134</w:t>
      </w:r>
    </w:p>
    <w:p w14:paraId="714507FD" w14:textId="77777777" w:rsidR="002B2E2F" w:rsidRPr="00B457EA" w:rsidRDefault="002B2E2F" w:rsidP="002B2E2F"/>
    <w:p w14:paraId="00505E57" w14:textId="77777777" w:rsidR="002B2E2F" w:rsidRPr="00B457EA" w:rsidRDefault="002B2E2F" w:rsidP="002B2E2F">
      <w:pPr>
        <w:pStyle w:val="Heading4"/>
      </w:pPr>
      <w:r>
        <w:t xml:space="preserve">Prior remedies </w:t>
      </w:r>
      <w:r w:rsidRPr="004E2CF8">
        <w:rPr>
          <w:u w:val="single"/>
        </w:rPr>
        <w:t>created</w:t>
      </w:r>
      <w:r>
        <w:t xml:space="preserve"> gaps</w:t>
      </w:r>
      <w:r w:rsidRPr="00B457EA">
        <w:t xml:space="preserve"> in enforcement for plaintiffs.</w:t>
      </w:r>
    </w:p>
    <w:p w14:paraId="263FD299" w14:textId="77777777" w:rsidR="002B2E2F" w:rsidRPr="00B457EA" w:rsidRDefault="002B2E2F" w:rsidP="002B2E2F">
      <w:pPr>
        <w:rPr>
          <w:sz w:val="14"/>
        </w:rPr>
      </w:pPr>
      <w:r w:rsidRPr="00B457EA">
        <w:rPr>
          <w:rStyle w:val="Style13ptBold"/>
        </w:rPr>
        <w:t>(Horton 22)</w:t>
      </w:r>
      <w:r w:rsidRPr="00B457EA">
        <w:t xml:space="preserve"> </w:t>
      </w:r>
      <w:r w:rsidRPr="00B457EA">
        <w:rPr>
          <w:sz w:val="14"/>
        </w:rPr>
        <w:t>(Horton received his B.A. </w:t>
      </w:r>
      <w:r w:rsidRPr="00B457EA">
        <w:rPr>
          <w:i/>
          <w:iCs/>
          <w:sz w:val="14"/>
        </w:rPr>
        <w:t>cum laude</w:t>
      </w:r>
      <w:r w:rsidRPr="00B457EA">
        <w:rPr>
          <w:sz w:val="14"/>
        </w:rPr>
        <w:t> from Carleton College in 1997 and his J.D. from UCLA School of Law in 2004. At UCLA, he was elected to the </w:t>
      </w:r>
      <w:r w:rsidRPr="00B457EA">
        <w:rPr>
          <w:i/>
          <w:iCs/>
          <w:sz w:val="14"/>
        </w:rPr>
        <w:t>Order of the Coif</w:t>
      </w:r>
      <w:r w:rsidRPr="00B457EA">
        <w:rPr>
          <w:sz w:val="14"/>
        </w:rPr>
        <w:t> and served as Chief Articles Editor of the </w:t>
      </w:r>
      <w:r w:rsidRPr="00B457EA">
        <w:rPr>
          <w:i/>
          <w:iCs/>
          <w:sz w:val="14"/>
        </w:rPr>
        <w:t>UCLA Law Review</w:t>
      </w:r>
      <w:r w:rsidRPr="00B457EA">
        <w:rPr>
          <w:sz w:val="14"/>
        </w:rPr>
        <w:t xml:space="preserve">. He then practiced at Morrison &amp; Foerster in San Francisco and clerked for the Honorable Ronald M. Whyte of the United States District Court for the Northern District of California.) (The Limits of the Ending Forced Arbitration of Sexual Assault and Sexual Harassment Act) (23 Jun 2022) </w:t>
      </w:r>
      <w:hyperlink r:id="rId9" w:history="1">
        <w:r w:rsidRPr="00B457EA">
          <w:rPr>
            <w:rStyle w:val="Hyperlink"/>
          </w:rPr>
          <w:t>https://www.yalelawjournal.org/forum/the-limits-of-the-ending-forced-arbitration-of-sexual-assault-and-sexual-harassment-act</w:t>
        </w:r>
      </w:hyperlink>
      <w:r w:rsidRPr="00B457EA">
        <w:rPr>
          <w:sz w:val="14"/>
        </w:rPr>
        <w:t xml:space="preserve"> BLG</w:t>
      </w:r>
    </w:p>
    <w:p w14:paraId="797F0AC0" w14:textId="77777777" w:rsidR="002B2E2F" w:rsidRPr="00B457EA" w:rsidRDefault="002B2E2F" w:rsidP="002B2E2F">
      <w:pPr>
        <w:rPr>
          <w:sz w:val="14"/>
        </w:rPr>
      </w:pPr>
      <w:r w:rsidRPr="00B457EA">
        <w:rPr>
          <w:sz w:val="14"/>
        </w:rPr>
        <w:t xml:space="preserve">abstract. </w:t>
      </w:r>
      <w:r w:rsidRPr="00B457EA">
        <w:rPr>
          <w:rStyle w:val="Emphasis"/>
        </w:rPr>
        <w:t>In</w:t>
      </w:r>
      <w:r w:rsidRPr="00B457EA">
        <w:rPr>
          <w:sz w:val="14"/>
        </w:rPr>
        <w:t xml:space="preserve"> March </w:t>
      </w:r>
      <w:r w:rsidRPr="00B457EA">
        <w:rPr>
          <w:rStyle w:val="Emphasis"/>
        </w:rPr>
        <w:t>2022</w:t>
      </w:r>
      <w:r w:rsidRPr="00B457EA">
        <w:rPr>
          <w:sz w:val="14"/>
        </w:rPr>
        <w:t xml:space="preserve">, President </w:t>
      </w:r>
      <w:r w:rsidRPr="00B457EA">
        <w:rPr>
          <w:rStyle w:val="Emphasis"/>
        </w:rPr>
        <w:t>Biden signed</w:t>
      </w:r>
      <w:r w:rsidRPr="00B457EA">
        <w:rPr>
          <w:sz w:val="14"/>
        </w:rPr>
        <w:t xml:space="preserve"> the Ending Forced Arbitration of Sexual Assault and Sexual Harassment </w:t>
      </w:r>
      <w:r w:rsidRPr="00B457EA">
        <w:rPr>
          <w:rStyle w:val="Emphasis"/>
        </w:rPr>
        <w:t>Act</w:t>
      </w:r>
      <w:r w:rsidRPr="00B457EA">
        <w:rPr>
          <w:sz w:val="14"/>
        </w:rPr>
        <w:t xml:space="preserve"> (</w:t>
      </w:r>
      <w:r w:rsidRPr="00B457EA">
        <w:rPr>
          <w:rStyle w:val="Emphasis"/>
          <w:highlight w:val="cyan"/>
        </w:rPr>
        <w:t>Ending Forced Arbitration Act).</w:t>
      </w:r>
      <w:r w:rsidRPr="00B457EA">
        <w:rPr>
          <w:sz w:val="14"/>
          <w:highlight w:val="cyan"/>
        </w:rPr>
        <w:t xml:space="preserve"> </w:t>
      </w:r>
      <w:r w:rsidRPr="00B457EA">
        <w:t>The Act</w:t>
      </w:r>
      <w:r w:rsidRPr="00B457EA">
        <w:rPr>
          <w:sz w:val="14"/>
          <w:highlight w:val="cyan"/>
        </w:rPr>
        <w:t xml:space="preserve"> </w:t>
      </w:r>
      <w:r w:rsidRPr="00B457EA">
        <w:rPr>
          <w:rStyle w:val="Emphasis"/>
          <w:highlight w:val="cyan"/>
        </w:rPr>
        <w:t xml:space="preserve">voids </w:t>
      </w:r>
      <w:r w:rsidRPr="00B457EA">
        <w:rPr>
          <w:rStyle w:val="Emphasis"/>
        </w:rPr>
        <w:t xml:space="preserve">predispute </w:t>
      </w:r>
      <w:r w:rsidRPr="00B457EA">
        <w:rPr>
          <w:rStyle w:val="Emphasis"/>
          <w:highlight w:val="cyan"/>
        </w:rPr>
        <w:t xml:space="preserve">arbitration </w:t>
      </w:r>
      <w:r w:rsidRPr="00B457EA">
        <w:rPr>
          <w:rStyle w:val="Emphasis"/>
        </w:rPr>
        <w:t xml:space="preserve">clauses </w:t>
      </w:r>
      <w:r w:rsidRPr="00B457EA">
        <w:rPr>
          <w:rStyle w:val="Emphasis"/>
          <w:highlight w:val="cyan"/>
        </w:rPr>
        <w:t xml:space="preserve">in </w:t>
      </w:r>
      <w:r w:rsidRPr="00B457EA">
        <w:rPr>
          <w:rStyle w:val="Emphasis"/>
        </w:rPr>
        <w:t xml:space="preserve">cases involving </w:t>
      </w:r>
      <w:r w:rsidRPr="00B457EA">
        <w:rPr>
          <w:rStyle w:val="Emphasis"/>
          <w:highlight w:val="cyan"/>
        </w:rPr>
        <w:t>sexual-misconduct allegations</w:t>
      </w:r>
      <w:r w:rsidRPr="00B457EA">
        <w:rPr>
          <w:sz w:val="14"/>
        </w:rPr>
        <w:t xml:space="preserve">. </w:t>
      </w:r>
      <w:r w:rsidRPr="00B457EA">
        <w:rPr>
          <w:rStyle w:val="Emphasis"/>
        </w:rPr>
        <w:t>The legislation—which earned bipartisan support</w:t>
      </w:r>
      <w:r w:rsidRPr="00B457EA">
        <w:rPr>
          <w:sz w:val="14"/>
        </w:rPr>
        <w:t xml:space="preserve">—was </w:t>
      </w:r>
      <w:r w:rsidRPr="00B457EA">
        <w:rPr>
          <w:rStyle w:val="Emphasis"/>
        </w:rPr>
        <w:t>a stunning victory</w:t>
      </w:r>
      <w:r w:rsidRPr="00B457EA">
        <w:rPr>
          <w:sz w:val="14"/>
        </w:rPr>
        <w:t xml:space="preserve"> for the #MeToo movement and critics of forced arbitration. </w:t>
      </w:r>
      <w:r w:rsidRPr="00B457EA">
        <w:rPr>
          <w:rStyle w:val="Emphasis"/>
        </w:rPr>
        <w:t xml:space="preserve">However, this Essay explores a </w:t>
      </w:r>
      <w:r w:rsidRPr="00B457EA">
        <w:rPr>
          <w:rStyle w:val="Emphasis"/>
          <w:highlight w:val="cyan"/>
        </w:rPr>
        <w:t xml:space="preserve">design choice </w:t>
      </w:r>
      <w:r w:rsidRPr="00B457EA">
        <w:rPr>
          <w:rStyle w:val="Emphasis"/>
        </w:rPr>
        <w:t xml:space="preserve">that </w:t>
      </w:r>
      <w:r w:rsidRPr="00B457EA">
        <w:rPr>
          <w:rStyle w:val="Emphasis"/>
          <w:highlight w:val="cyan"/>
        </w:rPr>
        <w:t xml:space="preserve">limits </w:t>
      </w:r>
      <w:r w:rsidRPr="00B457EA">
        <w:rPr>
          <w:rStyle w:val="Emphasis"/>
        </w:rPr>
        <w:t xml:space="preserve">the </w:t>
      </w:r>
      <w:r w:rsidRPr="00FA242E">
        <w:rPr>
          <w:rStyle w:val="Emphasis"/>
        </w:rPr>
        <w:t xml:space="preserve">impact of </w:t>
      </w:r>
      <w:r w:rsidRPr="00B457EA">
        <w:rPr>
          <w:rStyle w:val="Emphasis"/>
          <w:highlight w:val="cyan"/>
        </w:rPr>
        <w:t>the new law</w:t>
      </w:r>
      <w:r w:rsidRPr="00B457EA">
        <w:rPr>
          <w:sz w:val="14"/>
        </w:rPr>
        <w:t xml:space="preserve">. Previously, Congress had restricted forced arbitration through standalone statutes that applied to all arbitration provisions within the scope of its legislative power. Conversely, </w:t>
      </w:r>
      <w:r w:rsidRPr="00B457EA">
        <w:rPr>
          <w:rStyle w:val="Emphasis"/>
        </w:rPr>
        <w:t xml:space="preserve">federal lawmakers </w:t>
      </w:r>
      <w:r w:rsidRPr="00B457EA">
        <w:rPr>
          <w:rStyle w:val="Emphasis"/>
          <w:highlight w:val="cyan"/>
        </w:rPr>
        <w:t xml:space="preserve">inserted the </w:t>
      </w:r>
      <w:r w:rsidRPr="000915C2">
        <w:rPr>
          <w:rStyle w:val="Emphasis"/>
        </w:rPr>
        <w:t xml:space="preserve">Ending Forced Arbitration </w:t>
      </w:r>
      <w:r w:rsidRPr="00B457EA">
        <w:rPr>
          <w:rStyle w:val="Emphasis"/>
          <w:highlight w:val="cyan"/>
        </w:rPr>
        <w:t xml:space="preserve">Act within the </w:t>
      </w:r>
      <w:r w:rsidRPr="00B457EA">
        <w:rPr>
          <w:rStyle w:val="Emphasis"/>
        </w:rPr>
        <w:t xml:space="preserve">Federal Arbitration Act </w:t>
      </w:r>
      <w:r w:rsidRPr="00B457EA">
        <w:rPr>
          <w:rStyle w:val="Emphasis"/>
          <w:highlight w:val="cyan"/>
        </w:rPr>
        <w:t xml:space="preserve">(FAA). </w:t>
      </w:r>
      <w:r w:rsidRPr="000915C2">
        <w:rPr>
          <w:rStyle w:val="Emphasis"/>
        </w:rPr>
        <w:t xml:space="preserve">Thus, the </w:t>
      </w:r>
      <w:r w:rsidRPr="00B457EA">
        <w:rPr>
          <w:rStyle w:val="Emphasis"/>
        </w:rPr>
        <w:t xml:space="preserve">Ending Forced Arbitration </w:t>
      </w:r>
      <w:r w:rsidRPr="00B457EA">
        <w:rPr>
          <w:rStyle w:val="Emphasis"/>
          <w:highlight w:val="cyan"/>
        </w:rPr>
        <w:t>Act only governs if the FAA governs</w:t>
      </w:r>
      <w:r w:rsidRPr="00B457EA">
        <w:rPr>
          <w:sz w:val="14"/>
        </w:rPr>
        <w:t xml:space="preserve">. But </w:t>
      </w:r>
      <w:r w:rsidRPr="00B457EA">
        <w:rPr>
          <w:rStyle w:val="Emphasis"/>
        </w:rPr>
        <w:t xml:space="preserve">the </w:t>
      </w:r>
      <w:r w:rsidRPr="00B457EA">
        <w:rPr>
          <w:rStyle w:val="Emphasis"/>
          <w:highlight w:val="cyan"/>
        </w:rPr>
        <w:t>FAA is subject to several exceptions</w:t>
      </w:r>
      <w:r w:rsidRPr="00B457EA">
        <w:rPr>
          <w:sz w:val="14"/>
        </w:rPr>
        <w:t xml:space="preserve">. In turn, when </w:t>
      </w:r>
      <w:r w:rsidRPr="00B457EA">
        <w:rPr>
          <w:rStyle w:val="Emphasis"/>
          <w:highlight w:val="cyan"/>
        </w:rPr>
        <w:t xml:space="preserve">a case falls through the cracks of federal </w:t>
      </w:r>
      <w:r w:rsidRPr="00B457EA">
        <w:rPr>
          <w:rStyle w:val="Emphasis"/>
        </w:rPr>
        <w:t xml:space="preserve">arbitration </w:t>
      </w:r>
      <w:r w:rsidRPr="00B457EA">
        <w:rPr>
          <w:rStyle w:val="Emphasis"/>
          <w:highlight w:val="cyan"/>
        </w:rPr>
        <w:t>law, state law applies</w:t>
      </w:r>
      <w:r w:rsidRPr="00B457EA">
        <w:rPr>
          <w:sz w:val="14"/>
        </w:rPr>
        <w:t>. States generally have a reputation for being hostile to arbitration. But this Essay demonstrates that, counterintuitively,</w:t>
      </w:r>
      <w:r w:rsidRPr="00B457EA">
        <w:rPr>
          <w:rStyle w:val="Emphasis"/>
          <w:highlight w:val="cyan"/>
        </w:rPr>
        <w:t xml:space="preserve"> many states require arbitration where federal law now does not.</w:t>
      </w:r>
      <w:r w:rsidRPr="00B457EA">
        <w:rPr>
          <w:sz w:val="14"/>
        </w:rPr>
        <w:t xml:space="preserve"> Accordingly, the Essay outlines what </w:t>
      </w:r>
      <w:r w:rsidRPr="00B457EA">
        <w:rPr>
          <w:rStyle w:val="Emphasis"/>
        </w:rPr>
        <w:t>Congress, state lawmakers, and courts can</w:t>
      </w:r>
      <w:r w:rsidRPr="00B457EA">
        <w:rPr>
          <w:sz w:val="14"/>
        </w:rPr>
        <w:t xml:space="preserve"> do to </w:t>
      </w:r>
      <w:r w:rsidRPr="00B457EA">
        <w:rPr>
          <w:rStyle w:val="Emphasis"/>
        </w:rPr>
        <w:t>prevent allegations of sexual misconduct from being sent to private dispute</w:t>
      </w:r>
      <w:r w:rsidRPr="00B457EA">
        <w:rPr>
          <w:sz w:val="14"/>
        </w:rPr>
        <w:t xml:space="preserve"> resolution.</w:t>
      </w:r>
      <w:bookmarkStart w:id="0" w:name="_Toc49587464"/>
      <w:bookmarkStart w:id="1" w:name="_Toc95820313"/>
      <w:bookmarkStart w:id="2" w:name="_Toc96072301"/>
      <w:bookmarkEnd w:id="0"/>
      <w:bookmarkEnd w:id="1"/>
      <w:bookmarkEnd w:id="2"/>
      <w:r w:rsidRPr="00B457EA">
        <w:rPr>
          <w:sz w:val="14"/>
        </w:rPr>
        <w:t xml:space="preserve"> </w:t>
      </w:r>
      <w:r w:rsidRPr="00B457EA">
        <w:rPr>
          <w:sz w:val="14"/>
          <w:szCs w:val="14"/>
        </w:rPr>
        <w:t>Introduction</w:t>
      </w:r>
      <w:bookmarkStart w:id="3" w:name="introduction"/>
      <w:bookmarkEnd w:id="3"/>
      <w:r w:rsidRPr="00B457EA">
        <w:rPr>
          <w:sz w:val="14"/>
          <w:szCs w:val="14"/>
        </w:rPr>
        <w:t xml:space="preserve"> On March 3, 2022, President Biden signed the Ending Forced Arbitration of Sexual Assault and Sexual Harassment Act (Ending Forced Arbitration Act).</w:t>
      </w:r>
      <w:bookmarkStart w:id="4" w:name="_ftnref1"/>
      <w:bookmarkEnd w:id="4"/>
      <w:r w:rsidRPr="00B457EA">
        <w:rPr>
          <w:sz w:val="14"/>
          <w:szCs w:val="14"/>
        </w:rPr>
        <w:fldChar w:fldCharType="begin"/>
      </w:r>
      <w:r w:rsidRPr="00B457EA">
        <w:rPr>
          <w:sz w:val="14"/>
          <w:szCs w:val="14"/>
        </w:rPr>
        <w:instrText>HYPERLINK "https://www.yalelawjournal.org/forum/the-limits-of-the-ending-forced-arbitration-of-sexual-assault-and-sexual-harassment-act" \l "_ftnref1"</w:instrText>
      </w:r>
      <w:r w:rsidRPr="00B457EA">
        <w:rPr>
          <w:sz w:val="14"/>
          <w:szCs w:val="14"/>
        </w:rPr>
      </w:r>
      <w:r w:rsidRPr="00B457EA">
        <w:rPr>
          <w:sz w:val="14"/>
          <w:szCs w:val="14"/>
        </w:rPr>
        <w:fldChar w:fldCharType="separate"/>
      </w:r>
      <w:r w:rsidRPr="00B457EA">
        <w:rPr>
          <w:rStyle w:val="Hyperlink"/>
          <w:sz w:val="14"/>
          <w:szCs w:val="14"/>
          <w:vertAlign w:val="superscript"/>
        </w:rPr>
        <w:t>1</w:t>
      </w:r>
      <w:r w:rsidRPr="00B457EA">
        <w:rPr>
          <w:sz w:val="14"/>
          <w:szCs w:val="14"/>
        </w:rPr>
        <w:fldChar w:fldCharType="end"/>
      </w:r>
      <w:r w:rsidRPr="00B457EA">
        <w:rPr>
          <w:sz w:val="14"/>
          <w:szCs w:val="14"/>
        </w:rPr>
        <w:t xml:space="preserve"> The Act is the first major amendment in the one-hundred-year history of the Federal Arbitration Act (FAA).</w:t>
      </w:r>
      <w:bookmarkStart w:id="5" w:name="_ftnref2"/>
      <w:bookmarkEnd w:id="5"/>
      <w:r w:rsidRPr="00B457EA">
        <w:rPr>
          <w:sz w:val="14"/>
          <w:szCs w:val="14"/>
        </w:rPr>
        <w:fldChar w:fldCharType="begin"/>
      </w:r>
      <w:r w:rsidRPr="00B457EA">
        <w:rPr>
          <w:sz w:val="14"/>
          <w:szCs w:val="14"/>
        </w:rPr>
        <w:instrText>HYPERLINK "https://www.yalelawjournal.org/forum/the-limits-of-the-ending-forced-arbitration-of-sexual-assault-and-sexual-harassment-act" \l "_ftnref2"</w:instrText>
      </w:r>
      <w:r w:rsidRPr="00B457EA">
        <w:rPr>
          <w:sz w:val="14"/>
          <w:szCs w:val="14"/>
        </w:rPr>
      </w:r>
      <w:r w:rsidRPr="00B457EA">
        <w:rPr>
          <w:sz w:val="14"/>
          <w:szCs w:val="14"/>
        </w:rPr>
        <w:fldChar w:fldCharType="separate"/>
      </w:r>
      <w:r w:rsidRPr="00B457EA">
        <w:rPr>
          <w:rStyle w:val="Hyperlink"/>
          <w:sz w:val="14"/>
          <w:szCs w:val="14"/>
          <w:vertAlign w:val="superscript"/>
        </w:rPr>
        <w:t>2</w:t>
      </w:r>
      <w:r w:rsidRPr="00B457EA">
        <w:rPr>
          <w:sz w:val="14"/>
          <w:szCs w:val="14"/>
        </w:rPr>
        <w:fldChar w:fldCharType="end"/>
      </w:r>
      <w:r w:rsidRPr="00B457EA">
        <w:rPr>
          <w:sz w:val="14"/>
          <w:szCs w:val="14"/>
        </w:rPr>
        <w:t xml:space="preserve"> It voids predispute arbitration clauses in cases involving sexual-misconduct claims.</w:t>
      </w:r>
      <w:bookmarkStart w:id="6" w:name="_ftnref3"/>
      <w:bookmarkEnd w:id="6"/>
      <w:r w:rsidRPr="00B457EA">
        <w:rPr>
          <w:sz w:val="14"/>
          <w:szCs w:val="14"/>
        </w:rPr>
        <w:fldChar w:fldCharType="begin"/>
      </w:r>
      <w:r w:rsidRPr="00B457EA">
        <w:rPr>
          <w:sz w:val="14"/>
          <w:szCs w:val="14"/>
        </w:rPr>
        <w:instrText>HYPERLINK "https://www.yalelawjournal.org/forum/the-limits-of-the-ending-forced-arbitration-of-sexual-assault-and-sexual-harassment-act" \l "_ftnref3"</w:instrText>
      </w:r>
      <w:r w:rsidRPr="00B457EA">
        <w:rPr>
          <w:sz w:val="14"/>
          <w:szCs w:val="14"/>
        </w:rPr>
      </w:r>
      <w:r w:rsidRPr="00B457EA">
        <w:rPr>
          <w:sz w:val="14"/>
          <w:szCs w:val="14"/>
        </w:rPr>
        <w:fldChar w:fldCharType="separate"/>
      </w:r>
      <w:r w:rsidRPr="00B457EA">
        <w:rPr>
          <w:rStyle w:val="Hyperlink"/>
          <w:sz w:val="14"/>
          <w:szCs w:val="14"/>
          <w:vertAlign w:val="superscript"/>
        </w:rPr>
        <w:t>3</w:t>
      </w:r>
      <w:r w:rsidRPr="00B457EA">
        <w:rPr>
          <w:sz w:val="14"/>
          <w:szCs w:val="14"/>
        </w:rPr>
        <w:fldChar w:fldCharType="end"/>
      </w:r>
      <w:r w:rsidRPr="00B457EA">
        <w:rPr>
          <w:sz w:val="14"/>
          <w:szCs w:val="14"/>
        </w:rPr>
        <w:t xml:space="preserve"> Although forced arbitration has long been polarizing, the measure drew bipartisan support. Thus, commentators cited it as “a milestone in the #MeToo movement”</w:t>
      </w:r>
      <w:bookmarkStart w:id="7" w:name="_ftnref4"/>
      <w:bookmarkEnd w:id="7"/>
      <w:r w:rsidRPr="00B457EA">
        <w:rPr>
          <w:sz w:val="14"/>
          <w:szCs w:val="14"/>
        </w:rPr>
        <w:fldChar w:fldCharType="begin"/>
      </w:r>
      <w:r w:rsidRPr="00B457EA">
        <w:rPr>
          <w:sz w:val="14"/>
          <w:szCs w:val="14"/>
        </w:rPr>
        <w:instrText>HYPERLINK "https://www.yalelawjournal.org/forum/the-limits-of-the-ending-forced-arbitration-of-sexual-assault-and-sexual-harassment-act" \l "_ftnref4"</w:instrText>
      </w:r>
      <w:r w:rsidRPr="00B457EA">
        <w:rPr>
          <w:sz w:val="14"/>
          <w:szCs w:val="14"/>
        </w:rPr>
      </w:r>
      <w:r w:rsidRPr="00B457EA">
        <w:rPr>
          <w:sz w:val="14"/>
          <w:szCs w:val="14"/>
        </w:rPr>
        <w:fldChar w:fldCharType="separate"/>
      </w:r>
      <w:r w:rsidRPr="00B457EA">
        <w:rPr>
          <w:rStyle w:val="Hyperlink"/>
          <w:sz w:val="14"/>
          <w:szCs w:val="14"/>
          <w:vertAlign w:val="superscript"/>
        </w:rPr>
        <w:t>4</w:t>
      </w:r>
      <w:r w:rsidRPr="00B457EA">
        <w:rPr>
          <w:sz w:val="14"/>
          <w:szCs w:val="14"/>
        </w:rPr>
        <w:fldChar w:fldCharType="end"/>
      </w:r>
      <w:r w:rsidRPr="00B457EA">
        <w:rPr>
          <w:sz w:val="14"/>
          <w:szCs w:val="14"/>
        </w:rPr>
        <w:t xml:space="preserve"> and a ringing victory for critics of forced arbitration.</w:t>
      </w:r>
      <w:bookmarkStart w:id="8" w:name="_ftnref5"/>
      <w:bookmarkEnd w:id="8"/>
      <w:r w:rsidRPr="00B457EA">
        <w:rPr>
          <w:sz w:val="14"/>
          <w:szCs w:val="14"/>
        </w:rPr>
        <w:fldChar w:fldCharType="begin"/>
      </w:r>
      <w:r w:rsidRPr="00B457EA">
        <w:rPr>
          <w:sz w:val="14"/>
          <w:szCs w:val="14"/>
        </w:rPr>
        <w:instrText>HYPERLINK "https://www.yalelawjournal.org/forum/the-limits-of-the-ending-forced-arbitration-of-sexual-assault-and-sexual-harassment-act" \l "_ftnref5"</w:instrText>
      </w:r>
      <w:r w:rsidRPr="00B457EA">
        <w:rPr>
          <w:sz w:val="14"/>
          <w:szCs w:val="14"/>
        </w:rPr>
      </w:r>
      <w:r w:rsidRPr="00B457EA">
        <w:rPr>
          <w:sz w:val="14"/>
          <w:szCs w:val="14"/>
        </w:rPr>
        <w:fldChar w:fldCharType="separate"/>
      </w:r>
      <w:r w:rsidRPr="00B457EA">
        <w:rPr>
          <w:rStyle w:val="Hyperlink"/>
          <w:sz w:val="14"/>
          <w:szCs w:val="14"/>
          <w:vertAlign w:val="superscript"/>
        </w:rPr>
        <w:t>5</w:t>
      </w:r>
      <w:r w:rsidRPr="00B457EA">
        <w:rPr>
          <w:sz w:val="14"/>
          <w:szCs w:val="14"/>
        </w:rPr>
        <w:fldChar w:fldCharType="end"/>
      </w:r>
      <w:r w:rsidRPr="00B457EA">
        <w:rPr>
          <w:sz w:val="14"/>
          <w:szCs w:val="14"/>
        </w:rPr>
        <w:t xml:space="preserve"> This Essay critiques one aspect of the new law. Although Congress has rarely restricted forced arbitration, it has always done so by passing standalone statutes. Indeed, scattered throughout the United States Code are rules that exempt certain whistleblower claims from arbitration and invalidate predispute arbitration clauses in residential mortgages, motor-vehicle franchise contracts, agreements for the sale of livestock and poultry, and loans to active-duty military personnel.</w:t>
      </w:r>
      <w:bookmarkStart w:id="9" w:name="_ftnref6"/>
      <w:bookmarkEnd w:id="9"/>
      <w:r w:rsidRPr="00B457EA">
        <w:rPr>
          <w:sz w:val="14"/>
          <w:szCs w:val="14"/>
        </w:rPr>
        <w:fldChar w:fldCharType="begin"/>
      </w:r>
      <w:r w:rsidRPr="00B457EA">
        <w:rPr>
          <w:sz w:val="14"/>
          <w:szCs w:val="14"/>
        </w:rPr>
        <w:instrText>HYPERLINK "https://www.yalelawjournal.org/forum/the-limits-of-the-ending-forced-arbitration-of-sexual-assault-and-sexual-harassment-act" \l "_ftnref6"</w:instrText>
      </w:r>
      <w:r w:rsidRPr="00B457EA">
        <w:rPr>
          <w:sz w:val="14"/>
          <w:szCs w:val="14"/>
        </w:rPr>
      </w:r>
      <w:r w:rsidRPr="00B457EA">
        <w:rPr>
          <w:sz w:val="14"/>
          <w:szCs w:val="14"/>
        </w:rPr>
        <w:fldChar w:fldCharType="separate"/>
      </w:r>
      <w:r w:rsidRPr="00B457EA">
        <w:rPr>
          <w:rStyle w:val="Hyperlink"/>
          <w:sz w:val="14"/>
          <w:szCs w:val="14"/>
          <w:vertAlign w:val="superscript"/>
        </w:rPr>
        <w:t>6</w:t>
      </w:r>
      <w:r w:rsidRPr="00B457EA">
        <w:rPr>
          <w:sz w:val="14"/>
          <w:szCs w:val="14"/>
        </w:rPr>
        <w:fldChar w:fldCharType="end"/>
      </w:r>
      <w:r w:rsidRPr="00B457EA">
        <w:rPr>
          <w:sz w:val="14"/>
          <w:szCs w:val="14"/>
        </w:rPr>
        <w:t xml:space="preserve"> These arbitration bans are subject specific, but they are also comprehensive: within their realms, they extend to all arbitration provisions that fall within the scope of Congress’s legislative authority. Conversely, lawmakers chose to plant the Ending Forced Arbitration Act within the FAA. Accordingly, the Ending Forced Arbitration Act only applies if the FAA applies. But the FAA contains several exceptions, and if a case falls into one of these fissures in federal arbitration law, it must be decided under state law. In sharp contrast to the conventional wisdom, many states require arbitration in contexts that the FAA does not. </w:t>
      </w:r>
      <w:r w:rsidRPr="00B457EA">
        <w:rPr>
          <w:sz w:val="14"/>
        </w:rPr>
        <w:t xml:space="preserve">These </w:t>
      </w:r>
      <w:r w:rsidRPr="00B457EA">
        <w:rPr>
          <w:rStyle w:val="Emphasis"/>
          <w:highlight w:val="cyan"/>
        </w:rPr>
        <w:t xml:space="preserve">gaps </w:t>
      </w:r>
      <w:r w:rsidRPr="005B7820">
        <w:rPr>
          <w:rStyle w:val="Emphasis"/>
        </w:rPr>
        <w:t>in</w:t>
      </w:r>
      <w:r w:rsidRPr="005B7820">
        <w:rPr>
          <w:sz w:val="14"/>
        </w:rPr>
        <w:t xml:space="preserve"> </w:t>
      </w:r>
      <w:r w:rsidRPr="005B7820">
        <w:rPr>
          <w:rStyle w:val="Emphasis"/>
        </w:rPr>
        <w:t>the</w:t>
      </w:r>
      <w:r w:rsidRPr="005B7820">
        <w:rPr>
          <w:sz w:val="14"/>
        </w:rPr>
        <w:t xml:space="preserve"> Ending Forced Arbitration </w:t>
      </w:r>
      <w:r w:rsidRPr="005B7820">
        <w:rPr>
          <w:rStyle w:val="Emphasis"/>
        </w:rPr>
        <w:t>Act</w:t>
      </w:r>
      <w:r w:rsidRPr="00B457EA">
        <w:rPr>
          <w:sz w:val="14"/>
        </w:rPr>
        <w:t xml:space="preserve"> are notable for three reasons. First, they </w:t>
      </w:r>
      <w:r w:rsidRPr="00B457EA">
        <w:rPr>
          <w:rStyle w:val="Emphasis"/>
          <w:highlight w:val="cyan"/>
        </w:rPr>
        <w:t xml:space="preserve">undercut </w:t>
      </w:r>
      <w:r w:rsidRPr="005B7820">
        <w:rPr>
          <w:rStyle w:val="Emphasis"/>
        </w:rPr>
        <w:t xml:space="preserve">Congress’s goal of “improv[ing] </w:t>
      </w:r>
      <w:r w:rsidRPr="00B457EA">
        <w:rPr>
          <w:rStyle w:val="Emphasis"/>
          <w:highlight w:val="cyan"/>
        </w:rPr>
        <w:t xml:space="preserve">access to justice for survivors </w:t>
      </w:r>
      <w:r w:rsidRPr="00341118">
        <w:rPr>
          <w:rStyle w:val="Emphasis"/>
        </w:rPr>
        <w:t>of sexual assault and harassment</w:t>
      </w:r>
      <w:r w:rsidRPr="00B457EA">
        <w:rPr>
          <w:sz w:val="14"/>
        </w:rPr>
        <w:t>.”</w:t>
      </w:r>
      <w:bookmarkStart w:id="10" w:name="_ftnref7"/>
      <w:bookmarkEnd w:id="10"/>
      <w:r w:rsidRPr="00B457EA">
        <w:fldChar w:fldCharType="begin"/>
      </w:r>
      <w:r w:rsidRPr="00B457EA">
        <w:instrText>HYPERLINK "https://www.yalelawjournal.org/forum/the-limits-of-the-ending-forced-arbitration-of-sexual-assault-and-sexual-harassment-act" \l "_ftnref7"</w:instrText>
      </w:r>
      <w:r w:rsidRPr="00B457EA">
        <w:fldChar w:fldCharType="separate"/>
      </w:r>
      <w:r w:rsidRPr="00B457EA">
        <w:rPr>
          <w:rStyle w:val="Hyperlink"/>
          <w:vertAlign w:val="superscript"/>
        </w:rPr>
        <w:t>7</w:t>
      </w:r>
      <w:r w:rsidRPr="00B457EA">
        <w:fldChar w:fldCharType="end"/>
      </w:r>
      <w:r w:rsidRPr="00B457EA">
        <w:rPr>
          <w:sz w:val="14"/>
        </w:rPr>
        <w:t xml:space="preserve"> </w:t>
      </w:r>
      <w:r w:rsidRPr="00B457EA">
        <w:rPr>
          <w:rStyle w:val="Emphasis"/>
        </w:rPr>
        <w:t xml:space="preserve">The </w:t>
      </w:r>
      <w:r w:rsidRPr="00B457EA">
        <w:rPr>
          <w:rStyle w:val="Emphasis"/>
          <w:highlight w:val="cyan"/>
        </w:rPr>
        <w:t>FAA’s exceptions</w:t>
      </w:r>
      <w:r w:rsidRPr="00B457EA">
        <w:rPr>
          <w:sz w:val="14"/>
        </w:rPr>
        <w:t xml:space="preserve"> are relatively narrow, but there is little doubt that they </w:t>
      </w:r>
      <w:r w:rsidRPr="00B457EA">
        <w:rPr>
          <w:rStyle w:val="Emphasis"/>
          <w:highlight w:val="cyan"/>
        </w:rPr>
        <w:t>will apply to some allegations of sexual wrongdoing</w:t>
      </w:r>
      <w:r w:rsidRPr="00B457EA">
        <w:rPr>
          <w:sz w:val="14"/>
        </w:rPr>
        <w:t xml:space="preserve">. Thus, </w:t>
      </w:r>
      <w:r w:rsidRPr="00B457EA">
        <w:rPr>
          <w:rStyle w:val="Emphasis"/>
          <w:highlight w:val="cyan"/>
        </w:rPr>
        <w:t>lawmakers have failed to exempt these claims from arbitration</w:t>
      </w:r>
      <w:r w:rsidRPr="00B457EA">
        <w:rPr>
          <w:sz w:val="14"/>
        </w:rPr>
        <w:t xml:space="preserve">. Second, this problem inverts the conventional federalism dynamic of arbitration law. For decades, the </w:t>
      </w:r>
      <w:r w:rsidRPr="00B457EA">
        <w:rPr>
          <w:rStyle w:val="Emphasis"/>
        </w:rPr>
        <w:t>FAA has been notorious for mercilessly preempting state rules that seek to shield consumers, franchisees, and employees from compulsory arbitration</w:t>
      </w:r>
      <w:r w:rsidRPr="00B457EA">
        <w:rPr>
          <w:sz w:val="14"/>
        </w:rPr>
        <w:t>. With the Ending Forced Arbitration Act, for once, federal law is hospitable to plaintiffs, and state principles favor businesses. Therefore</w:t>
      </w:r>
      <w:r w:rsidRPr="00B457EA">
        <w:rPr>
          <w:rStyle w:val="Emphasis"/>
        </w:rPr>
        <w:t xml:space="preserve">, the </w:t>
      </w:r>
      <w:r w:rsidRPr="00F546F0">
        <w:rPr>
          <w:rStyle w:val="Emphasis"/>
        </w:rPr>
        <w:t xml:space="preserve">gaps in the FAA, </w:t>
      </w:r>
      <w:r w:rsidRPr="00B457EA">
        <w:rPr>
          <w:rStyle w:val="Emphasis"/>
        </w:rPr>
        <w:t xml:space="preserve">rather than its preemptory effect, </w:t>
      </w:r>
      <w:r w:rsidRPr="00421AD4">
        <w:rPr>
          <w:rStyle w:val="Emphasis"/>
        </w:rPr>
        <w:t>now pose a problem for victims of sexual misconduct.</w:t>
      </w:r>
      <w:r w:rsidRPr="00B457EA">
        <w:rPr>
          <w:rStyle w:val="Emphasis"/>
        </w:rPr>
        <w:t xml:space="preserve"> </w:t>
      </w:r>
      <w:r w:rsidRPr="00B457EA">
        <w:rPr>
          <w:sz w:val="14"/>
        </w:rPr>
        <w:t xml:space="preserve">Third, the </w:t>
      </w:r>
      <w:r w:rsidRPr="00B457EA">
        <w:rPr>
          <w:rStyle w:val="Emphasis"/>
        </w:rPr>
        <w:t>fact that the FAA and the Ending Forced Arbitration Act are joined</w:t>
      </w:r>
      <w:r w:rsidRPr="00B457EA">
        <w:rPr>
          <w:sz w:val="14"/>
        </w:rPr>
        <w:t xml:space="preserve"> at the hip </w:t>
      </w:r>
      <w:r w:rsidRPr="00B457EA">
        <w:rPr>
          <w:rStyle w:val="Emphasis"/>
        </w:rPr>
        <w:t>creates an unnecessary headache</w:t>
      </w:r>
      <w:r w:rsidRPr="00B457EA">
        <w:rPr>
          <w:sz w:val="14"/>
        </w:rPr>
        <w:t xml:space="preserve"> for progressives. Public-interest organizations routinely file impact litigation seeking to enlarge the FAA’s exceptions. But now, every stride forward in this landscape will require taking half a step back. </w:t>
      </w:r>
      <w:r w:rsidRPr="00B457EA">
        <w:rPr>
          <w:rStyle w:val="Emphasis"/>
        </w:rPr>
        <w:t>For most plaintiffs, each inch that the FAA recedes is a victory.</w:t>
      </w:r>
      <w:r w:rsidRPr="00B457EA">
        <w:rPr>
          <w:sz w:val="14"/>
        </w:rPr>
        <w:t xml:space="preserve"> But </w:t>
      </w:r>
      <w:r w:rsidRPr="00B457EA">
        <w:rPr>
          <w:rStyle w:val="Emphasis"/>
        </w:rPr>
        <w:t>for individuals with sexual-assault or harassment complaints, the opposite is true</w:t>
      </w:r>
      <w:r w:rsidRPr="00B457EA">
        <w:rPr>
          <w:sz w:val="14"/>
        </w:rPr>
        <w:t xml:space="preserve">: </w:t>
      </w:r>
      <w:r w:rsidRPr="00B457EA">
        <w:rPr>
          <w:rStyle w:val="Emphasis"/>
        </w:rPr>
        <w:t xml:space="preserve">as the FAA shrinks, the odds that such plaintiffs will be forced to arbitrate increase. </w:t>
      </w:r>
      <w:r w:rsidRPr="00B457EA">
        <w:rPr>
          <w:sz w:val="14"/>
        </w:rPr>
        <w:t xml:space="preserve">Finally, the Essay suggests several </w:t>
      </w:r>
      <w:r w:rsidRPr="00B457EA">
        <w:rPr>
          <w:rStyle w:val="Emphasis"/>
          <w:highlight w:val="cyan"/>
        </w:rPr>
        <w:t>possible solutions</w:t>
      </w:r>
      <w:r w:rsidRPr="00B457EA">
        <w:rPr>
          <w:sz w:val="14"/>
        </w:rPr>
        <w:t xml:space="preserve">. It argues that the most effective remedy would be for Congress to decouple the Ending Forced Arbitration Act from the FAA. Liberating the new statute from the FAA’s limits would transform it into </w:t>
      </w:r>
      <w:r w:rsidRPr="00B457EA">
        <w:rPr>
          <w:rStyle w:val="Emphasis"/>
          <w:highlight w:val="cyan"/>
        </w:rPr>
        <w:t>a blanket prohibition against forced arbitration</w:t>
      </w:r>
      <w:r w:rsidRPr="00B457EA">
        <w:rPr>
          <w:sz w:val="14"/>
        </w:rPr>
        <w:t xml:space="preserve"> in cases that raise claims of sexual wrongdoing. Alternatively, states could fill the apertures in federal law by passing their own versions of the Ending Forced Arbitration Act, or judges can find that forced arbitration clauses violate public policy when applied to allegations of sexual wrongdoing.</w:t>
      </w:r>
    </w:p>
    <w:p w14:paraId="51B70DA5" w14:textId="77777777" w:rsidR="002B2E2F" w:rsidRPr="00B457EA" w:rsidRDefault="002B2E2F" w:rsidP="002B2E2F"/>
    <w:p w14:paraId="76935B8A" w14:textId="77777777" w:rsidR="002B2E2F" w:rsidRPr="00B457EA" w:rsidRDefault="002B2E2F" w:rsidP="002B2E2F">
      <w:pPr>
        <w:pStyle w:val="Heading4"/>
      </w:pPr>
      <w:r w:rsidRPr="00B457EA">
        <w:t>Rape culture is structural violence</w:t>
      </w:r>
    </w:p>
    <w:p w14:paraId="0E2BACDB" w14:textId="77777777" w:rsidR="002B2E2F" w:rsidRPr="00B457EA" w:rsidRDefault="002B2E2F" w:rsidP="002B2E2F">
      <w:r w:rsidRPr="00B457EA">
        <w:rPr>
          <w:rStyle w:val="Style13ptBold"/>
        </w:rPr>
        <w:t>(Nicholls 21)</w:t>
      </w:r>
      <w:r w:rsidRPr="00B457EA">
        <w:t xml:space="preserve"> (Tracey Nicholls) (My work in social and political philosophy contributes to discourses about privilege and marginalisation in decolonisation theory, feminist theory, and peace studies. My most recent book is an exploration of efforts to dismantle rape culture that foregrounds #metoo's possibilities as a peace-building movement. I received my Ph.D. in Philosophy from McGill University in Montréal, Canada, and my B.A. (also in Philosophy) from the University of British Columbia in Vancouver, Canada) </w:t>
      </w:r>
      <w:hyperlink r:id="rId10" w:history="1">
        <w:r w:rsidRPr="00B457EA">
          <w:rPr>
            <w:rStyle w:val="Hyperlink"/>
          </w:rPr>
          <w:t>file:///C:/Users/brand/Downloads/9781000287721.pdf</w:t>
        </w:r>
      </w:hyperlink>
      <w:r w:rsidRPr="00B457EA">
        <w:t xml:space="preserve"> BLG</w:t>
      </w:r>
    </w:p>
    <w:p w14:paraId="6D9E9352" w14:textId="49A5A4B0" w:rsidR="002B2E2F" w:rsidRPr="00D9326D" w:rsidRDefault="002B2E2F" w:rsidP="002B2E2F">
      <w:pPr>
        <w:rPr>
          <w:b/>
          <w:iCs/>
          <w:u w:val="single"/>
        </w:rPr>
      </w:pPr>
      <w:r w:rsidRPr="00B457EA">
        <w:rPr>
          <w:rStyle w:val="Emphasis"/>
          <w:highlight w:val="cyan"/>
        </w:rPr>
        <w:t>Rape culture is structural violence</w:t>
      </w:r>
      <w:r w:rsidRPr="00B457EA">
        <w:rPr>
          <w:sz w:val="14"/>
        </w:rPr>
        <w:t xml:space="preserve"> 39violence (‘Cultural Violence’ 294). ‘[</w:t>
      </w:r>
      <w:r w:rsidRPr="00B457EA">
        <w:rPr>
          <w:rStyle w:val="Emphasis"/>
        </w:rPr>
        <w:t>P] ersonal violence</w:t>
      </w:r>
      <w:r w:rsidRPr="00B457EA">
        <w:rPr>
          <w:sz w:val="14"/>
        </w:rPr>
        <w:t xml:space="preserve"> [what Galtung labels “direct violence”] </w:t>
      </w:r>
      <w:r w:rsidRPr="00B457EA">
        <w:rPr>
          <w:rStyle w:val="Emphasis"/>
        </w:rPr>
        <w:t>is violence with a subject</w:t>
      </w:r>
      <w:r w:rsidRPr="00B457EA">
        <w:rPr>
          <w:sz w:val="14"/>
        </w:rPr>
        <w:t xml:space="preserve"> [initiating agent], </w:t>
      </w:r>
      <w:r w:rsidRPr="00B457EA">
        <w:rPr>
          <w:rStyle w:val="Emphasis"/>
        </w:rPr>
        <w:t>structural vio-lence is violence without a subject</w:t>
      </w:r>
      <w:r w:rsidRPr="00B457EA">
        <w:rPr>
          <w:sz w:val="14"/>
        </w:rPr>
        <w:t xml:space="preserve">, and </w:t>
      </w:r>
      <w:r w:rsidRPr="00B457EA">
        <w:rPr>
          <w:rStyle w:val="Emphasis"/>
        </w:rPr>
        <w:t xml:space="preserve">cultural violence </w:t>
      </w:r>
      <w:r w:rsidRPr="00B457EA">
        <w:rPr>
          <w:rStyle w:val="Emphasis"/>
          <w:highlight w:val="cyan"/>
        </w:rPr>
        <w:t>serves as legitimization of both personal and structural violence</w:t>
      </w:r>
      <w:r w:rsidRPr="00B457EA">
        <w:rPr>
          <w:sz w:val="14"/>
        </w:rPr>
        <w:t xml:space="preserve">,’ explains Confortini in her analysis of what a feminist- theory reading adds to Galtung’s theory of vio-lence (336).25I  think  it  is  clear  that  all  of  </w:t>
      </w:r>
      <w:r w:rsidRPr="00B457EA">
        <w:rPr>
          <w:rStyle w:val="Emphasis"/>
          <w:highlight w:val="cyan"/>
        </w:rPr>
        <w:t>the  facets  of</w:t>
      </w:r>
      <w:r w:rsidRPr="00B457EA">
        <w:rPr>
          <w:sz w:val="14"/>
        </w:rPr>
        <w:t xml:space="preserve">  our  social  organisation  com-monly  identified  as  ‘</w:t>
      </w:r>
      <w:r w:rsidRPr="00B457EA">
        <w:rPr>
          <w:rStyle w:val="Emphasis"/>
          <w:highlight w:val="cyan"/>
        </w:rPr>
        <w:t>rape  culture’</w:t>
      </w:r>
      <w:r w:rsidRPr="00B457EA">
        <w:rPr>
          <w:sz w:val="14"/>
        </w:rPr>
        <w:t xml:space="preserve">—  not  only  the  </w:t>
      </w:r>
      <w:r w:rsidRPr="00B457EA">
        <w:rPr>
          <w:rStyle w:val="Emphasis"/>
          <w:highlight w:val="cyan"/>
        </w:rPr>
        <w:t xml:space="preserve">pervasive  fear  </w:t>
      </w:r>
      <w:r w:rsidRPr="005915E0">
        <w:rPr>
          <w:rStyle w:val="Emphasis"/>
        </w:rPr>
        <w:t>of  sexual  violence</w:t>
      </w:r>
      <w:r w:rsidRPr="00B457EA">
        <w:rPr>
          <w:sz w:val="14"/>
        </w:rPr>
        <w:t xml:space="preserve"> among women and girls, but </w:t>
      </w:r>
      <w:r w:rsidRPr="005915E0">
        <w:rPr>
          <w:rStyle w:val="Emphasis"/>
        </w:rPr>
        <w:t xml:space="preserve">sexual </w:t>
      </w:r>
      <w:r w:rsidRPr="00B457EA">
        <w:rPr>
          <w:rStyle w:val="Emphasis"/>
          <w:highlight w:val="cyan"/>
        </w:rPr>
        <w:t>commodification and objectification</w:t>
      </w:r>
      <w:r w:rsidRPr="00B457EA">
        <w:rPr>
          <w:sz w:val="14"/>
        </w:rPr>
        <w:t xml:space="preserve"> of women and girls, and </w:t>
      </w:r>
      <w:r w:rsidRPr="00B457EA">
        <w:rPr>
          <w:rStyle w:val="Emphasis"/>
          <w:highlight w:val="cyan"/>
        </w:rPr>
        <w:t xml:space="preserve">coercive prescriptions of gender </w:t>
      </w:r>
      <w:r w:rsidRPr="00164857">
        <w:rPr>
          <w:rStyle w:val="Emphasis"/>
        </w:rPr>
        <w:t>binaries and particular forms of heterosexuality</w:t>
      </w:r>
      <w:r w:rsidRPr="00B457EA">
        <w:rPr>
          <w:sz w:val="14"/>
        </w:rPr>
        <w:t xml:space="preserve">— </w:t>
      </w:r>
      <w:r w:rsidRPr="00B457EA">
        <w:rPr>
          <w:rStyle w:val="Emphasis"/>
          <w:highlight w:val="cyan"/>
        </w:rPr>
        <w:t xml:space="preserve">comprise a structural violence that harms  us  all  </w:t>
      </w:r>
      <w:r w:rsidRPr="00164857">
        <w:rPr>
          <w:rStyle w:val="Emphasis"/>
        </w:rPr>
        <w:t>as  people</w:t>
      </w:r>
      <w:r w:rsidRPr="00B457EA">
        <w:rPr>
          <w:sz w:val="14"/>
        </w:rPr>
        <w:t xml:space="preserve">,  even  if  and  where  we  do  fail  to  see  it  as  violence.  And  I  think  this  </w:t>
      </w:r>
      <w:r w:rsidRPr="00B457EA">
        <w:rPr>
          <w:rStyle w:val="Emphasis"/>
          <w:highlight w:val="cyan"/>
        </w:rPr>
        <w:t>structural  violence  of  rape  culture</w:t>
      </w:r>
      <w:r w:rsidRPr="00B457EA">
        <w:rPr>
          <w:sz w:val="14"/>
        </w:rPr>
        <w:t xml:space="preserve">  can  be  understood  as  </w:t>
      </w:r>
      <w:r w:rsidRPr="00B457EA">
        <w:rPr>
          <w:rStyle w:val="Emphasis"/>
          <w:highlight w:val="cyan"/>
        </w:rPr>
        <w:t xml:space="preserve">produced by the </w:t>
      </w:r>
      <w:r w:rsidRPr="005915E0">
        <w:rPr>
          <w:rStyle w:val="Emphasis"/>
        </w:rPr>
        <w:t xml:space="preserve">cultural violence that is </w:t>
      </w:r>
      <w:r w:rsidRPr="00B457EA">
        <w:rPr>
          <w:rStyle w:val="Emphasis"/>
          <w:highlight w:val="cyan"/>
        </w:rPr>
        <w:t xml:space="preserve">the ideological commitment to </w:t>
      </w:r>
      <w:r w:rsidRPr="00B457EA">
        <w:rPr>
          <w:rStyle w:val="Emphasis"/>
        </w:rPr>
        <w:t>mis-ogyny, chivalry, and the devaluation of men and women who live outside of prescribed gender scripts.</w:t>
      </w:r>
      <w:r w:rsidRPr="00B457EA">
        <w:rPr>
          <w:sz w:val="14"/>
        </w:rPr>
        <w:t xml:space="preserve"> The structural violence of rape culture enacts the cultural violence of </w:t>
      </w:r>
      <w:r w:rsidRPr="00B457EA">
        <w:rPr>
          <w:rStyle w:val="Emphasis"/>
          <w:highlight w:val="cyan"/>
        </w:rPr>
        <w:t>patriarchy</w:t>
      </w:r>
      <w:r w:rsidRPr="00B457EA">
        <w:rPr>
          <w:sz w:val="14"/>
        </w:rPr>
        <w:t xml:space="preserve"> </w:t>
      </w:r>
      <w:r w:rsidRPr="00B457EA">
        <w:rPr>
          <w:rStyle w:val="Emphasis"/>
          <w:highlight w:val="cyan"/>
        </w:rPr>
        <w:t>such that it becomes the ‘reality’</w:t>
      </w:r>
      <w:r w:rsidRPr="00B457EA">
        <w:rPr>
          <w:sz w:val="14"/>
        </w:rPr>
        <w:t xml:space="preserve"> that proves the truth of patriarchal thinking. And, of course, they both work together to produce as unfortunate but inevitable, and therefore ineradicable, the direct violence that is rape and the other forms of interpersonal sexual aggression. My argument that </w:t>
      </w:r>
      <w:r w:rsidRPr="00B457EA">
        <w:rPr>
          <w:rStyle w:val="Emphasis"/>
        </w:rPr>
        <w:t xml:space="preserve">rape culture is a structural violence nourished by the cultural violence of patriarchal ideology depends, of course, on clear delin-eation of both Galtung’s theory and the need to filter it through a gendered analysis, as Sandra Bartky does with Michel Foucault’s articulation of dis-ciplinary  power.  </w:t>
      </w:r>
    </w:p>
    <w:p w14:paraId="77869B8F" w14:textId="77777777" w:rsidR="002B2E2F" w:rsidRPr="00B457EA" w:rsidRDefault="002B2E2F" w:rsidP="002B2E2F"/>
    <w:p w14:paraId="020AB703" w14:textId="77777777" w:rsidR="002B2E2F" w:rsidRPr="00B457EA" w:rsidRDefault="002B2E2F" w:rsidP="002B2E2F">
      <w:pPr>
        <w:pStyle w:val="Heading3"/>
      </w:pPr>
      <w:r>
        <w:t>Plan</w:t>
      </w:r>
    </w:p>
    <w:p w14:paraId="701B9D84" w14:textId="77777777" w:rsidR="002B2E2F" w:rsidRPr="00B457EA" w:rsidRDefault="002B2E2F" w:rsidP="002B2E2F">
      <w:pPr>
        <w:pStyle w:val="Heading4"/>
      </w:pPr>
      <w:r w:rsidRPr="00B457EA">
        <w:t>Plan: The United States Federal Government should substantially strengthen collective bargaining rights for workers in the United States by passing the Forced Arbitration Injustice Repeal (FAIR) Act of 2022.</w:t>
      </w:r>
    </w:p>
    <w:p w14:paraId="6E76D055" w14:textId="77777777" w:rsidR="002B2E2F" w:rsidRPr="00B457EA" w:rsidRDefault="002B2E2F" w:rsidP="002B2E2F"/>
    <w:p w14:paraId="3A848A8B" w14:textId="13A0891F" w:rsidR="00E179B6" w:rsidRPr="00B457EA" w:rsidRDefault="00E179B6" w:rsidP="00E179B6">
      <w:pPr>
        <w:pStyle w:val="Heading4"/>
      </w:pPr>
      <w:r w:rsidRPr="00B457EA">
        <w:t xml:space="preserve">SQ </w:t>
      </w:r>
      <w:r>
        <w:t>finds</w:t>
      </w:r>
      <w:r w:rsidRPr="00B457EA">
        <w:t xml:space="preserve"> corruption in arbitration</w:t>
      </w:r>
      <w:r>
        <w:t xml:space="preserve"> provision</w:t>
      </w:r>
      <w:r w:rsidR="00CC78C3">
        <w:t>s</w:t>
      </w:r>
      <w:r>
        <w:t xml:space="preserve"> </w:t>
      </w:r>
      <w:r w:rsidRPr="00B457EA">
        <w:t>for workers</w:t>
      </w:r>
      <w:r>
        <w:t xml:space="preserve">; only </w:t>
      </w:r>
      <w:r w:rsidR="001E62DC">
        <w:t>the plan solves.</w:t>
      </w:r>
    </w:p>
    <w:p w14:paraId="09C3CD7E" w14:textId="77777777" w:rsidR="00E179B6" w:rsidRPr="00B457EA" w:rsidRDefault="00E179B6" w:rsidP="00E179B6">
      <w:r w:rsidRPr="00B457EA">
        <w:rPr>
          <w:rStyle w:val="Style13ptBold"/>
        </w:rPr>
        <w:t>(Johnson 22)</w:t>
      </w:r>
      <w:r w:rsidRPr="00B457EA">
        <w:t xml:space="preserve"> </w:t>
      </w:r>
      <w:r w:rsidRPr="00B457EA">
        <w:rPr>
          <w:sz w:val="16"/>
        </w:rPr>
        <w:t xml:space="preserve">(Congressman Henry C. “Hank” Johnson, Jr. has served Georgia’s Fourth Congressional District since 2007, currently representing parts of DeKalb and Gwinnett counties. Elected to his 10th term in 2024, he has earned recognition as one of Congress’s most effective Democrats, championing legislation that strengthens civil rights, consumer protections, judicial transparency and accountability, and community safety.) (FAIR ACT: THE FORCED ARBITRATION INJUSTICE REPEAL ACT) </w:t>
      </w:r>
      <w:hyperlink r:id="rId11" w:history="1">
        <w:r w:rsidRPr="00B457EA">
          <w:rPr>
            <w:rStyle w:val="Hyperlink"/>
          </w:rPr>
          <w:t>https://hankjohnson.house.gov/sites/evo-subsites/hankjohnson.house.gov/files/documents/The%20FAIR%20Act%20One%20Pager%20.pdf</w:t>
        </w:r>
      </w:hyperlink>
      <w:r w:rsidRPr="00B457EA">
        <w:rPr>
          <w:sz w:val="16"/>
        </w:rPr>
        <w:t xml:space="preserve"> BLG </w:t>
      </w:r>
    </w:p>
    <w:p w14:paraId="37AF09D4" w14:textId="77777777" w:rsidR="00E179B6" w:rsidRPr="00B457EA" w:rsidRDefault="00E179B6" w:rsidP="00E179B6">
      <w:pPr>
        <w:rPr>
          <w:rStyle w:val="Emphasis"/>
        </w:rPr>
      </w:pPr>
      <w:r w:rsidRPr="00B457EA">
        <w:rPr>
          <w:rStyle w:val="Emphasis"/>
        </w:rPr>
        <w:t>The 116th Congress has seen unparalleled support for a ban on forced pre-dispute arbitration clauses affecting consumer, employment, and civil rights contracts.</w:t>
      </w:r>
      <w:r w:rsidRPr="00B457EA">
        <w:rPr>
          <w:sz w:val="14"/>
        </w:rPr>
        <w:t xml:space="preserve"> As of the bill’s Judiciary Committee markup on September 10, 2019, there were 222 bipartisan cosponsors. What is </w:t>
      </w:r>
      <w:r w:rsidRPr="00B457EA">
        <w:rPr>
          <w:rStyle w:val="Emphasis"/>
          <w:highlight w:val="cyan"/>
        </w:rPr>
        <w:t>forced</w:t>
      </w:r>
      <w:r w:rsidRPr="00B457EA">
        <w:rPr>
          <w:sz w:val="14"/>
        </w:rPr>
        <w:t xml:space="preserve"> pre-dispute arbitration? • </w:t>
      </w:r>
      <w:r w:rsidRPr="00B457EA">
        <w:rPr>
          <w:rStyle w:val="Emphasis"/>
          <w:highlight w:val="cyan"/>
        </w:rPr>
        <w:t xml:space="preserve">Arbitration </w:t>
      </w:r>
      <w:r w:rsidRPr="00B457EA">
        <w:rPr>
          <w:rStyle w:val="Emphasis"/>
        </w:rPr>
        <w:t xml:space="preserve">was </w:t>
      </w:r>
      <w:r w:rsidRPr="00B457EA">
        <w:rPr>
          <w:rStyle w:val="Emphasis"/>
          <w:highlight w:val="cyan"/>
        </w:rPr>
        <w:t xml:space="preserve">created by </w:t>
      </w:r>
      <w:r w:rsidRPr="00B457EA">
        <w:rPr>
          <w:rStyle w:val="Emphasis"/>
        </w:rPr>
        <w:t xml:space="preserve">the Federal Arbitration Act </w:t>
      </w:r>
      <w:r w:rsidRPr="00B457EA">
        <w:rPr>
          <w:rStyle w:val="Emphasis"/>
          <w:highlight w:val="cyan"/>
        </w:rPr>
        <w:t>(FAA)</w:t>
      </w:r>
      <w:r w:rsidRPr="00B457EA">
        <w:rPr>
          <w:sz w:val="14"/>
        </w:rPr>
        <w:t xml:space="preserve"> back in 1925 to allow </w:t>
      </w:r>
      <w:r w:rsidRPr="00B457EA">
        <w:rPr>
          <w:rStyle w:val="Emphasis"/>
        </w:rPr>
        <w:t xml:space="preserve">for </w:t>
      </w:r>
      <w:r w:rsidRPr="00B457EA">
        <w:rPr>
          <w:rStyle w:val="Emphasis"/>
          <w:highlight w:val="cyan"/>
        </w:rPr>
        <w:t xml:space="preserve">an alternative </w:t>
      </w:r>
      <w:r w:rsidRPr="00FF1A71">
        <w:rPr>
          <w:rStyle w:val="Emphasis"/>
          <w:highlight w:val="cyan"/>
        </w:rPr>
        <w:t>forum</w:t>
      </w:r>
      <w:r w:rsidRPr="00B457EA">
        <w:rPr>
          <w:sz w:val="14"/>
        </w:rPr>
        <w:t xml:space="preserve"> for businesses on equal footing </w:t>
      </w:r>
      <w:r w:rsidRPr="00FF1A71">
        <w:rPr>
          <w:rStyle w:val="Emphasis"/>
        </w:rPr>
        <w:t>to resolve</w:t>
      </w:r>
      <w:r w:rsidRPr="00FF1A71">
        <w:rPr>
          <w:sz w:val="14"/>
        </w:rPr>
        <w:t xml:space="preserve"> their </w:t>
      </w:r>
      <w:r w:rsidRPr="00FF1A71">
        <w:rPr>
          <w:rStyle w:val="Emphasis"/>
        </w:rPr>
        <w:t>disputes</w:t>
      </w:r>
      <w:r w:rsidRPr="00B457EA">
        <w:rPr>
          <w:sz w:val="14"/>
        </w:rPr>
        <w:t xml:space="preserve">. • An arbitration often has between one and three </w:t>
      </w:r>
      <w:r w:rsidRPr="00B457EA">
        <w:rPr>
          <w:rStyle w:val="Emphasis"/>
        </w:rPr>
        <w:t xml:space="preserve">“arbitrators,” </w:t>
      </w:r>
      <w:r w:rsidRPr="00B457EA">
        <w:rPr>
          <w:sz w:val="14"/>
        </w:rPr>
        <w:t xml:space="preserve">who </w:t>
      </w:r>
      <w:r w:rsidRPr="00B457EA">
        <w:rPr>
          <w:rStyle w:val="Emphasis"/>
        </w:rPr>
        <w:t xml:space="preserve">apply </w:t>
      </w:r>
      <w:r w:rsidRPr="00F33660">
        <w:rPr>
          <w:rStyle w:val="Emphasis"/>
        </w:rPr>
        <w:t xml:space="preserve">different rules than a courtroom </w:t>
      </w:r>
      <w:r w:rsidRPr="00B457EA">
        <w:rPr>
          <w:rStyle w:val="Emphasis"/>
        </w:rPr>
        <w:t>setting</w:t>
      </w:r>
      <w:r w:rsidRPr="00B457EA">
        <w:rPr>
          <w:sz w:val="14"/>
        </w:rPr>
        <w:t xml:space="preserve"> and render a secret, unappealable decision. </w:t>
      </w:r>
      <w:r w:rsidRPr="00B457EA">
        <w:rPr>
          <w:rStyle w:val="Emphasis"/>
        </w:rPr>
        <w:t xml:space="preserve">• The Roberts Court expanded the </w:t>
      </w:r>
      <w:r w:rsidRPr="00F33660">
        <w:rPr>
          <w:rStyle w:val="Emphasis"/>
        </w:rPr>
        <w:t xml:space="preserve">FAA </w:t>
      </w:r>
      <w:r w:rsidRPr="00B457EA">
        <w:rPr>
          <w:rStyle w:val="Emphasis"/>
        </w:rPr>
        <w:t xml:space="preserve">to </w:t>
      </w:r>
      <w:r w:rsidRPr="00F33660">
        <w:rPr>
          <w:rStyle w:val="Emphasis"/>
        </w:rPr>
        <w:t xml:space="preserve">include </w:t>
      </w:r>
      <w:r w:rsidRPr="006164E4">
        <w:rPr>
          <w:rStyle w:val="Emphasis"/>
        </w:rPr>
        <w:t xml:space="preserve">virtually no restrictions, </w:t>
      </w:r>
      <w:r w:rsidRPr="00B457EA">
        <w:rPr>
          <w:rStyle w:val="Emphasis"/>
        </w:rPr>
        <w:t>including contracts between parties of vastly unequal negotiating weight</w:t>
      </w:r>
      <w:r w:rsidRPr="00B457EA">
        <w:rPr>
          <w:sz w:val="14"/>
        </w:rPr>
        <w:t xml:space="preserve">. • Nursing home admittance forms, cell phone and bank agreements, and </w:t>
      </w:r>
      <w:r w:rsidRPr="00B457EA">
        <w:rPr>
          <w:rStyle w:val="Emphasis"/>
        </w:rPr>
        <w:t>employee handbooks</w:t>
      </w:r>
      <w:r w:rsidRPr="00B457EA">
        <w:rPr>
          <w:sz w:val="14"/>
        </w:rPr>
        <w:t xml:space="preserve"> </w:t>
      </w:r>
      <w:r w:rsidRPr="00B457EA">
        <w:rPr>
          <w:rStyle w:val="Emphasis"/>
        </w:rPr>
        <w:t>are</w:t>
      </w:r>
      <w:r w:rsidRPr="00B457EA">
        <w:rPr>
          <w:sz w:val="14"/>
        </w:rPr>
        <w:t xml:space="preserve"> just </w:t>
      </w:r>
      <w:r w:rsidRPr="00B457EA">
        <w:rPr>
          <w:rStyle w:val="Emphasis"/>
        </w:rPr>
        <w:t xml:space="preserve">a few examples of situations where one party signing the agreement has considerably less negotiating power. </w:t>
      </w:r>
      <w:r w:rsidRPr="00B457EA">
        <w:rPr>
          <w:sz w:val="14"/>
        </w:rPr>
        <w:t xml:space="preserve">Why is this a disadvantage to individuals? • </w:t>
      </w:r>
      <w:r w:rsidRPr="00B457EA">
        <w:rPr>
          <w:rStyle w:val="Emphasis"/>
        </w:rPr>
        <w:t xml:space="preserve">Everyday Americans who have signed a pre-dispute arbitration clause are </w:t>
      </w:r>
      <w:r w:rsidRPr="00B457EA">
        <w:rPr>
          <w:rStyle w:val="Emphasis"/>
          <w:highlight w:val="cyan"/>
        </w:rPr>
        <w:t xml:space="preserve">denied </w:t>
      </w:r>
      <w:r w:rsidRPr="005E709F">
        <w:rPr>
          <w:rStyle w:val="Emphasis"/>
        </w:rPr>
        <w:t xml:space="preserve">their 7th Amendment </w:t>
      </w:r>
      <w:r w:rsidRPr="00B457EA">
        <w:rPr>
          <w:rStyle w:val="Emphasis"/>
          <w:highlight w:val="cyan"/>
        </w:rPr>
        <w:t xml:space="preserve">right to </w:t>
      </w:r>
      <w:r w:rsidRPr="00B457EA">
        <w:rPr>
          <w:rStyle w:val="Emphasis"/>
        </w:rPr>
        <w:t xml:space="preserve">a </w:t>
      </w:r>
      <w:r w:rsidRPr="00B457EA">
        <w:rPr>
          <w:rStyle w:val="Emphasis"/>
          <w:highlight w:val="cyan"/>
        </w:rPr>
        <w:t xml:space="preserve">trial </w:t>
      </w:r>
      <w:r w:rsidRPr="00B457EA">
        <w:rPr>
          <w:rStyle w:val="Emphasis"/>
        </w:rPr>
        <w:t>by jury.</w:t>
      </w:r>
      <w:r w:rsidRPr="00B457EA">
        <w:rPr>
          <w:sz w:val="14"/>
        </w:rPr>
        <w:t xml:space="preserve"> </w:t>
      </w:r>
      <w:r w:rsidRPr="00B457EA">
        <w:rPr>
          <w:rStyle w:val="Emphasis"/>
        </w:rPr>
        <w:t>Many don’t even know they’ve signed</w:t>
      </w:r>
      <w:r w:rsidRPr="00B457EA">
        <w:rPr>
          <w:sz w:val="14"/>
        </w:rPr>
        <w:t xml:space="preserve"> an arbitration </w:t>
      </w:r>
      <w:r w:rsidRPr="00F43F14">
        <w:rPr>
          <w:rStyle w:val="Emphasis"/>
        </w:rPr>
        <w:t>clause</w:t>
      </w:r>
      <w:r w:rsidRPr="00F43F14">
        <w:rPr>
          <w:sz w:val="14"/>
        </w:rPr>
        <w:t xml:space="preserve"> </w:t>
      </w:r>
      <w:r w:rsidRPr="00F43F14">
        <w:rPr>
          <w:rStyle w:val="Emphasis"/>
        </w:rPr>
        <w:t xml:space="preserve">because it </w:t>
      </w:r>
      <w:r w:rsidRPr="00F43F14">
        <w:rPr>
          <w:rStyle w:val="Emphasis"/>
          <w:sz w:val="8"/>
          <w:szCs w:val="8"/>
        </w:rPr>
        <w:t>wa</w:t>
      </w:r>
      <w:r w:rsidRPr="00F43F14">
        <w:rPr>
          <w:rStyle w:val="Emphasis"/>
        </w:rPr>
        <w:t>s</w:t>
      </w:r>
      <w:r w:rsidRPr="00B457EA">
        <w:rPr>
          <w:rStyle w:val="Emphasis"/>
        </w:rPr>
        <w:t xml:space="preserve"> </w:t>
      </w:r>
      <w:r w:rsidRPr="00B457EA">
        <w:rPr>
          <w:rStyle w:val="Emphasis"/>
          <w:highlight w:val="cyan"/>
        </w:rPr>
        <w:t>hidden</w:t>
      </w:r>
      <w:r w:rsidRPr="00B457EA">
        <w:rPr>
          <w:rStyle w:val="Emphasis"/>
        </w:rPr>
        <w:t xml:space="preserve"> </w:t>
      </w:r>
      <w:r w:rsidRPr="00B457EA">
        <w:rPr>
          <w:rStyle w:val="Emphasis"/>
          <w:highlight w:val="cyan"/>
        </w:rPr>
        <w:t xml:space="preserve">in </w:t>
      </w:r>
      <w:r w:rsidRPr="00B457EA">
        <w:rPr>
          <w:rStyle w:val="Emphasis"/>
        </w:rPr>
        <w:t xml:space="preserve">a </w:t>
      </w:r>
      <w:r w:rsidRPr="00B457EA">
        <w:rPr>
          <w:rStyle w:val="Emphasis"/>
          <w:highlight w:val="cyan"/>
        </w:rPr>
        <w:t xml:space="preserve">terms and conditions </w:t>
      </w:r>
      <w:r w:rsidRPr="00B457EA">
        <w:rPr>
          <w:rStyle w:val="Emphasis"/>
        </w:rPr>
        <w:t>update</w:t>
      </w:r>
      <w:r w:rsidRPr="00B457EA">
        <w:rPr>
          <w:sz w:val="14"/>
        </w:rPr>
        <w:t xml:space="preserve">, </w:t>
      </w:r>
      <w:r w:rsidRPr="00B457EA">
        <w:rPr>
          <w:rStyle w:val="Emphasis"/>
        </w:rPr>
        <w:t>implicit</w:t>
      </w:r>
      <w:r w:rsidRPr="00B457EA">
        <w:rPr>
          <w:sz w:val="14"/>
        </w:rPr>
        <w:t xml:space="preserve"> in a purchase contract, </w:t>
      </w:r>
      <w:r w:rsidRPr="006164E4">
        <w:rPr>
          <w:rStyle w:val="Emphasis"/>
        </w:rPr>
        <w:t>or included in an employee handbook</w:t>
      </w:r>
      <w:r w:rsidRPr="00B457EA">
        <w:rPr>
          <w:sz w:val="14"/>
        </w:rPr>
        <w:t xml:space="preserve">. • </w:t>
      </w:r>
      <w:r w:rsidRPr="00B457EA">
        <w:rPr>
          <w:rStyle w:val="Emphasis"/>
        </w:rPr>
        <w:t xml:space="preserve">Arbitration </w:t>
      </w:r>
      <w:r w:rsidRPr="00B457EA">
        <w:rPr>
          <w:rStyle w:val="Emphasis"/>
          <w:highlight w:val="cyan"/>
        </w:rPr>
        <w:t xml:space="preserve">decisions </w:t>
      </w:r>
      <w:r w:rsidRPr="00F43F14">
        <w:rPr>
          <w:rStyle w:val="Emphasis"/>
          <w:highlight w:val="cyan"/>
        </w:rPr>
        <w:t>are</w:t>
      </w:r>
      <w:r w:rsidRPr="00B457EA">
        <w:rPr>
          <w:rStyle w:val="Emphasis"/>
        </w:rPr>
        <w:t xml:space="preserve"> </w:t>
      </w:r>
      <w:r w:rsidRPr="00B457EA">
        <w:rPr>
          <w:rStyle w:val="Emphasis"/>
          <w:highlight w:val="cyan"/>
        </w:rPr>
        <w:t xml:space="preserve">private, not appealable, </w:t>
      </w:r>
      <w:r w:rsidRPr="00B457EA">
        <w:rPr>
          <w:rStyle w:val="Emphasis"/>
        </w:rPr>
        <w:t xml:space="preserve">and have </w:t>
      </w:r>
      <w:r w:rsidRPr="00B457EA">
        <w:rPr>
          <w:rStyle w:val="Emphasis"/>
          <w:highlight w:val="cyan"/>
        </w:rPr>
        <w:t xml:space="preserve">different evidentiary </w:t>
      </w:r>
      <w:r w:rsidRPr="00B457EA">
        <w:rPr>
          <w:rStyle w:val="Emphasis"/>
        </w:rPr>
        <w:t xml:space="preserve">and </w:t>
      </w:r>
      <w:r w:rsidRPr="006164E4">
        <w:rPr>
          <w:rStyle w:val="Emphasis"/>
        </w:rPr>
        <w:t xml:space="preserve">discovery </w:t>
      </w:r>
      <w:r w:rsidRPr="005E709F">
        <w:rPr>
          <w:rStyle w:val="Emphasis"/>
        </w:rPr>
        <w:t>standards</w:t>
      </w:r>
      <w:r w:rsidRPr="005E709F">
        <w:rPr>
          <w:sz w:val="14"/>
        </w:rPr>
        <w:t xml:space="preserve"> than a traditional courtroom. • Often an </w:t>
      </w:r>
      <w:r w:rsidRPr="005E709F">
        <w:rPr>
          <w:rStyle w:val="Emphasis"/>
        </w:rPr>
        <w:t>arbitration clause will include a provision granting the company choice of arbitrator and arbitration rules applied</w:t>
      </w:r>
      <w:r w:rsidRPr="005E709F">
        <w:rPr>
          <w:sz w:val="14"/>
        </w:rPr>
        <w:t xml:space="preserve">—quite </w:t>
      </w:r>
      <w:r w:rsidRPr="005E709F">
        <w:rPr>
          <w:rStyle w:val="Emphasis"/>
        </w:rPr>
        <w:t>literally the judge, jury, and the law</w:t>
      </w:r>
      <w:r w:rsidRPr="005E709F">
        <w:rPr>
          <w:sz w:val="14"/>
        </w:rPr>
        <w:t xml:space="preserve">. This also </w:t>
      </w:r>
      <w:r w:rsidRPr="005E709F">
        <w:rPr>
          <w:rStyle w:val="Emphasis"/>
        </w:rPr>
        <w:t xml:space="preserve">creates a perverse incentive </w:t>
      </w:r>
      <w:r w:rsidRPr="00B457EA">
        <w:rPr>
          <w:rStyle w:val="Emphasis"/>
          <w:highlight w:val="cyan"/>
        </w:rPr>
        <w:t>structure</w:t>
      </w:r>
      <w:r w:rsidRPr="00B457EA">
        <w:rPr>
          <w:sz w:val="14"/>
        </w:rPr>
        <w:t xml:space="preserve">, where arbitrators who render “good” judgements can look forward to repeat business • </w:t>
      </w:r>
      <w:r w:rsidRPr="00B457EA">
        <w:rPr>
          <w:rStyle w:val="Emphasis"/>
        </w:rPr>
        <w:t>Arbitration</w:t>
      </w:r>
      <w:r w:rsidRPr="00B457EA">
        <w:rPr>
          <w:sz w:val="14"/>
        </w:rPr>
        <w:t xml:space="preserve"> clauses allow corporations to </w:t>
      </w:r>
      <w:r w:rsidRPr="00B457EA">
        <w:rPr>
          <w:rStyle w:val="Emphasis"/>
          <w:highlight w:val="cyan"/>
        </w:rPr>
        <w:t xml:space="preserve">prevent </w:t>
      </w:r>
      <w:r w:rsidRPr="00B457EA">
        <w:rPr>
          <w:rStyle w:val="Emphasis"/>
        </w:rPr>
        <w:t xml:space="preserve">similarly harmed consumers from </w:t>
      </w:r>
      <w:r w:rsidRPr="00B457EA">
        <w:rPr>
          <w:rStyle w:val="Emphasis"/>
          <w:highlight w:val="cyan"/>
        </w:rPr>
        <w:t>forming a class</w:t>
      </w:r>
      <w:r w:rsidRPr="00B457EA">
        <w:rPr>
          <w:sz w:val="14"/>
        </w:rPr>
        <w:t xml:space="preserve">. When the injury is comparatively small but widespread, </w:t>
      </w:r>
      <w:r w:rsidRPr="00B457EA">
        <w:rPr>
          <w:rStyle w:val="Emphasis"/>
          <w:sz w:val="32"/>
          <w:szCs w:val="32"/>
          <w:highlight w:val="cyan"/>
        </w:rPr>
        <w:t>class actions</w:t>
      </w:r>
      <w:r w:rsidRPr="00B457EA">
        <w:rPr>
          <w:rStyle w:val="Emphasis"/>
          <w:highlight w:val="cyan"/>
        </w:rPr>
        <w:t xml:space="preserve"> </w:t>
      </w:r>
      <w:r w:rsidRPr="00B457EA">
        <w:rPr>
          <w:rStyle w:val="Emphasis"/>
        </w:rPr>
        <w:t xml:space="preserve">are often </w:t>
      </w:r>
      <w:r w:rsidRPr="00B457EA">
        <w:rPr>
          <w:rStyle w:val="Emphasis"/>
          <w:sz w:val="32"/>
          <w:szCs w:val="32"/>
          <w:highlight w:val="cyan"/>
        </w:rPr>
        <w:t>the only financially practical way</w:t>
      </w:r>
      <w:r w:rsidRPr="00B457EA">
        <w:rPr>
          <w:rStyle w:val="Emphasis"/>
          <w:highlight w:val="cyan"/>
        </w:rPr>
        <w:t xml:space="preserve"> </w:t>
      </w:r>
      <w:r w:rsidRPr="009475BC">
        <w:rPr>
          <w:rStyle w:val="Emphasis"/>
        </w:rPr>
        <w:t xml:space="preserve">for individuals </w:t>
      </w:r>
      <w:r w:rsidRPr="00B457EA">
        <w:rPr>
          <w:rStyle w:val="Emphasis"/>
          <w:sz w:val="32"/>
          <w:szCs w:val="32"/>
          <w:highlight w:val="cyan"/>
        </w:rPr>
        <w:t>to hold a larger entity accountable</w:t>
      </w:r>
      <w:r w:rsidRPr="00B457EA">
        <w:rPr>
          <w:rStyle w:val="Emphasis"/>
          <w:highlight w:val="cyan"/>
        </w:rPr>
        <w:t>.</w:t>
      </w:r>
      <w:r w:rsidRPr="00B457EA">
        <w:rPr>
          <w:rStyle w:val="Emphasis"/>
        </w:rPr>
        <w:t xml:space="preserve"> </w:t>
      </w:r>
      <w:r w:rsidRPr="00B457EA">
        <w:rPr>
          <w:sz w:val="14"/>
        </w:rPr>
        <w:t xml:space="preserve">What the Forced Arbitration Injustice Repeal Act Does: • </w:t>
      </w:r>
      <w:r w:rsidRPr="00B457EA">
        <w:rPr>
          <w:rStyle w:val="Emphasis"/>
        </w:rPr>
        <w:t xml:space="preserve">The FAIR Act reflects the FAA’s original intent by requiring that agreements to arbitrate employment, consumer, civil rights, and antitrust disputes be made after a dispute arises. </w:t>
      </w:r>
      <w:r w:rsidRPr="00B457EA">
        <w:rPr>
          <w:sz w:val="14"/>
        </w:rPr>
        <w:t xml:space="preserve">• </w:t>
      </w:r>
      <w:r w:rsidRPr="006164E4">
        <w:rPr>
          <w:rStyle w:val="Emphasis"/>
        </w:rPr>
        <w:t>Men and women who are sexually harassed at work</w:t>
      </w:r>
      <w:r w:rsidRPr="006164E4">
        <w:rPr>
          <w:sz w:val="14"/>
        </w:rPr>
        <w:t xml:space="preserve">, reserve servicemembers who are fired for being deployed, and consumers who have been taken advantage of </w:t>
      </w:r>
      <w:r w:rsidRPr="006164E4">
        <w:rPr>
          <w:rStyle w:val="Emphasis"/>
        </w:rPr>
        <w:t>would all have access to the American court system.</w:t>
      </w:r>
      <w:r w:rsidRPr="00B457EA">
        <w:rPr>
          <w:rStyle w:val="Emphasis"/>
        </w:rPr>
        <w:t xml:space="preserve"> </w:t>
      </w:r>
      <w:r w:rsidRPr="00B457EA">
        <w:rPr>
          <w:sz w:val="14"/>
        </w:rPr>
        <w:t xml:space="preserve">• It restores traditional market principles to the arbitration industry: </w:t>
      </w:r>
      <w:r w:rsidRPr="00B457EA">
        <w:rPr>
          <w:rStyle w:val="Emphasis"/>
        </w:rPr>
        <w:t>Giving consumers a choice to arbitrate creates a market where arbitrators must compete for their business, instead of simply catering to corporations.</w:t>
      </w:r>
    </w:p>
    <w:p w14:paraId="33A9CFA4" w14:textId="77777777" w:rsidR="002B2E2F" w:rsidRPr="00B457EA" w:rsidRDefault="002B2E2F" w:rsidP="002B2E2F">
      <w:pPr>
        <w:rPr>
          <w:sz w:val="14"/>
        </w:rPr>
      </w:pPr>
    </w:p>
    <w:p w14:paraId="0B823DB4" w14:textId="05905A45" w:rsidR="00E179B6" w:rsidRPr="00B457EA" w:rsidRDefault="00E179B6" w:rsidP="00E179B6">
      <w:pPr>
        <w:pStyle w:val="Heading4"/>
      </w:pPr>
      <w:r w:rsidRPr="00B457EA">
        <w:t>It's try or die for the AFF</w:t>
      </w:r>
      <w:r w:rsidR="00B42EF3">
        <w:t>; Plaintiffs have a .7% win rate.</w:t>
      </w:r>
    </w:p>
    <w:p w14:paraId="1E85E35B" w14:textId="77777777" w:rsidR="00E179B6" w:rsidRPr="00B457EA" w:rsidRDefault="00E179B6" w:rsidP="00E179B6">
      <w:pPr>
        <w:rPr>
          <w:sz w:val="16"/>
        </w:rPr>
      </w:pPr>
      <w:r w:rsidRPr="00B457EA">
        <w:rPr>
          <w:rStyle w:val="Style13ptBold"/>
        </w:rPr>
        <w:t>(AAJ 23)</w:t>
      </w:r>
      <w:r w:rsidRPr="00B457EA">
        <w:t xml:space="preserve"> </w:t>
      </w:r>
      <w:r w:rsidRPr="00B457EA">
        <w:rPr>
          <w:sz w:val="16"/>
        </w:rPr>
        <w:t xml:space="preserve">(AAJ promotes justice and fairness for injured persons, safeguards victims' rights—particularly the right to trial by jury—and strengthens the civil justice system through education and disclosure of information critical to public health and safety. With members worldwide, and a network of U.S. and Canadian affiliates involved in diverse areas of trial advocacy, AAJ provides lawyers with the information and professional assistance needed to serve clients successfully and protect the democratic values inherent in the civil justice system.) (Forced Arbitration by Corporations Surges to Unprecedented Levels DECEMBER 2023 FORCED ARBITRATION BY CORPORATIONS SURGES TO UNPRECEDENTED LEVELS) (DECEMBER 2023) </w:t>
      </w:r>
      <w:hyperlink r:id="rId12" w:history="1">
        <w:r w:rsidRPr="00B457EA">
          <w:rPr>
            <w:rStyle w:val="Hyperlink"/>
          </w:rPr>
          <w:t>Forced Arbitration by Corporations Surges 1223 final.pdf</w:t>
        </w:r>
      </w:hyperlink>
      <w:r w:rsidRPr="00B457EA">
        <w:rPr>
          <w:sz w:val="16"/>
        </w:rPr>
        <w:t xml:space="preserve"> BLG</w:t>
      </w:r>
    </w:p>
    <w:p w14:paraId="116FE00B" w14:textId="77777777" w:rsidR="00E179B6" w:rsidRDefault="00E179B6" w:rsidP="00E179B6">
      <w:pPr>
        <w:rPr>
          <w:sz w:val="14"/>
        </w:rPr>
      </w:pPr>
      <w:r w:rsidRPr="00B457EA">
        <w:rPr>
          <w:sz w:val="14"/>
        </w:rPr>
        <w:t xml:space="preserve">The number of </w:t>
      </w:r>
      <w:r w:rsidRPr="00B457EA">
        <w:rPr>
          <w:rStyle w:val="Emphasis"/>
          <w:highlight w:val="cyan"/>
        </w:rPr>
        <w:t xml:space="preserve">forced arbitration cases skyrocketed 467% </w:t>
      </w:r>
      <w:r w:rsidRPr="00B457EA">
        <w:rPr>
          <w:rStyle w:val="Emphasis"/>
        </w:rPr>
        <w:t>in 2022</w:t>
      </w:r>
      <w:r w:rsidRPr="00B457EA">
        <w:rPr>
          <w:sz w:val="14"/>
        </w:rPr>
        <w:t xml:space="preserve">. </w:t>
      </w:r>
      <w:r w:rsidRPr="00B457EA">
        <w:rPr>
          <w:rStyle w:val="Emphasis"/>
          <w:highlight w:val="cyan"/>
        </w:rPr>
        <w:t xml:space="preserve">Win rates </w:t>
      </w:r>
      <w:r w:rsidRPr="00B457EA">
        <w:rPr>
          <w:rStyle w:val="Emphasis"/>
        </w:rPr>
        <w:t xml:space="preserve">for consumers and employees </w:t>
      </w:r>
      <w:r w:rsidRPr="00B457EA">
        <w:rPr>
          <w:rStyle w:val="Emphasis"/>
          <w:highlight w:val="cyan"/>
        </w:rPr>
        <w:t xml:space="preserve">plummeted to </w:t>
      </w:r>
      <w:r w:rsidRPr="00B457EA">
        <w:rPr>
          <w:rStyle w:val="Emphasis"/>
        </w:rPr>
        <w:t xml:space="preserve">just </w:t>
      </w:r>
      <w:r w:rsidRPr="00B457EA">
        <w:rPr>
          <w:rStyle w:val="Emphasis"/>
          <w:highlight w:val="cyan"/>
        </w:rPr>
        <w:t>0.7%</w:t>
      </w:r>
      <w:r w:rsidRPr="00B457EA">
        <w:rPr>
          <w:sz w:val="14"/>
        </w:rPr>
        <w:t xml:space="preserve">. </w:t>
      </w:r>
      <w:r w:rsidRPr="00B457EA">
        <w:rPr>
          <w:rStyle w:val="Emphasis"/>
        </w:rPr>
        <w:t>Forced mass arbitrations now make up the vast majority of all forced arbitration cases.</w:t>
      </w:r>
      <w:r w:rsidRPr="00B457EA">
        <w:rPr>
          <w:sz w:val="14"/>
        </w:rPr>
        <w:t xml:space="preserve"> Forced Arbitration Skyrockets. The use of forced arbitration on consumers and employees skyrocketed in 2022 to unprecedented levels. </w:t>
      </w:r>
      <w:r w:rsidRPr="00B457EA">
        <w:rPr>
          <w:rStyle w:val="Emphasis"/>
        </w:rPr>
        <w:t xml:space="preserve">More than </w:t>
      </w:r>
      <w:r w:rsidRPr="00B457EA">
        <w:rPr>
          <w:rStyle w:val="Emphasis"/>
          <w:highlight w:val="cyan"/>
        </w:rPr>
        <w:t xml:space="preserve">90,000 cases </w:t>
      </w:r>
      <w:r w:rsidRPr="00B457EA">
        <w:rPr>
          <w:rStyle w:val="Emphasis"/>
        </w:rPr>
        <w:t xml:space="preserve">were </w:t>
      </w:r>
      <w:r w:rsidRPr="00B457EA">
        <w:rPr>
          <w:rStyle w:val="Emphasis"/>
          <w:highlight w:val="cyan"/>
        </w:rPr>
        <w:t>filed,</w:t>
      </w:r>
      <w:r w:rsidRPr="00B457EA">
        <w:rPr>
          <w:sz w:val="14"/>
        </w:rPr>
        <w:t xml:space="preserve"> comprising a 467% surge in cases from the previous year. The </w:t>
      </w:r>
      <w:r w:rsidRPr="00F43F14">
        <w:rPr>
          <w:rStyle w:val="Emphasis"/>
        </w:rPr>
        <w:t>total number of cases may be even higher because forced arbitration providers do not report pending claims</w:t>
      </w:r>
      <w:r w:rsidRPr="00B457EA">
        <w:rPr>
          <w:rStyle w:val="Emphasis"/>
        </w:rPr>
        <w:t>, unlike state and federal courts.</w:t>
      </w:r>
      <w:r w:rsidRPr="00B457EA">
        <w:rPr>
          <w:sz w:val="14"/>
        </w:rPr>
        <w:t xml:space="preserve"> 2 Forced Arbitration by Corporations Surges to Unprecedented Levels Win Rates While the number of cases skyrocketed, consumers’ success rate plummeted. </w:t>
      </w:r>
      <w:r w:rsidRPr="00B457EA">
        <w:rPr>
          <w:rStyle w:val="Emphasis"/>
        </w:rPr>
        <w:t xml:space="preserve">In 2021, </w:t>
      </w:r>
      <w:r w:rsidRPr="007E2684">
        <w:rPr>
          <w:rStyle w:val="Emphasis"/>
        </w:rPr>
        <w:t xml:space="preserve">consumers </w:t>
      </w:r>
      <w:r w:rsidRPr="00B457EA">
        <w:rPr>
          <w:rStyle w:val="Emphasis"/>
        </w:rPr>
        <w:t xml:space="preserve">were </w:t>
      </w:r>
      <w:r w:rsidRPr="006356F7">
        <w:rPr>
          <w:rStyle w:val="Emphasis"/>
        </w:rPr>
        <w:t>more likely to be struck by lightning than win a monetary award in forced arbitration.</w:t>
      </w:r>
      <w:r w:rsidRPr="00B457EA">
        <w:rPr>
          <w:sz w:val="14"/>
        </w:rPr>
        <w:t xml:space="preserve"> In 2022, that </w:t>
      </w:r>
      <w:r w:rsidRPr="00F43F14">
        <w:rPr>
          <w:rStyle w:val="Emphasis"/>
        </w:rPr>
        <w:t>win rate was slashed by a factor of five</w:t>
      </w:r>
      <w:r w:rsidRPr="00B457EA">
        <w:rPr>
          <w:sz w:val="14"/>
        </w:rPr>
        <w:t xml:space="preserve"> to just 0.7%. Mass Arbitration One of </w:t>
      </w:r>
      <w:r w:rsidRPr="007814F4">
        <w:rPr>
          <w:rStyle w:val="Emphasis"/>
        </w:rPr>
        <w:t xml:space="preserve">the driving factors for </w:t>
      </w:r>
      <w:r w:rsidRPr="007814F4">
        <w:rPr>
          <w:rStyle w:val="Emphasis"/>
          <w:highlight w:val="cyan"/>
        </w:rPr>
        <w:t>corporations’</w:t>
      </w:r>
      <w:r w:rsidRPr="00B457EA">
        <w:rPr>
          <w:rStyle w:val="Emphasis"/>
        </w:rPr>
        <w:t xml:space="preserve"> </w:t>
      </w:r>
      <w:r w:rsidRPr="007814F4">
        <w:rPr>
          <w:rStyle w:val="Emphasis"/>
          <w:highlight w:val="cyan"/>
        </w:rPr>
        <w:t>broad</w:t>
      </w:r>
      <w:r w:rsidRPr="00B457EA">
        <w:rPr>
          <w:rStyle w:val="Emphasis"/>
        </w:rPr>
        <w:t xml:space="preserve"> </w:t>
      </w:r>
      <w:r w:rsidRPr="00F43F14">
        <w:rPr>
          <w:rStyle w:val="Emphasis"/>
          <w:highlight w:val="cyan"/>
        </w:rPr>
        <w:t>adoption of</w:t>
      </w:r>
      <w:r w:rsidRPr="00B457EA">
        <w:rPr>
          <w:rStyle w:val="Emphasis"/>
        </w:rPr>
        <w:t xml:space="preserve"> </w:t>
      </w:r>
      <w:r w:rsidRPr="00B457EA">
        <w:rPr>
          <w:rStyle w:val="Emphasis"/>
          <w:highlight w:val="cyan"/>
        </w:rPr>
        <w:t xml:space="preserve">forced arbitration </w:t>
      </w:r>
      <w:r w:rsidRPr="00B457EA">
        <w:rPr>
          <w:rStyle w:val="Emphasis"/>
        </w:rPr>
        <w:t xml:space="preserve">clauses </w:t>
      </w:r>
      <w:r w:rsidRPr="00B457EA">
        <w:rPr>
          <w:rStyle w:val="Emphasis"/>
          <w:highlight w:val="cyan"/>
        </w:rPr>
        <w:t>was to eliminate class actions</w:t>
      </w:r>
      <w:r w:rsidRPr="00B457EA">
        <w:rPr>
          <w:sz w:val="14"/>
        </w:rPr>
        <w:t xml:space="preserve">. </w:t>
      </w:r>
      <w:r w:rsidRPr="00236CB7">
        <w:rPr>
          <w:rStyle w:val="Emphasis"/>
        </w:rPr>
        <w:t>For decades</w:t>
      </w:r>
      <w:r w:rsidRPr="00236CB7">
        <w:rPr>
          <w:sz w:val="14"/>
        </w:rPr>
        <w:t>,</w:t>
      </w:r>
      <w:r w:rsidRPr="00B457EA">
        <w:rPr>
          <w:sz w:val="14"/>
        </w:rPr>
        <w:t xml:space="preserve"> class actions have </w:t>
      </w:r>
      <w:r w:rsidRPr="00236CB7">
        <w:rPr>
          <w:rStyle w:val="Emphasis"/>
        </w:rPr>
        <w:t xml:space="preserve">proved a powerful tool for </w:t>
      </w:r>
      <w:r w:rsidRPr="00B457EA">
        <w:rPr>
          <w:rStyle w:val="Emphasis"/>
          <w:highlight w:val="cyan"/>
        </w:rPr>
        <w:t>holding corporations accountable,</w:t>
      </w:r>
      <w:r w:rsidRPr="00B457EA">
        <w:rPr>
          <w:sz w:val="14"/>
        </w:rPr>
        <w:t xml:space="preserve"> bringing together claims that allege </w:t>
      </w:r>
      <w:r w:rsidRPr="00B457EA">
        <w:rPr>
          <w:rStyle w:val="Emphasis"/>
          <w:highlight w:val="cyan"/>
        </w:rPr>
        <w:t>widespread misconduct</w:t>
      </w:r>
      <w:r w:rsidRPr="008B0E0C">
        <w:rPr>
          <w:rStyle w:val="Emphasis"/>
        </w:rPr>
        <w:t xml:space="preserve">—such as fraud, breach of contract, and price-fixing— that </w:t>
      </w:r>
      <w:r w:rsidRPr="00B457EA">
        <w:rPr>
          <w:rStyle w:val="Emphasis"/>
          <w:highlight w:val="cyan"/>
        </w:rPr>
        <w:t>cannot be pursued on an individual basis.</w:t>
      </w:r>
      <w:r w:rsidRPr="00B457EA">
        <w:rPr>
          <w:sz w:val="14"/>
        </w:rPr>
        <w:t xml:space="preserve"> On the surface, forced arbitration appears to eliminate such group actions. However, in recent years consumers have fought back with forced mass arbitrations—large numbers of individual claims filed at the same time in what effectively is a “mass claim.” Those mass claims exploded in 2022. Mass cases against just two corporations—TurboTax/Intuit and Amazon—accounted for 58% of all cases at AAA over the last five years.1 But while the surge in mass claims shows that some consumers have managed to overcome corporate obstacles to joining class actions, it did not result in many Forced Arbitration by Corporations Surges to Unprecedented Levels 3 consumer wins. </w:t>
      </w:r>
      <w:r w:rsidRPr="00F43F14">
        <w:rPr>
          <w:rStyle w:val="Emphasis"/>
        </w:rPr>
        <w:t>Less than 0.2% of consumers in a mass claim received a monetary award</w:t>
      </w:r>
      <w:r w:rsidRPr="00F43F14">
        <w:rPr>
          <w:sz w:val="14"/>
        </w:rPr>
        <w:t xml:space="preserve">, effectively driving down consumer win rates even further. The End of Forced Arbitration for Sexual Assault Across the entire country, </w:t>
      </w:r>
      <w:r w:rsidRPr="00F43F14">
        <w:rPr>
          <w:rStyle w:val="Emphasis"/>
        </w:rPr>
        <w:t>just 80 employees won a monetary award through forced arbitration in 2022,</w:t>
      </w:r>
      <w:r w:rsidRPr="00F43F14">
        <w:rPr>
          <w:sz w:val="14"/>
        </w:rPr>
        <w:t xml:space="preserve"> making </w:t>
      </w:r>
      <w:r w:rsidRPr="00F43F14">
        <w:rPr>
          <w:rStyle w:val="Emphasis"/>
        </w:rPr>
        <w:t>for a win rate of just 1.9%</w:t>
      </w:r>
      <w:r w:rsidRPr="00F43F14">
        <w:rPr>
          <w:sz w:val="14"/>
        </w:rPr>
        <w:t>.</w:t>
      </w:r>
      <w:r w:rsidRPr="00B457EA">
        <w:rPr>
          <w:sz w:val="14"/>
        </w:rPr>
        <w:t xml:space="preserve"> However, there was positive news for employees in March 2022, when President Joe Biden signed into law the Ending Forced Arbitration of Sexual Assault and Sexual Harassment Act of 2021. The new law amends the Federal Arbitration Act and allows employees subject to forced arbitration agreements to pursue sexual assault or sexual harassment claims in court. It also allows employees to bring class actions in situations where multiple claims are made. 4 Forced Arbitration by Corporations Surges to Unprecedented Levels ENDNOTES 1 In 2021, AAA adjusted its rules regarding group claims. While its definition of what constitutes a group claim is still subject to the discretion of AAA and its arbitrators, we use their definition here: “25 or more sim ilar Demands for Arbitration are filed, whether or not such cases are filed simultaneously.” </w:t>
      </w:r>
    </w:p>
    <w:p w14:paraId="0BF2D280" w14:textId="77777777" w:rsidR="00E179B6" w:rsidRPr="005A011C" w:rsidRDefault="00E179B6" w:rsidP="00E179B6">
      <w:pPr>
        <w:rPr>
          <w:sz w:val="14"/>
        </w:rPr>
      </w:pPr>
    </w:p>
    <w:p w14:paraId="7418FB46" w14:textId="7931DA11" w:rsidR="002B2E2F" w:rsidRPr="00B457EA" w:rsidRDefault="002B2E2F" w:rsidP="002B2E2F">
      <w:pPr>
        <w:pStyle w:val="Heading4"/>
      </w:pPr>
      <w:r w:rsidRPr="00B457EA">
        <w:t>Plan solves</w:t>
      </w:r>
      <w:r w:rsidR="00C75696">
        <w:t xml:space="preserve"> by invalidating current forced arbitration provisions</w:t>
      </w:r>
      <w:r w:rsidR="0065097F">
        <w:t>.</w:t>
      </w:r>
    </w:p>
    <w:p w14:paraId="7D6C92A1" w14:textId="77777777" w:rsidR="002B2E2F" w:rsidRPr="00B457EA" w:rsidRDefault="002B2E2F" w:rsidP="002B2E2F">
      <w:pPr>
        <w:rPr>
          <w:b/>
          <w:bCs/>
          <w:sz w:val="16"/>
        </w:rPr>
      </w:pPr>
      <w:r w:rsidRPr="00B457EA">
        <w:rPr>
          <w:rStyle w:val="Style13ptBold"/>
        </w:rPr>
        <w:t xml:space="preserve">(Johnson 22) </w:t>
      </w:r>
      <w:r w:rsidRPr="00B457EA">
        <w:rPr>
          <w:sz w:val="14"/>
        </w:rPr>
        <w:t xml:space="preserve">(Congressman </w:t>
      </w:r>
      <w:r w:rsidRPr="00B457EA">
        <w:rPr>
          <w:sz w:val="16"/>
        </w:rPr>
        <w:t xml:space="preserve">Henry C. “Hank” Johnson, Jr. has served Georgia’s Fourth Congressional District since 2007, currently representing parts of DeKalb and Gwinnett counties. Elected to his 10th term in 2024, he has earned recognition as one of Congress’s most effective Democrats, championing legislation that strengthens civil rights, consumer protections, judicial transparency and accountability, and community safety.) () (OFFICE OF MANAGEMENT AND BUDGET) (FAIR ACT: THE FORCED ARBITRATION INJUSTICE REPEAL ACT) </w:t>
      </w:r>
      <w:hyperlink r:id="rId13" w:history="1">
        <w:r w:rsidRPr="00B457EA">
          <w:rPr>
            <w:rStyle w:val="Hyperlink"/>
          </w:rPr>
          <w:t>https://whitehouse.gov/wp-content/uploads/2022/03/SAP-H.R.-963.pdf</w:t>
        </w:r>
      </w:hyperlink>
      <w:r w:rsidRPr="00B457EA">
        <w:rPr>
          <w:sz w:val="16"/>
        </w:rPr>
        <w:t xml:space="preserve"> BLG</w:t>
      </w:r>
    </w:p>
    <w:p w14:paraId="268AF010" w14:textId="77777777" w:rsidR="004C59E1" w:rsidRPr="00B457EA" w:rsidRDefault="004C59E1" w:rsidP="004C59E1">
      <w:pPr>
        <w:rPr>
          <w:sz w:val="14"/>
        </w:rPr>
      </w:pPr>
      <w:r w:rsidRPr="00B457EA">
        <w:rPr>
          <w:sz w:val="14"/>
        </w:rPr>
        <w:t xml:space="preserve">STATEMENT OF ADMINISTRATION POLICY H.R. 963 – Forced Arbitration Injustice Repeal (FAIR) Act of 2022 (Rep. Johnson, D-GA, and 203 cosponsors) The Administration strongly supports passage of H.R. 963, </w:t>
      </w:r>
      <w:r w:rsidRPr="00E90418">
        <w:rPr>
          <w:rStyle w:val="Emphasis"/>
        </w:rPr>
        <w:t>the</w:t>
      </w:r>
      <w:r w:rsidRPr="00B457EA">
        <w:rPr>
          <w:rStyle w:val="Emphasis"/>
        </w:rPr>
        <w:t xml:space="preserve"> </w:t>
      </w:r>
      <w:r w:rsidRPr="00B457EA">
        <w:rPr>
          <w:sz w:val="14"/>
        </w:rPr>
        <w:t xml:space="preserve">Forced Arbitration Injustice Repeal </w:t>
      </w:r>
      <w:r w:rsidRPr="00B457EA">
        <w:rPr>
          <w:rStyle w:val="Emphasis"/>
          <w:highlight w:val="cyan"/>
        </w:rPr>
        <w:t xml:space="preserve">(FAIR) Act </w:t>
      </w:r>
      <w:r w:rsidRPr="00B457EA">
        <w:rPr>
          <w:rStyle w:val="Emphasis"/>
        </w:rPr>
        <w:t>of 2022.</w:t>
      </w:r>
      <w:r w:rsidRPr="00B457EA">
        <w:rPr>
          <w:sz w:val="14"/>
        </w:rPr>
        <w:t xml:space="preserve"> This legislatio</w:t>
      </w:r>
      <w:r w:rsidRPr="00ED3CF5">
        <w:rPr>
          <w:sz w:val="14"/>
        </w:rPr>
        <w:t>n</w:t>
      </w:r>
      <w:r w:rsidRPr="00ED3CF5">
        <w:rPr>
          <w:rStyle w:val="Emphasis"/>
        </w:rPr>
        <w:t xml:space="preserve"> would</w:t>
      </w:r>
      <w:r w:rsidRPr="00B457EA">
        <w:rPr>
          <w:sz w:val="14"/>
        </w:rPr>
        <w:t xml:space="preserve"> </w:t>
      </w:r>
      <w:r w:rsidRPr="00B457EA">
        <w:rPr>
          <w:rStyle w:val="Emphasis"/>
          <w:highlight w:val="cyan"/>
        </w:rPr>
        <w:t>prohibit</w:t>
      </w:r>
      <w:r w:rsidRPr="00B457EA">
        <w:rPr>
          <w:sz w:val="14"/>
        </w:rPr>
        <w:t xml:space="preserve"> two common practices – the </w:t>
      </w:r>
      <w:r w:rsidRPr="00B457EA">
        <w:rPr>
          <w:rStyle w:val="Emphasis"/>
        </w:rPr>
        <w:t xml:space="preserve">use of </w:t>
      </w:r>
      <w:r w:rsidRPr="00B457EA">
        <w:rPr>
          <w:rStyle w:val="Emphasis"/>
          <w:highlight w:val="cyan"/>
        </w:rPr>
        <w:t>pre-dispute arbitration</w:t>
      </w:r>
      <w:r w:rsidRPr="00B457EA">
        <w:rPr>
          <w:rStyle w:val="Emphasis"/>
        </w:rPr>
        <w:t xml:space="preserve"> </w:t>
      </w:r>
      <w:r w:rsidRPr="00B457EA">
        <w:rPr>
          <w:rStyle w:val="Emphasis"/>
          <w:highlight w:val="cyan"/>
        </w:rPr>
        <w:t xml:space="preserve">clauses that force arbitration of </w:t>
      </w:r>
      <w:r w:rsidRPr="00421F65">
        <w:rPr>
          <w:rStyle w:val="Emphasis"/>
        </w:rPr>
        <w:t xml:space="preserve">future </w:t>
      </w:r>
      <w:r w:rsidRPr="00B457EA">
        <w:rPr>
          <w:rStyle w:val="Emphasis"/>
          <w:highlight w:val="cyan"/>
        </w:rPr>
        <w:t xml:space="preserve">employment, </w:t>
      </w:r>
      <w:r w:rsidRPr="00D31B37">
        <w:rPr>
          <w:rStyle w:val="Emphasis"/>
        </w:rPr>
        <w:t xml:space="preserve">consumer, antitrust, </w:t>
      </w:r>
      <w:r w:rsidRPr="00ED3CF5">
        <w:rPr>
          <w:rStyle w:val="Emphasis"/>
        </w:rPr>
        <w:t xml:space="preserve">or civil rights disputes; </w:t>
      </w:r>
      <w:r>
        <w:rPr>
          <w:rStyle w:val="Emphasis"/>
        </w:rPr>
        <w:t xml:space="preserve"> </w:t>
      </w:r>
      <w:r w:rsidRPr="00B457EA">
        <w:rPr>
          <w:rStyle w:val="Emphasis"/>
          <w:highlight w:val="cyan"/>
        </w:rPr>
        <w:t>and waivers of the right to bring joint, class, or collective actions.</w:t>
      </w:r>
      <w:r w:rsidRPr="00B457EA">
        <w:rPr>
          <w:sz w:val="14"/>
        </w:rPr>
        <w:t xml:space="preserve"> These </w:t>
      </w:r>
      <w:r w:rsidRPr="00B457EA">
        <w:rPr>
          <w:rStyle w:val="Emphasis"/>
        </w:rPr>
        <w:t>practices deprive workers</w:t>
      </w:r>
      <w:r w:rsidRPr="00B457EA">
        <w:rPr>
          <w:sz w:val="14"/>
        </w:rPr>
        <w:t xml:space="preserve"> and consumers of </w:t>
      </w:r>
      <w:r w:rsidRPr="00B457EA">
        <w:rPr>
          <w:rStyle w:val="Emphasis"/>
        </w:rPr>
        <w:t>the ability to have their day in court when companies violate their rights</w:t>
      </w:r>
      <w:r w:rsidRPr="00B457EA">
        <w:rPr>
          <w:sz w:val="14"/>
        </w:rPr>
        <w:t xml:space="preserve">, including their rights to </w:t>
      </w:r>
      <w:r w:rsidRPr="00B457EA">
        <w:rPr>
          <w:rStyle w:val="Emphasis"/>
        </w:rPr>
        <w:t>minimum wage</w:t>
      </w:r>
      <w:r w:rsidRPr="00B457EA">
        <w:rPr>
          <w:sz w:val="14"/>
        </w:rPr>
        <w:t xml:space="preserve"> and </w:t>
      </w:r>
      <w:r w:rsidRPr="00B457EA">
        <w:rPr>
          <w:rStyle w:val="Emphasis"/>
        </w:rPr>
        <w:t>overtime</w:t>
      </w:r>
      <w:r w:rsidRPr="00B457EA">
        <w:rPr>
          <w:sz w:val="14"/>
        </w:rPr>
        <w:t xml:space="preserve"> pay, workplaces free from </w:t>
      </w:r>
      <w:r w:rsidRPr="00B457EA">
        <w:rPr>
          <w:rStyle w:val="Emphasis"/>
        </w:rPr>
        <w:t>discrimination</w:t>
      </w:r>
      <w:r w:rsidRPr="00B457EA">
        <w:rPr>
          <w:sz w:val="14"/>
        </w:rPr>
        <w:t xml:space="preserve">, and the fair value of products and services they buy. The Administration is deeply committed to expanding access to justice and believes that </w:t>
      </w:r>
      <w:r w:rsidRPr="00B457EA">
        <w:rPr>
          <w:rStyle w:val="Emphasis"/>
        </w:rPr>
        <w:t>no worker</w:t>
      </w:r>
      <w:r w:rsidRPr="00B457EA">
        <w:rPr>
          <w:sz w:val="14"/>
        </w:rPr>
        <w:t xml:space="preserve">, business that wants to compete, or consumer </w:t>
      </w:r>
      <w:r w:rsidRPr="00B457EA">
        <w:rPr>
          <w:rStyle w:val="Emphasis"/>
        </w:rPr>
        <w:t>should have to give up their access to the courts before a dispute has arisen</w:t>
      </w:r>
      <w:r w:rsidRPr="00B457EA">
        <w:rPr>
          <w:sz w:val="14"/>
        </w:rPr>
        <w:t xml:space="preserve">. Not only do </w:t>
      </w:r>
      <w:r w:rsidRPr="00B457EA">
        <w:rPr>
          <w:rStyle w:val="Emphasis"/>
        </w:rPr>
        <w:t xml:space="preserve">these </w:t>
      </w:r>
      <w:r w:rsidRPr="007D6B06">
        <w:rPr>
          <w:rStyle w:val="Emphasis"/>
        </w:rPr>
        <w:t xml:space="preserve">clauses </w:t>
      </w:r>
      <w:r w:rsidRPr="00B457EA">
        <w:rPr>
          <w:rStyle w:val="Emphasis"/>
        </w:rPr>
        <w:t>prevent consumers and workers from having a fair shot at justice</w:t>
      </w:r>
      <w:r w:rsidRPr="00B457EA">
        <w:rPr>
          <w:sz w:val="14"/>
        </w:rPr>
        <w:t xml:space="preserve">, </w:t>
      </w:r>
      <w:r w:rsidRPr="00B457EA">
        <w:rPr>
          <w:rStyle w:val="Emphasis"/>
        </w:rPr>
        <w:t xml:space="preserve">they also </w:t>
      </w:r>
      <w:r w:rsidRPr="00B457EA">
        <w:rPr>
          <w:rStyle w:val="Emphasis"/>
          <w:highlight w:val="cyan"/>
        </w:rPr>
        <w:t>hide companies’ wrongdoing</w:t>
      </w:r>
      <w:r w:rsidRPr="00B457EA">
        <w:rPr>
          <w:sz w:val="14"/>
        </w:rPr>
        <w:t xml:space="preserve"> from other consumers who are choosing between products and workers who are deciding between jobs. </w:t>
      </w:r>
      <w:r w:rsidRPr="00B457EA">
        <w:rPr>
          <w:rStyle w:val="Emphasis"/>
          <w:highlight w:val="cyan"/>
        </w:rPr>
        <w:t>Eliminating</w:t>
      </w:r>
      <w:r w:rsidRPr="00B457EA">
        <w:rPr>
          <w:sz w:val="14"/>
        </w:rPr>
        <w:t xml:space="preserve"> the use of </w:t>
      </w:r>
      <w:r w:rsidRPr="00B457EA">
        <w:rPr>
          <w:rStyle w:val="Emphasis"/>
        </w:rPr>
        <w:t xml:space="preserve">these </w:t>
      </w:r>
      <w:r w:rsidRPr="00B457EA">
        <w:rPr>
          <w:rStyle w:val="Emphasis"/>
          <w:highlight w:val="cyan"/>
        </w:rPr>
        <w:t xml:space="preserve">clauses </w:t>
      </w:r>
      <w:r w:rsidRPr="00B457EA">
        <w:rPr>
          <w:rStyle w:val="Emphasis"/>
        </w:rPr>
        <w:t xml:space="preserve">would </w:t>
      </w:r>
      <w:r w:rsidRPr="00B457EA">
        <w:rPr>
          <w:rStyle w:val="Emphasis"/>
          <w:highlight w:val="cyan"/>
        </w:rPr>
        <w:t xml:space="preserve">increase incentives </w:t>
      </w:r>
      <w:r w:rsidRPr="00B457EA">
        <w:rPr>
          <w:rStyle w:val="Emphasis"/>
        </w:rPr>
        <w:t xml:space="preserve">for employers </w:t>
      </w:r>
      <w:r w:rsidRPr="00B457EA">
        <w:rPr>
          <w:rStyle w:val="Emphasis"/>
          <w:highlight w:val="cyan"/>
        </w:rPr>
        <w:t xml:space="preserve">to prevent and remedy problems in the workplace </w:t>
      </w:r>
      <w:r w:rsidRPr="008E0E88">
        <w:rPr>
          <w:rStyle w:val="Emphasis"/>
        </w:rPr>
        <w:t>and in their business practices.</w:t>
      </w:r>
      <w:r w:rsidRPr="00B457EA">
        <w:rPr>
          <w:sz w:val="14"/>
        </w:rPr>
        <w:t xml:space="preserve"> The FAIR Act would make great strides to advance worker and consumer rights and expand access to justice – two critical priorities of the Administration. The Administration looks forward to working with Congress as the FAIR Act proceeds through the legislative process.</w:t>
      </w:r>
    </w:p>
    <w:p w14:paraId="09082A16" w14:textId="77777777" w:rsidR="002B2E2F" w:rsidRPr="00B457EA" w:rsidRDefault="002B2E2F" w:rsidP="002B2E2F">
      <w:pPr>
        <w:rPr>
          <w:sz w:val="14"/>
        </w:rPr>
      </w:pPr>
    </w:p>
    <w:p w14:paraId="44BFCC55" w14:textId="77777777" w:rsidR="003E0F5A" w:rsidRPr="00B457EA" w:rsidRDefault="003E0F5A" w:rsidP="003E0F5A">
      <w:pPr>
        <w:pStyle w:val="Heading4"/>
      </w:pPr>
      <w:r w:rsidRPr="00B457EA">
        <w:t>Access to class actions substantially increases win percentage compared to FARB contracts.</w:t>
      </w:r>
    </w:p>
    <w:p w14:paraId="0D0EA9E1" w14:textId="77777777" w:rsidR="003E0F5A" w:rsidRPr="00B457EA" w:rsidRDefault="003E0F5A" w:rsidP="003E0F5A">
      <w:pPr>
        <w:rPr>
          <w:b/>
          <w:bCs/>
          <w:sz w:val="16"/>
        </w:rPr>
      </w:pPr>
      <w:r w:rsidRPr="00B457EA">
        <w:rPr>
          <w:rStyle w:val="Style13ptBold"/>
        </w:rPr>
        <w:t>(Legal Knowledge Base 23)</w:t>
      </w:r>
      <w:r w:rsidRPr="00B457EA">
        <w:t xml:space="preserve"> </w:t>
      </w:r>
      <w:r w:rsidRPr="00B457EA">
        <w:rPr>
          <w:sz w:val="16"/>
        </w:rPr>
        <w:t xml:space="preserve">(July 23, 2023) </w:t>
      </w:r>
      <w:hyperlink r:id="rId14" w:history="1">
        <w:r w:rsidRPr="00B457EA">
          <w:rPr>
            <w:rStyle w:val="Hyperlink"/>
          </w:rPr>
          <w:t>https://legalknowledgebase.com/what-percentage-of-class-action-lawsuits-are-successful</w:t>
        </w:r>
      </w:hyperlink>
      <w:r w:rsidRPr="00B457EA">
        <w:rPr>
          <w:sz w:val="16"/>
        </w:rPr>
        <w:t xml:space="preserve"> BLG</w:t>
      </w:r>
    </w:p>
    <w:p w14:paraId="0697DDC8" w14:textId="77777777" w:rsidR="003E0F5A" w:rsidRDefault="003E0F5A" w:rsidP="003E0F5A">
      <w:pPr>
        <w:rPr>
          <w:sz w:val="14"/>
        </w:rPr>
      </w:pPr>
      <w:r w:rsidRPr="00B457EA">
        <w:rPr>
          <w:sz w:val="14"/>
        </w:rPr>
        <w:t xml:space="preserve">Across all major types of class actions, court-issued rulings on 360 motions to grant or to deny class certification in 2022. Of these, </w:t>
      </w:r>
      <w:r w:rsidRPr="00B457EA">
        <w:rPr>
          <w:rStyle w:val="Emphasis"/>
          <w:highlight w:val="cyan"/>
        </w:rPr>
        <w:t>plaintiffs succeed in obtaining or maintaining certification</w:t>
      </w:r>
      <w:r w:rsidRPr="00B457EA">
        <w:rPr>
          <w:sz w:val="14"/>
        </w:rPr>
        <w:t xml:space="preserve"> in 268 rulings, </w:t>
      </w:r>
      <w:r w:rsidRPr="00CE5E0D">
        <w:rPr>
          <w:rStyle w:val="Emphasis"/>
        </w:rPr>
        <w:t xml:space="preserve">an </w:t>
      </w:r>
      <w:r w:rsidRPr="00DD33CA">
        <w:rPr>
          <w:rStyle w:val="Emphasis"/>
        </w:rPr>
        <w:t xml:space="preserve">overall </w:t>
      </w:r>
      <w:r w:rsidRPr="00DD33CA">
        <w:rPr>
          <w:rStyle w:val="Emphasis"/>
          <w:highlight w:val="cyan"/>
        </w:rPr>
        <w:t>success</w:t>
      </w:r>
      <w:r w:rsidRPr="00CE5E0D">
        <w:rPr>
          <w:rStyle w:val="Emphasis"/>
        </w:rPr>
        <w:t xml:space="preserve"> </w:t>
      </w:r>
      <w:r w:rsidRPr="00B457EA">
        <w:rPr>
          <w:rStyle w:val="Emphasis"/>
          <w:highlight w:val="cyan"/>
        </w:rPr>
        <w:t xml:space="preserve">rate </w:t>
      </w:r>
      <w:r w:rsidRPr="00CE5E0D">
        <w:rPr>
          <w:rStyle w:val="Emphasis"/>
        </w:rPr>
        <w:t xml:space="preserve">of </w:t>
      </w:r>
      <w:r w:rsidRPr="00B457EA">
        <w:rPr>
          <w:rStyle w:val="Emphasis"/>
          <w:highlight w:val="cyan"/>
        </w:rPr>
        <w:t>nearly 75%.”</w:t>
      </w:r>
      <w:r w:rsidRPr="00B457EA">
        <w:rPr>
          <w:rStyle w:val="Emphasis"/>
        </w:rPr>
        <w:t xml:space="preserve"> </w:t>
      </w:r>
      <w:r w:rsidRPr="00B457EA">
        <w:rPr>
          <w:b/>
          <w:bCs/>
          <w:sz w:val="14"/>
        </w:rPr>
        <w:t xml:space="preserve">What percentage of class actions are settled? </w:t>
      </w:r>
      <w:r w:rsidRPr="00B457EA">
        <w:rPr>
          <w:sz w:val="14"/>
        </w:rPr>
        <w:t xml:space="preserve">Securities class actions rarely reach trial. From 1997 to 2022, </w:t>
      </w:r>
      <w:r w:rsidRPr="00B457EA">
        <w:rPr>
          <w:rStyle w:val="Emphasis"/>
          <w:highlight w:val="cyan"/>
        </w:rPr>
        <w:t>46 percent of core federal securities lawsuits settled</w:t>
      </w:r>
      <w:r w:rsidRPr="00C31ADF">
        <w:rPr>
          <w:rStyle w:val="Emphasis"/>
        </w:rPr>
        <w:t xml:space="preserve">, 43 percent were dismissed,[5] </w:t>
      </w:r>
      <w:r w:rsidRPr="00403778">
        <w:rPr>
          <w:rStyle w:val="Emphasis"/>
        </w:rPr>
        <w:t>0.5 percent were remanded, 0.4 percent went to trial, and 10 percent are pending.</w:t>
      </w:r>
      <w:r w:rsidRPr="00B457EA">
        <w:rPr>
          <w:rStyle w:val="Emphasis"/>
        </w:rPr>
        <w:t xml:space="preserve"> </w:t>
      </w:r>
      <w:r w:rsidRPr="00B457EA">
        <w:rPr>
          <w:b/>
          <w:bCs/>
          <w:sz w:val="14"/>
        </w:rPr>
        <w:t xml:space="preserve">Are class action settlements worth it? In most cases, </w:t>
      </w:r>
      <w:r w:rsidRPr="009323D7">
        <w:rPr>
          <w:rStyle w:val="Emphasis"/>
        </w:rPr>
        <w:t xml:space="preserve">there's </w:t>
      </w:r>
      <w:r w:rsidRPr="00B457EA">
        <w:rPr>
          <w:rStyle w:val="Emphasis"/>
          <w:highlight w:val="cyan"/>
        </w:rPr>
        <w:t xml:space="preserve">little downside to joining these lawsuits, which combine many legal claims </w:t>
      </w:r>
      <w:r w:rsidRPr="00B457EA">
        <w:rPr>
          <w:rStyle w:val="Emphasis"/>
        </w:rPr>
        <w:t xml:space="preserve">— often thousands — </w:t>
      </w:r>
      <w:r w:rsidRPr="00B457EA">
        <w:rPr>
          <w:rStyle w:val="Emphasis"/>
          <w:highlight w:val="cyan"/>
        </w:rPr>
        <w:t xml:space="preserve">into one claim against a single defendant, reducing fees </w:t>
      </w:r>
      <w:r w:rsidRPr="00B457EA">
        <w:rPr>
          <w:rStyle w:val="Emphasis"/>
        </w:rPr>
        <w:t xml:space="preserve">for each claimant </w:t>
      </w:r>
      <w:r w:rsidRPr="009323D7">
        <w:rPr>
          <w:rStyle w:val="Emphasis"/>
        </w:rPr>
        <w:t>and potentially earning a much larger payout.</w:t>
      </w:r>
      <w:r w:rsidRPr="00B457EA">
        <w:rPr>
          <w:rStyle w:val="Emphasis"/>
        </w:rPr>
        <w:t xml:space="preserve"> </w:t>
      </w:r>
      <w:r w:rsidRPr="00B457EA">
        <w:rPr>
          <w:sz w:val="14"/>
        </w:rPr>
        <w:t>And there have been many opportunities to do so.</w:t>
      </w:r>
    </w:p>
    <w:p w14:paraId="695755EA" w14:textId="77777777" w:rsidR="003E0F5A" w:rsidRDefault="003E0F5A" w:rsidP="003E0F5A">
      <w:pPr>
        <w:rPr>
          <w:sz w:val="14"/>
        </w:rPr>
      </w:pPr>
    </w:p>
    <w:p w14:paraId="7A473348" w14:textId="183569ED" w:rsidR="002B2E2F" w:rsidRPr="00B457EA" w:rsidRDefault="00AB6F80" w:rsidP="00AB6F80">
      <w:pPr>
        <w:pStyle w:val="Heading3"/>
      </w:pPr>
      <w:r>
        <w:t>Rape Culture</w:t>
      </w:r>
    </w:p>
    <w:p w14:paraId="18874A9E" w14:textId="77777777" w:rsidR="002B2E2F" w:rsidRPr="00B457EA" w:rsidRDefault="002B2E2F" w:rsidP="002B2E2F">
      <w:pPr>
        <w:pStyle w:val="Heading4"/>
      </w:pPr>
      <w:r>
        <w:t>R</w:t>
      </w:r>
      <w:r w:rsidRPr="00B457EA">
        <w:t xml:space="preserve">ape culture </w:t>
      </w:r>
      <w:r>
        <w:t xml:space="preserve">prominence </w:t>
      </w:r>
      <w:r w:rsidRPr="00B457EA">
        <w:t xml:space="preserve">correlates with higher rates of </w:t>
      </w:r>
      <w:r>
        <w:t>sexual violence</w:t>
      </w:r>
      <w:r w:rsidRPr="00B457EA">
        <w:t xml:space="preserve">. “Perceived likelihood” of consequence impacts the probability that </w:t>
      </w:r>
      <w:r>
        <w:t>violence</w:t>
      </w:r>
      <w:r w:rsidRPr="00B457EA">
        <w:t xml:space="preserve"> occurs, is reported, and/or pursued by the law.</w:t>
      </w:r>
    </w:p>
    <w:p w14:paraId="194653D0" w14:textId="77777777" w:rsidR="002B2E2F" w:rsidRPr="00B457EA" w:rsidRDefault="002B2E2F" w:rsidP="002B2E2F">
      <w:r w:rsidRPr="00B457EA">
        <w:rPr>
          <w:rStyle w:val="Style13ptBold"/>
        </w:rPr>
        <w:t>(Baum et al 18)</w:t>
      </w:r>
      <w:r w:rsidRPr="00B457EA">
        <w:rPr>
          <w:sz w:val="16"/>
        </w:rPr>
        <w:t xml:space="preserve"> (Matthew A. Baum (Ph.D., UC San Diego, 2000) is the Marvin Kalb Professor of Global Communications and Professor of Public Policy at Harvard University's John F. Kennedy School of Government and Department of Government. His research focuses on the domestic politics of international conflict and cooperation in general and American foreign policy in particular, as well as on the role of the mass media and public opinion in contemporary American politics.) (Matthew A. Baum, Dara Kay Cohen and Yuri M. Zhukov) (Quarterly Journal of Political Science) (Does Rape Culture Predict Rape Evidence from U.S. Newspapers, 2000-2013) (January 20, 2018) </w:t>
      </w:r>
      <w:hyperlink r:id="rId15" w:history="1">
        <w:r w:rsidRPr="00B457EA">
          <w:rPr>
            <w:rStyle w:val="Hyperlink"/>
          </w:rPr>
          <w:t>https://www.researchgate.net/profile/Matthew-Baum/publication/327333886_Does_Rape_Culture_Predict_Rape_Evidence_from_US_Newspapers_2000-2013/links/5bc750de92851cae21a8c5a1/Does-Rape-Culture-Predict-Rape-Evidence-from-US-Newspapers-2000-2013.pdf?_sg%5B0%5D=started_experiment_milestone&amp;origin=journalDetail&amp;_rtd=e30%3D</w:t>
        </w:r>
      </w:hyperlink>
      <w:r w:rsidRPr="00B457EA">
        <w:t xml:space="preserve"> BLG</w:t>
      </w:r>
    </w:p>
    <w:p w14:paraId="2E88EDB3" w14:textId="77777777" w:rsidR="0078550D" w:rsidRPr="006A523D" w:rsidRDefault="0078550D" w:rsidP="0078550D">
      <w:pPr>
        <w:rPr>
          <w:sz w:val="14"/>
        </w:rPr>
      </w:pPr>
      <w:r w:rsidRPr="00B457EA">
        <w:rPr>
          <w:sz w:val="14"/>
        </w:rPr>
        <w:t xml:space="preserve">Does rape culture predict rape? In a word, yes. We find that </w:t>
      </w:r>
      <w:r w:rsidRPr="00B457EA">
        <w:rPr>
          <w:rStyle w:val="Emphasis"/>
          <w:highlight w:val="cyan"/>
        </w:rPr>
        <w:t xml:space="preserve">where there is more rape culture </w:t>
      </w:r>
      <w:r w:rsidRPr="00B457EA">
        <w:rPr>
          <w:rStyle w:val="Emphasis"/>
        </w:rPr>
        <w:t>in the press</w:t>
      </w:r>
      <w:r w:rsidRPr="00B457EA">
        <w:rPr>
          <w:rStyle w:val="Emphasis"/>
          <w:highlight w:val="cyan"/>
        </w:rPr>
        <w:t>, there is more rape</w:t>
      </w:r>
      <w:r w:rsidRPr="00B457EA">
        <w:rPr>
          <w:sz w:val="14"/>
        </w:rPr>
        <w:t xml:space="preserve">. In areas with more prevalent rape culture in the press, </w:t>
      </w:r>
      <w:r w:rsidRPr="00E721BD">
        <w:rPr>
          <w:rStyle w:val="Emphasis"/>
        </w:rPr>
        <w:t>police receive more frequent reports of rape, but make fewer arrests</w:t>
      </w:r>
      <w:r w:rsidRPr="00E721BD">
        <w:rPr>
          <w:sz w:val="14"/>
        </w:rPr>
        <w:t xml:space="preserve"> in response. Rape culture in the press, in turn, is most prevalent during the arrest and prosecution phases of the criminal justice process. Because </w:t>
      </w:r>
      <w:r w:rsidRPr="00E721BD">
        <w:rPr>
          <w:rStyle w:val="Emphasis"/>
        </w:rPr>
        <w:t xml:space="preserve">lower police </w:t>
      </w:r>
      <w:r w:rsidRPr="00007E29">
        <w:rPr>
          <w:rStyle w:val="Emphasis"/>
        </w:rPr>
        <w:t xml:space="preserve">vigilance or </w:t>
      </w:r>
      <w:r w:rsidRPr="00B457EA">
        <w:rPr>
          <w:rStyle w:val="Emphasis"/>
          <w:highlight w:val="cyan"/>
        </w:rPr>
        <w:t xml:space="preserve">courtroom mistreatment </w:t>
      </w:r>
      <w:r w:rsidRPr="00B457EA">
        <w:rPr>
          <w:rStyle w:val="Emphasis"/>
        </w:rPr>
        <w:t xml:space="preserve">may </w:t>
      </w:r>
      <w:r w:rsidRPr="00B457EA">
        <w:rPr>
          <w:rStyle w:val="Emphasis"/>
          <w:highlight w:val="cyan"/>
        </w:rPr>
        <w:t>deter future victims from reporting</w:t>
      </w:r>
      <w:r w:rsidRPr="00B457EA">
        <w:rPr>
          <w:sz w:val="14"/>
        </w:rPr>
        <w:t xml:space="preserve">, while </w:t>
      </w:r>
      <w:r w:rsidRPr="00B457EA">
        <w:rPr>
          <w:rStyle w:val="Emphasis"/>
          <w:highlight w:val="cyan"/>
        </w:rPr>
        <w:t>raising</w:t>
      </w:r>
      <w:r w:rsidRPr="00B457EA">
        <w:rPr>
          <w:sz w:val="14"/>
        </w:rPr>
        <w:t xml:space="preserve"> potential perpetrators’ </w:t>
      </w:r>
      <w:r w:rsidRPr="00B457EA">
        <w:rPr>
          <w:rStyle w:val="Emphasis"/>
          <w:highlight w:val="cyan"/>
        </w:rPr>
        <w:t>senses of impunity</w:t>
      </w:r>
      <w:r w:rsidRPr="00B457EA">
        <w:rPr>
          <w:sz w:val="14"/>
        </w:rPr>
        <w:t xml:space="preserve">, the association between </w:t>
      </w:r>
      <w:r w:rsidRPr="00176531">
        <w:rPr>
          <w:rStyle w:val="Emphasis"/>
        </w:rPr>
        <w:t xml:space="preserve">rape </w:t>
      </w:r>
      <w:r w:rsidRPr="00B457EA">
        <w:rPr>
          <w:rStyle w:val="Emphasis"/>
          <w:highlight w:val="cyan"/>
        </w:rPr>
        <w:t xml:space="preserve">culture and crime </w:t>
      </w:r>
      <w:r w:rsidRPr="00176531">
        <w:rPr>
          <w:rStyle w:val="Emphasis"/>
        </w:rPr>
        <w:t xml:space="preserve">likely </w:t>
      </w:r>
      <w:r w:rsidRPr="00B457EA">
        <w:rPr>
          <w:rStyle w:val="Emphasis"/>
          <w:highlight w:val="cyan"/>
        </w:rPr>
        <w:t xml:space="preserve">reflects </w:t>
      </w:r>
      <w:r w:rsidRPr="00176531">
        <w:rPr>
          <w:rStyle w:val="Emphasis"/>
        </w:rPr>
        <w:t xml:space="preserve">an </w:t>
      </w:r>
      <w:r w:rsidRPr="00B457EA">
        <w:rPr>
          <w:rStyle w:val="Emphasis"/>
          <w:highlight w:val="cyan"/>
        </w:rPr>
        <w:t xml:space="preserve">increased incidence </w:t>
      </w:r>
      <w:r w:rsidRPr="00176531">
        <w:rPr>
          <w:rStyle w:val="Emphasis"/>
        </w:rPr>
        <w:t>of rape</w:t>
      </w:r>
      <w:r w:rsidRPr="00B457EA">
        <w:rPr>
          <w:sz w:val="14"/>
        </w:rPr>
        <w:t xml:space="preserve">, rather than increased reporting by victims. </w:t>
      </w:r>
      <w:r w:rsidRPr="00B457EA">
        <w:rPr>
          <w:rStyle w:val="Emphasis"/>
        </w:rPr>
        <w:t>We do not find similar patterns for other violent or non-violent crimes.</w:t>
      </w:r>
      <w:r w:rsidRPr="00B457EA">
        <w:rPr>
          <w:sz w:val="14"/>
        </w:rPr>
        <w:t xml:space="preserve"> To the extent that rape culture, as reflected in news coverage, can help explain the choices of perpetrators, victims and police, this finding highlights a key missing element from existing theories of crime, advancing our understanding of rape and conditions that enable it. Causes of rape and sexual violence Although policy discourse often assumes that rape culture is socially harmful, </w:t>
      </w:r>
      <w:r w:rsidRPr="00B457EA">
        <w:rPr>
          <w:rStyle w:val="Emphasis"/>
        </w:rPr>
        <w:t>scholars have yet to link empirically gendered media biases to the prevalence of rape.</w:t>
      </w:r>
      <w:r w:rsidRPr="00B457EA">
        <w:rPr>
          <w:sz w:val="14"/>
        </w:rPr>
        <w:t xml:space="preserve"> </w:t>
      </w:r>
      <w:r w:rsidRPr="00B457EA">
        <w:rPr>
          <w:rStyle w:val="Emphasis"/>
        </w:rPr>
        <w:t>Economic theories of crime generally assume that a person commits an offense if the expected utility gained from it exceeds that of investing time and resources into other activities (Becker 1968, 176). As the 4 expected costs of committing a crime increase -- as discovery becomes more likely or punishment more severe -- fewer people will commit it.</w:t>
      </w:r>
      <w:r w:rsidRPr="00B457EA">
        <w:rPr>
          <w:sz w:val="14"/>
        </w:rPr>
        <w:t xml:space="preserve"> Such theories have greatly influenced policy by offering a simple, generalizable logic of deterrence. Yet they overlook normative drivers of criminal behavior, its cultural context, and the effects of age, race and gender (Eide et al. 2006</w:t>
      </w:r>
      <w:r w:rsidRPr="00B457EA">
        <w:rPr>
          <w:rStyle w:val="Emphasis"/>
        </w:rPr>
        <w:t>). Applications of economic models of crime to sexual violence remain nascent</w:t>
      </w:r>
      <w:r w:rsidRPr="00B457EA">
        <w:rPr>
          <w:sz w:val="14"/>
        </w:rPr>
        <w:t xml:space="preserve"> (Beauregard et al. 2007; Benson and Zimmerman 2007), and </w:t>
      </w:r>
      <w:r w:rsidRPr="00B457EA">
        <w:rPr>
          <w:rStyle w:val="Emphasis"/>
        </w:rPr>
        <w:t>their</w:t>
      </w:r>
      <w:r w:rsidRPr="00B457EA">
        <w:rPr>
          <w:sz w:val="14"/>
        </w:rPr>
        <w:t xml:space="preserve"> </w:t>
      </w:r>
      <w:r w:rsidRPr="00B457EA">
        <w:rPr>
          <w:rStyle w:val="Emphasis"/>
        </w:rPr>
        <w:t>empirical validity uncertain</w:t>
      </w:r>
      <w:r w:rsidRPr="00B457EA">
        <w:rPr>
          <w:sz w:val="14"/>
        </w:rPr>
        <w:t xml:space="preserve">. Although police resources (i.e. staffing, training, equipment) should affect perpetrators’ expectations of being caught and punished, </w:t>
      </w:r>
      <w:r w:rsidRPr="00B457EA">
        <w:rPr>
          <w:rStyle w:val="Emphasis"/>
        </w:rPr>
        <w:t>empirical research finds that such resources have a stronger deterrent effect on property crime (Levitt 1997) than on violent crimes like rape (Evans and Owens 2008).</w:t>
      </w:r>
      <w:r w:rsidRPr="00B457EA">
        <w:rPr>
          <w:sz w:val="14"/>
        </w:rPr>
        <w:t xml:space="preserve"> The same is true for other political-economic factors, like women’s demographic presence (Iyer et al. 2011), or local attitudes on criminal justice (Jost et al. 2003). Gendered biases in media coverage of rape. </w:t>
      </w:r>
      <w:r w:rsidRPr="00B457EA">
        <w:rPr>
          <w:rStyle w:val="Emphasis"/>
        </w:rPr>
        <w:t>Existing research has not yet addressed a potentially important source of variation in sexual crime: community norms on gender and sexual violence, as reflected in mass media.</w:t>
      </w:r>
      <w:r w:rsidRPr="00B457EA">
        <w:rPr>
          <w:sz w:val="14"/>
        </w:rPr>
        <w:t xml:space="preserve"> Social scientists have examined select forms of gendered bias in the media, like exposure to violent pornography (Malamuth et al. 1986; Russell 1988), false beliefs or “myths” about rape (Benedict 1992; Soothill and Walby 1991), and the conduciveness to rape of specific social settings (Armstrong, Hamilton and Sweeney 2006; Boswell and Spade 1996). Most of this research holds that news coverage shapes, rather than reflects, prevailing norms (Benedict 1992). Yet unless potential victims, perpetrators and police all read their local newspapers, it is unclear how newspaper reporting would affect their behavior. Political communication scholars (Entman 2004; Strömbäck and Dimitrova 2006) argue that, with rare exceptions</w:t>
      </w:r>
      <w:r w:rsidRPr="00B457EA">
        <w:rPr>
          <w:rStyle w:val="Emphasis"/>
        </w:rPr>
        <w:t>, news reporting reflects rather than challenges the normative context within which it is produced</w:t>
      </w:r>
      <w:r w:rsidRPr="00B457EA">
        <w:rPr>
          <w:sz w:val="14"/>
        </w:rPr>
        <w:t xml:space="preserve">. Reporters’ biases mirror the norms of the communities in which they live and work. Their audiences, meanwhile, resist or avoid frames (that is, emphases or perspectives on a story) that conflict with their preexisting norms or values (Goldman and Mutz 2011; Iyengar and Hahn 2009). News organizations that neglect these norms risk losing their audiences, particularly in diverse media markets where consumers have numerous options (Mutz and Martin 2001). A new model of rape culture </w:t>
      </w:r>
      <w:r w:rsidRPr="00B457EA">
        <w:rPr>
          <w:rStyle w:val="Emphasis"/>
        </w:rPr>
        <w:t>We introduce a stylized model to assess the relationship between rape culture and rape</w:t>
      </w:r>
      <w:r w:rsidRPr="00B457EA">
        <w:rPr>
          <w:sz w:val="14"/>
        </w:rPr>
        <w:t xml:space="preserve">. Following Donohue &amp; Levitt (2001) and Iyer et al. (2011), </w:t>
      </w:r>
      <w:r w:rsidRPr="00B457EA">
        <w:rPr>
          <w:rStyle w:val="Emphasis"/>
        </w:rPr>
        <w:t>we assume that rape results from an interaction between three actors: perpetrators, victims and police</w:t>
      </w:r>
      <w:r w:rsidRPr="00B457EA">
        <w:rPr>
          <w:sz w:val="14"/>
        </w:rPr>
        <w:t xml:space="preserve">. </w:t>
      </w:r>
      <w:r w:rsidRPr="00B457EA">
        <w:rPr>
          <w:rStyle w:val="Emphasis"/>
        </w:rPr>
        <w:t>Initially, a perpetrator decides whether to commit rape. If they do so, the victim decides whether to contact the police. If the victim reports, the police decide whether to arrest the perpetrator.</w:t>
      </w:r>
      <w:r w:rsidRPr="00B457EA">
        <w:rPr>
          <w:sz w:val="14"/>
        </w:rPr>
        <w:t xml:space="preserve"> This interaction produces four possible outcomes: </w:t>
      </w:r>
      <w:r w:rsidRPr="00B457EA">
        <w:rPr>
          <w:rStyle w:val="Emphasis"/>
        </w:rPr>
        <w:t xml:space="preserve">(1) perpetrator does not commit rape, (2) perpetrator commits rape, but victim doesn’t report, (3) perpetrator commits rape, victim reports, but the police make no arrest, and (4) perpetrator commits rape, victim reports, police make an arrest. The </w:t>
      </w:r>
      <w:r w:rsidRPr="00D7249E">
        <w:rPr>
          <w:rStyle w:val="Emphasis"/>
        </w:rPr>
        <w:t xml:space="preserve">prevalence of rape culture in society affects </w:t>
      </w:r>
      <w:r w:rsidRPr="00C0649A">
        <w:rPr>
          <w:rStyle w:val="Emphasis"/>
        </w:rPr>
        <w:t>actors’ preferences over these outcomes and</w:t>
      </w:r>
      <w:r w:rsidRPr="00B457EA">
        <w:rPr>
          <w:rStyle w:val="Emphasis"/>
        </w:rPr>
        <w:t xml:space="preserve">, by extension, the </w:t>
      </w:r>
      <w:r w:rsidRPr="00D7249E">
        <w:rPr>
          <w:rStyle w:val="Emphasis"/>
        </w:rPr>
        <w:t xml:space="preserve">probability </w:t>
      </w:r>
      <w:r w:rsidRPr="00C0649A">
        <w:rPr>
          <w:rStyle w:val="Emphasis"/>
        </w:rPr>
        <w:t>that each occurs.</w:t>
      </w:r>
      <w:r w:rsidRPr="00B457EA">
        <w:rPr>
          <w:sz w:val="14"/>
        </w:rPr>
        <w:t xml:space="preserve"> Police. By backward induction, </w:t>
      </w:r>
      <w:r w:rsidRPr="00B457EA">
        <w:rPr>
          <w:rStyle w:val="Emphasis"/>
        </w:rPr>
        <w:t xml:space="preserve">the </w:t>
      </w:r>
      <w:r w:rsidRPr="00B457EA">
        <w:rPr>
          <w:rStyle w:val="Emphasis"/>
          <w:highlight w:val="cyan"/>
        </w:rPr>
        <w:t xml:space="preserve">perceived likelihood </w:t>
      </w:r>
      <w:r w:rsidRPr="00B457EA">
        <w:rPr>
          <w:rStyle w:val="Emphasis"/>
        </w:rPr>
        <w:t xml:space="preserve">that </w:t>
      </w:r>
      <w:r w:rsidRPr="00B457EA">
        <w:rPr>
          <w:rStyle w:val="Emphasis"/>
          <w:highlight w:val="cyan"/>
        </w:rPr>
        <w:t xml:space="preserve">law enforcement will pursue </w:t>
      </w:r>
      <w:r w:rsidRPr="00FB2594">
        <w:rPr>
          <w:rStyle w:val="Emphasis"/>
        </w:rPr>
        <w:t xml:space="preserve">a rape </w:t>
      </w:r>
      <w:r w:rsidRPr="00B457EA">
        <w:rPr>
          <w:rStyle w:val="Emphasis"/>
          <w:highlight w:val="cyan"/>
        </w:rPr>
        <w:t xml:space="preserve">allegation affects decisions </w:t>
      </w:r>
      <w:r w:rsidRPr="00B457EA">
        <w:rPr>
          <w:rStyle w:val="Emphasis"/>
        </w:rPr>
        <w:t xml:space="preserve">both </w:t>
      </w:r>
      <w:r w:rsidRPr="00B457EA">
        <w:rPr>
          <w:rStyle w:val="Emphasis"/>
          <w:highlight w:val="cyan"/>
        </w:rPr>
        <w:t xml:space="preserve">to commit and to report </w:t>
      </w:r>
      <w:r w:rsidRPr="00C0649A">
        <w:rPr>
          <w:rStyle w:val="Emphasis"/>
        </w:rPr>
        <w:t>the crime</w:t>
      </w:r>
      <w:r w:rsidRPr="00B457EA">
        <w:rPr>
          <w:sz w:val="14"/>
        </w:rPr>
        <w:t xml:space="preserve">. The </w:t>
      </w:r>
      <w:r w:rsidRPr="00B457EA">
        <w:rPr>
          <w:rStyle w:val="Emphasis"/>
        </w:rPr>
        <w:t>police</w:t>
      </w:r>
      <w:r w:rsidRPr="00B457EA">
        <w:rPr>
          <w:sz w:val="14"/>
        </w:rPr>
        <w:t xml:space="preserve"> have limited resources and are </w:t>
      </w:r>
      <w:r w:rsidRPr="00B457EA">
        <w:rPr>
          <w:rStyle w:val="Emphasis"/>
        </w:rPr>
        <w:t>more likely to make an arrest if they view the allegation as credible</w:t>
      </w:r>
      <w:r w:rsidRPr="00B457EA">
        <w:rPr>
          <w:sz w:val="14"/>
        </w:rPr>
        <w:t xml:space="preserve">. </w:t>
      </w:r>
      <w:r w:rsidRPr="008E3CC0">
        <w:rPr>
          <w:rStyle w:val="Emphasis"/>
        </w:rPr>
        <w:t>Where rape culture is prevalent</w:t>
      </w:r>
      <w:r w:rsidRPr="008E3CC0">
        <w:rPr>
          <w:sz w:val="14"/>
        </w:rPr>
        <w:t xml:space="preserve">, the </w:t>
      </w:r>
      <w:r w:rsidRPr="008E3CC0">
        <w:rPr>
          <w:rStyle w:val="Emphasis"/>
        </w:rPr>
        <w:t>threshold for justifying</w:t>
      </w:r>
      <w:r w:rsidRPr="008E3CC0">
        <w:rPr>
          <w:sz w:val="14"/>
        </w:rPr>
        <w:t xml:space="preserve"> an </w:t>
      </w:r>
      <w:r w:rsidRPr="008E3CC0">
        <w:rPr>
          <w:rStyle w:val="Emphasis"/>
        </w:rPr>
        <w:t>investigation</w:t>
      </w:r>
      <w:r w:rsidRPr="008E3CC0">
        <w:rPr>
          <w:sz w:val="14"/>
        </w:rPr>
        <w:t xml:space="preserve"> will be </w:t>
      </w:r>
      <w:r w:rsidRPr="008E3CC0">
        <w:rPr>
          <w:rStyle w:val="Emphasis"/>
        </w:rPr>
        <w:t>high</w:t>
      </w:r>
      <w:r w:rsidRPr="00B457EA">
        <w:rPr>
          <w:sz w:val="14"/>
        </w:rPr>
        <w:t xml:space="preserve">. </w:t>
      </w:r>
      <w:r w:rsidRPr="00B457EA">
        <w:rPr>
          <w:rStyle w:val="Emphasis"/>
        </w:rPr>
        <w:t>If local norms favor victim-blaming and empathy for the accused, police embedded in those norms may be more likely to scrutinize the victim’s account, more wary of making a false arrest, and more likely to drop cases early in the criminal justice process (Jordan 2006; Schuller and Stewart 2000).</w:t>
      </w:r>
      <w:r w:rsidRPr="00B457EA">
        <w:rPr>
          <w:sz w:val="14"/>
        </w:rPr>
        <w:t xml:space="preserve"> Where rape culture is less pervasive, police may be more likely to believe the victim, to conduct a full investigation, and to make arrests. Higher levels of rape culture should be associated with decreased police vigilance in rape cases. Victims. </w:t>
      </w:r>
      <w:r w:rsidRPr="00B457EA">
        <w:rPr>
          <w:rStyle w:val="Emphasis"/>
        </w:rPr>
        <w:t xml:space="preserve">Rape </w:t>
      </w:r>
      <w:r w:rsidRPr="00F8006E">
        <w:rPr>
          <w:rStyle w:val="Emphasis"/>
        </w:rPr>
        <w:t xml:space="preserve">survivors’ decisions to report violations </w:t>
      </w:r>
      <w:r w:rsidRPr="00B457EA">
        <w:rPr>
          <w:rStyle w:val="Emphasis"/>
          <w:highlight w:val="cyan"/>
        </w:rPr>
        <w:t>depend on</w:t>
      </w:r>
      <w:r w:rsidRPr="00B457EA">
        <w:rPr>
          <w:rStyle w:val="Emphasis"/>
        </w:rPr>
        <w:t xml:space="preserve"> various factors, including </w:t>
      </w:r>
      <w:r w:rsidRPr="00B457EA">
        <w:rPr>
          <w:rStyle w:val="Emphasis"/>
          <w:highlight w:val="cyan"/>
        </w:rPr>
        <w:t xml:space="preserve">trauma, fear of reprisal, </w:t>
      </w:r>
      <w:r w:rsidRPr="00B457EA">
        <w:rPr>
          <w:rStyle w:val="Emphasis"/>
        </w:rPr>
        <w:t xml:space="preserve">their </w:t>
      </w:r>
      <w:r w:rsidRPr="00B457EA">
        <w:rPr>
          <w:rStyle w:val="Emphasis"/>
          <w:highlight w:val="cyan"/>
        </w:rPr>
        <w:t xml:space="preserve">relationship to </w:t>
      </w:r>
      <w:r w:rsidRPr="00B457EA">
        <w:rPr>
          <w:rStyle w:val="Emphasis"/>
        </w:rPr>
        <w:t xml:space="preserve">the </w:t>
      </w:r>
      <w:r w:rsidRPr="00B457EA">
        <w:rPr>
          <w:rStyle w:val="Emphasis"/>
          <w:highlight w:val="cyan"/>
        </w:rPr>
        <w:t>perpetrator, and trust in law enforcement.</w:t>
      </w:r>
      <w:r w:rsidRPr="00B457EA">
        <w:rPr>
          <w:sz w:val="14"/>
        </w:rPr>
        <w:t xml:space="preserve"> Assuming that victims seek increased security or justice, they may prefer that police make an arrest following a report over either no arrest or no report.1 </w:t>
      </w:r>
      <w:r w:rsidRPr="00B457EA">
        <w:rPr>
          <w:rStyle w:val="Emphasis"/>
        </w:rPr>
        <w:t xml:space="preserve">The </w:t>
      </w:r>
      <w:r w:rsidRPr="00A47D8E">
        <w:rPr>
          <w:rStyle w:val="Emphasis"/>
        </w:rPr>
        <w:t>greater a victim’s expectation of an arrest, the stronger their incentive to report the crime.</w:t>
      </w:r>
      <w:r w:rsidRPr="00B457EA">
        <w:rPr>
          <w:sz w:val="14"/>
        </w:rPr>
        <w:t xml:space="preserve"> If rape culture is pervasive, victims will expect the investigation threshold to be high, and may not expect police to bring alleged rapists to justice. Reporting is also likely to be costlier -- proceedings take longer, with victims subject to greater public scrutiny and risk of retaliation</w:t>
      </w:r>
      <w:r w:rsidRPr="00A47D8E">
        <w:rPr>
          <w:rStyle w:val="Emphasis"/>
        </w:rPr>
        <w:t>.</w:t>
      </w:r>
      <w:r w:rsidRPr="00B56771">
        <w:rPr>
          <w:rStyle w:val="Emphasis"/>
        </w:rPr>
        <w:t xml:space="preserve"> A victim</w:t>
      </w:r>
      <w:r w:rsidRPr="00180228">
        <w:rPr>
          <w:rStyle w:val="Emphasis"/>
        </w:rPr>
        <w:t xml:space="preserve"> </w:t>
      </w:r>
      <w:r w:rsidRPr="008C3B16">
        <w:rPr>
          <w:rStyle w:val="Emphasis"/>
        </w:rPr>
        <w:t xml:space="preserve">in a high rape culture context may conclude that it is least costly -- in terms of damage to dignity and reputation -- to forgo reporting </w:t>
      </w:r>
      <w:r w:rsidRPr="00B457EA">
        <w:rPr>
          <w:rStyle w:val="Emphasis"/>
        </w:rPr>
        <w:t xml:space="preserve">the crime. </w:t>
      </w:r>
      <w:r w:rsidRPr="00B457EA">
        <w:rPr>
          <w:rStyle w:val="Emphasis"/>
          <w:highlight w:val="cyan"/>
        </w:rPr>
        <w:t xml:space="preserve">Higher levels </w:t>
      </w:r>
      <w:r w:rsidRPr="008C3B16">
        <w:rPr>
          <w:rStyle w:val="Emphasis"/>
          <w:highlight w:val="cyan"/>
        </w:rPr>
        <w:t>of rape culture</w:t>
      </w:r>
      <w:r w:rsidRPr="008C3B16">
        <w:rPr>
          <w:rStyle w:val="Emphasis"/>
        </w:rPr>
        <w:t xml:space="preserve"> </w:t>
      </w:r>
      <w:r w:rsidRPr="00F86582">
        <w:rPr>
          <w:rStyle w:val="Emphasis"/>
        </w:rPr>
        <w:t xml:space="preserve">should </w:t>
      </w:r>
      <w:r w:rsidRPr="00B457EA">
        <w:rPr>
          <w:rStyle w:val="Emphasis"/>
        </w:rPr>
        <w:t xml:space="preserve">therefore be </w:t>
      </w:r>
      <w:r w:rsidRPr="00B457EA">
        <w:rPr>
          <w:rStyle w:val="Emphasis"/>
          <w:highlight w:val="cyan"/>
        </w:rPr>
        <w:t xml:space="preserve">associated with decreased reporting </w:t>
      </w:r>
      <w:r w:rsidRPr="008E6F08">
        <w:rPr>
          <w:rStyle w:val="Emphasis"/>
        </w:rPr>
        <w:t xml:space="preserve">of rape </w:t>
      </w:r>
      <w:r w:rsidRPr="00B457EA">
        <w:rPr>
          <w:rStyle w:val="Emphasis"/>
        </w:rPr>
        <w:t>by victims</w:t>
      </w:r>
      <w:r w:rsidRPr="00B457EA">
        <w:rPr>
          <w:sz w:val="14"/>
        </w:rPr>
        <w:t xml:space="preserve">. Perpetrators. Decisions to engage in criminal activities depend, at least in part, on the perceived probability of being caught, and the severity and immediacy of punishment. </w:t>
      </w:r>
      <w:r w:rsidRPr="00B457EA">
        <w:rPr>
          <w:rStyle w:val="Emphasis"/>
          <w:highlight w:val="cyan"/>
        </w:rPr>
        <w:t xml:space="preserve">Perpetrators prefer </w:t>
      </w:r>
      <w:r w:rsidRPr="008E6F08">
        <w:rPr>
          <w:rStyle w:val="Emphasis"/>
        </w:rPr>
        <w:t xml:space="preserve">committing rape </w:t>
      </w:r>
      <w:r w:rsidRPr="00B457EA">
        <w:rPr>
          <w:rStyle w:val="Emphasis"/>
          <w:highlight w:val="cyan"/>
        </w:rPr>
        <w:t xml:space="preserve">when victims don’t report </w:t>
      </w:r>
      <w:r w:rsidRPr="00AF32A0">
        <w:rPr>
          <w:rStyle w:val="Emphasis"/>
        </w:rPr>
        <w:t>and police don’t arrest</w:t>
      </w:r>
      <w:r w:rsidRPr="00B457EA">
        <w:rPr>
          <w:sz w:val="14"/>
        </w:rPr>
        <w:t xml:space="preserve">, and prefer not offending over doing so and being punished. The costs of rape therefore depend on how victims and police respond. </w:t>
      </w:r>
      <w:r w:rsidRPr="00B457EA">
        <w:rPr>
          <w:rStyle w:val="Emphasis"/>
        </w:rPr>
        <w:t>Where rape culture is limited, potential perpetrators may expect a higher probability of detection and arrest, because police are more likely to pursue victims’ allegations vigilantly, and victims are more likely to come forward.</w:t>
      </w:r>
      <w:r w:rsidRPr="00B457EA">
        <w:rPr>
          <w:sz w:val="14"/>
        </w:rPr>
        <w:t xml:space="preserve"> By reducing the probability of arrest and severity of punishment, </w:t>
      </w:r>
      <w:r w:rsidRPr="00AF32A0">
        <w:rPr>
          <w:rStyle w:val="Emphasis"/>
        </w:rPr>
        <w:t xml:space="preserve">rape culture </w:t>
      </w:r>
      <w:r w:rsidRPr="00B457EA">
        <w:rPr>
          <w:rStyle w:val="Emphasis"/>
          <w:highlight w:val="cyan"/>
        </w:rPr>
        <w:t xml:space="preserve">lowers the expected costs </w:t>
      </w:r>
      <w:r w:rsidRPr="008E6F08">
        <w:rPr>
          <w:rStyle w:val="Emphasis"/>
        </w:rPr>
        <w:t>of rape,</w:t>
      </w:r>
      <w:r w:rsidRPr="00B457EA">
        <w:rPr>
          <w:rStyle w:val="Emphasis"/>
          <w:highlight w:val="cyan"/>
        </w:rPr>
        <w:t xml:space="preserve"> and raises </w:t>
      </w:r>
      <w:r w:rsidRPr="00B457EA">
        <w:rPr>
          <w:rStyle w:val="Emphasis"/>
        </w:rPr>
        <w:t xml:space="preserve">the </w:t>
      </w:r>
      <w:r w:rsidRPr="00B457EA">
        <w:rPr>
          <w:rStyle w:val="Emphasis"/>
          <w:highlight w:val="cyan"/>
        </w:rPr>
        <w:t>likelihood that perpetrators commit</w:t>
      </w:r>
      <w:r w:rsidRPr="00B457EA">
        <w:rPr>
          <w:sz w:val="14"/>
        </w:rPr>
        <w:t xml:space="preserve"> it.</w:t>
      </w:r>
    </w:p>
    <w:p w14:paraId="40CA57CD" w14:textId="77777777" w:rsidR="002B2E2F" w:rsidRPr="00B457EA" w:rsidRDefault="002B2E2F" w:rsidP="002B2E2F"/>
    <w:p w14:paraId="2D9728F8" w14:textId="77777777" w:rsidR="002B2E2F" w:rsidRPr="00B457EA" w:rsidRDefault="002B2E2F" w:rsidP="002B2E2F">
      <w:pPr>
        <w:pStyle w:val="Heading4"/>
      </w:pPr>
      <w:r>
        <w:t xml:space="preserve">A culture of sexual violence </w:t>
      </w:r>
      <w:r w:rsidRPr="00B457EA">
        <w:t xml:space="preserve">in the workplace manifests </w:t>
      </w:r>
      <w:r>
        <w:t xml:space="preserve">upon </w:t>
      </w:r>
      <w:r w:rsidRPr="00B457EA">
        <w:t xml:space="preserve">a lack of effective anti-harassment policies. </w:t>
      </w:r>
    </w:p>
    <w:p w14:paraId="1B0B6F3D" w14:textId="77777777" w:rsidR="002B2E2F" w:rsidRPr="00B457EA" w:rsidRDefault="002B2E2F" w:rsidP="002B2E2F">
      <w:r w:rsidRPr="00B457EA">
        <w:rPr>
          <w:rStyle w:val="Style13ptBold"/>
        </w:rPr>
        <w:t>(Nicholls 21)</w:t>
      </w:r>
      <w:r w:rsidRPr="00B457EA">
        <w:t xml:space="preserve"> </w:t>
      </w:r>
      <w:r w:rsidRPr="00B457EA">
        <w:rPr>
          <w:sz w:val="16"/>
        </w:rPr>
        <w:t xml:space="preserve">(Tracey Nicholls) (My work in social and political philosophy contributes to discourses about privilege and marginalisation in decolonisation theory, feminist theory, and peace studies. My most recent book is an exploration of efforts to dismantle rape culture that foregrounds #metoo's possibilities as a peace-building movement. I received my Ph.D. in Philosophy from McGill University in Montréal, Canada, and my B.A. (also in Philosophy) from the University of British Columbia in Vancouver, Canada) </w:t>
      </w:r>
      <w:hyperlink r:id="rId16" w:history="1">
        <w:r w:rsidRPr="00B457EA">
          <w:rPr>
            <w:rStyle w:val="Hyperlink"/>
          </w:rPr>
          <w:t>file:///C:/Users/brand/Downloads/9781000287721.pdf</w:t>
        </w:r>
      </w:hyperlink>
      <w:r w:rsidRPr="00B457EA">
        <w:t xml:space="preserve"> BLG </w:t>
      </w:r>
    </w:p>
    <w:p w14:paraId="2F2D7267" w14:textId="16C3BCAB" w:rsidR="002B2E2F" w:rsidRDefault="00462379" w:rsidP="002B2E2F">
      <w:r w:rsidRPr="00B457EA">
        <w:rPr>
          <w:sz w:val="16"/>
        </w:rPr>
        <w:t xml:space="preserve">The former question was settled by a 1998 Supreme Court decision that </w:t>
      </w:r>
      <w:r w:rsidRPr="00B457EA">
        <w:rPr>
          <w:rStyle w:val="Emphasis"/>
          <w:highlight w:val="cyan"/>
        </w:rPr>
        <w:t>employers</w:t>
      </w:r>
      <w:r w:rsidRPr="00B457EA">
        <w:rPr>
          <w:sz w:val="16"/>
        </w:rPr>
        <w:t xml:space="preserve"> could </w:t>
      </w:r>
      <w:r w:rsidRPr="00B457EA">
        <w:rPr>
          <w:rStyle w:val="Emphasis"/>
          <w:highlight w:val="cyan"/>
        </w:rPr>
        <w:t xml:space="preserve">sidestep liability if they </w:t>
      </w:r>
      <w:r w:rsidRPr="00B457EA">
        <w:rPr>
          <w:rStyle w:val="Emphasis"/>
        </w:rPr>
        <w:t xml:space="preserve">could </w:t>
      </w:r>
      <w:r w:rsidRPr="00B457EA">
        <w:rPr>
          <w:rStyle w:val="Emphasis"/>
          <w:highlight w:val="cyan"/>
        </w:rPr>
        <w:t xml:space="preserve">show </w:t>
      </w:r>
      <w:r w:rsidRPr="00B457EA">
        <w:rPr>
          <w:rStyle w:val="Emphasis"/>
        </w:rPr>
        <w:t xml:space="preserve">that </w:t>
      </w:r>
      <w:r w:rsidRPr="00B457EA">
        <w:rPr>
          <w:rStyle w:val="Emphasis"/>
          <w:highlight w:val="cyan"/>
        </w:rPr>
        <w:t xml:space="preserve">they </w:t>
      </w:r>
      <w:r w:rsidRPr="00B457EA">
        <w:rPr>
          <w:rStyle w:val="Emphasis"/>
        </w:rPr>
        <w:t xml:space="preserve">had </w:t>
      </w:r>
      <w:r w:rsidRPr="00B457EA">
        <w:rPr>
          <w:rStyle w:val="Emphasis"/>
          <w:highlight w:val="cyan"/>
        </w:rPr>
        <w:t xml:space="preserve">exercised ‘reasonable care,’ in </w:t>
      </w:r>
      <w:r w:rsidRPr="00B457EA">
        <w:rPr>
          <w:rStyle w:val="Emphasis"/>
        </w:rPr>
        <w:t>the form of</w:t>
      </w:r>
      <w:r w:rsidRPr="00B457EA">
        <w:rPr>
          <w:rStyle w:val="Emphasis"/>
          <w:highlight w:val="cyan"/>
        </w:rPr>
        <w:t xml:space="preserve"> antiharassment policies</w:t>
      </w:r>
      <w:r w:rsidRPr="00B457EA">
        <w:rPr>
          <w:sz w:val="16"/>
        </w:rPr>
        <w:t xml:space="preserve"> and training that were widely publicised to the workforce and the management (Hirshman 55– 56). </w:t>
      </w:r>
      <w:r w:rsidRPr="00B457EA">
        <w:rPr>
          <w:rStyle w:val="Emphasis"/>
        </w:rPr>
        <w:t xml:space="preserve">Corporate efforts to manage </w:t>
      </w:r>
      <w:r w:rsidRPr="00075BF7">
        <w:rPr>
          <w:rStyle w:val="Emphasis"/>
        </w:rPr>
        <w:t>liability through assigning human resources departments</w:t>
      </w:r>
      <w:r w:rsidRPr="00B457EA">
        <w:rPr>
          <w:sz w:val="16"/>
        </w:rPr>
        <w:t xml:space="preserve"> </w:t>
      </w:r>
      <w:r w:rsidRPr="00B457EA">
        <w:rPr>
          <w:rStyle w:val="Emphasis"/>
        </w:rPr>
        <w:t>the tasks</w:t>
      </w:r>
      <w:r w:rsidRPr="00B457EA">
        <w:rPr>
          <w:sz w:val="16"/>
        </w:rPr>
        <w:t xml:space="preserve"> of policy dissemination, training, and complaint resolution </w:t>
      </w:r>
      <w:r w:rsidRPr="00B457EA">
        <w:rPr>
          <w:rStyle w:val="Emphasis"/>
        </w:rPr>
        <w:t xml:space="preserve">was an early part of the </w:t>
      </w:r>
      <w:r w:rsidRPr="00BF1046">
        <w:rPr>
          <w:rStyle w:val="Emphasis"/>
        </w:rPr>
        <w:t>scaffolding that ‘me too’ came to challenge: ineffectual and unresponsive to workers,</w:t>
      </w:r>
      <w:r w:rsidRPr="00B457EA">
        <w:rPr>
          <w:sz w:val="16"/>
        </w:rPr>
        <w:t xml:space="preserve"> these departments became </w:t>
      </w:r>
      <w:r w:rsidRPr="00B457EA">
        <w:rPr>
          <w:rStyle w:val="Emphasis"/>
        </w:rPr>
        <w:t xml:space="preserve">a bulwark against complaints, and the </w:t>
      </w:r>
      <w:r w:rsidRPr="00B457EA">
        <w:rPr>
          <w:rStyle w:val="Emphasis"/>
          <w:highlight w:val="cyan"/>
        </w:rPr>
        <w:t>settlement</w:t>
      </w:r>
      <w:r w:rsidRPr="00B457EA">
        <w:rPr>
          <w:rStyle w:val="Emphasis"/>
        </w:rPr>
        <w:t xml:space="preserve">/ nondisclosure </w:t>
      </w:r>
      <w:r w:rsidRPr="00B457EA">
        <w:rPr>
          <w:rStyle w:val="Emphasis"/>
          <w:highlight w:val="cyan"/>
        </w:rPr>
        <w:t xml:space="preserve">agreement process </w:t>
      </w:r>
      <w:r w:rsidRPr="00C1070F">
        <w:rPr>
          <w:rStyle w:val="Emphasis"/>
        </w:rPr>
        <w:t xml:space="preserve">became </w:t>
      </w:r>
      <w:r w:rsidRPr="00B457EA">
        <w:rPr>
          <w:rStyle w:val="Emphasis"/>
          <w:highlight w:val="cyan"/>
        </w:rPr>
        <w:t xml:space="preserve">an instrument to silence </w:t>
      </w:r>
      <w:r w:rsidRPr="00B457EA">
        <w:rPr>
          <w:rStyle w:val="Emphasis"/>
        </w:rPr>
        <w:t xml:space="preserve">any </w:t>
      </w:r>
      <w:r w:rsidRPr="00B457EA">
        <w:rPr>
          <w:rStyle w:val="Emphasis"/>
          <w:highlight w:val="cyan"/>
        </w:rPr>
        <w:t xml:space="preserve">complaints </w:t>
      </w:r>
      <w:r w:rsidRPr="00B457EA">
        <w:rPr>
          <w:rStyle w:val="Emphasis"/>
        </w:rPr>
        <w:t>that did get past the gatekeepers.</w:t>
      </w:r>
      <w:r w:rsidRPr="00B457EA">
        <w:rPr>
          <w:sz w:val="16"/>
        </w:rPr>
        <w:t xml:space="preserve"> See Kantor and Twohey’s memoir, She Said, for a particularly lucid account of the structures built to silence sexually harassed employees. Sara Ahmed observes that </w:t>
      </w:r>
      <w:r w:rsidRPr="00B457EA">
        <w:rPr>
          <w:rStyle w:val="Emphasis"/>
          <w:sz w:val="32"/>
          <w:szCs w:val="32"/>
          <w:highlight w:val="cyan"/>
        </w:rPr>
        <w:t>‘[s]exual harassment works</w:t>
      </w:r>
      <w:r w:rsidRPr="00B457EA">
        <w:rPr>
          <w:rStyle w:val="Emphasis"/>
        </w:rPr>
        <w:t>—</w:t>
      </w:r>
      <w:r w:rsidRPr="00610F42">
        <w:rPr>
          <w:rStyle w:val="Emphasis"/>
        </w:rPr>
        <w:t>as does bullying</w:t>
      </w:r>
      <w:r w:rsidRPr="00B457EA">
        <w:rPr>
          <w:rStyle w:val="Emphasis"/>
        </w:rPr>
        <w:t xml:space="preserve"> more generally— </w:t>
      </w:r>
      <w:r w:rsidRPr="00B457EA">
        <w:rPr>
          <w:rStyle w:val="Emphasis"/>
          <w:sz w:val="32"/>
          <w:szCs w:val="32"/>
          <w:highlight w:val="cyan"/>
        </w:rPr>
        <w:t>by increasing the costs of fighting</w:t>
      </w:r>
      <w:r w:rsidRPr="00B457EA">
        <w:rPr>
          <w:rStyle w:val="Emphasis"/>
          <w:highlight w:val="cyan"/>
        </w:rPr>
        <w:t xml:space="preserve"> </w:t>
      </w:r>
      <w:r w:rsidRPr="00B457EA">
        <w:rPr>
          <w:rStyle w:val="Emphasis"/>
        </w:rPr>
        <w:t xml:space="preserve">against something, </w:t>
      </w:r>
      <w:r w:rsidRPr="00B457EA">
        <w:rPr>
          <w:rStyle w:val="Emphasis"/>
          <w:sz w:val="32"/>
          <w:szCs w:val="32"/>
          <w:highlight w:val="cyan"/>
        </w:rPr>
        <w:t>making it easier to accept something than to struggle</w:t>
      </w:r>
      <w:r w:rsidRPr="00B457EA">
        <w:rPr>
          <w:rStyle w:val="Emphasis"/>
          <w:highlight w:val="cyan"/>
        </w:rPr>
        <w:t xml:space="preserve"> </w:t>
      </w:r>
      <w:r w:rsidRPr="00B457EA">
        <w:rPr>
          <w:rStyle w:val="Emphasis"/>
        </w:rPr>
        <w:t>against something</w:t>
      </w:r>
      <w:r w:rsidRPr="00B457EA">
        <w:rPr>
          <w:sz w:val="16"/>
        </w:rPr>
        <w:t xml:space="preserve">’ and notes, of its power to harm, </w:t>
      </w:r>
      <w:r w:rsidRPr="00D820A0">
        <w:rPr>
          <w:sz w:val="16"/>
        </w:rPr>
        <w:t xml:space="preserve">that </w:t>
      </w:r>
      <w:r w:rsidRPr="00D820A0">
        <w:rPr>
          <w:rStyle w:val="Emphasis"/>
        </w:rPr>
        <w:t xml:space="preserve">when ‘[i]t is happening all around you, and yet people seem to be getting on with it </w:t>
      </w:r>
      <w:r w:rsidRPr="00D820A0">
        <w:rPr>
          <w:sz w:val="16"/>
        </w:rPr>
        <w:t>. . .</w:t>
      </w:r>
      <w:r w:rsidRPr="00B457EA">
        <w:rPr>
          <w:sz w:val="16"/>
        </w:rPr>
        <w:t xml:space="preserve"> [y]ou can end up doubting yourself, estranged from yourself’ (141). ‘When Hill declined [Thomas’s invitations to go out with him], she said, “He would not accept my explanation as being valid,” as though no were not itself valids’ reports Rebecca Solnit (110, emphasis in original). Men and women both, </w:t>
      </w:r>
      <w:r w:rsidRPr="002A0D22">
        <w:rPr>
          <w:rStyle w:val="Emphasis"/>
        </w:rPr>
        <w:t xml:space="preserve">toxically </w:t>
      </w:r>
      <w:r w:rsidRPr="005063F0">
        <w:rPr>
          <w:rStyle w:val="Emphasis"/>
        </w:rPr>
        <w:t>and complicitly</w:t>
      </w:r>
      <w:r w:rsidRPr="00B457EA">
        <w:rPr>
          <w:sz w:val="16"/>
        </w:rPr>
        <w:t xml:space="preserve">, are </w:t>
      </w:r>
      <w:r w:rsidRPr="00B457EA">
        <w:rPr>
          <w:rStyle w:val="Emphasis"/>
          <w:highlight w:val="cyan"/>
        </w:rPr>
        <w:t xml:space="preserve">socialized into </w:t>
      </w:r>
      <w:r w:rsidRPr="001B67E8">
        <w:rPr>
          <w:rStyle w:val="Emphasis"/>
        </w:rPr>
        <w:t xml:space="preserve">a curious </w:t>
      </w:r>
      <w:r w:rsidRPr="00B457EA">
        <w:rPr>
          <w:rStyle w:val="Emphasis"/>
          <w:highlight w:val="cyan"/>
        </w:rPr>
        <w:t>refusal of women’s ‘no’s.</w:t>
      </w:r>
      <w:r w:rsidRPr="00B457EA">
        <w:rPr>
          <w:sz w:val="16"/>
        </w:rPr>
        <w:t xml:space="preserve"> </w:t>
      </w:r>
      <w:r w:rsidRPr="00B457EA">
        <w:rPr>
          <w:rStyle w:val="Emphasis"/>
          <w:highlight w:val="cyan"/>
        </w:rPr>
        <w:t xml:space="preserve">Men with privilege are socialised to hear ‘no’ as a starting point </w:t>
      </w:r>
      <w:r w:rsidRPr="008748F2">
        <w:rPr>
          <w:rStyle w:val="Emphasis"/>
        </w:rPr>
        <w:t>for their negotiations</w:t>
      </w:r>
      <w:r w:rsidRPr="00B457EA">
        <w:rPr>
          <w:rStyle w:val="Emphasis"/>
        </w:rPr>
        <w:t>; women are socialized to justify any ‘no’</w:t>
      </w:r>
      <w:r w:rsidRPr="00B457EA">
        <w:t xml:space="preserve"> we might issue. </w:t>
      </w:r>
    </w:p>
    <w:p w14:paraId="7D8AB19B" w14:textId="77777777" w:rsidR="002B2E2F" w:rsidRPr="00B457EA" w:rsidRDefault="002B2E2F" w:rsidP="002B2E2F"/>
    <w:p w14:paraId="4CCC7F7E" w14:textId="6E29A67D" w:rsidR="002B2E2F" w:rsidRPr="00B457EA" w:rsidRDefault="002B2E2F" w:rsidP="002B2E2F">
      <w:pPr>
        <w:pStyle w:val="Heading4"/>
      </w:pPr>
      <w:r>
        <w:t>L</w:t>
      </w:r>
      <w:r w:rsidRPr="00B457EA">
        <w:t xml:space="preserve">egislation perpetuates rape culture by silencing survivors. </w:t>
      </w:r>
    </w:p>
    <w:p w14:paraId="5C43EC19" w14:textId="77777777" w:rsidR="002B2E2F" w:rsidRPr="00B457EA" w:rsidRDefault="002B2E2F" w:rsidP="002B2E2F">
      <w:pPr>
        <w:rPr>
          <w:sz w:val="14"/>
        </w:rPr>
      </w:pPr>
      <w:r w:rsidRPr="00B457EA">
        <w:rPr>
          <w:rStyle w:val="Style13ptBold"/>
        </w:rPr>
        <w:t>(Horton 22)</w:t>
      </w:r>
      <w:r w:rsidRPr="00B457EA">
        <w:t xml:space="preserve"> </w:t>
      </w:r>
      <w:r w:rsidRPr="00B457EA">
        <w:rPr>
          <w:sz w:val="14"/>
        </w:rPr>
        <w:t>(Horton received his B.A. </w:t>
      </w:r>
      <w:r w:rsidRPr="00B457EA">
        <w:rPr>
          <w:i/>
          <w:iCs/>
          <w:sz w:val="14"/>
        </w:rPr>
        <w:t>cum laude</w:t>
      </w:r>
      <w:r w:rsidRPr="00B457EA">
        <w:rPr>
          <w:sz w:val="14"/>
        </w:rPr>
        <w:t> from Carleton College in 1997 and his J.D. from UCLA School of Law in 2004. At UCLA, he was elected to the </w:t>
      </w:r>
      <w:r w:rsidRPr="00B457EA">
        <w:rPr>
          <w:i/>
          <w:iCs/>
          <w:sz w:val="14"/>
        </w:rPr>
        <w:t>Order of the Coif</w:t>
      </w:r>
      <w:r w:rsidRPr="00B457EA">
        <w:rPr>
          <w:sz w:val="14"/>
        </w:rPr>
        <w:t> and served as Chief Articles Editor of the </w:t>
      </w:r>
      <w:r w:rsidRPr="00B457EA">
        <w:rPr>
          <w:i/>
          <w:iCs/>
          <w:sz w:val="14"/>
        </w:rPr>
        <w:t>UCLA Law Review</w:t>
      </w:r>
      <w:r w:rsidRPr="00B457EA">
        <w:rPr>
          <w:sz w:val="14"/>
        </w:rPr>
        <w:t xml:space="preserve">. He then practiced at Morrison &amp; Foerster in San Francisco and clerked for the Honorable Ronald M. Whyte of the United States District Court for the Northern District of California.) (The Limits of the Ending Forced Arbitration of Sexual Assault and Sexual Harassment Act) (23 Jun 2022) </w:t>
      </w:r>
      <w:hyperlink r:id="rId17" w:history="1">
        <w:r w:rsidRPr="00B457EA">
          <w:rPr>
            <w:rStyle w:val="Hyperlink"/>
          </w:rPr>
          <w:t>https://www.yalelawjournal.org/forum/the-limits-of-the-ending-forced-arbitration-of-sexual-assault-and-sexual-harassment-act</w:t>
        </w:r>
      </w:hyperlink>
      <w:r w:rsidRPr="00B457EA">
        <w:rPr>
          <w:sz w:val="14"/>
        </w:rPr>
        <w:t xml:space="preserve"> BLG</w:t>
      </w:r>
    </w:p>
    <w:p w14:paraId="102F3164" w14:textId="77777777" w:rsidR="007F35B1" w:rsidRDefault="007F35B1" w:rsidP="007F35B1">
      <w:pPr>
        <w:rPr>
          <w:sz w:val="14"/>
        </w:rPr>
      </w:pPr>
      <w:r w:rsidRPr="00B457EA">
        <w:rPr>
          <w:rStyle w:val="Emphasis"/>
        </w:rPr>
        <w:t>For decades, the FAA’s impact was muted.</w:t>
      </w:r>
      <w:r w:rsidRPr="00B457EA">
        <w:rPr>
          <w:sz w:val="14"/>
        </w:rPr>
        <w:t xml:space="preserve"> For one, the statute was seen as a procedural rule for federal courts that neither applied in state courts nor preempted state law.</w:t>
      </w:r>
      <w:bookmarkStart w:id="11" w:name="_ftnref13"/>
      <w:bookmarkEnd w:id="11"/>
      <w:r w:rsidRPr="00B457EA">
        <w:rPr>
          <w:rStyle w:val="Emphasis"/>
        </w:rPr>
        <w:fldChar w:fldCharType="begin"/>
      </w:r>
      <w:r w:rsidRPr="00B457EA">
        <w:rPr>
          <w:rStyle w:val="Emphasis"/>
        </w:rPr>
        <w:instrText>HYPERLINK "https://www.yalelawjournal.org/forum/the-limits-of-the-ending-forced-arbitration-of-sexual-assault-and-sexual-harassment-act" \l "_ftnref13"</w:instrText>
      </w:r>
      <w:r w:rsidRPr="00B457EA">
        <w:rPr>
          <w:rStyle w:val="Emphasis"/>
        </w:rPr>
      </w:r>
      <w:r w:rsidRPr="00B457EA">
        <w:rPr>
          <w:rStyle w:val="Emphasis"/>
        </w:rPr>
        <w:fldChar w:fldCharType="separate"/>
      </w:r>
      <w:r w:rsidRPr="00B457EA">
        <w:rPr>
          <w:rStyle w:val="Emphasis"/>
        </w:rPr>
        <w:t>13</w:t>
      </w:r>
      <w:r w:rsidRPr="00B457EA">
        <w:rPr>
          <w:rStyle w:val="Emphasis"/>
        </w:rPr>
        <w:fldChar w:fldCharType="end"/>
      </w:r>
      <w:r w:rsidRPr="00B457EA">
        <w:rPr>
          <w:rStyle w:val="Emphasis"/>
        </w:rPr>
        <w:t xml:space="preserve"> Also</w:t>
      </w:r>
      <w:r w:rsidRPr="00B457EA">
        <w:rPr>
          <w:rStyle w:val="Emphasis"/>
          <w:highlight w:val="cyan"/>
        </w:rPr>
        <w:t xml:space="preserve">, section 1 of the FAA </w:t>
      </w:r>
      <w:r w:rsidRPr="00B457EA">
        <w:rPr>
          <w:rStyle w:val="Emphasis"/>
        </w:rPr>
        <w:t xml:space="preserve">seemed to exclude employment contracts. That provision </w:t>
      </w:r>
      <w:r w:rsidRPr="00B457EA">
        <w:rPr>
          <w:rStyle w:val="Emphasis"/>
          <w:highlight w:val="cyan"/>
        </w:rPr>
        <w:t xml:space="preserve">declares </w:t>
      </w:r>
      <w:r w:rsidRPr="00B457EA">
        <w:rPr>
          <w:rStyle w:val="Emphasis"/>
        </w:rPr>
        <w:t xml:space="preserve">that the </w:t>
      </w:r>
      <w:r w:rsidRPr="00B457EA">
        <w:rPr>
          <w:rStyle w:val="Emphasis"/>
          <w:highlight w:val="cyan"/>
        </w:rPr>
        <w:t>FAA does not apply to “contracts of employment of</w:t>
      </w:r>
      <w:r w:rsidRPr="00B457EA">
        <w:rPr>
          <w:sz w:val="14"/>
        </w:rPr>
        <w:t xml:space="preserve"> seamen</w:t>
      </w:r>
      <w:r w:rsidRPr="00B457EA">
        <w:rPr>
          <w:rStyle w:val="Emphasis"/>
        </w:rPr>
        <w:t xml:space="preserve">, railroad employees, or any other class of </w:t>
      </w:r>
      <w:r w:rsidRPr="00B457EA">
        <w:rPr>
          <w:rStyle w:val="Emphasis"/>
          <w:highlight w:val="cyan"/>
        </w:rPr>
        <w:t>workers engaged in foreign or interstate commerce.</w:t>
      </w:r>
      <w:r w:rsidRPr="00B457EA">
        <w:rPr>
          <w:sz w:val="14"/>
        </w:rPr>
        <w:t>”</w:t>
      </w:r>
      <w:bookmarkStart w:id="12" w:name="_ftnref14"/>
      <w:bookmarkEnd w:id="12"/>
      <w:r w:rsidRPr="00B457EA">
        <w:fldChar w:fldCharType="begin"/>
      </w:r>
      <w:r w:rsidRPr="00B457EA">
        <w:instrText>HYPERLINK "https://www.yalelawjournal.org/forum/the-limits-of-the-ending-forced-arbitration-of-sexual-assault-and-sexual-harassment-act" \l "_ftnref14"</w:instrText>
      </w:r>
      <w:r w:rsidRPr="00B457EA">
        <w:fldChar w:fldCharType="separate"/>
      </w:r>
      <w:r w:rsidRPr="00B457EA">
        <w:rPr>
          <w:rStyle w:val="Hyperlink"/>
          <w:vertAlign w:val="superscript"/>
        </w:rPr>
        <w:t>14</w:t>
      </w:r>
      <w:r w:rsidRPr="00B457EA">
        <w:fldChar w:fldCharType="end"/>
      </w:r>
      <w:r w:rsidRPr="00B457EA">
        <w:rPr>
          <w:sz w:val="14"/>
        </w:rPr>
        <w:t xml:space="preserve"> How would this language exempt all employment contracts? In 1925, most employment agreements did not fall under Congress’s Commerce Clause power and thus were not subject to section 2 of the FAA in the first place.</w:t>
      </w:r>
      <w:bookmarkStart w:id="13" w:name="_ftnref15"/>
      <w:bookmarkEnd w:id="13"/>
      <w:r w:rsidRPr="00B457EA">
        <w:fldChar w:fldCharType="begin"/>
      </w:r>
      <w:r w:rsidRPr="00B457EA">
        <w:instrText>HYPERLINK "https://www.yalelawjournal.org/forum/the-limits-of-the-ending-forced-arbitration-of-sexual-assault-and-sexual-harassment-act" \l "_ftnref15"</w:instrText>
      </w:r>
      <w:r w:rsidRPr="00B457EA">
        <w:fldChar w:fldCharType="separate"/>
      </w:r>
      <w:r w:rsidRPr="00B457EA">
        <w:rPr>
          <w:rStyle w:val="Hyperlink"/>
          <w:vertAlign w:val="superscript"/>
        </w:rPr>
        <w:t>15</w:t>
      </w:r>
      <w:r w:rsidRPr="00B457EA">
        <w:fldChar w:fldCharType="end"/>
      </w:r>
      <w:r w:rsidRPr="00B457EA">
        <w:rPr>
          <w:sz w:val="14"/>
        </w:rPr>
        <w:t xml:space="preserve"> The only exceptions were in the shipping and transportation industries, where sailors and train conductors moved between states on the job and thus fell within Congress’s Commerce Clause authority.</w:t>
      </w:r>
      <w:bookmarkStart w:id="14" w:name="_ftnref16"/>
      <w:bookmarkEnd w:id="14"/>
      <w:r w:rsidRPr="00B457EA">
        <w:fldChar w:fldCharType="begin"/>
      </w:r>
      <w:r w:rsidRPr="00B457EA">
        <w:instrText>HYPERLINK "https://www.yalelawjournal.org/forum/the-limits-of-the-ending-forced-arbitration-of-sexual-assault-and-sexual-harassment-act" \l "_ftnref16"</w:instrText>
      </w:r>
      <w:r w:rsidRPr="00B457EA">
        <w:fldChar w:fldCharType="separate"/>
      </w:r>
      <w:r w:rsidRPr="00B457EA">
        <w:rPr>
          <w:rStyle w:val="Hyperlink"/>
          <w:vertAlign w:val="superscript"/>
        </w:rPr>
        <w:t>16</w:t>
      </w:r>
      <w:r w:rsidRPr="00B457EA">
        <w:fldChar w:fldCharType="end"/>
      </w:r>
      <w:r w:rsidRPr="00B457EA">
        <w:rPr>
          <w:sz w:val="14"/>
        </w:rPr>
        <w:t xml:space="preserve"> Arguably, because section 1 excluded these very workers—the only ones to whom the FAA might apply—lawmakers meant to ensure that no employees were subject to the statute.</w:t>
      </w:r>
      <w:bookmarkStart w:id="15" w:name="_ftnref17"/>
      <w:bookmarkEnd w:id="15"/>
      <w:r w:rsidRPr="00B457EA">
        <w:fldChar w:fldCharType="begin"/>
      </w:r>
      <w:r w:rsidRPr="00B457EA">
        <w:instrText>HYPERLINK "https://www.yalelawjournal.org/forum/the-limits-of-the-ending-forced-arbitration-of-sexual-assault-and-sexual-harassment-act" \l "_ftnref17"</w:instrText>
      </w:r>
      <w:r w:rsidRPr="00B457EA">
        <w:fldChar w:fldCharType="separate"/>
      </w:r>
      <w:r w:rsidRPr="00B457EA">
        <w:rPr>
          <w:rStyle w:val="Hyperlink"/>
          <w:vertAlign w:val="superscript"/>
        </w:rPr>
        <w:t>17</w:t>
      </w:r>
      <w:r w:rsidRPr="00B457EA">
        <w:fldChar w:fldCharType="end"/>
      </w:r>
      <w:r w:rsidRPr="00B457EA">
        <w:rPr>
          <w:sz w:val="14"/>
        </w:rPr>
        <w:t xml:space="preserve"> For these reasons, </w:t>
      </w:r>
      <w:r w:rsidRPr="00B457EA">
        <w:rPr>
          <w:rStyle w:val="Emphasis"/>
        </w:rPr>
        <w:t>until the 1970s, arbitration was “largely a tool for resolving commercial disputes between businesspeople.”</w:t>
      </w:r>
      <w:bookmarkStart w:id="16" w:name="_Ref101291417"/>
      <w:bookmarkStart w:id="17" w:name="_ftnref18"/>
      <w:bookmarkEnd w:id="16"/>
      <w:bookmarkEnd w:id="17"/>
      <w:r w:rsidRPr="00B457EA">
        <w:rPr>
          <w:rStyle w:val="Emphasis"/>
        </w:rPr>
        <w:fldChar w:fldCharType="begin"/>
      </w:r>
      <w:r w:rsidRPr="00B457EA">
        <w:rPr>
          <w:rStyle w:val="Emphasis"/>
        </w:rPr>
        <w:instrText>HYPERLINK "https://www.yalelawjournal.org/forum/the-limits-of-the-ending-forced-arbitration-of-sexual-assault-and-sexual-harassment-act" \l "_ftnref18"</w:instrText>
      </w:r>
      <w:r w:rsidRPr="00B457EA">
        <w:rPr>
          <w:rStyle w:val="Emphasis"/>
        </w:rPr>
      </w:r>
      <w:r w:rsidRPr="00B457EA">
        <w:rPr>
          <w:rStyle w:val="Emphasis"/>
        </w:rPr>
        <w:fldChar w:fldCharType="separate"/>
      </w:r>
      <w:r w:rsidRPr="00B457EA">
        <w:rPr>
          <w:rStyle w:val="Emphasis"/>
        </w:rPr>
        <w:t>18</w:t>
      </w:r>
      <w:r w:rsidRPr="00B457EA">
        <w:rPr>
          <w:rStyle w:val="Emphasis"/>
        </w:rPr>
        <w:fldChar w:fldCharType="end"/>
      </w:r>
      <w:r w:rsidRPr="00B457EA">
        <w:rPr>
          <w:rStyle w:val="Emphasis"/>
        </w:rPr>
        <w:t xml:space="preserve"> Matters changed</w:t>
      </w:r>
      <w:r w:rsidRPr="00B457EA">
        <w:rPr>
          <w:sz w:val="14"/>
        </w:rPr>
        <w:t xml:space="preserve"> dramatically </w:t>
      </w:r>
      <w:r w:rsidRPr="00B457EA">
        <w:rPr>
          <w:rStyle w:val="Emphasis"/>
        </w:rPr>
        <w:t>during the tort-reform movement of the 1980s</w:t>
      </w:r>
      <w:r w:rsidRPr="00B457EA">
        <w:rPr>
          <w:sz w:val="14"/>
        </w:rPr>
        <w:t xml:space="preserve">. As </w:t>
      </w:r>
      <w:r w:rsidRPr="00B457EA">
        <w:rPr>
          <w:rStyle w:val="Emphasis"/>
        </w:rPr>
        <w:t>concern</w:t>
      </w:r>
      <w:r w:rsidRPr="00B457EA">
        <w:rPr>
          <w:sz w:val="14"/>
        </w:rPr>
        <w:t xml:space="preserve"> </w:t>
      </w:r>
      <w:r w:rsidRPr="00B457EA">
        <w:rPr>
          <w:rStyle w:val="Emphasis"/>
        </w:rPr>
        <w:t>mounted</w:t>
      </w:r>
      <w:r w:rsidRPr="00B457EA">
        <w:rPr>
          <w:sz w:val="14"/>
        </w:rPr>
        <w:t xml:space="preserve"> </w:t>
      </w:r>
      <w:r w:rsidRPr="00B457EA">
        <w:rPr>
          <w:rStyle w:val="Emphasis"/>
        </w:rPr>
        <w:t>about the “litigation explosion,”</w:t>
      </w:r>
      <w:bookmarkStart w:id="18" w:name="_ftnref19"/>
      <w:bookmarkEnd w:id="18"/>
      <w:r w:rsidRPr="00B457EA">
        <w:rPr>
          <w:rStyle w:val="Emphasis"/>
        </w:rPr>
        <w:fldChar w:fldCharType="begin"/>
      </w:r>
      <w:r w:rsidRPr="00B457EA">
        <w:rPr>
          <w:rStyle w:val="Emphasis"/>
        </w:rPr>
        <w:instrText>HYPERLINK "https://www.yalelawjournal.org/forum/the-limits-of-the-ending-forced-arbitration-of-sexual-assault-and-sexual-harassment-act" \l "_ftnref19"</w:instrText>
      </w:r>
      <w:r w:rsidRPr="00B457EA">
        <w:rPr>
          <w:rStyle w:val="Emphasis"/>
        </w:rPr>
      </w:r>
      <w:r w:rsidRPr="00B457EA">
        <w:rPr>
          <w:rStyle w:val="Emphasis"/>
        </w:rPr>
        <w:fldChar w:fldCharType="separate"/>
      </w:r>
      <w:r w:rsidRPr="00B457EA">
        <w:rPr>
          <w:rStyle w:val="Emphasis"/>
        </w:rPr>
        <w:t>19</w:t>
      </w:r>
      <w:r w:rsidRPr="00B457EA">
        <w:rPr>
          <w:rStyle w:val="Emphasis"/>
        </w:rPr>
        <w:fldChar w:fldCharType="end"/>
      </w:r>
      <w:r w:rsidRPr="00B457EA">
        <w:rPr>
          <w:rStyle w:val="Emphasis"/>
        </w:rPr>
        <w:t xml:space="preserve"> the Supreme Court abruptly declared that the FAA embodies “a liberal federal policy favoring arbitration agreements</w:t>
      </w:r>
      <w:r w:rsidRPr="00B457EA">
        <w:rPr>
          <w:sz w:val="14"/>
        </w:rPr>
        <w:t>.”</w:t>
      </w:r>
      <w:bookmarkStart w:id="19" w:name="_ftnref20"/>
      <w:bookmarkEnd w:id="19"/>
      <w:r w:rsidRPr="00B457EA">
        <w:fldChar w:fldCharType="begin"/>
      </w:r>
      <w:r w:rsidRPr="00B457EA">
        <w:instrText>HYPERLINK "https://www.yalelawjournal.org/forum/the-limits-of-the-ending-forced-arbitration-of-sexual-assault-and-sexual-harassment-act" \l "_ftnref20"</w:instrText>
      </w:r>
      <w:r w:rsidRPr="00B457EA">
        <w:fldChar w:fldCharType="separate"/>
      </w:r>
      <w:r w:rsidRPr="00B457EA">
        <w:rPr>
          <w:rStyle w:val="Hyperlink"/>
          <w:vertAlign w:val="superscript"/>
        </w:rPr>
        <w:t>20</w:t>
      </w:r>
      <w:r w:rsidRPr="00B457EA">
        <w:fldChar w:fldCharType="end"/>
      </w:r>
      <w:r w:rsidRPr="00B457EA">
        <w:rPr>
          <w:sz w:val="14"/>
        </w:rPr>
        <w:t xml:space="preserve"> In Southland Corp. v. Keating, </w:t>
      </w:r>
      <w:r w:rsidRPr="00B457EA">
        <w:rPr>
          <w:rStyle w:val="Emphasis"/>
        </w:rPr>
        <w:t>the Court held that the FAA applies in state court and preempts state law.</w:t>
      </w:r>
      <w:bookmarkStart w:id="20" w:name="_ftnref21"/>
      <w:bookmarkEnd w:id="20"/>
      <w:r w:rsidRPr="00B457EA">
        <w:fldChar w:fldCharType="begin"/>
      </w:r>
      <w:r w:rsidRPr="00B457EA">
        <w:instrText>HYPERLINK "https://www.yalelawjournal.org/forum/the-limits-of-the-ending-forced-arbitration-of-sexual-assault-and-sexual-harassment-act" \l "_ftnref21"</w:instrText>
      </w:r>
      <w:r w:rsidRPr="00B457EA">
        <w:fldChar w:fldCharType="separate"/>
      </w:r>
      <w:r w:rsidRPr="00B457EA">
        <w:rPr>
          <w:rStyle w:val="Hyperlink"/>
          <w:vertAlign w:val="superscript"/>
        </w:rPr>
        <w:t>21</w:t>
      </w:r>
      <w:r w:rsidRPr="00B457EA">
        <w:fldChar w:fldCharType="end"/>
      </w:r>
      <w:r w:rsidRPr="00B457EA">
        <w:rPr>
          <w:sz w:val="14"/>
        </w:rPr>
        <w:t xml:space="preserve"> Then, in Circuit City Stores, Inc. v. Adams, the Court read section 1’s exception narrowly.</w:t>
      </w:r>
      <w:bookmarkStart w:id="21" w:name="_ftnref22"/>
      <w:bookmarkEnd w:id="21"/>
      <w:r w:rsidRPr="00B457EA">
        <w:fldChar w:fldCharType="begin"/>
      </w:r>
      <w:r w:rsidRPr="00B457EA">
        <w:instrText>HYPERLINK "https://www.yalelawjournal.org/forum/the-limits-of-the-ending-forced-arbitration-of-sexual-assault-and-sexual-harassment-act" \l "_ftnref22"</w:instrText>
      </w:r>
      <w:r w:rsidRPr="00B457EA">
        <w:fldChar w:fldCharType="separate"/>
      </w:r>
      <w:r w:rsidRPr="00B457EA">
        <w:rPr>
          <w:rStyle w:val="Hyperlink"/>
          <w:vertAlign w:val="superscript"/>
        </w:rPr>
        <w:t>22</w:t>
      </w:r>
      <w:r w:rsidRPr="00B457EA">
        <w:fldChar w:fldCharType="end"/>
      </w:r>
      <w:r w:rsidRPr="00B457EA">
        <w:rPr>
          <w:sz w:val="14"/>
        </w:rPr>
        <w:t xml:space="preserve"> Instead of honoring Congress’s likely wish to carve out all employment contracts from the FAA, the Court held that section 1 merely excludes “seamen,” “railroad employees,” and other “transportation workers” who are engaged in interstate commerce.</w:t>
      </w:r>
      <w:bookmarkStart w:id="22" w:name="_ftnref23"/>
      <w:bookmarkEnd w:id="22"/>
      <w:r w:rsidRPr="00B457EA">
        <w:fldChar w:fldCharType="begin"/>
      </w:r>
      <w:r w:rsidRPr="00B457EA">
        <w:instrText>HYPERLINK "https://www.yalelawjournal.org/forum/the-limits-of-the-ending-forced-arbitration-of-sexual-assault-and-sexual-harassment-act" \l "_ftnref23"</w:instrText>
      </w:r>
      <w:r w:rsidRPr="00B457EA">
        <w:fldChar w:fldCharType="separate"/>
      </w:r>
      <w:r w:rsidRPr="00B457EA">
        <w:rPr>
          <w:rStyle w:val="Hyperlink"/>
          <w:vertAlign w:val="superscript"/>
        </w:rPr>
        <w:t>23</w:t>
      </w:r>
      <w:r w:rsidRPr="00B457EA">
        <w:fldChar w:fldCharType="end"/>
      </w:r>
      <w:r w:rsidRPr="00B457EA">
        <w:rPr>
          <w:sz w:val="14"/>
        </w:rPr>
        <w:t xml:space="preserve"> The Court reached this conclusion, in part, by citing the “FAA’s proarbitration purposes.”</w:t>
      </w:r>
      <w:bookmarkStart w:id="23" w:name="_Ref101286946"/>
      <w:bookmarkStart w:id="24" w:name="_ftnref24"/>
      <w:bookmarkEnd w:id="23"/>
      <w:bookmarkEnd w:id="24"/>
      <w:r w:rsidRPr="00B457EA">
        <w:fldChar w:fldCharType="begin"/>
      </w:r>
      <w:r w:rsidRPr="00B457EA">
        <w:instrText>HYPERLINK "https://www.yalelawjournal.org/forum/the-limits-of-the-ending-forced-arbitration-of-sexual-assault-and-sexual-harassment-act" \l "_ftnref24"</w:instrText>
      </w:r>
      <w:r w:rsidRPr="00B457EA">
        <w:fldChar w:fldCharType="separate"/>
      </w:r>
      <w:r w:rsidRPr="00B457EA">
        <w:rPr>
          <w:rStyle w:val="Hyperlink"/>
          <w:vertAlign w:val="superscript"/>
        </w:rPr>
        <w:t>24</w:t>
      </w:r>
      <w:r w:rsidRPr="00B457EA">
        <w:fldChar w:fldCharType="end"/>
      </w:r>
      <w:r w:rsidRPr="00B457EA">
        <w:rPr>
          <w:sz w:val="14"/>
        </w:rPr>
        <w:t xml:space="preserve"> Forced arbitration clauses spread throughout the economy, sparking debate.</w:t>
      </w:r>
      <w:bookmarkStart w:id="25" w:name="_ftnref25"/>
      <w:bookmarkEnd w:id="25"/>
      <w:r w:rsidRPr="00B457EA">
        <w:fldChar w:fldCharType="begin"/>
      </w:r>
      <w:r w:rsidRPr="00B457EA">
        <w:instrText>HYPERLINK "https://www.yalelawjournal.org/forum/the-limits-of-the-ending-forced-arbitration-of-sexual-assault-and-sexual-harassment-act" \l "_ftnref25"</w:instrText>
      </w:r>
      <w:r w:rsidRPr="00B457EA">
        <w:fldChar w:fldCharType="separate"/>
      </w:r>
      <w:r w:rsidRPr="00B457EA">
        <w:rPr>
          <w:rStyle w:val="Hyperlink"/>
          <w:vertAlign w:val="superscript"/>
        </w:rPr>
        <w:t>25</w:t>
      </w:r>
      <w:r w:rsidRPr="00B457EA">
        <w:fldChar w:fldCharType="end"/>
      </w:r>
      <w:r w:rsidRPr="00B457EA">
        <w:rPr>
          <w:sz w:val="14"/>
        </w:rPr>
        <w:t xml:space="preserve"> Businesses and some scholars applauded this development on the grounds that arbitration is faster, cheaper, and more accessible than litigation.</w:t>
      </w:r>
      <w:bookmarkStart w:id="26" w:name="_ftnref26"/>
      <w:bookmarkEnd w:id="26"/>
      <w:r w:rsidRPr="00B457EA">
        <w:fldChar w:fldCharType="begin"/>
      </w:r>
      <w:r w:rsidRPr="00B457EA">
        <w:instrText>HYPERLINK "https://www.yalelawjournal.org/forum/the-limits-of-the-ending-forced-arbitration-of-sexual-assault-and-sexual-harassment-act" \l "_ftnref26"</w:instrText>
      </w:r>
      <w:r w:rsidRPr="00B457EA">
        <w:fldChar w:fldCharType="separate"/>
      </w:r>
      <w:r w:rsidRPr="00B457EA">
        <w:rPr>
          <w:rStyle w:val="Hyperlink"/>
          <w:vertAlign w:val="superscript"/>
        </w:rPr>
        <w:t>26</w:t>
      </w:r>
      <w:r w:rsidRPr="00B457EA">
        <w:fldChar w:fldCharType="end"/>
      </w:r>
      <w:r w:rsidRPr="00B457EA">
        <w:rPr>
          <w:sz w:val="14"/>
        </w:rPr>
        <w:t xml:space="preserve"> But </w:t>
      </w:r>
      <w:r w:rsidRPr="00B457EA">
        <w:rPr>
          <w:rStyle w:val="Emphasis"/>
        </w:rPr>
        <w:t>plaintiffs’ lawyers and most academics writing</w:t>
      </w:r>
      <w:r w:rsidRPr="00B457EA">
        <w:rPr>
          <w:sz w:val="14"/>
        </w:rPr>
        <w:t xml:space="preserve"> about alternative dispute resolution </w:t>
      </w:r>
      <w:r w:rsidRPr="00B457EA">
        <w:rPr>
          <w:rStyle w:val="Emphasis"/>
        </w:rPr>
        <w:t>saw</w:t>
      </w:r>
      <w:r w:rsidRPr="00B457EA">
        <w:rPr>
          <w:sz w:val="14"/>
        </w:rPr>
        <w:t xml:space="preserve"> things differently. In their eyes, </w:t>
      </w:r>
      <w:r w:rsidRPr="00B457EA">
        <w:rPr>
          <w:rStyle w:val="Emphasis"/>
        </w:rPr>
        <w:t xml:space="preserve">the </w:t>
      </w:r>
      <w:r w:rsidRPr="00A27FD9">
        <w:rPr>
          <w:rStyle w:val="Emphasis"/>
        </w:rPr>
        <w:t>lockstep use of arbitration provisions was nothing less than an attempt to “systematically reduce[ the legal liability of corporate defendants</w:t>
      </w:r>
      <w:r w:rsidRPr="00B457EA">
        <w:rPr>
          <w:sz w:val="14"/>
        </w:rPr>
        <w:t>.”</w:t>
      </w:r>
      <w:bookmarkStart w:id="27" w:name="_ftnref27"/>
      <w:bookmarkEnd w:id="27"/>
      <w:r w:rsidRPr="00B457EA">
        <w:fldChar w:fldCharType="begin"/>
      </w:r>
      <w:r w:rsidRPr="00B457EA">
        <w:instrText>HYPERLINK "https://www.yalelawjournal.org/forum/the-limits-of-the-ending-forced-arbitration-of-sexual-assault-and-sexual-harassment-act" \l "_ftnref27"</w:instrText>
      </w:r>
      <w:r w:rsidRPr="00B457EA">
        <w:fldChar w:fldCharType="separate"/>
      </w:r>
      <w:r w:rsidRPr="00B457EA">
        <w:rPr>
          <w:rStyle w:val="Hyperlink"/>
          <w:vertAlign w:val="superscript"/>
        </w:rPr>
        <w:t>27</w:t>
      </w:r>
      <w:r w:rsidRPr="00B457EA">
        <w:fldChar w:fldCharType="end"/>
      </w:r>
      <w:r w:rsidRPr="00B457EA">
        <w:rPr>
          <w:sz w:val="14"/>
        </w:rPr>
        <w:t xml:space="preserve"> For about forty years, nothing managed to trim the FAA’s sails. In a string of opinions, the Court held that the statute precluded state lawmakers, as well as judges applying state law, from trying to shield individuals from lopsided arbitration clauses. According to the Court, the FAA preempted California statutes that voided arbitration clauses in franchise</w:t>
      </w:r>
      <w:bookmarkStart w:id="28" w:name="_Ref101292408"/>
      <w:bookmarkStart w:id="29" w:name="_ftnref28"/>
      <w:bookmarkEnd w:id="28"/>
      <w:bookmarkEnd w:id="29"/>
      <w:r w:rsidRPr="00B457EA">
        <w:fldChar w:fldCharType="begin"/>
      </w:r>
      <w:r w:rsidRPr="00B457EA">
        <w:instrText>HYPERLINK "https://www.yalelawjournal.org/forum/the-limits-of-the-ending-forced-arbitration-of-sexual-assault-and-sexual-harassment-act" \l "_ftnref28"</w:instrText>
      </w:r>
      <w:r w:rsidRPr="00B457EA">
        <w:fldChar w:fldCharType="separate"/>
      </w:r>
      <w:r w:rsidRPr="00B457EA">
        <w:rPr>
          <w:rStyle w:val="Hyperlink"/>
          <w:vertAlign w:val="superscript"/>
        </w:rPr>
        <w:t>28</w:t>
      </w:r>
      <w:r w:rsidRPr="00B457EA">
        <w:fldChar w:fldCharType="end"/>
      </w:r>
      <w:r w:rsidRPr="00B457EA">
        <w:rPr>
          <w:sz w:val="14"/>
        </w:rPr>
        <w:t xml:space="preserve"> and wage disputes,</w:t>
      </w:r>
      <w:bookmarkStart w:id="30" w:name="_ftnref29"/>
      <w:bookmarkEnd w:id="30"/>
      <w:r w:rsidRPr="00B457EA">
        <w:fldChar w:fldCharType="begin"/>
      </w:r>
      <w:r w:rsidRPr="00B457EA">
        <w:instrText>HYPERLINK "https://www.yalelawjournal.org/forum/the-limits-of-the-ending-forced-arbitration-of-sexual-assault-and-sexual-harassment-act" \l "_ftnref29"</w:instrText>
      </w:r>
      <w:r w:rsidRPr="00B457EA">
        <w:fldChar w:fldCharType="separate"/>
      </w:r>
      <w:r w:rsidRPr="00B457EA">
        <w:rPr>
          <w:rStyle w:val="Hyperlink"/>
          <w:vertAlign w:val="superscript"/>
        </w:rPr>
        <w:t>29</w:t>
      </w:r>
      <w:r w:rsidRPr="00B457EA">
        <w:fldChar w:fldCharType="end"/>
      </w:r>
      <w:r w:rsidRPr="00B457EA">
        <w:rPr>
          <w:sz w:val="14"/>
        </w:rPr>
        <w:t xml:space="preserve"> the California Supreme Court’s opinion that deemed most class arbitration waivers to be unconscionable,</w:t>
      </w:r>
      <w:bookmarkStart w:id="31" w:name="_ftnref30"/>
      <w:bookmarkEnd w:id="31"/>
      <w:r w:rsidRPr="00B457EA">
        <w:fldChar w:fldCharType="begin"/>
      </w:r>
      <w:r w:rsidRPr="00B457EA">
        <w:instrText>HYPERLINK "https://www.yalelawjournal.org/forum/the-limits-of-the-ending-forced-arbitration-of-sexual-assault-and-sexual-harassment-act" \l "_ftnref30"</w:instrText>
      </w:r>
      <w:r w:rsidRPr="00B457EA">
        <w:fldChar w:fldCharType="separate"/>
      </w:r>
      <w:r w:rsidRPr="00B457EA">
        <w:rPr>
          <w:rStyle w:val="Hyperlink"/>
          <w:vertAlign w:val="superscript"/>
        </w:rPr>
        <w:t>30</w:t>
      </w:r>
      <w:r w:rsidRPr="00B457EA">
        <w:fldChar w:fldCharType="end"/>
      </w:r>
      <w:r w:rsidRPr="00B457EA">
        <w:rPr>
          <w:sz w:val="14"/>
        </w:rPr>
        <w:t xml:space="preserve"> a California appellate court’s interpretation of an arbitration agreement as unenforceable,</w:t>
      </w:r>
      <w:bookmarkStart w:id="32" w:name="_ftnref31"/>
      <w:bookmarkEnd w:id="32"/>
      <w:r w:rsidRPr="00B457EA">
        <w:fldChar w:fldCharType="begin"/>
      </w:r>
      <w:r w:rsidRPr="00B457EA">
        <w:instrText>HYPERLINK "https://www.yalelawjournal.org/forum/the-limits-of-the-ending-forced-arbitration-of-sexual-assault-and-sexual-harassment-act" \l "_ftnref31"</w:instrText>
      </w:r>
      <w:r w:rsidRPr="00B457EA">
        <w:fldChar w:fldCharType="separate"/>
      </w:r>
      <w:r w:rsidRPr="00B457EA">
        <w:rPr>
          <w:rStyle w:val="Hyperlink"/>
          <w:vertAlign w:val="superscript"/>
        </w:rPr>
        <w:t>31</w:t>
      </w:r>
      <w:r w:rsidRPr="00B457EA">
        <w:fldChar w:fldCharType="end"/>
      </w:r>
      <w:r w:rsidRPr="00B457EA">
        <w:rPr>
          <w:sz w:val="14"/>
        </w:rPr>
        <w:t xml:space="preserve"> Kentucky’s restriction on the ability of agents acting under a power of attorney to contract away a principal’s right to access the courts,</w:t>
      </w:r>
      <w:bookmarkStart w:id="33" w:name="_ftnref32"/>
      <w:bookmarkEnd w:id="33"/>
      <w:r w:rsidRPr="00B457EA">
        <w:fldChar w:fldCharType="begin"/>
      </w:r>
      <w:r w:rsidRPr="00B457EA">
        <w:instrText>HYPERLINK "https://www.yalelawjournal.org/forum/the-limits-of-the-ending-forced-arbitration-of-sexual-assault-and-sexual-harassment-act" \l "_ftnref32"</w:instrText>
      </w:r>
      <w:r w:rsidRPr="00B457EA">
        <w:fldChar w:fldCharType="separate"/>
      </w:r>
      <w:r w:rsidRPr="00B457EA">
        <w:rPr>
          <w:rStyle w:val="Hyperlink"/>
          <w:vertAlign w:val="superscript"/>
        </w:rPr>
        <w:t>32</w:t>
      </w:r>
      <w:r w:rsidRPr="00B457EA">
        <w:fldChar w:fldCharType="end"/>
      </w:r>
      <w:r w:rsidRPr="00B457EA">
        <w:rPr>
          <w:sz w:val="14"/>
        </w:rPr>
        <w:t xml:space="preserve"> Montana’s requirement that drafters give notice on the first page of a contract that the contract included an arbitration provision,</w:t>
      </w:r>
      <w:bookmarkStart w:id="34" w:name="_ftnref33"/>
      <w:bookmarkEnd w:id="34"/>
      <w:r w:rsidRPr="00B457EA">
        <w:fldChar w:fldCharType="begin"/>
      </w:r>
      <w:r w:rsidRPr="00B457EA">
        <w:instrText>HYPERLINK "https://www.yalelawjournal.org/forum/the-limits-of-the-ending-forced-arbitration-of-sexual-assault-and-sexual-harassment-act" \l "_ftnref33"</w:instrText>
      </w:r>
      <w:r w:rsidRPr="00B457EA">
        <w:fldChar w:fldCharType="separate"/>
      </w:r>
      <w:r w:rsidRPr="00B457EA">
        <w:rPr>
          <w:rStyle w:val="Hyperlink"/>
          <w:vertAlign w:val="superscript"/>
        </w:rPr>
        <w:t>33</w:t>
      </w:r>
      <w:r w:rsidRPr="00B457EA">
        <w:fldChar w:fldCharType="end"/>
      </w:r>
      <w:r w:rsidRPr="00B457EA">
        <w:rPr>
          <w:sz w:val="14"/>
        </w:rPr>
        <w:t xml:space="preserve"> and West Virginia’s attempt to exempt wrongful-death lawsuits from the FAA.</w:t>
      </w:r>
      <w:bookmarkStart w:id="35" w:name="_Ref101292419"/>
      <w:bookmarkStart w:id="36" w:name="_ftnref34"/>
      <w:bookmarkEnd w:id="35"/>
      <w:bookmarkEnd w:id="36"/>
      <w:r w:rsidRPr="00B457EA">
        <w:fldChar w:fldCharType="begin"/>
      </w:r>
      <w:r w:rsidRPr="00B457EA">
        <w:instrText>HYPERLINK "https://www.yalelawjournal.org/forum/the-limits-of-the-ending-forced-arbitration-of-sexual-assault-and-sexual-harassment-act" \l "_ftnref34"</w:instrText>
      </w:r>
      <w:r w:rsidRPr="00B457EA">
        <w:fldChar w:fldCharType="separate"/>
      </w:r>
      <w:r w:rsidRPr="00B457EA">
        <w:rPr>
          <w:rStyle w:val="Hyperlink"/>
          <w:vertAlign w:val="superscript"/>
        </w:rPr>
        <w:t>34</w:t>
      </w:r>
      <w:r w:rsidRPr="00B457EA">
        <w:fldChar w:fldCharType="end"/>
      </w:r>
      <w:r w:rsidRPr="00B457EA">
        <w:rPr>
          <w:sz w:val="14"/>
        </w:rPr>
        <w:t xml:space="preserve"> As a result, the Justices “nullified any wisdom that state legislatures or courts might bring to bear on the increasing prevalence of arbitration clauses in contracts.”</w:t>
      </w:r>
      <w:bookmarkStart w:id="37" w:name="_Ref101290597"/>
      <w:bookmarkStart w:id="38" w:name="_ftnref35"/>
      <w:bookmarkEnd w:id="37"/>
      <w:bookmarkEnd w:id="38"/>
      <w:r w:rsidRPr="00B457EA">
        <w:fldChar w:fldCharType="begin"/>
      </w:r>
      <w:r w:rsidRPr="00B457EA">
        <w:instrText>HYPERLINK "https://www.yalelawjournal.org/forum/the-limits-of-the-ending-forced-arbitration-of-sexual-assault-and-sexual-harassment-act" \l "_ftnref35"</w:instrText>
      </w:r>
      <w:r w:rsidRPr="00B457EA">
        <w:fldChar w:fldCharType="separate"/>
      </w:r>
      <w:r w:rsidRPr="00B457EA">
        <w:rPr>
          <w:rStyle w:val="Hyperlink"/>
          <w:vertAlign w:val="superscript"/>
        </w:rPr>
        <w:t>35</w:t>
      </w:r>
      <w:r w:rsidRPr="00B457EA">
        <w:fldChar w:fldCharType="end"/>
      </w:r>
      <w:r w:rsidRPr="00B457EA">
        <w:rPr>
          <w:sz w:val="14"/>
        </w:rPr>
        <w:t xml:space="preserve"> Likewise, </w:t>
      </w:r>
      <w:r w:rsidRPr="00613276">
        <w:rPr>
          <w:rStyle w:val="Emphasis"/>
          <w:b w:val="0"/>
          <w:bCs/>
          <w:sz w:val="14"/>
          <w:szCs w:val="14"/>
          <w:u w:val="none"/>
        </w:rPr>
        <w:t>arbitration abolitionists failed to make much headway in Washington</w:t>
      </w:r>
      <w:r w:rsidRPr="00613276">
        <w:rPr>
          <w:b/>
          <w:bCs/>
          <w:sz w:val="14"/>
          <w:szCs w:val="14"/>
        </w:rPr>
        <w:t xml:space="preserve">. </w:t>
      </w:r>
      <w:r w:rsidRPr="00613276">
        <w:rPr>
          <w:sz w:val="14"/>
          <w:szCs w:val="14"/>
        </w:rPr>
        <w:t>To be sure, arbitration opponents won several small victories in the 2000s, when Congress passed a patchwork of antiarbitration rules. For instance, the Motor Vehicle Franchise Contract Arbitration Fairness Act (Fairness Act) and the Food, Conservation, and Energy Act allow certain parties to retract their assent to a predispute arbitration clause.</w:t>
      </w:r>
      <w:bookmarkStart w:id="39" w:name="_Ref101286223"/>
      <w:bookmarkStart w:id="40" w:name="_ftnref36"/>
      <w:bookmarkEnd w:id="39"/>
      <w:bookmarkEnd w:id="40"/>
      <w:r w:rsidRPr="00613276">
        <w:rPr>
          <w:sz w:val="14"/>
          <w:szCs w:val="14"/>
        </w:rPr>
        <w:fldChar w:fldCharType="begin"/>
      </w:r>
      <w:r w:rsidRPr="00613276">
        <w:rPr>
          <w:sz w:val="14"/>
          <w:szCs w:val="14"/>
        </w:rPr>
        <w:instrText>HYPERLINK "https://www.yalelawjournal.org/forum/the-limits-of-the-ending-forced-arbitration-of-sexual-assault-and-sexual-harassment-act" \l "_ftnref36"</w:instrText>
      </w:r>
      <w:r w:rsidRPr="00613276">
        <w:rPr>
          <w:sz w:val="14"/>
          <w:szCs w:val="14"/>
        </w:rPr>
      </w:r>
      <w:r w:rsidRPr="00613276">
        <w:rPr>
          <w:sz w:val="14"/>
          <w:szCs w:val="14"/>
        </w:rPr>
        <w:fldChar w:fldCharType="separate"/>
      </w:r>
      <w:r w:rsidRPr="00613276">
        <w:rPr>
          <w:rStyle w:val="Hyperlink"/>
          <w:sz w:val="14"/>
          <w:szCs w:val="14"/>
          <w:u w:val="none"/>
          <w:vertAlign w:val="superscript"/>
        </w:rPr>
        <w:t>36</w:t>
      </w:r>
      <w:r w:rsidRPr="00613276">
        <w:rPr>
          <w:sz w:val="14"/>
          <w:szCs w:val="14"/>
        </w:rPr>
        <w:fldChar w:fldCharType="end"/>
      </w:r>
      <w:r w:rsidRPr="00613276">
        <w:rPr>
          <w:sz w:val="14"/>
          <w:szCs w:val="14"/>
        </w:rPr>
        <w:t xml:space="preserve"> In addition, the Military Lending Act (MLA) invalidates arbitration provisions in loans to active-duty military personnel.</w:t>
      </w:r>
      <w:bookmarkStart w:id="41" w:name="_ftnref37"/>
      <w:bookmarkEnd w:id="41"/>
      <w:r w:rsidRPr="00613276">
        <w:rPr>
          <w:sz w:val="14"/>
          <w:szCs w:val="14"/>
        </w:rPr>
        <w:fldChar w:fldCharType="begin"/>
      </w:r>
      <w:r w:rsidRPr="00613276">
        <w:rPr>
          <w:sz w:val="14"/>
          <w:szCs w:val="14"/>
        </w:rPr>
        <w:instrText>HYPERLINK "https://www.yalelawjournal.org/forum/the-limits-of-the-ending-forced-arbitration-of-sexual-assault-and-sexual-harassment-act" \l "_ftnref37"</w:instrText>
      </w:r>
      <w:r w:rsidRPr="00613276">
        <w:rPr>
          <w:sz w:val="14"/>
          <w:szCs w:val="14"/>
        </w:rPr>
      </w:r>
      <w:r w:rsidRPr="00613276">
        <w:rPr>
          <w:sz w:val="14"/>
          <w:szCs w:val="14"/>
        </w:rPr>
        <w:fldChar w:fldCharType="separate"/>
      </w:r>
      <w:r w:rsidRPr="00613276">
        <w:rPr>
          <w:rStyle w:val="Hyperlink"/>
          <w:sz w:val="14"/>
          <w:szCs w:val="14"/>
          <w:u w:val="none"/>
          <w:vertAlign w:val="superscript"/>
        </w:rPr>
        <w:t>37</w:t>
      </w:r>
      <w:r w:rsidRPr="00613276">
        <w:rPr>
          <w:sz w:val="14"/>
          <w:szCs w:val="14"/>
        </w:rPr>
        <w:fldChar w:fldCharType="end"/>
      </w:r>
      <w:r w:rsidRPr="00613276">
        <w:rPr>
          <w:sz w:val="14"/>
          <w:szCs w:val="14"/>
        </w:rPr>
        <w:t xml:space="preserve"> Finally, the Dodd-Frank Wall Street Reform and Consumer Protection Act bars the arbitration of some whistleblower claims</w:t>
      </w:r>
      <w:bookmarkStart w:id="42" w:name="_ftnref38"/>
      <w:bookmarkEnd w:id="42"/>
      <w:r w:rsidRPr="00613276">
        <w:rPr>
          <w:sz w:val="14"/>
          <w:szCs w:val="14"/>
        </w:rPr>
        <w:fldChar w:fldCharType="begin"/>
      </w:r>
      <w:r w:rsidRPr="00613276">
        <w:rPr>
          <w:sz w:val="14"/>
          <w:szCs w:val="14"/>
        </w:rPr>
        <w:instrText>HYPERLINK "https://www.yalelawjournal.org/forum/the-limits-of-the-ending-forced-arbitration-of-sexual-assault-and-sexual-harassment-act" \l "_ftnref38"</w:instrText>
      </w:r>
      <w:r w:rsidRPr="00613276">
        <w:rPr>
          <w:sz w:val="14"/>
          <w:szCs w:val="14"/>
        </w:rPr>
      </w:r>
      <w:r w:rsidRPr="00613276">
        <w:rPr>
          <w:sz w:val="14"/>
          <w:szCs w:val="14"/>
        </w:rPr>
        <w:fldChar w:fldCharType="separate"/>
      </w:r>
      <w:r w:rsidRPr="00613276">
        <w:rPr>
          <w:rStyle w:val="Hyperlink"/>
          <w:sz w:val="14"/>
          <w:szCs w:val="14"/>
          <w:u w:val="none"/>
          <w:vertAlign w:val="superscript"/>
        </w:rPr>
        <w:t>38</w:t>
      </w:r>
      <w:r w:rsidRPr="00613276">
        <w:rPr>
          <w:sz w:val="14"/>
          <w:szCs w:val="14"/>
        </w:rPr>
        <w:fldChar w:fldCharType="end"/>
      </w:r>
      <w:r w:rsidRPr="00613276">
        <w:rPr>
          <w:sz w:val="14"/>
          <w:szCs w:val="14"/>
        </w:rPr>
        <w:t xml:space="preserve"> and voids predispute arbitration clauses in residential mortgages.</w:t>
      </w:r>
      <w:bookmarkStart w:id="43" w:name="_Ref101286237"/>
      <w:bookmarkStart w:id="44" w:name="_ftnref39"/>
      <w:bookmarkEnd w:id="43"/>
      <w:bookmarkEnd w:id="44"/>
      <w:r w:rsidRPr="00613276">
        <w:rPr>
          <w:sz w:val="14"/>
          <w:szCs w:val="14"/>
        </w:rPr>
        <w:fldChar w:fldCharType="begin"/>
      </w:r>
      <w:r w:rsidRPr="00613276">
        <w:rPr>
          <w:sz w:val="14"/>
          <w:szCs w:val="14"/>
        </w:rPr>
        <w:instrText>HYPERLINK "https://www.yalelawjournal.org/forum/the-limits-of-the-ending-forced-arbitration-of-sexual-assault-and-sexual-harassment-act" \l "_ftnref39"</w:instrText>
      </w:r>
      <w:r w:rsidRPr="00613276">
        <w:rPr>
          <w:sz w:val="14"/>
          <w:szCs w:val="14"/>
        </w:rPr>
      </w:r>
      <w:r w:rsidRPr="00613276">
        <w:rPr>
          <w:sz w:val="14"/>
          <w:szCs w:val="14"/>
        </w:rPr>
        <w:fldChar w:fldCharType="separate"/>
      </w:r>
      <w:r w:rsidRPr="00613276">
        <w:rPr>
          <w:rStyle w:val="Hyperlink"/>
          <w:sz w:val="14"/>
          <w:szCs w:val="14"/>
          <w:u w:val="none"/>
          <w:vertAlign w:val="superscript"/>
        </w:rPr>
        <w:t>39</w:t>
      </w:r>
      <w:r w:rsidRPr="00613276">
        <w:rPr>
          <w:sz w:val="14"/>
          <w:szCs w:val="14"/>
        </w:rPr>
        <w:fldChar w:fldCharType="end"/>
      </w:r>
      <w:r w:rsidRPr="00613276">
        <w:rPr>
          <w:sz w:val="14"/>
          <w:szCs w:val="14"/>
        </w:rPr>
        <w:t xml:space="preserve"> </w:t>
      </w:r>
      <w:r w:rsidRPr="00613276">
        <w:rPr>
          <w:rStyle w:val="Emphasis"/>
          <w:b w:val="0"/>
          <w:bCs/>
          <w:sz w:val="14"/>
          <w:szCs w:val="14"/>
          <w:u w:val="none"/>
        </w:rPr>
        <w:t>Nevertheless, more ambitious bills ran into a brick wall of Republican opposition</w:t>
      </w:r>
      <w:r w:rsidRPr="00613276">
        <w:rPr>
          <w:b/>
          <w:bCs/>
          <w:sz w:val="14"/>
          <w:szCs w:val="14"/>
        </w:rPr>
        <w:t xml:space="preserve">. </w:t>
      </w:r>
      <w:r w:rsidRPr="00613276">
        <w:rPr>
          <w:rStyle w:val="Emphasis"/>
          <w:b w:val="0"/>
          <w:bCs/>
          <w:sz w:val="14"/>
          <w:szCs w:val="14"/>
          <w:u w:val="none"/>
        </w:rPr>
        <w:t>For instance</w:t>
      </w:r>
      <w:r w:rsidRPr="00613276">
        <w:rPr>
          <w:b/>
          <w:bCs/>
          <w:sz w:val="14"/>
          <w:szCs w:val="14"/>
        </w:rPr>
        <w:t xml:space="preserve">, </w:t>
      </w:r>
      <w:r w:rsidRPr="00613276">
        <w:rPr>
          <w:sz w:val="14"/>
          <w:szCs w:val="14"/>
        </w:rPr>
        <w:t xml:space="preserve">the Arbitration Fairness Act (AFA) and </w:t>
      </w:r>
      <w:r w:rsidRPr="00613276">
        <w:rPr>
          <w:rStyle w:val="Emphasis"/>
          <w:sz w:val="14"/>
          <w:szCs w:val="14"/>
          <w:u w:val="none"/>
        </w:rPr>
        <w:t>the</w:t>
      </w:r>
      <w:r w:rsidRPr="00613276">
        <w:rPr>
          <w:rStyle w:val="Emphasis"/>
          <w:b w:val="0"/>
          <w:bCs/>
          <w:sz w:val="14"/>
          <w:szCs w:val="14"/>
          <w:u w:val="none"/>
        </w:rPr>
        <w:t xml:space="preserve"> Forced Arbitration Injustice Repeal Act (FAIR Act)—</w:t>
      </w:r>
      <w:r w:rsidRPr="00613276">
        <w:rPr>
          <w:b/>
          <w:bCs/>
          <w:sz w:val="14"/>
          <w:szCs w:val="14"/>
        </w:rPr>
        <w:t xml:space="preserve">both of which </w:t>
      </w:r>
      <w:r w:rsidRPr="00613276">
        <w:rPr>
          <w:rStyle w:val="Emphasis"/>
          <w:b w:val="0"/>
          <w:bCs/>
          <w:sz w:val="14"/>
          <w:szCs w:val="14"/>
          <w:u w:val="none"/>
        </w:rPr>
        <w:t>would have precluded forced arbitration in antitrust, civil-rights, consumer, and employment cases—routinely died in committee.</w:t>
      </w:r>
      <w:bookmarkStart w:id="45" w:name="_Ref101288252"/>
      <w:bookmarkStart w:id="46" w:name="_ftnref40"/>
      <w:bookmarkEnd w:id="45"/>
      <w:bookmarkEnd w:id="46"/>
      <w:r w:rsidRPr="00613276">
        <w:rPr>
          <w:rStyle w:val="Emphasis"/>
          <w:b w:val="0"/>
          <w:bCs/>
          <w:sz w:val="14"/>
          <w:szCs w:val="14"/>
          <w:u w:val="none"/>
        </w:rPr>
        <w:fldChar w:fldCharType="begin"/>
      </w:r>
      <w:r w:rsidRPr="00613276">
        <w:rPr>
          <w:rStyle w:val="Emphasis"/>
          <w:b w:val="0"/>
          <w:bCs/>
          <w:sz w:val="14"/>
          <w:szCs w:val="14"/>
          <w:u w:val="none"/>
        </w:rPr>
        <w:instrText>HYPERLINK "https://www.yalelawjournal.org/forum/the-limits-of-the-ending-forced-arbitration-of-sexual-assault-and-sexual-harassment-act" \l "_ftnref40"</w:instrText>
      </w:r>
      <w:r w:rsidRPr="00613276">
        <w:rPr>
          <w:rStyle w:val="Emphasis"/>
          <w:b w:val="0"/>
          <w:bCs/>
          <w:sz w:val="14"/>
          <w:szCs w:val="14"/>
          <w:u w:val="none"/>
        </w:rPr>
      </w:r>
      <w:r w:rsidRPr="00613276">
        <w:rPr>
          <w:rStyle w:val="Emphasis"/>
          <w:b w:val="0"/>
          <w:bCs/>
          <w:sz w:val="14"/>
          <w:szCs w:val="14"/>
          <w:u w:val="none"/>
        </w:rPr>
        <w:fldChar w:fldCharType="separate"/>
      </w:r>
      <w:r w:rsidRPr="00613276">
        <w:rPr>
          <w:rStyle w:val="Emphasis"/>
          <w:b w:val="0"/>
          <w:bCs/>
          <w:sz w:val="14"/>
          <w:szCs w:val="14"/>
          <w:u w:val="none"/>
        </w:rPr>
        <w:t>40</w:t>
      </w:r>
      <w:r w:rsidRPr="00613276">
        <w:rPr>
          <w:rStyle w:val="Emphasis"/>
          <w:b w:val="0"/>
          <w:bCs/>
          <w:sz w:val="14"/>
          <w:szCs w:val="14"/>
          <w:u w:val="none"/>
        </w:rPr>
        <w:fldChar w:fldCharType="end"/>
      </w:r>
      <w:r w:rsidRPr="00613276">
        <w:rPr>
          <w:rStyle w:val="Emphasis"/>
          <w:b w:val="0"/>
          <w:bCs/>
          <w:sz w:val="14"/>
          <w:szCs w:val="14"/>
          <w:u w:val="none"/>
        </w:rPr>
        <w:t xml:space="preserve"> </w:t>
      </w:r>
      <w:r w:rsidRPr="00613276">
        <w:rPr>
          <w:sz w:val="14"/>
          <w:szCs w:val="14"/>
        </w:rPr>
        <w:t>However</w:t>
      </w:r>
      <w:r w:rsidRPr="00613276">
        <w:rPr>
          <w:b/>
          <w:bCs/>
          <w:sz w:val="14"/>
          <w:szCs w:val="14"/>
        </w:rPr>
        <w:t xml:space="preserve">, </w:t>
      </w:r>
      <w:r w:rsidRPr="00613276">
        <w:rPr>
          <w:rStyle w:val="Emphasis"/>
          <w:b w:val="0"/>
          <w:bCs/>
          <w:sz w:val="14"/>
          <w:szCs w:val="14"/>
          <w:u w:val="none"/>
        </w:rPr>
        <w:t>support for a narrower ban on the forced arbitration of sexual wrongdoing started to build in 2005</w:t>
      </w:r>
      <w:r w:rsidRPr="00B457EA">
        <w:rPr>
          <w:sz w:val="14"/>
        </w:rPr>
        <w:t>, when a Halliburton employee named Jamie Leigh Jones was drugged and gang raped by coworkers in Baghdad.</w:t>
      </w:r>
      <w:bookmarkStart w:id="47" w:name="_ftnref41"/>
      <w:bookmarkEnd w:id="47"/>
      <w:r w:rsidRPr="00B457EA">
        <w:fldChar w:fldCharType="begin"/>
      </w:r>
      <w:r w:rsidRPr="00B457EA">
        <w:instrText>HYPERLINK "https://www.yalelawjournal.org/forum/the-limits-of-the-ending-forced-arbitration-of-sexual-assault-and-sexual-harassment-act" \l "_ftnref41"</w:instrText>
      </w:r>
      <w:r w:rsidRPr="00B457EA">
        <w:fldChar w:fldCharType="separate"/>
      </w:r>
      <w:r w:rsidRPr="00B457EA">
        <w:rPr>
          <w:rStyle w:val="Hyperlink"/>
          <w:vertAlign w:val="superscript"/>
        </w:rPr>
        <w:t>41</w:t>
      </w:r>
      <w:r w:rsidRPr="00B457EA">
        <w:fldChar w:fldCharType="end"/>
      </w:r>
      <w:r w:rsidRPr="00B457EA">
        <w:rPr>
          <w:sz w:val="14"/>
        </w:rPr>
        <w:t xml:space="preserve"> When Jones sued, her employer tried to enforce the arbitration clause in her contract.</w:t>
      </w:r>
      <w:bookmarkStart w:id="48" w:name="_ftnref42"/>
      <w:bookmarkEnd w:id="48"/>
      <w:r w:rsidRPr="00B457EA">
        <w:fldChar w:fldCharType="begin"/>
      </w:r>
      <w:r w:rsidRPr="00B457EA">
        <w:instrText>HYPERLINK "https://www.yalelawjournal.org/forum/the-limits-of-the-ending-forced-arbitration-of-sexual-assault-and-sexual-harassment-act" \l "_ftnref42"</w:instrText>
      </w:r>
      <w:r w:rsidRPr="00B457EA">
        <w:fldChar w:fldCharType="separate"/>
      </w:r>
      <w:r w:rsidRPr="00B457EA">
        <w:rPr>
          <w:rStyle w:val="Hyperlink"/>
          <w:vertAlign w:val="superscript"/>
        </w:rPr>
        <w:t>42</w:t>
      </w:r>
      <w:r w:rsidRPr="00B457EA">
        <w:fldChar w:fldCharType="end"/>
      </w:r>
      <w:r w:rsidRPr="00B457EA">
        <w:rPr>
          <w:sz w:val="14"/>
        </w:rPr>
        <w:t xml:space="preserve"> Although the trial court denied the motion in part and the Fifth Circuit affirmed,</w:t>
      </w:r>
      <w:bookmarkStart w:id="49" w:name="_ftnref43"/>
      <w:bookmarkEnd w:id="49"/>
      <w:r w:rsidRPr="00B457EA">
        <w:fldChar w:fldCharType="begin"/>
      </w:r>
      <w:r w:rsidRPr="00B457EA">
        <w:instrText>HYPERLINK "https://www.yalelawjournal.org/forum/the-limits-of-the-ending-forced-arbitration-of-sexual-assault-and-sexual-harassment-act" \l "_ftnref43"</w:instrText>
      </w:r>
      <w:r w:rsidRPr="00B457EA">
        <w:fldChar w:fldCharType="separate"/>
      </w:r>
      <w:r w:rsidRPr="00B457EA">
        <w:rPr>
          <w:rStyle w:val="Hyperlink"/>
          <w:vertAlign w:val="superscript"/>
        </w:rPr>
        <w:t>43</w:t>
      </w:r>
      <w:r w:rsidRPr="00B457EA">
        <w:fldChar w:fldCharType="end"/>
      </w:r>
      <w:r w:rsidRPr="00B457EA">
        <w:rPr>
          <w:sz w:val="14"/>
        </w:rPr>
        <w:t xml:space="preserve"> the case made national headlines and cast a harsh spotlight on forced arbitration.</w:t>
      </w:r>
      <w:bookmarkStart w:id="50" w:name="_ftnref44"/>
      <w:bookmarkEnd w:id="50"/>
      <w:r w:rsidRPr="00B457EA">
        <w:fldChar w:fldCharType="begin"/>
      </w:r>
      <w:r w:rsidRPr="00B457EA">
        <w:instrText>HYPERLINK "https://www.yalelawjournal.org/forum/the-limits-of-the-ending-forced-arbitration-of-sexual-assault-and-sexual-harassment-act" \l "_ftnref44"</w:instrText>
      </w:r>
      <w:r w:rsidRPr="00B457EA">
        <w:fldChar w:fldCharType="separate"/>
      </w:r>
      <w:r w:rsidRPr="00B457EA">
        <w:rPr>
          <w:rStyle w:val="Hyperlink"/>
          <w:vertAlign w:val="superscript"/>
        </w:rPr>
        <w:t>44</w:t>
      </w:r>
      <w:r w:rsidRPr="00B457EA">
        <w:fldChar w:fldCharType="end"/>
      </w:r>
      <w:r w:rsidRPr="00B457EA">
        <w:rPr>
          <w:sz w:val="14"/>
        </w:rPr>
        <w:t xml:space="preserve"> In 2009, Congress responded by passing the Franken Amendment, which barred the Department of Defense from entering into contracts for more than a million dollars with companies that require their employees to arbitrate sexual-assault claims.</w:t>
      </w:r>
      <w:bookmarkStart w:id="51" w:name="_ftnref45"/>
      <w:bookmarkEnd w:id="51"/>
      <w:r w:rsidRPr="00B457EA">
        <w:fldChar w:fldCharType="begin"/>
      </w:r>
      <w:r w:rsidRPr="00B457EA">
        <w:instrText>HYPERLINK "https://www.yalelawjournal.org/forum/the-limits-of-the-ending-forced-arbitration-of-sexual-assault-and-sexual-harassment-act" \l "_ftnref45"</w:instrText>
      </w:r>
      <w:r w:rsidRPr="00B457EA">
        <w:fldChar w:fldCharType="separate"/>
      </w:r>
      <w:r w:rsidRPr="00B457EA">
        <w:rPr>
          <w:rStyle w:val="Hyperlink"/>
          <w:vertAlign w:val="superscript"/>
        </w:rPr>
        <w:t>45</w:t>
      </w:r>
      <w:r w:rsidRPr="00B457EA">
        <w:fldChar w:fldCharType="end"/>
      </w:r>
      <w:r w:rsidRPr="00B457EA">
        <w:rPr>
          <w:sz w:val="14"/>
        </w:rPr>
        <w:t xml:space="preserve"> Five years later, President Obama extended a similar embargo to all federal contractors by executive order.</w:t>
      </w:r>
      <w:bookmarkStart w:id="52" w:name="_ftnref46"/>
      <w:bookmarkEnd w:id="52"/>
      <w:r w:rsidRPr="00B457EA">
        <w:fldChar w:fldCharType="begin"/>
      </w:r>
      <w:r w:rsidRPr="00B457EA">
        <w:instrText>HYPERLINK "https://www.yalelawjournal.org/forum/the-limits-of-the-ending-forced-arbitration-of-sexual-assault-and-sexual-harassment-act" \l "_ftnref46"</w:instrText>
      </w:r>
      <w:r w:rsidRPr="00B457EA">
        <w:fldChar w:fldCharType="separate"/>
      </w:r>
      <w:r w:rsidRPr="00B457EA">
        <w:rPr>
          <w:rStyle w:val="Hyperlink"/>
          <w:vertAlign w:val="superscript"/>
        </w:rPr>
        <w:t>46</w:t>
      </w:r>
      <w:r w:rsidRPr="00B457EA">
        <w:fldChar w:fldCharType="end"/>
      </w:r>
      <w:r w:rsidRPr="00B457EA">
        <w:rPr>
          <w:sz w:val="14"/>
        </w:rPr>
        <w:t xml:space="preserve"> This antiarbitration momentum accelerated in 2016 with the rise of #MeToo. A parade of disturbing allegations against powerful men led to a “reckoning and an airing of truths about sexual harassment and assault at work.”</w:t>
      </w:r>
      <w:bookmarkStart w:id="53" w:name="_ftnref47"/>
      <w:bookmarkEnd w:id="53"/>
      <w:r w:rsidRPr="00B457EA">
        <w:fldChar w:fldCharType="begin"/>
      </w:r>
      <w:r w:rsidRPr="00B457EA">
        <w:instrText>HYPERLINK "https://www.yalelawjournal.org/forum/the-limits-of-the-ending-forced-arbitration-of-sexual-assault-and-sexual-harassment-act" \l "_ftnref47"</w:instrText>
      </w:r>
      <w:r w:rsidRPr="00B457EA">
        <w:fldChar w:fldCharType="separate"/>
      </w:r>
      <w:r w:rsidRPr="00B457EA">
        <w:rPr>
          <w:rStyle w:val="Hyperlink"/>
          <w:vertAlign w:val="superscript"/>
        </w:rPr>
        <w:t>47</w:t>
      </w:r>
      <w:r w:rsidRPr="00B457EA">
        <w:fldChar w:fldCharType="end"/>
      </w:r>
      <w:r w:rsidRPr="00B457EA">
        <w:rPr>
          <w:sz w:val="14"/>
        </w:rPr>
        <w:t xml:space="preserve"> These stories highlighted that arbitration’s privacy and confidentiality permit “offender[s] to potentially evade accountability and continue the harassment.”</w:t>
      </w:r>
      <w:bookmarkStart w:id="54" w:name="_ftnref48"/>
      <w:bookmarkEnd w:id="54"/>
      <w:r w:rsidRPr="00B457EA">
        <w:fldChar w:fldCharType="begin"/>
      </w:r>
      <w:r w:rsidRPr="00B457EA">
        <w:instrText>HYPERLINK "https://www.yalelawjournal.org/forum/the-limits-of-the-ending-forced-arbitration-of-sexual-assault-and-sexual-harassment-act" \l "_ftnref48"</w:instrText>
      </w:r>
      <w:r w:rsidRPr="00B457EA">
        <w:fldChar w:fldCharType="separate"/>
      </w:r>
      <w:r w:rsidRPr="00B457EA">
        <w:rPr>
          <w:rStyle w:val="Hyperlink"/>
          <w:vertAlign w:val="superscript"/>
        </w:rPr>
        <w:t>48</w:t>
      </w:r>
      <w:r w:rsidRPr="00B457EA">
        <w:fldChar w:fldCharType="end"/>
      </w:r>
      <w:r w:rsidRPr="00B457EA">
        <w:rPr>
          <w:sz w:val="14"/>
        </w:rPr>
        <w:t xml:space="preserve"> For example, Fox News anchor Gretchen Carlson became a vocal opponent of forced arbitration after her boss, Roger Ailes, invoked the process in her sexual-harassment cases against him.</w:t>
      </w:r>
      <w:bookmarkStart w:id="55" w:name="_Ref101290743"/>
      <w:bookmarkStart w:id="56" w:name="_ftnref49"/>
      <w:bookmarkEnd w:id="55"/>
      <w:bookmarkEnd w:id="56"/>
      <w:r w:rsidRPr="00B457EA">
        <w:fldChar w:fldCharType="begin"/>
      </w:r>
      <w:r w:rsidRPr="00B457EA">
        <w:instrText>HYPERLINK "https://www.yalelawjournal.org/forum/the-limits-of-the-ending-forced-arbitration-of-sexual-assault-and-sexual-harassment-act" \l "_ftnref49"</w:instrText>
      </w:r>
      <w:r w:rsidRPr="00B457EA">
        <w:fldChar w:fldCharType="separate"/>
      </w:r>
      <w:r w:rsidRPr="00B457EA">
        <w:rPr>
          <w:rStyle w:val="Hyperlink"/>
          <w:vertAlign w:val="superscript"/>
        </w:rPr>
        <w:t>49</w:t>
      </w:r>
      <w:r w:rsidRPr="00B457EA">
        <w:fldChar w:fldCharType="end"/>
      </w:r>
      <w:r w:rsidRPr="00B457EA">
        <w:rPr>
          <w:sz w:val="14"/>
        </w:rPr>
        <w:t xml:space="preserve"> As Carlson put it, “</w:t>
      </w:r>
      <w:r w:rsidRPr="00935388">
        <w:rPr>
          <w:rStyle w:val="Emphasis"/>
        </w:rPr>
        <w:t>Forced arbitration is a sexual harasser’s best friend: It keeps proceedings secret, findings sealed, and victims silent.</w:t>
      </w:r>
      <w:r w:rsidRPr="00935388">
        <w:rPr>
          <w:sz w:val="14"/>
        </w:rPr>
        <w:t>”</w:t>
      </w:r>
      <w:bookmarkStart w:id="57" w:name="_ftnref50"/>
      <w:bookmarkEnd w:id="57"/>
      <w:r w:rsidRPr="00935388">
        <w:fldChar w:fldCharType="begin"/>
      </w:r>
      <w:r w:rsidRPr="00935388">
        <w:instrText>HYPERLINK "https://www.yalelawjournal.org/forum/the-limits-of-the-ending-forced-arbitration-of-sexual-assault-and-sexual-harassment-act" \l "_ftnref50"</w:instrText>
      </w:r>
      <w:r w:rsidRPr="00935388">
        <w:fldChar w:fldCharType="separate"/>
      </w:r>
      <w:r w:rsidRPr="00935388">
        <w:rPr>
          <w:rStyle w:val="Hyperlink"/>
          <w:vertAlign w:val="superscript"/>
        </w:rPr>
        <w:t>50</w:t>
      </w:r>
      <w:r w:rsidRPr="00935388">
        <w:fldChar w:fldCharType="end"/>
      </w:r>
      <w:r w:rsidRPr="00935388">
        <w:rPr>
          <w:sz w:val="14"/>
        </w:rPr>
        <w:t xml:space="preserve"> In addition, commentators argued that </w:t>
      </w:r>
      <w:r w:rsidRPr="00935388">
        <w:rPr>
          <w:rStyle w:val="Emphasis"/>
        </w:rPr>
        <w:t>arbitration’s informal rules and lack of meaningful appellate rights are inappropriate for allegations of serious wrongdoing.</w:t>
      </w:r>
      <w:bookmarkStart w:id="58" w:name="_ftnref51"/>
      <w:bookmarkEnd w:id="58"/>
      <w:r w:rsidRPr="00B457EA">
        <w:rPr>
          <w:rStyle w:val="Emphasis"/>
        </w:rPr>
        <w:fldChar w:fldCharType="begin"/>
      </w:r>
      <w:r w:rsidRPr="00B457EA">
        <w:rPr>
          <w:rStyle w:val="Emphasis"/>
        </w:rPr>
        <w:instrText>HYPERLINK "https://www.yalelawjournal.org/forum/the-limits-of-the-ending-forced-arbitration-of-sexual-assault-and-sexual-harassment-act" \l "_ftnref51"</w:instrText>
      </w:r>
      <w:r w:rsidRPr="00B457EA">
        <w:rPr>
          <w:rStyle w:val="Emphasis"/>
        </w:rPr>
      </w:r>
      <w:r w:rsidRPr="00B457EA">
        <w:rPr>
          <w:rStyle w:val="Emphasis"/>
        </w:rPr>
        <w:fldChar w:fldCharType="separate"/>
      </w:r>
      <w:r w:rsidRPr="00B457EA">
        <w:rPr>
          <w:rStyle w:val="Emphasis"/>
        </w:rPr>
        <w:t>51</w:t>
      </w:r>
      <w:r w:rsidRPr="00B457EA">
        <w:rPr>
          <w:rStyle w:val="Emphasis"/>
        </w:rPr>
        <w:fldChar w:fldCharType="end"/>
      </w:r>
      <w:r w:rsidRPr="00B457EA">
        <w:rPr>
          <w:sz w:val="14"/>
        </w:rPr>
        <w:t xml:space="preserve"> As public pressure mounted, a variety of white-shoe law firms and tech companies voluntarily exempted claims of sexual misconduct from their forced-arbitration clauses.</w:t>
      </w:r>
      <w:bookmarkStart w:id="59" w:name="_ftnref52"/>
      <w:bookmarkEnd w:id="59"/>
      <w:r w:rsidRPr="00B457EA">
        <w:fldChar w:fldCharType="begin"/>
      </w:r>
      <w:r w:rsidRPr="00B457EA">
        <w:instrText>HYPERLINK "https://www.yalelawjournal.org/forum/the-limits-of-the-ending-forced-arbitration-of-sexual-assault-and-sexual-harassment-act" \l "_ftnref52"</w:instrText>
      </w:r>
      <w:r w:rsidRPr="00B457EA">
        <w:fldChar w:fldCharType="separate"/>
      </w:r>
      <w:r w:rsidRPr="00B457EA">
        <w:rPr>
          <w:rStyle w:val="Hyperlink"/>
          <w:vertAlign w:val="superscript"/>
        </w:rPr>
        <w:t>52</w:t>
      </w:r>
      <w:r w:rsidRPr="00B457EA">
        <w:fldChar w:fldCharType="end"/>
      </w:r>
      <w:r w:rsidRPr="00B457EA">
        <w:rPr>
          <w:sz w:val="14"/>
        </w:rPr>
        <w:t xml:space="preserve"> Congress also began to consider excluding #MeToo-related causes of action from the FAA. </w:t>
      </w:r>
      <w:r w:rsidRPr="00B457EA">
        <w:rPr>
          <w:rStyle w:val="Emphasis"/>
        </w:rPr>
        <w:t>In 2017, the unlikely allies of Senators Kirsten Gillibrand and Lindsey Graham cosponsored the Ending Forced Arbitration of Sexual Harassment Act.</w:t>
      </w:r>
      <w:bookmarkStart w:id="60" w:name="_Ref101288823"/>
      <w:bookmarkStart w:id="61" w:name="_ftnref53"/>
      <w:bookmarkEnd w:id="60"/>
      <w:bookmarkEnd w:id="61"/>
      <w:r w:rsidRPr="00B457EA">
        <w:rPr>
          <w:rStyle w:val="Emphasis"/>
        </w:rPr>
        <w:fldChar w:fldCharType="begin"/>
      </w:r>
      <w:r w:rsidRPr="00B457EA">
        <w:rPr>
          <w:rStyle w:val="Emphasis"/>
        </w:rPr>
        <w:instrText>HYPERLINK "https://www.yalelawjournal.org/forum/the-limits-of-the-ending-forced-arbitration-of-sexual-assault-and-sexual-harassment-act" \l "_ftnref53"</w:instrText>
      </w:r>
      <w:r w:rsidRPr="00B457EA">
        <w:rPr>
          <w:rStyle w:val="Emphasis"/>
        </w:rPr>
      </w:r>
      <w:r w:rsidRPr="00B457EA">
        <w:rPr>
          <w:rStyle w:val="Emphasis"/>
        </w:rPr>
        <w:fldChar w:fldCharType="separate"/>
      </w:r>
      <w:r w:rsidRPr="00B457EA">
        <w:rPr>
          <w:rStyle w:val="Emphasis"/>
        </w:rPr>
        <w:t>53</w:t>
      </w:r>
      <w:r w:rsidRPr="00B457EA">
        <w:rPr>
          <w:rStyle w:val="Emphasis"/>
        </w:rPr>
        <w:fldChar w:fldCharType="end"/>
      </w:r>
      <w:r w:rsidRPr="00B457EA">
        <w:rPr>
          <w:sz w:val="14"/>
        </w:rPr>
        <w:t xml:space="preserve"> The proposed statute would have precluded forced arbitration of a “sex discrimination dispute,” which it defined to include any allegation that stemmed from conduct that violated Title VII of the Civil Rights Act of 1964.</w:t>
      </w:r>
      <w:bookmarkStart w:id="62" w:name="_Ref101288834"/>
      <w:bookmarkStart w:id="63" w:name="_ftnref54"/>
      <w:bookmarkEnd w:id="62"/>
      <w:bookmarkEnd w:id="63"/>
      <w:r w:rsidRPr="00B457EA">
        <w:fldChar w:fldCharType="begin"/>
      </w:r>
      <w:r w:rsidRPr="00B457EA">
        <w:instrText>HYPERLINK "https://www.yalelawjournal.org/forum/the-limits-of-the-ending-forced-arbitration-of-sexual-assault-and-sexual-harassment-act" \l "_ftnref54"</w:instrText>
      </w:r>
      <w:r w:rsidRPr="00B457EA">
        <w:fldChar w:fldCharType="separate"/>
      </w:r>
      <w:r w:rsidRPr="00B457EA">
        <w:rPr>
          <w:rStyle w:val="Hyperlink"/>
          <w:vertAlign w:val="superscript"/>
        </w:rPr>
        <w:t>54</w:t>
      </w:r>
      <w:r w:rsidRPr="00B457EA">
        <w:fldChar w:fldCharType="end"/>
      </w:r>
      <w:r w:rsidRPr="00B457EA">
        <w:rPr>
          <w:sz w:val="14"/>
        </w:rPr>
        <w:t xml:space="preserve"> As with the AFA and FAIR Act, </w:t>
      </w:r>
      <w:r w:rsidRPr="00B457EA">
        <w:rPr>
          <w:rStyle w:val="Emphasis"/>
        </w:rPr>
        <w:t>proarbitration lobbyists</w:t>
      </w:r>
      <w:r w:rsidRPr="00B457EA">
        <w:rPr>
          <w:sz w:val="14"/>
        </w:rPr>
        <w:t xml:space="preserve"> defeated the measure.</w:t>
      </w:r>
      <w:bookmarkStart w:id="64" w:name="_ftnref55"/>
      <w:bookmarkEnd w:id="64"/>
      <w:r w:rsidRPr="00B457EA">
        <w:fldChar w:fldCharType="begin"/>
      </w:r>
      <w:r w:rsidRPr="00B457EA">
        <w:instrText>HYPERLINK "https://www.yalelawjournal.org/forum/the-limits-of-the-ending-forced-arbitration-of-sexual-assault-and-sexual-harassment-act" \l "_ftnref55"</w:instrText>
      </w:r>
      <w:r w:rsidRPr="00B457EA">
        <w:fldChar w:fldCharType="separate"/>
      </w:r>
      <w:r w:rsidRPr="00B457EA">
        <w:rPr>
          <w:rStyle w:val="Hyperlink"/>
          <w:vertAlign w:val="superscript"/>
        </w:rPr>
        <w:t>55</w:t>
      </w:r>
      <w:r w:rsidRPr="00B457EA">
        <w:fldChar w:fldCharType="end"/>
      </w:r>
      <w:r w:rsidRPr="00B457EA">
        <w:rPr>
          <w:sz w:val="14"/>
        </w:rPr>
        <w:t xml:space="preserve"> Yet their response was subdued. Indeed, they “</w:t>
      </w:r>
      <w:r w:rsidRPr="00B457EA">
        <w:rPr>
          <w:rStyle w:val="Emphasis"/>
        </w:rPr>
        <w:t>were hesitant to publicly denounce [the bill] for fear of criticism that they were silencing victims of sexual harassment.”</w:t>
      </w:r>
      <w:bookmarkStart w:id="65" w:name="_ftnref56"/>
      <w:bookmarkEnd w:id="65"/>
      <w:r w:rsidRPr="00B457EA">
        <w:rPr>
          <w:rStyle w:val="Emphasis"/>
        </w:rPr>
        <w:fldChar w:fldCharType="begin"/>
      </w:r>
      <w:r w:rsidRPr="00B457EA">
        <w:rPr>
          <w:rStyle w:val="Emphasis"/>
        </w:rPr>
        <w:instrText>HYPERLINK "https://www.yalelawjournal.org/forum/the-limits-of-the-ending-forced-arbitration-of-sexual-assault-and-sexual-harassment-act" \l "_ftnref56"</w:instrText>
      </w:r>
      <w:r w:rsidRPr="00B457EA">
        <w:rPr>
          <w:rStyle w:val="Emphasis"/>
        </w:rPr>
      </w:r>
      <w:r w:rsidRPr="00B457EA">
        <w:rPr>
          <w:rStyle w:val="Emphasis"/>
        </w:rPr>
        <w:fldChar w:fldCharType="separate"/>
      </w:r>
      <w:r w:rsidRPr="00B457EA">
        <w:rPr>
          <w:rStyle w:val="Emphasis"/>
        </w:rPr>
        <w:t>56</w:t>
      </w:r>
      <w:r w:rsidRPr="00B457EA">
        <w:rPr>
          <w:rStyle w:val="Emphasis"/>
        </w:rPr>
        <w:fldChar w:fldCharType="end"/>
      </w:r>
      <w:r w:rsidRPr="00B457EA">
        <w:rPr>
          <w:rStyle w:val="Emphasis"/>
        </w:rPr>
        <w:t xml:space="preserve"> </w:t>
      </w:r>
      <w:r w:rsidRPr="00B457EA">
        <w:rPr>
          <w:sz w:val="14"/>
        </w:rPr>
        <w:t>Accordingly, in July 2021, Senator Gillibrand and Representative Cheri Bustos introduced the similar—but more narrowly focused—Ending Forced Arbitration Act in their respective chambers.</w:t>
      </w:r>
      <w:bookmarkStart w:id="66" w:name="_ftnref57"/>
      <w:bookmarkEnd w:id="66"/>
      <w:r w:rsidRPr="00B457EA">
        <w:fldChar w:fldCharType="begin"/>
      </w:r>
      <w:r w:rsidRPr="00B457EA">
        <w:instrText>HYPERLINK "https://www.yalelawjournal.org/forum/the-limits-of-the-ending-forced-arbitration-of-sexual-assault-and-sexual-harassment-act" \l "_ftnref57"</w:instrText>
      </w:r>
      <w:r w:rsidRPr="00B457EA">
        <w:fldChar w:fldCharType="separate"/>
      </w:r>
      <w:r w:rsidRPr="00B457EA">
        <w:rPr>
          <w:rStyle w:val="Hyperlink"/>
          <w:vertAlign w:val="superscript"/>
        </w:rPr>
        <w:t>57</w:t>
      </w:r>
      <w:r w:rsidRPr="00B457EA">
        <w:fldChar w:fldCharType="end"/>
      </w:r>
      <w:r w:rsidRPr="00B457EA">
        <w:rPr>
          <w:sz w:val="14"/>
        </w:rPr>
        <w:t xml:space="preserve"> The bill contains two key parts. First, it amends section 2 of the FAA. Recall that, for nearly a century, this provision has made arbitration agreements in contracts that involve interstate commerce “valid, irrevocable, and enforceable, save upon such grounds as exist at law or in equity for the revocation of any contract.”</w:t>
      </w:r>
      <w:bookmarkStart w:id="67" w:name="_ftnref58"/>
      <w:bookmarkEnd w:id="67"/>
      <w:r w:rsidRPr="00B457EA">
        <w:fldChar w:fldCharType="begin"/>
      </w:r>
      <w:r w:rsidRPr="00B457EA">
        <w:instrText>HYPERLINK "https://www.yalelawjournal.org/forum/the-limits-of-the-ending-forced-arbitration-of-sexual-assault-and-sexual-harassment-act" \l "_ftnref58"</w:instrText>
      </w:r>
      <w:r w:rsidRPr="00B457EA">
        <w:fldChar w:fldCharType="separate"/>
      </w:r>
      <w:r w:rsidRPr="00B457EA">
        <w:rPr>
          <w:rStyle w:val="Hyperlink"/>
          <w:vertAlign w:val="superscript"/>
        </w:rPr>
        <w:t>58</w:t>
      </w:r>
      <w:r w:rsidRPr="00B457EA">
        <w:fldChar w:fldCharType="end"/>
      </w:r>
      <w:r w:rsidRPr="00B457EA">
        <w:rPr>
          <w:sz w:val="14"/>
        </w:rPr>
        <w:t xml:space="preserve"> The Ending Forced Arbitration Act adds to the end of this sentence the words “or as otherwise provided in chapter 4.”</w:t>
      </w:r>
      <w:bookmarkStart w:id="68" w:name="_ftnref59"/>
      <w:bookmarkEnd w:id="68"/>
      <w:r w:rsidRPr="00B457EA">
        <w:fldChar w:fldCharType="begin"/>
      </w:r>
      <w:r w:rsidRPr="00B457EA">
        <w:instrText>HYPERLINK "https://www.yalelawjournal.org/forum/the-limits-of-the-ending-forced-arbitration-of-sexual-assault-and-sexual-harassment-act" \l "_ftnref59"</w:instrText>
      </w:r>
      <w:r w:rsidRPr="00B457EA">
        <w:fldChar w:fldCharType="separate"/>
      </w:r>
      <w:r w:rsidRPr="00B457EA">
        <w:rPr>
          <w:rStyle w:val="Hyperlink"/>
          <w:vertAlign w:val="superscript"/>
        </w:rPr>
        <w:t>59</w:t>
      </w:r>
      <w:r w:rsidRPr="00B457EA">
        <w:fldChar w:fldCharType="end"/>
      </w:r>
      <w:r w:rsidRPr="00B457EA">
        <w:rPr>
          <w:sz w:val="14"/>
        </w:rPr>
        <w:t xml:space="preserve"> In turn, the bill sets out a new chapter 4 of the FAA, governing arbitration of sexual-assault and sexual-harassment disputes.</w:t>
      </w:r>
      <w:bookmarkStart w:id="69" w:name="_ftnref60"/>
      <w:bookmarkEnd w:id="69"/>
      <w:r w:rsidRPr="00B457EA">
        <w:fldChar w:fldCharType="begin"/>
      </w:r>
      <w:r w:rsidRPr="00B457EA">
        <w:instrText>HYPERLINK "https://www.yalelawjournal.org/forum/the-limits-of-the-ending-forced-arbitration-of-sexual-assault-and-sexual-harassment-act" \l "_ftnref60"</w:instrText>
      </w:r>
      <w:r w:rsidRPr="00B457EA">
        <w:fldChar w:fldCharType="separate"/>
      </w:r>
      <w:r w:rsidRPr="00B457EA">
        <w:rPr>
          <w:rStyle w:val="Hyperlink"/>
          <w:vertAlign w:val="superscript"/>
        </w:rPr>
        <w:t>60</w:t>
      </w:r>
      <w:r w:rsidRPr="00B457EA">
        <w:fldChar w:fldCharType="end"/>
      </w:r>
      <w:r w:rsidRPr="00B457EA">
        <w:rPr>
          <w:sz w:val="14"/>
        </w:rPr>
        <w:t xml:space="preserve"> Thus, under the Ending Forced Arbitration Act, the price of admission into arbitration is drafting an agreement that complies both with black-letter contract law and the FAA’s freshly minted chapter 4. Chapter 4 is the heart </w:t>
      </w:r>
      <w:r w:rsidRPr="00B457EA">
        <w:rPr>
          <w:rStyle w:val="Emphasis"/>
        </w:rPr>
        <w:t>of the Ending Forced Arbitration Act</w:t>
      </w:r>
      <w:r w:rsidRPr="00B457EA">
        <w:rPr>
          <w:sz w:val="14"/>
        </w:rPr>
        <w:t xml:space="preserve">. It </w:t>
      </w:r>
      <w:r w:rsidRPr="00B457EA">
        <w:rPr>
          <w:rStyle w:val="Emphasis"/>
        </w:rPr>
        <w:t>declares that “no predispute arbitration agreement . . . shall be valid or enforceable with respect to a case which is filed under Federal, Tribal, or State law and relates to the sexual assault dispute or the sexual harassment dispute.”</w:t>
      </w:r>
      <w:bookmarkStart w:id="70" w:name="_ftnref61"/>
      <w:bookmarkEnd w:id="70"/>
      <w:r w:rsidRPr="00B457EA">
        <w:fldChar w:fldCharType="begin"/>
      </w:r>
      <w:r w:rsidRPr="00B457EA">
        <w:instrText>HYPERLINK "https://www.yalelawjournal.org/forum/the-limits-of-the-ending-forced-arbitration-of-sexual-assault-and-sexual-harassment-act" \l "_ftnref61"</w:instrText>
      </w:r>
      <w:r w:rsidRPr="00B457EA">
        <w:fldChar w:fldCharType="separate"/>
      </w:r>
      <w:r w:rsidRPr="00B457EA">
        <w:rPr>
          <w:rStyle w:val="Hyperlink"/>
          <w:vertAlign w:val="superscript"/>
        </w:rPr>
        <w:t>61</w:t>
      </w:r>
      <w:r w:rsidRPr="00B457EA">
        <w:fldChar w:fldCharType="end"/>
      </w:r>
      <w:r w:rsidRPr="00B457EA">
        <w:rPr>
          <w:sz w:val="14"/>
        </w:rPr>
        <w:t xml:space="preserve"> The statute defines “sexual assault dispute” in sweeping terms, as one that “involve[s] a nonconsensual sexual act or sexual contact, . . . including when the victim lacks capacity to consent.”</w:t>
      </w:r>
      <w:bookmarkStart w:id="71" w:name="_ftnref62"/>
      <w:bookmarkEnd w:id="71"/>
      <w:r w:rsidRPr="00B457EA">
        <w:fldChar w:fldCharType="begin"/>
      </w:r>
      <w:r w:rsidRPr="00B457EA">
        <w:instrText>HYPERLINK "https://www.yalelawjournal.org/forum/the-limits-of-the-ending-forced-arbitration-of-sexual-assault-and-sexual-harassment-act" \l "_ftnref62"</w:instrText>
      </w:r>
      <w:r w:rsidRPr="00B457EA">
        <w:fldChar w:fldCharType="separate"/>
      </w:r>
      <w:r w:rsidRPr="00B457EA">
        <w:rPr>
          <w:rStyle w:val="Hyperlink"/>
          <w:vertAlign w:val="superscript"/>
        </w:rPr>
        <w:t>62</w:t>
      </w:r>
      <w:r w:rsidRPr="00B457EA">
        <w:fldChar w:fldCharType="end"/>
      </w:r>
      <w:r w:rsidRPr="00B457EA">
        <w:rPr>
          <w:sz w:val="14"/>
        </w:rPr>
        <w:t xml:space="preserve"> Likewise, a “sexual harassment dispute” includes any “conduct that is alleged to constitute sexual harassment.”</w:t>
      </w:r>
      <w:bookmarkStart w:id="72" w:name="_ftnref63"/>
      <w:bookmarkEnd w:id="72"/>
      <w:r w:rsidRPr="00B457EA">
        <w:fldChar w:fldCharType="begin"/>
      </w:r>
      <w:r w:rsidRPr="00B457EA">
        <w:instrText>HYPERLINK "https://www.yalelawjournal.org/forum/the-limits-of-the-ending-forced-arbitration-of-sexual-assault-and-sexual-harassment-act" \l "_ftnref63"</w:instrText>
      </w:r>
      <w:r w:rsidRPr="00B457EA">
        <w:fldChar w:fldCharType="separate"/>
      </w:r>
      <w:r w:rsidRPr="00B457EA">
        <w:rPr>
          <w:rStyle w:val="Hyperlink"/>
          <w:vertAlign w:val="superscript"/>
        </w:rPr>
        <w:t>63</w:t>
      </w:r>
      <w:r w:rsidRPr="00B457EA">
        <w:fldChar w:fldCharType="end"/>
      </w:r>
      <w:r w:rsidRPr="00B457EA">
        <w:rPr>
          <w:sz w:val="14"/>
        </w:rPr>
        <w:t xml:space="preserve"> Notably, chapter 4 governs not just sexual-misconduct claims, but cases that “relate[] to” such disputes.</w:t>
      </w:r>
      <w:bookmarkStart w:id="73" w:name="_ftnref64"/>
      <w:bookmarkEnd w:id="73"/>
      <w:r w:rsidRPr="00B457EA">
        <w:fldChar w:fldCharType="begin"/>
      </w:r>
      <w:r w:rsidRPr="00B457EA">
        <w:instrText>HYPERLINK "https://www.yalelawjournal.org/forum/the-limits-of-the-ending-forced-arbitration-of-sexual-assault-and-sexual-harassment-act" \l "_ftnref64"</w:instrText>
      </w:r>
      <w:r w:rsidRPr="00B457EA">
        <w:fldChar w:fldCharType="separate"/>
      </w:r>
      <w:r w:rsidRPr="00B457EA">
        <w:rPr>
          <w:rStyle w:val="Hyperlink"/>
          <w:vertAlign w:val="superscript"/>
        </w:rPr>
        <w:t>64</w:t>
      </w:r>
      <w:r w:rsidRPr="00B457EA">
        <w:fldChar w:fldCharType="end"/>
      </w:r>
      <w:r w:rsidRPr="00B457EA">
        <w:rPr>
          <w:sz w:val="14"/>
        </w:rPr>
        <w:t xml:space="preserve"> Thus, chapter 4 has the potential to apply to complaints such as wrongful firing, misclassification, or intentional infliction of emotional distress that happen to be alleged alongside sexual wrongdoing.</w:t>
      </w:r>
      <w:bookmarkStart w:id="74" w:name="_ftnref65"/>
      <w:bookmarkEnd w:id="74"/>
      <w:r w:rsidRPr="00B457EA">
        <w:fldChar w:fldCharType="begin"/>
      </w:r>
      <w:r w:rsidRPr="00B457EA">
        <w:instrText>HYPERLINK "https://www.yalelawjournal.org/forum/the-limits-of-the-ending-forced-arbitration-of-sexual-assault-and-sexual-harassment-act" \l "_ftnref65"</w:instrText>
      </w:r>
      <w:r w:rsidRPr="00B457EA">
        <w:fldChar w:fldCharType="separate"/>
      </w:r>
      <w:r w:rsidRPr="00B457EA">
        <w:rPr>
          <w:rStyle w:val="Hyperlink"/>
          <w:vertAlign w:val="superscript"/>
        </w:rPr>
        <w:t>65</w:t>
      </w:r>
      <w:r w:rsidRPr="00B457EA">
        <w:fldChar w:fldCharType="end"/>
      </w:r>
      <w:r w:rsidRPr="00B457EA">
        <w:rPr>
          <w:sz w:val="14"/>
        </w:rPr>
        <w:t xml:space="preserve"> </w:t>
      </w:r>
      <w:r w:rsidRPr="00B457EA">
        <w:rPr>
          <w:rStyle w:val="Emphasis"/>
        </w:rPr>
        <w:t>Despite its breadth, the bill sailed smoothly through the legislative process</w:t>
      </w:r>
      <w:r w:rsidRPr="00B457EA">
        <w:rPr>
          <w:sz w:val="14"/>
        </w:rPr>
        <w:t xml:space="preserve">. </w:t>
      </w:r>
      <w:r w:rsidRPr="00B457EA">
        <w:rPr>
          <w:rStyle w:val="Emphasis"/>
        </w:rPr>
        <w:t>It gathered support from fifty-three cosponsors, including seventeen Republicans.</w:t>
      </w:r>
      <w:bookmarkStart w:id="75" w:name="_ftnref66"/>
      <w:bookmarkEnd w:id="75"/>
      <w:r w:rsidRPr="00B457EA">
        <w:fldChar w:fldCharType="begin"/>
      </w:r>
      <w:r w:rsidRPr="00B457EA">
        <w:instrText>HYPERLINK "https://www.yalelawjournal.org/forum/the-limits-of-the-ending-forced-arbitration-of-sexual-assault-and-sexual-harassment-act" \l "_ftnref66"</w:instrText>
      </w:r>
      <w:r w:rsidRPr="00B457EA">
        <w:fldChar w:fldCharType="separate"/>
      </w:r>
      <w:r w:rsidRPr="00B457EA">
        <w:rPr>
          <w:rStyle w:val="Hyperlink"/>
          <w:vertAlign w:val="superscript"/>
        </w:rPr>
        <w:t>66</w:t>
      </w:r>
      <w:r w:rsidRPr="00B457EA">
        <w:fldChar w:fldCharType="end"/>
      </w:r>
      <w:r w:rsidRPr="00B457EA">
        <w:rPr>
          <w:sz w:val="14"/>
        </w:rPr>
        <w:t xml:space="preserve"> It then </w:t>
      </w:r>
      <w:r w:rsidRPr="00B457EA">
        <w:rPr>
          <w:rStyle w:val="Emphasis"/>
        </w:rPr>
        <w:t>passed the House on February 7, 2022, by a comfortable 335-97</w:t>
      </w:r>
      <w:r w:rsidRPr="00B457EA">
        <w:rPr>
          <w:sz w:val="14"/>
        </w:rPr>
        <w:t xml:space="preserve"> margin and won approval three days later in the Senate by a voice vote.</w:t>
      </w:r>
      <w:bookmarkStart w:id="76" w:name="_ftnref67"/>
      <w:bookmarkEnd w:id="76"/>
      <w:r w:rsidRPr="00B457EA">
        <w:fldChar w:fldCharType="begin"/>
      </w:r>
      <w:r w:rsidRPr="00B457EA">
        <w:instrText>HYPERLINK "https://www.yalelawjournal.org/forum/the-limits-of-the-ending-forced-arbitration-of-sexual-assault-and-sexual-harassment-act" \l "_ftnref67"</w:instrText>
      </w:r>
      <w:r w:rsidRPr="00B457EA">
        <w:fldChar w:fldCharType="separate"/>
      </w:r>
      <w:r w:rsidRPr="00B457EA">
        <w:rPr>
          <w:rStyle w:val="Hyperlink"/>
          <w:vertAlign w:val="superscript"/>
        </w:rPr>
        <w:t>67</w:t>
      </w:r>
      <w:r w:rsidRPr="00B457EA">
        <w:fldChar w:fldCharType="end"/>
      </w:r>
      <w:r w:rsidRPr="00B457EA">
        <w:rPr>
          <w:sz w:val="14"/>
        </w:rPr>
        <w:t xml:space="preserve"> On March 3, President Biden signed the law, declaring that it was a “momentous day for justice and fairness in the workplace.”</w:t>
      </w:r>
      <w:bookmarkStart w:id="77" w:name="_ftnref68"/>
      <w:bookmarkEnd w:id="77"/>
      <w:r w:rsidRPr="00B457EA">
        <w:fldChar w:fldCharType="begin"/>
      </w:r>
      <w:r w:rsidRPr="00B457EA">
        <w:instrText>HYPERLINK "https://www.yalelawjournal.org/forum/the-limits-of-the-ending-forced-arbitration-of-sexual-assault-and-sexual-harassment-act" \l "_ftnref68"</w:instrText>
      </w:r>
      <w:r w:rsidRPr="00B457EA">
        <w:fldChar w:fldCharType="separate"/>
      </w:r>
      <w:r w:rsidRPr="00B457EA">
        <w:rPr>
          <w:rStyle w:val="Hyperlink"/>
          <w:vertAlign w:val="superscript"/>
        </w:rPr>
        <w:t>68</w:t>
      </w:r>
      <w:r w:rsidRPr="00B457EA">
        <w:fldChar w:fldCharType="end"/>
      </w:r>
      <w:r w:rsidRPr="00B457EA">
        <w:rPr>
          <w:sz w:val="14"/>
        </w:rPr>
        <w:t xml:space="preserve"> 2. Section 2</w:t>
      </w:r>
      <w:bookmarkStart w:id="78" w:name="2-section-2"/>
      <w:bookmarkEnd w:id="78"/>
      <w:r w:rsidRPr="00B457EA">
        <w:rPr>
          <w:sz w:val="14"/>
        </w:rPr>
        <w:t xml:space="preserve"> Two other potential dead zones in the FAA’s coverage are less well established than section 1. Under section 2, the FAA only applies to provisions in “a contract . . . to settle by arbitration a controversy thereafter arising out of such contract.”</w:t>
      </w:r>
      <w:bookmarkStart w:id="79" w:name="_ftnref93"/>
      <w:bookmarkEnd w:id="79"/>
      <w:r w:rsidRPr="00B457EA">
        <w:fldChar w:fldCharType="begin"/>
      </w:r>
      <w:r w:rsidRPr="00B457EA">
        <w:instrText>HYPERLINK "https://www.yalelawjournal.org/forum/the-limits-of-the-ending-forced-arbitration-of-sexual-assault-and-sexual-harassment-act" \l "_ftnref93"</w:instrText>
      </w:r>
      <w:r w:rsidRPr="00B457EA">
        <w:fldChar w:fldCharType="separate"/>
      </w:r>
      <w:r w:rsidRPr="00B457EA">
        <w:rPr>
          <w:rStyle w:val="Hyperlink"/>
          <w:vertAlign w:val="superscript"/>
        </w:rPr>
        <w:t>93</w:t>
      </w:r>
      <w:r w:rsidRPr="00B457EA">
        <w:fldChar w:fldCharType="end"/>
      </w:r>
      <w:r w:rsidRPr="00B457EA">
        <w:rPr>
          <w:sz w:val="14"/>
        </w:rPr>
        <w:t xml:space="preserve"> Thus, section 2 seems to require that an arbitration clause be contained in a “contract” and that the dispute between the parties “aris[es] out of [the] contract.”</w:t>
      </w:r>
      <w:bookmarkStart w:id="80" w:name="_ftnref94"/>
      <w:bookmarkEnd w:id="80"/>
      <w:r w:rsidRPr="00B457EA">
        <w:fldChar w:fldCharType="begin"/>
      </w:r>
      <w:r w:rsidRPr="00B457EA">
        <w:instrText>HYPERLINK "https://www.yalelawjournal.org/forum/the-limits-of-the-ending-forced-arbitration-of-sexual-assault-and-sexual-harassment-act" \l "_ftnref94"</w:instrText>
      </w:r>
      <w:r w:rsidRPr="00B457EA">
        <w:fldChar w:fldCharType="separate"/>
      </w:r>
      <w:r w:rsidRPr="00B457EA">
        <w:rPr>
          <w:rStyle w:val="Hyperlink"/>
          <w:vertAlign w:val="superscript"/>
        </w:rPr>
        <w:t>94</w:t>
      </w:r>
      <w:r w:rsidRPr="00B457EA">
        <w:fldChar w:fldCharType="end"/>
      </w:r>
      <w:r w:rsidRPr="00B457EA">
        <w:rPr>
          <w:sz w:val="14"/>
        </w:rPr>
        <w:t xml:space="preserve"> This section discusses each element. i. Contract</w:t>
      </w:r>
      <w:bookmarkStart w:id="81" w:name="i-contract"/>
      <w:bookmarkEnd w:id="81"/>
      <w:r w:rsidRPr="00B457EA">
        <w:rPr>
          <w:sz w:val="14"/>
        </w:rPr>
        <w:t xml:space="preserve"> The FAA may not govern noncontractual documents, such as corporate bylaws, estate plans, and deals in certain criminal or family-law matters.</w:t>
      </w:r>
      <w:bookmarkStart w:id="82" w:name="_ftnref95"/>
      <w:bookmarkEnd w:id="82"/>
      <w:r w:rsidRPr="00B457EA">
        <w:fldChar w:fldCharType="begin"/>
      </w:r>
      <w:r w:rsidRPr="00B457EA">
        <w:instrText>HYPERLINK "https://www.yalelawjournal.org/forum/the-limits-of-the-ending-forced-arbitration-of-sexual-assault-and-sexual-harassment-act" \l "_ftnref95"</w:instrText>
      </w:r>
      <w:r w:rsidRPr="00B457EA">
        <w:fldChar w:fldCharType="separate"/>
      </w:r>
      <w:r w:rsidRPr="00B457EA">
        <w:rPr>
          <w:rStyle w:val="Hyperlink"/>
          <w:vertAlign w:val="superscript"/>
        </w:rPr>
        <w:t>95</w:t>
      </w:r>
      <w:r w:rsidRPr="00B457EA">
        <w:fldChar w:fldCharType="end"/>
      </w:r>
      <w:r w:rsidRPr="00B457EA">
        <w:rPr>
          <w:sz w:val="14"/>
        </w:rPr>
        <w:t xml:space="preserve"> Indeed, section 2 instructs judges to enforce arbitration clauses in “contract[s].”</w:t>
      </w:r>
      <w:bookmarkStart w:id="83" w:name="_ftnref96"/>
      <w:bookmarkEnd w:id="83"/>
      <w:r w:rsidRPr="00B457EA">
        <w:fldChar w:fldCharType="begin"/>
      </w:r>
      <w:r w:rsidRPr="00B457EA">
        <w:instrText>HYPERLINK "https://www.yalelawjournal.org/forum/the-limits-of-the-ending-forced-arbitration-of-sexual-assault-and-sexual-harassment-act" \l "_ftnref96"</w:instrText>
      </w:r>
      <w:r w:rsidRPr="00B457EA">
        <w:fldChar w:fldCharType="separate"/>
      </w:r>
      <w:r w:rsidRPr="00B457EA">
        <w:rPr>
          <w:rStyle w:val="Hyperlink"/>
          <w:vertAlign w:val="superscript"/>
        </w:rPr>
        <w:t>96</w:t>
      </w:r>
      <w:r w:rsidRPr="00B457EA">
        <w:fldChar w:fldCharType="end"/>
      </w:r>
      <w:r w:rsidRPr="00B457EA">
        <w:rPr>
          <w:sz w:val="14"/>
        </w:rPr>
        <w:t xml:space="preserve"> As a result, extending the FAA to an arbitration clause in, say, an irrevocable trust would chafe against the statute’s text. Trusts may be contract-like, but technically they are “not contracts.”</w:t>
      </w:r>
      <w:bookmarkStart w:id="84" w:name="_ftnref97"/>
      <w:bookmarkEnd w:id="84"/>
      <w:r w:rsidRPr="00B457EA">
        <w:fldChar w:fldCharType="begin"/>
      </w:r>
      <w:r w:rsidRPr="00B457EA">
        <w:instrText>HYPERLINK "https://www.yalelawjournal.org/forum/the-limits-of-the-ending-forced-arbitration-of-sexual-assault-and-sexual-harassment-act" \l "_ftnref97"</w:instrText>
      </w:r>
      <w:r w:rsidRPr="00B457EA">
        <w:fldChar w:fldCharType="separate"/>
      </w:r>
      <w:r w:rsidRPr="00B457EA">
        <w:rPr>
          <w:rStyle w:val="Hyperlink"/>
          <w:vertAlign w:val="superscript"/>
        </w:rPr>
        <w:t>97</w:t>
      </w:r>
      <w:r w:rsidRPr="00B457EA">
        <w:fldChar w:fldCharType="end"/>
      </w:r>
      <w:r w:rsidRPr="00B457EA">
        <w:rPr>
          <w:sz w:val="14"/>
        </w:rPr>
        <w:t xml:space="preserve"> Likewise, applying the FAA to noncontractual instruments would be hard to square with section 2’s savings clause. That provision allows courts to invalidate arbitration agreements “upon such grounds as exist at law or in equity for the revocation of any contract,”</w:t>
      </w:r>
      <w:bookmarkStart w:id="85" w:name="_ftnref98"/>
      <w:bookmarkEnd w:id="85"/>
      <w:r w:rsidRPr="00B457EA">
        <w:fldChar w:fldCharType="begin"/>
      </w:r>
      <w:r w:rsidRPr="00B457EA">
        <w:instrText>HYPERLINK "https://www.yalelawjournal.org/forum/the-limits-of-the-ending-forced-arbitration-of-sexual-assault-and-sexual-harassment-act" \l "_ftnref98"</w:instrText>
      </w:r>
      <w:r w:rsidRPr="00B457EA">
        <w:fldChar w:fldCharType="separate"/>
      </w:r>
      <w:r w:rsidRPr="00B457EA">
        <w:rPr>
          <w:rStyle w:val="Hyperlink"/>
          <w:vertAlign w:val="superscript"/>
        </w:rPr>
        <w:t>98</w:t>
      </w:r>
      <w:r w:rsidRPr="00B457EA">
        <w:fldChar w:fldCharType="end"/>
      </w:r>
      <w:r w:rsidRPr="00B457EA">
        <w:rPr>
          <w:sz w:val="14"/>
        </w:rPr>
        <w:t xml:space="preserve"> which include “fraud, duress, or unconscionability.”</w:t>
      </w:r>
      <w:bookmarkStart w:id="86" w:name="_ftnref99"/>
      <w:bookmarkEnd w:id="86"/>
      <w:r w:rsidRPr="00B457EA">
        <w:fldChar w:fldCharType="begin"/>
      </w:r>
      <w:r w:rsidRPr="00B457EA">
        <w:instrText>HYPERLINK "https://www.yalelawjournal.org/forum/the-limits-of-the-ending-forced-arbitration-of-sexual-assault-and-sexual-harassment-act" \l "_ftnref99"</w:instrText>
      </w:r>
      <w:r w:rsidRPr="00B457EA">
        <w:fldChar w:fldCharType="separate"/>
      </w:r>
      <w:r w:rsidRPr="00B457EA">
        <w:rPr>
          <w:rStyle w:val="Hyperlink"/>
          <w:vertAlign w:val="superscript"/>
        </w:rPr>
        <w:t>99</w:t>
      </w:r>
      <w:r w:rsidRPr="00B457EA">
        <w:fldChar w:fldCharType="end"/>
      </w:r>
      <w:r w:rsidRPr="00B457EA">
        <w:rPr>
          <w:sz w:val="14"/>
        </w:rPr>
        <w:t xml:space="preserve"> But because some contract principles do not apply to noncontracts, it is unclear how courts would assess the validity of an arbitration clause in such a writing.</w:t>
      </w:r>
      <w:bookmarkStart w:id="87" w:name="_ftnref100"/>
      <w:bookmarkEnd w:id="87"/>
      <w:r w:rsidRPr="00B457EA">
        <w:fldChar w:fldCharType="begin"/>
      </w:r>
      <w:r w:rsidRPr="00B457EA">
        <w:instrText>HYPERLINK "https://www.yalelawjournal.org/forum/the-limits-of-the-ending-forced-arbitration-of-sexual-assault-and-sexual-harassment-act" \l "_ftnref100"</w:instrText>
      </w:r>
      <w:r w:rsidRPr="00B457EA">
        <w:fldChar w:fldCharType="separate"/>
      </w:r>
      <w:r w:rsidRPr="00B457EA">
        <w:rPr>
          <w:rStyle w:val="Hyperlink"/>
          <w:vertAlign w:val="superscript"/>
        </w:rPr>
        <w:t>100</w:t>
      </w:r>
      <w:r w:rsidRPr="00B457EA">
        <w:fldChar w:fldCharType="end"/>
      </w:r>
      <w:r w:rsidRPr="00B457EA">
        <w:rPr>
          <w:sz w:val="14"/>
        </w:rPr>
        <w:t xml:space="preserve"> Excluding noncontacts from the FAA avoids this dilemma. Admittedly, there is contrary authority. For example, the California Supreme Court held that the FAA applies to a condominium’s declaration of covenants, conditions, and restrictions (CCRs).</w:t>
      </w:r>
      <w:bookmarkStart w:id="88" w:name="_ftnref101"/>
      <w:bookmarkEnd w:id="88"/>
      <w:r w:rsidRPr="00B457EA">
        <w:fldChar w:fldCharType="begin"/>
      </w:r>
      <w:r w:rsidRPr="00B457EA">
        <w:instrText>HYPERLINK "https://www.yalelawjournal.org/forum/the-limits-of-the-ending-forced-arbitration-of-sexual-assault-and-sexual-harassment-act" \l "_ftnref101"</w:instrText>
      </w:r>
      <w:r w:rsidRPr="00B457EA">
        <w:fldChar w:fldCharType="separate"/>
      </w:r>
      <w:r w:rsidRPr="00B457EA">
        <w:rPr>
          <w:rStyle w:val="Hyperlink"/>
          <w:vertAlign w:val="superscript"/>
        </w:rPr>
        <w:t>101</w:t>
      </w:r>
      <w:r w:rsidRPr="00B457EA">
        <w:fldChar w:fldCharType="end"/>
      </w:r>
      <w:r w:rsidRPr="00B457EA">
        <w:rPr>
          <w:sz w:val="14"/>
        </w:rPr>
        <w:t xml:space="preserve"> As the court explained, even though CCRs are not technically “contracts,” they are “contractual in nature.”</w:t>
      </w:r>
      <w:bookmarkStart w:id="89" w:name="_ftnref102"/>
      <w:bookmarkEnd w:id="89"/>
      <w:r w:rsidRPr="00B457EA">
        <w:fldChar w:fldCharType="begin"/>
      </w:r>
      <w:r w:rsidRPr="00B457EA">
        <w:instrText>HYPERLINK "https://www.yalelawjournal.org/forum/the-limits-of-the-ending-forced-arbitration-of-sexual-assault-and-sexual-harassment-act" \l "_ftnref102"</w:instrText>
      </w:r>
      <w:r w:rsidRPr="00B457EA">
        <w:fldChar w:fldCharType="separate"/>
      </w:r>
      <w:r w:rsidRPr="00B457EA">
        <w:rPr>
          <w:rStyle w:val="Hyperlink"/>
          <w:vertAlign w:val="superscript"/>
        </w:rPr>
        <w:t>102</w:t>
      </w:r>
      <w:r w:rsidRPr="00B457EA">
        <w:fldChar w:fldCharType="end"/>
      </w:r>
      <w:r w:rsidRPr="00B457EA">
        <w:rPr>
          <w:sz w:val="14"/>
        </w:rPr>
        <w:t xml:space="preserve"> Likewise, the Seventh Circuit reached the same conclusion for a tariff filed with the Federal Communications Commission.</w:t>
      </w:r>
      <w:bookmarkStart w:id="90" w:name="_ftnref103"/>
      <w:bookmarkEnd w:id="90"/>
      <w:r w:rsidRPr="00B457EA">
        <w:fldChar w:fldCharType="begin"/>
      </w:r>
      <w:r w:rsidRPr="00B457EA">
        <w:instrText>HYPERLINK "https://www.yalelawjournal.org/forum/the-limits-of-the-ending-forced-arbitration-of-sexual-assault-and-sexual-harassment-act" \l "_ftnref103"</w:instrText>
      </w:r>
      <w:r w:rsidRPr="00B457EA">
        <w:fldChar w:fldCharType="separate"/>
      </w:r>
      <w:r w:rsidRPr="00B457EA">
        <w:rPr>
          <w:rStyle w:val="Hyperlink"/>
          <w:vertAlign w:val="superscript"/>
        </w:rPr>
        <w:t>103</w:t>
      </w:r>
      <w:r w:rsidRPr="00B457EA">
        <w:fldChar w:fldCharType="end"/>
      </w:r>
      <w:r w:rsidRPr="00B457EA">
        <w:rPr>
          <w:sz w:val="14"/>
        </w:rPr>
        <w:t xml:space="preserve"> Speaking through Judge Easterbrook, the appellate panel held that a tariff is “like [a] contract” because it is “an offer that the customer accepts by using the product.”</w:t>
      </w:r>
      <w:bookmarkStart w:id="91" w:name="_ftnref104"/>
      <w:bookmarkEnd w:id="91"/>
      <w:r w:rsidRPr="00B457EA">
        <w:fldChar w:fldCharType="begin"/>
      </w:r>
      <w:r w:rsidRPr="00B457EA">
        <w:instrText>HYPERLINK "https://www.yalelawjournal.org/forum/the-limits-of-the-ending-forced-arbitration-of-sexual-assault-and-sexual-harassment-act" \l "_ftnref104"</w:instrText>
      </w:r>
      <w:r w:rsidRPr="00B457EA">
        <w:fldChar w:fldCharType="separate"/>
      </w:r>
      <w:r w:rsidRPr="00B457EA">
        <w:rPr>
          <w:rStyle w:val="Hyperlink"/>
          <w:vertAlign w:val="superscript"/>
        </w:rPr>
        <w:t>104</w:t>
      </w:r>
      <w:r w:rsidRPr="00B457EA">
        <w:fldChar w:fldCharType="end"/>
      </w:r>
      <w:r w:rsidRPr="00B457EA">
        <w:rPr>
          <w:sz w:val="14"/>
        </w:rPr>
        <w:t xml:space="preserve"> Thus, perhaps section 2’s references to “contract[s]” should not be read literally. This issue is likely to intersect with the Ending Forced Arbitration Act in cases involving arbitration clauses in employment handbooks. </w:t>
      </w:r>
      <w:r w:rsidRPr="00B457EA">
        <w:rPr>
          <w:rStyle w:val="Emphasis"/>
        </w:rPr>
        <w:t>To preserve the “at will” status of their workforce, companies sometimes specify that their manuals and policies are not “intended to create contractual obligations of any kind.</w:t>
      </w:r>
      <w:r w:rsidRPr="00B457EA">
        <w:rPr>
          <w:sz w:val="14"/>
        </w:rPr>
        <w:t>”</w:t>
      </w:r>
      <w:bookmarkStart w:id="92" w:name="_ftnref105"/>
      <w:bookmarkEnd w:id="92"/>
      <w:r w:rsidRPr="00B457EA">
        <w:fldChar w:fldCharType="begin"/>
      </w:r>
      <w:r w:rsidRPr="00B457EA">
        <w:instrText>HYPERLINK "https://www.yalelawjournal.org/forum/the-limits-of-the-ending-forced-arbitration-of-sexual-assault-and-sexual-harassment-act" \l "_ftnref105"</w:instrText>
      </w:r>
      <w:r w:rsidRPr="00B457EA">
        <w:fldChar w:fldCharType="separate"/>
      </w:r>
      <w:r w:rsidRPr="00B457EA">
        <w:rPr>
          <w:rStyle w:val="Hyperlink"/>
          <w:vertAlign w:val="superscript"/>
        </w:rPr>
        <w:t>105</w:t>
      </w:r>
      <w:r w:rsidRPr="00B457EA">
        <w:fldChar w:fldCharType="end"/>
      </w:r>
      <w:r w:rsidRPr="00B457EA">
        <w:rPr>
          <w:sz w:val="14"/>
        </w:rPr>
        <w:t xml:space="preserve"> Several courts have held that section 2 does not apply to arbitration clauses within these documents because they are “not part of an enforceable contract.”</w:t>
      </w:r>
      <w:bookmarkStart w:id="93" w:name="_ftnref106"/>
      <w:bookmarkEnd w:id="93"/>
      <w:r w:rsidRPr="00B457EA">
        <w:fldChar w:fldCharType="begin"/>
      </w:r>
      <w:r w:rsidRPr="00B457EA">
        <w:instrText>HYPERLINK "https://www.yalelawjournal.org/forum/the-limits-of-the-ending-forced-arbitration-of-sexual-assault-and-sexual-harassment-act" \l "_ftnref106"</w:instrText>
      </w:r>
      <w:r w:rsidRPr="00B457EA">
        <w:fldChar w:fldCharType="separate"/>
      </w:r>
      <w:r w:rsidRPr="00B457EA">
        <w:rPr>
          <w:rStyle w:val="Hyperlink"/>
          <w:vertAlign w:val="superscript"/>
        </w:rPr>
        <w:t>106</w:t>
      </w:r>
      <w:r w:rsidRPr="00B457EA">
        <w:fldChar w:fldCharType="end"/>
      </w:r>
      <w:r w:rsidRPr="00B457EA">
        <w:rPr>
          <w:sz w:val="14"/>
        </w:rPr>
        <w:t xml:space="preserve"> Therefore, </w:t>
      </w:r>
      <w:r w:rsidRPr="00B457EA">
        <w:rPr>
          <w:rStyle w:val="Emphasis"/>
        </w:rPr>
        <w:t xml:space="preserve">the </w:t>
      </w:r>
      <w:r w:rsidRPr="00744EC0">
        <w:rPr>
          <w:rStyle w:val="Emphasis"/>
        </w:rPr>
        <w:t>conclusion that only contracts are covered under section 2 of the FAA now cuts two ways. For many plaintiffs, the FAA’s inapplicability will be a major victory. But for employees with sexual-misconduct claims, the</w:t>
      </w:r>
      <w:r w:rsidRPr="00B457EA">
        <w:rPr>
          <w:rStyle w:val="Emphasis"/>
        </w:rPr>
        <w:t xml:space="preserve"> fact that the FAA does not govern </w:t>
      </w:r>
      <w:r w:rsidRPr="0004456E">
        <w:rPr>
          <w:rStyle w:val="Emphasis"/>
        </w:rPr>
        <w:t>will also disable the Ending Forced Arbitration Act.</w:t>
      </w:r>
      <w:r w:rsidRPr="00B457EA">
        <w:rPr>
          <w:rStyle w:val="Emphasis"/>
        </w:rPr>
        <w:t xml:space="preserve"> </w:t>
      </w:r>
      <w:r w:rsidRPr="00B457EA">
        <w:rPr>
          <w:sz w:val="14"/>
        </w:rPr>
        <w:t>ii. Contractual Nexus</w:t>
      </w:r>
      <w:bookmarkStart w:id="94" w:name="ii-contractual-nexus"/>
      <w:bookmarkEnd w:id="94"/>
      <w:r w:rsidRPr="00B457EA">
        <w:rPr>
          <w:sz w:val="14"/>
        </w:rPr>
        <w:t xml:space="preserve"> Section 2 only covers allegations “arising out of” the contract that contains the arbitration clause (the “container” contract).</w:t>
      </w:r>
      <w:bookmarkStart w:id="95" w:name="_Ref101293319"/>
      <w:bookmarkStart w:id="96" w:name="_ftnref107"/>
      <w:bookmarkEnd w:id="95"/>
      <w:bookmarkEnd w:id="96"/>
      <w:r w:rsidRPr="00B457EA">
        <w:fldChar w:fldCharType="begin"/>
      </w:r>
      <w:r w:rsidRPr="00B457EA">
        <w:instrText>HYPERLINK "https://www.yalelawjournal.org/forum/the-limits-of-the-ending-forced-arbitration-of-sexual-assault-and-sexual-harassment-act" \l "_ftnref107"</w:instrText>
      </w:r>
      <w:r w:rsidRPr="00B457EA">
        <w:fldChar w:fldCharType="separate"/>
      </w:r>
      <w:r w:rsidRPr="00B457EA">
        <w:rPr>
          <w:rStyle w:val="Hyperlink"/>
          <w:vertAlign w:val="superscript"/>
        </w:rPr>
        <w:t>107</w:t>
      </w:r>
      <w:r w:rsidRPr="00B457EA">
        <w:fldChar w:fldCharType="end"/>
      </w:r>
      <w:r w:rsidRPr="00B457EA">
        <w:rPr>
          <w:sz w:val="14"/>
        </w:rPr>
        <w:t xml:space="preserve"> After years of ignoring this “contractual nexus” requirement,</w:t>
      </w:r>
      <w:bookmarkStart w:id="97" w:name="_Ref101290438"/>
      <w:bookmarkStart w:id="98" w:name="_ftnref108"/>
      <w:bookmarkEnd w:id="97"/>
      <w:bookmarkEnd w:id="98"/>
      <w:r w:rsidRPr="00B457EA">
        <w:fldChar w:fldCharType="begin"/>
      </w:r>
      <w:r w:rsidRPr="00B457EA">
        <w:instrText>HYPERLINK "https://www.yalelawjournal.org/forum/the-limits-of-the-ending-forced-arbitration-of-sexual-assault-and-sexual-harassment-act" \l "_ftnref108"</w:instrText>
      </w:r>
      <w:r w:rsidRPr="00B457EA">
        <w:fldChar w:fldCharType="separate"/>
      </w:r>
      <w:r w:rsidRPr="00B457EA">
        <w:rPr>
          <w:rStyle w:val="Hyperlink"/>
          <w:vertAlign w:val="superscript"/>
        </w:rPr>
        <w:t>108</w:t>
      </w:r>
      <w:r w:rsidRPr="00B457EA">
        <w:fldChar w:fldCharType="end"/>
      </w:r>
      <w:r w:rsidRPr="00B457EA">
        <w:rPr>
          <w:sz w:val="14"/>
        </w:rPr>
        <w:t xml:space="preserve"> judges have started to enforce it. Courts have always struggled to decide whether a cause of action falls within the ambit of an arbitration clause. Companies typically use “broad” provisions that mandate arbitration for “any controversy or claim . . . arising out of or relating to” the container contract.</w:t>
      </w:r>
      <w:bookmarkStart w:id="99" w:name="_ftnref109"/>
      <w:bookmarkEnd w:id="99"/>
      <w:r w:rsidRPr="00B457EA">
        <w:fldChar w:fldCharType="begin"/>
      </w:r>
      <w:r w:rsidRPr="00B457EA">
        <w:instrText>HYPERLINK "https://www.yalelawjournal.org/forum/the-limits-of-the-ending-forced-arbitration-of-sexual-assault-and-sexual-harassment-act" \l "_ftnref109"</w:instrText>
      </w:r>
      <w:r w:rsidRPr="00B457EA">
        <w:fldChar w:fldCharType="separate"/>
      </w:r>
      <w:r w:rsidRPr="00B457EA">
        <w:rPr>
          <w:rStyle w:val="Hyperlink"/>
          <w:vertAlign w:val="superscript"/>
        </w:rPr>
        <w:t>109</w:t>
      </w:r>
      <w:r w:rsidRPr="00B457EA">
        <w:fldChar w:fldCharType="end"/>
      </w:r>
      <w:r w:rsidRPr="00B457EA">
        <w:rPr>
          <w:sz w:val="14"/>
        </w:rPr>
        <w:t xml:space="preserve"> Broad clauses create a potent “presumption of arbitrability” that covers any cause of action that merely “touch[es] matters” connected to the container contract.</w:t>
      </w:r>
      <w:bookmarkStart w:id="100" w:name="_ftnref110"/>
      <w:bookmarkEnd w:id="100"/>
      <w:r w:rsidRPr="00B457EA">
        <w:fldChar w:fldCharType="begin"/>
      </w:r>
      <w:r w:rsidRPr="00B457EA">
        <w:instrText>HYPERLINK "https://www.yalelawjournal.org/forum/the-limits-of-the-ending-forced-arbitration-of-sexual-assault-and-sexual-harassment-act" \l "_ftnref110"</w:instrText>
      </w:r>
      <w:r w:rsidRPr="00B457EA">
        <w:fldChar w:fldCharType="separate"/>
      </w:r>
      <w:r w:rsidRPr="00B457EA">
        <w:rPr>
          <w:rStyle w:val="Hyperlink"/>
          <w:vertAlign w:val="superscript"/>
        </w:rPr>
        <w:t>110</w:t>
      </w:r>
      <w:r w:rsidRPr="00B457EA">
        <w:fldChar w:fldCharType="end"/>
      </w:r>
      <w:r w:rsidRPr="00B457EA">
        <w:rPr>
          <w:sz w:val="14"/>
        </w:rPr>
        <w:t xml:space="preserve"> Thus, courts generally hold that broad provisions extend to allegations that are one step removed from the parties’ deal, such as torts and antitrust violations.</w:t>
      </w:r>
      <w:bookmarkStart w:id="101" w:name="_Ref101293328"/>
      <w:bookmarkStart w:id="102" w:name="_ftnref111"/>
      <w:bookmarkEnd w:id="101"/>
      <w:bookmarkEnd w:id="102"/>
      <w:r w:rsidRPr="00B457EA">
        <w:fldChar w:fldCharType="begin"/>
      </w:r>
      <w:r w:rsidRPr="00B457EA">
        <w:instrText>HYPERLINK "https://www.yalelawjournal.org/forum/the-limits-of-the-ending-forced-arbitration-of-sexual-assault-and-sexual-harassment-act" \l "_ftnref111"</w:instrText>
      </w:r>
      <w:r w:rsidRPr="00B457EA">
        <w:fldChar w:fldCharType="separate"/>
      </w:r>
      <w:r w:rsidRPr="00B457EA">
        <w:rPr>
          <w:rStyle w:val="Hyperlink"/>
          <w:vertAlign w:val="superscript"/>
        </w:rPr>
        <w:t>111</w:t>
      </w:r>
      <w:r w:rsidRPr="00B457EA">
        <w:fldChar w:fldCharType="end"/>
      </w:r>
      <w:r w:rsidRPr="00B457EA">
        <w:rPr>
          <w:sz w:val="14"/>
        </w:rPr>
        <w:t xml:space="preserve"> However, not every dispute falls into this dragnet. For instance, judges have refused to compel arbitration of an employee’s tort claims against an employer stemming from a coworker’s sexual wrongdoing. These courts have reasoned that “rape does not ordinarily arise out of the employment context”</w:t>
      </w:r>
      <w:bookmarkStart w:id="103" w:name="_Ref101292508"/>
      <w:bookmarkStart w:id="104" w:name="_ftnref112"/>
      <w:bookmarkEnd w:id="103"/>
      <w:bookmarkEnd w:id="104"/>
      <w:r w:rsidRPr="00B457EA">
        <w:fldChar w:fldCharType="begin"/>
      </w:r>
      <w:r w:rsidRPr="00B457EA">
        <w:instrText>HYPERLINK "https://www.yalelawjournal.org/forum/the-limits-of-the-ending-forced-arbitration-of-sexual-assault-and-sexual-harassment-act" \l "_ftnref112"</w:instrText>
      </w:r>
      <w:r w:rsidRPr="00B457EA">
        <w:fldChar w:fldCharType="separate"/>
      </w:r>
      <w:r w:rsidRPr="00B457EA">
        <w:rPr>
          <w:rStyle w:val="Hyperlink"/>
          <w:vertAlign w:val="superscript"/>
        </w:rPr>
        <w:t>112</w:t>
      </w:r>
      <w:r w:rsidRPr="00B457EA">
        <w:fldChar w:fldCharType="end"/>
      </w:r>
      <w:r w:rsidRPr="00B457EA">
        <w:rPr>
          <w:sz w:val="14"/>
        </w:rPr>
        <w:t xml:space="preserve"> and that an arbitration clause’s “scope certainly stops at [the plaintiff’s] bedroom door.”</w:t>
      </w:r>
      <w:bookmarkStart w:id="105" w:name="_ftnref113"/>
      <w:bookmarkEnd w:id="105"/>
      <w:r w:rsidRPr="00B457EA">
        <w:fldChar w:fldCharType="begin"/>
      </w:r>
      <w:r w:rsidRPr="00B457EA">
        <w:instrText>HYPERLINK "https://www.yalelawjournal.org/forum/the-limits-of-the-ending-forced-arbitration-of-sexual-assault-and-sexual-harassment-act" \l "_ftnref113"</w:instrText>
      </w:r>
      <w:r w:rsidRPr="00B457EA">
        <w:fldChar w:fldCharType="separate"/>
      </w:r>
      <w:r w:rsidRPr="00B457EA">
        <w:rPr>
          <w:rStyle w:val="Hyperlink"/>
          <w:vertAlign w:val="superscript"/>
        </w:rPr>
        <w:t>113</w:t>
      </w:r>
      <w:r w:rsidRPr="00B457EA">
        <w:fldChar w:fldCharType="end"/>
      </w:r>
      <w:r w:rsidRPr="00B457EA">
        <w:rPr>
          <w:sz w:val="14"/>
        </w:rPr>
        <w:t xml:space="preserve"> As I have discussed elsewhere, cases like these prompted some employment-contract drafters to use “infinite” provisions that mandate arbitration for any claim, including those with no logical relationship to the container contract.</w:t>
      </w:r>
      <w:bookmarkStart w:id="106" w:name="_Ref101292287"/>
      <w:bookmarkStart w:id="107" w:name="_ftnref114"/>
      <w:bookmarkEnd w:id="106"/>
      <w:bookmarkEnd w:id="107"/>
      <w:r w:rsidRPr="00B457EA">
        <w:fldChar w:fldCharType="begin"/>
      </w:r>
      <w:r w:rsidRPr="00B457EA">
        <w:instrText>HYPERLINK "https://www.yalelawjournal.org/forum/the-limits-of-the-ending-forced-arbitration-of-sexual-assault-and-sexual-harassment-act" \l "_ftnref114"</w:instrText>
      </w:r>
      <w:r w:rsidRPr="00B457EA">
        <w:fldChar w:fldCharType="separate"/>
      </w:r>
      <w:r w:rsidRPr="00B457EA">
        <w:rPr>
          <w:rStyle w:val="Hyperlink"/>
          <w:vertAlign w:val="superscript"/>
        </w:rPr>
        <w:t>114</w:t>
      </w:r>
      <w:r w:rsidRPr="00B457EA">
        <w:fldChar w:fldCharType="end"/>
      </w:r>
      <w:r w:rsidRPr="00B457EA">
        <w:rPr>
          <w:sz w:val="14"/>
        </w:rPr>
        <w:t xml:space="preserve"> For instance, Steiner Transocean, which provides spa services on cruise lines, insists that its employees arbitrate “all disputes, claims or controversies whatsoever.”</w:t>
      </w:r>
      <w:bookmarkStart w:id="108" w:name="_Ref101292301"/>
      <w:bookmarkStart w:id="109" w:name="_ftnref115"/>
      <w:bookmarkEnd w:id="108"/>
      <w:bookmarkEnd w:id="109"/>
      <w:r w:rsidRPr="00B457EA">
        <w:fldChar w:fldCharType="begin"/>
      </w:r>
      <w:r w:rsidRPr="00B457EA">
        <w:instrText>HYPERLINK "https://www.yalelawjournal.org/forum/the-limits-of-the-ending-forced-arbitration-of-sexual-assault-and-sexual-harassment-act" \l "_ftnref115"</w:instrText>
      </w:r>
      <w:r w:rsidRPr="00B457EA">
        <w:fldChar w:fldCharType="separate"/>
      </w:r>
      <w:r w:rsidRPr="00B457EA">
        <w:rPr>
          <w:rStyle w:val="Hyperlink"/>
          <w:vertAlign w:val="superscript"/>
        </w:rPr>
        <w:t>115</w:t>
      </w:r>
      <w:r w:rsidRPr="00B457EA">
        <w:fldChar w:fldCharType="end"/>
      </w:r>
      <w:r w:rsidRPr="00B457EA">
        <w:rPr>
          <w:sz w:val="14"/>
        </w:rPr>
        <w:t xml:space="preserve"> In 2017, in Haasbroek v. Princess Cruise Lines, Ltd., a Florida district court took this language at face value and compelled arbitration of a complaint filed by a Steiner employee who had been raped and impregnated by a coworker.</w:t>
      </w:r>
      <w:bookmarkStart w:id="110" w:name="_ftnref116"/>
      <w:bookmarkEnd w:id="110"/>
      <w:r w:rsidRPr="00B457EA">
        <w:fldChar w:fldCharType="begin"/>
      </w:r>
      <w:r w:rsidRPr="00B457EA">
        <w:instrText>HYPERLINK "https://www.yalelawjournal.org/forum/the-limits-of-the-ending-forced-arbitration-of-sexual-assault-and-sexual-harassment-act" \l "_ftnref116"</w:instrText>
      </w:r>
      <w:r w:rsidRPr="00B457EA">
        <w:fldChar w:fldCharType="separate"/>
      </w:r>
      <w:r w:rsidRPr="00B457EA">
        <w:rPr>
          <w:rStyle w:val="Hyperlink"/>
          <w:vertAlign w:val="superscript"/>
        </w:rPr>
        <w:t>116</w:t>
      </w:r>
      <w:r w:rsidRPr="00B457EA">
        <w:fldChar w:fldCharType="end"/>
      </w:r>
      <w:r w:rsidRPr="00B457EA">
        <w:rPr>
          <w:sz w:val="14"/>
        </w:rPr>
        <w:t xml:space="preserve"> The plaintiff argued that the attack was unrelated to her contract with Steiner because it occurred after hours in a residential section of the vessel.</w:t>
      </w:r>
      <w:bookmarkStart w:id="111" w:name="_ftnref117"/>
      <w:bookmarkEnd w:id="111"/>
      <w:r w:rsidRPr="00B457EA">
        <w:fldChar w:fldCharType="begin"/>
      </w:r>
      <w:r w:rsidRPr="00B457EA">
        <w:instrText>HYPERLINK "https://www.yalelawjournal.org/forum/the-limits-of-the-ending-forced-arbitration-of-sexual-assault-and-sexual-harassment-act" \l "_ftnref117"</w:instrText>
      </w:r>
      <w:r w:rsidRPr="00B457EA">
        <w:fldChar w:fldCharType="separate"/>
      </w:r>
      <w:r w:rsidRPr="00B457EA">
        <w:rPr>
          <w:rStyle w:val="Hyperlink"/>
          <w:vertAlign w:val="superscript"/>
        </w:rPr>
        <w:t>117</w:t>
      </w:r>
      <w:r w:rsidRPr="00B457EA">
        <w:fldChar w:fldCharType="end"/>
      </w:r>
      <w:r w:rsidRPr="00B457EA">
        <w:rPr>
          <w:sz w:val="14"/>
        </w:rPr>
        <w:t xml:space="preserve"> Yet because the arbitration clause stretched beyond “claims arising from, or relating to, employment” to cover any controversy between the parties, the court held that this argument was “irrelevant.”</w:t>
      </w:r>
      <w:bookmarkStart w:id="112" w:name="_ftnref118"/>
      <w:bookmarkEnd w:id="112"/>
      <w:r w:rsidRPr="00B457EA">
        <w:fldChar w:fldCharType="begin"/>
      </w:r>
      <w:r w:rsidRPr="00B457EA">
        <w:instrText>HYPERLINK "https://www.yalelawjournal.org/forum/the-limits-of-the-ending-forced-arbitration-of-sexual-assault-and-sexual-harassment-act" \l "_ftnref118"</w:instrText>
      </w:r>
      <w:r w:rsidRPr="00B457EA">
        <w:fldChar w:fldCharType="separate"/>
      </w:r>
      <w:r w:rsidRPr="00B457EA">
        <w:rPr>
          <w:rStyle w:val="Hyperlink"/>
          <w:vertAlign w:val="superscript"/>
        </w:rPr>
        <w:t>118</w:t>
      </w:r>
      <w:r w:rsidRPr="00B457EA">
        <w:fldChar w:fldCharType="end"/>
      </w:r>
      <w:r w:rsidRPr="00B457EA">
        <w:rPr>
          <w:sz w:val="14"/>
        </w:rPr>
        <w:t xml:space="preserve"> Nevertheless, recent decisions have taken the contractual-nexus requirement more seriously. For example, in Calderon v. SIXT Rent a Car, LLC, the plaintiff used Orbitz.com to rent a car from SIXT.</w:t>
      </w:r>
      <w:bookmarkStart w:id="113" w:name="_ftnref119"/>
      <w:bookmarkEnd w:id="113"/>
      <w:r w:rsidRPr="00B457EA">
        <w:fldChar w:fldCharType="begin"/>
      </w:r>
      <w:r w:rsidRPr="00B457EA">
        <w:instrText>HYPERLINK "https://www.yalelawjournal.org/forum/the-limits-of-the-ending-forced-arbitration-of-sexual-assault-and-sexual-harassment-act" \l "_ftnref119"</w:instrText>
      </w:r>
      <w:r w:rsidRPr="00B457EA">
        <w:fldChar w:fldCharType="separate"/>
      </w:r>
      <w:r w:rsidRPr="00B457EA">
        <w:rPr>
          <w:rStyle w:val="Hyperlink"/>
          <w:vertAlign w:val="superscript"/>
        </w:rPr>
        <w:t>119</w:t>
      </w:r>
      <w:r w:rsidRPr="00B457EA">
        <w:fldChar w:fldCharType="end"/>
      </w:r>
      <w:r w:rsidRPr="00B457EA">
        <w:rPr>
          <w:sz w:val="14"/>
        </w:rPr>
        <w:t xml:space="preserve"> Orbitz’s terms of service require customers to arbitrate disputes stemming from “any services or products provided.”</w:t>
      </w:r>
      <w:bookmarkStart w:id="114" w:name="_ftnref120"/>
      <w:bookmarkEnd w:id="114"/>
      <w:r w:rsidRPr="00B457EA">
        <w:fldChar w:fldCharType="begin"/>
      </w:r>
      <w:r w:rsidRPr="00B457EA">
        <w:instrText>HYPERLINK "https://www.yalelawjournal.org/forum/the-limits-of-the-ending-forced-arbitration-of-sexual-assault-and-sexual-harassment-act" \l "_ftnref120"</w:instrText>
      </w:r>
      <w:r w:rsidRPr="00B457EA">
        <w:fldChar w:fldCharType="separate"/>
      </w:r>
      <w:r w:rsidRPr="00B457EA">
        <w:rPr>
          <w:rStyle w:val="Hyperlink"/>
          <w:vertAlign w:val="superscript"/>
        </w:rPr>
        <w:t>120</w:t>
      </w:r>
      <w:r w:rsidRPr="00B457EA">
        <w:fldChar w:fldCharType="end"/>
      </w:r>
      <w:r w:rsidRPr="00B457EA">
        <w:rPr>
          <w:sz w:val="14"/>
        </w:rPr>
        <w:t xml:space="preserve"> Later, the plaintiff filed a class action against SIXT for erroneously charging him seven hundred dollars for damage to the vehicle.</w:t>
      </w:r>
      <w:bookmarkStart w:id="115" w:name="_ftnref121"/>
      <w:bookmarkEnd w:id="115"/>
      <w:r w:rsidRPr="00B457EA">
        <w:fldChar w:fldCharType="begin"/>
      </w:r>
      <w:r w:rsidRPr="00B457EA">
        <w:instrText>HYPERLINK "https://www.yalelawjournal.org/forum/the-limits-of-the-ending-forced-arbitration-of-sexual-assault-and-sexual-harassment-act" \l "_ftnref121"</w:instrText>
      </w:r>
      <w:r w:rsidRPr="00B457EA">
        <w:fldChar w:fldCharType="separate"/>
      </w:r>
      <w:r w:rsidRPr="00B457EA">
        <w:rPr>
          <w:rStyle w:val="Hyperlink"/>
          <w:vertAlign w:val="superscript"/>
        </w:rPr>
        <w:t>121</w:t>
      </w:r>
      <w:r w:rsidRPr="00B457EA">
        <w:fldChar w:fldCharType="end"/>
      </w:r>
      <w:r w:rsidRPr="00B457EA">
        <w:rPr>
          <w:sz w:val="14"/>
        </w:rPr>
        <w:t xml:space="preserve"> SIXT responded by trying to piggyback on Orbitz’s arbitration clause on the grounds that its rentals are a “service[] . . . provided” through the website.</w:t>
      </w:r>
      <w:bookmarkStart w:id="116" w:name="_ftnref122"/>
      <w:bookmarkEnd w:id="116"/>
      <w:r w:rsidRPr="00B457EA">
        <w:fldChar w:fldCharType="begin"/>
      </w:r>
      <w:r w:rsidRPr="00B457EA">
        <w:instrText>HYPERLINK "https://www.yalelawjournal.org/forum/the-limits-of-the-ending-forced-arbitration-of-sexual-assault-and-sexual-harassment-act" \l "_ftnref122"</w:instrText>
      </w:r>
      <w:r w:rsidRPr="00B457EA">
        <w:fldChar w:fldCharType="separate"/>
      </w:r>
      <w:r w:rsidRPr="00B457EA">
        <w:rPr>
          <w:rStyle w:val="Hyperlink"/>
          <w:vertAlign w:val="superscript"/>
        </w:rPr>
        <w:t>122</w:t>
      </w:r>
      <w:r w:rsidRPr="00B457EA">
        <w:fldChar w:fldCharType="end"/>
      </w:r>
      <w:r w:rsidRPr="00B457EA">
        <w:rPr>
          <w:sz w:val="14"/>
        </w:rPr>
        <w:t xml:space="preserve"> SIXT bolstered this theory with “the canon of construction that ‘any doubts concerning the scope of arbitrable issues should be resolved in favor of arbitration.’”</w:t>
      </w:r>
      <w:bookmarkStart w:id="117" w:name="_ftnref123"/>
      <w:bookmarkEnd w:id="117"/>
      <w:r w:rsidRPr="00B457EA">
        <w:fldChar w:fldCharType="begin"/>
      </w:r>
      <w:r w:rsidRPr="00B457EA">
        <w:instrText>HYPERLINK "https://www.yalelawjournal.org/forum/the-limits-of-the-ending-forced-arbitration-of-sexual-assault-and-sexual-harassment-act" \l "_ftnref123"</w:instrText>
      </w:r>
      <w:r w:rsidRPr="00B457EA">
        <w:fldChar w:fldCharType="separate"/>
      </w:r>
      <w:r w:rsidRPr="00B457EA">
        <w:rPr>
          <w:rStyle w:val="Hyperlink"/>
          <w:vertAlign w:val="superscript"/>
        </w:rPr>
        <w:t>123</w:t>
      </w:r>
      <w:r w:rsidRPr="00B457EA">
        <w:fldChar w:fldCharType="end"/>
      </w:r>
      <w:r w:rsidRPr="00B457EA">
        <w:rPr>
          <w:sz w:val="14"/>
        </w:rPr>
        <w:t xml:space="preserve"> However, the Eleventh Circuit refused to compel arbitration. The court observed that the proarbitration presumption emanates from the FAA, which did not apply because the plaintiff’s “suit against Sixt d[id] not ‘aris[e] out of’ his contract with Orbitz within the meaning of [section] 2.”</w:t>
      </w:r>
      <w:bookmarkStart w:id="118" w:name="_ftnref124"/>
      <w:bookmarkEnd w:id="118"/>
      <w:r w:rsidRPr="00B457EA">
        <w:fldChar w:fldCharType="begin"/>
      </w:r>
      <w:r w:rsidRPr="00B457EA">
        <w:instrText>HYPERLINK "https://www.yalelawjournal.org/forum/the-limits-of-the-ending-forced-arbitration-of-sexual-assault-and-sexual-harassment-act" \l "_ftnref124"</w:instrText>
      </w:r>
      <w:r w:rsidRPr="00B457EA">
        <w:fldChar w:fldCharType="separate"/>
      </w:r>
      <w:r w:rsidRPr="00B457EA">
        <w:rPr>
          <w:rStyle w:val="Hyperlink"/>
          <w:vertAlign w:val="superscript"/>
        </w:rPr>
        <w:t>124</w:t>
      </w:r>
      <w:r w:rsidRPr="00B457EA">
        <w:fldChar w:fldCharType="end"/>
      </w:r>
      <w:r w:rsidRPr="00B457EA">
        <w:rPr>
          <w:sz w:val="14"/>
        </w:rPr>
        <w:t xml:space="preserve"> Likewise, judges on the Fourth and Ninth Circuits as well as federal district courts have recognized that a clause that “purports to require arbitration of claims wholly unrelated to the contract in which it is contained . . . is arguably not even subject to the FAA.”</w:t>
      </w:r>
      <w:bookmarkStart w:id="119" w:name="_ftnref125"/>
      <w:bookmarkEnd w:id="119"/>
      <w:r w:rsidRPr="00B457EA">
        <w:fldChar w:fldCharType="begin"/>
      </w:r>
      <w:r w:rsidRPr="00B457EA">
        <w:instrText>HYPERLINK "https://www.yalelawjournal.org/forum/the-limits-of-the-ending-forced-arbitration-of-sexual-assault-and-sexual-harassment-act" \l "_ftnref125"</w:instrText>
      </w:r>
      <w:r w:rsidRPr="00B457EA">
        <w:fldChar w:fldCharType="separate"/>
      </w:r>
      <w:r w:rsidRPr="00B457EA">
        <w:rPr>
          <w:rStyle w:val="Hyperlink"/>
          <w:vertAlign w:val="superscript"/>
        </w:rPr>
        <w:t>125</w:t>
      </w:r>
      <w:r w:rsidRPr="00B457EA">
        <w:fldChar w:fldCharType="end"/>
      </w:r>
      <w:r w:rsidRPr="00B457EA">
        <w:rPr>
          <w:sz w:val="14"/>
        </w:rPr>
        <w:t xml:space="preserve"> </w:t>
      </w:r>
      <w:r w:rsidRPr="00B457EA">
        <w:rPr>
          <w:rStyle w:val="Emphasis"/>
        </w:rPr>
        <w:t>The Ending Forced Arbitration Act</w:t>
      </w:r>
      <w:r w:rsidRPr="00B457EA">
        <w:rPr>
          <w:sz w:val="14"/>
        </w:rPr>
        <w:t xml:space="preserve"> makes opinions like Calderon </w:t>
      </w:r>
      <w:r w:rsidRPr="00B457EA">
        <w:rPr>
          <w:rStyle w:val="Emphasis"/>
        </w:rPr>
        <w:t>a double-edged sword</w:t>
      </w:r>
      <w:r w:rsidRPr="00B457EA">
        <w:rPr>
          <w:sz w:val="14"/>
        </w:rPr>
        <w:t xml:space="preserve">. To be sure, </w:t>
      </w:r>
      <w:r w:rsidRPr="00B457EA">
        <w:rPr>
          <w:rStyle w:val="Emphasis"/>
        </w:rPr>
        <w:t>in many cases,</w:t>
      </w:r>
      <w:r w:rsidRPr="00B457EA">
        <w:rPr>
          <w:sz w:val="14"/>
        </w:rPr>
        <w:t xml:space="preserve"> </w:t>
      </w:r>
      <w:r w:rsidRPr="00B457EA">
        <w:rPr>
          <w:rStyle w:val="Emphasis"/>
        </w:rPr>
        <w:t>the contractual-nexus requirement will benefit plaintiffs by exempting them from the FAA’s presumption in favor of arbitration and allowing them to pursue their cases in court</w:t>
      </w:r>
      <w:r w:rsidRPr="00B457EA">
        <w:rPr>
          <w:sz w:val="14"/>
        </w:rPr>
        <w:t xml:space="preserve">. </w:t>
      </w:r>
      <w:r w:rsidRPr="00B457EA">
        <w:rPr>
          <w:rStyle w:val="Emphasis"/>
        </w:rPr>
        <w:t>But</w:t>
      </w:r>
      <w:r w:rsidRPr="00B457EA">
        <w:rPr>
          <w:sz w:val="14"/>
        </w:rPr>
        <w:t xml:space="preserve"> consider how the contractual-nexus doctrine functions in a fact pattern like Haasbroe</w:t>
      </w:r>
      <w:r w:rsidRPr="00B457EA">
        <w:t>k.</w:t>
      </w:r>
      <w:r w:rsidRPr="00B457EA">
        <w:rPr>
          <w:rStyle w:val="Emphasis"/>
        </w:rPr>
        <w:t xml:space="preserve"> </w:t>
      </w:r>
      <w:r w:rsidRPr="007E3190">
        <w:rPr>
          <w:rStyle w:val="Emphasis"/>
        </w:rPr>
        <w:t>If an employee signs an infinite arbitration clause, is sexually assaulted by a coworker, and files a tort claim against the firm, a judge might cite the contractual-nexus requirement to hold that such shocking conduct does not relate to the employment contract.</w:t>
      </w:r>
      <w:r w:rsidRPr="007E3190">
        <w:rPr>
          <w:sz w:val="14"/>
        </w:rPr>
        <w:t xml:space="preserve"> At first glance, this ruling seems like a proplaintiff outcome because it obviates the FAA. But the FAA’s inapplicability means that the Ending Forced Arbitration Act also does not control. </w:t>
      </w:r>
      <w:r w:rsidRPr="007E3190">
        <w:rPr>
          <w:rStyle w:val="Emphasis"/>
        </w:rPr>
        <w:t xml:space="preserve">Thus, if courts continue to insist on the contractual-nexus requirement, some victims of sexual misconduct will not be able to claim the protections of the new statute. </w:t>
      </w:r>
      <w:r w:rsidRPr="007E3190">
        <w:t>Some</w:t>
      </w:r>
      <w:r w:rsidRPr="007E3190">
        <w:rPr>
          <w:rStyle w:val="Emphasis"/>
        </w:rPr>
        <w:t xml:space="preserve"> cases with sexual-misconduct claims will escape the orbit of the FAA and the Ending Forced Arbitration Act. Thus, the </w:t>
      </w:r>
      <w:r w:rsidRPr="00B457EA">
        <w:rPr>
          <w:rStyle w:val="Emphasis"/>
          <w:highlight w:val="cyan"/>
        </w:rPr>
        <w:t>arbitrability of these disputes will hinge on state law</w:t>
      </w:r>
      <w:bookmarkStart w:id="120" w:name="_ftnref126"/>
      <w:bookmarkEnd w:id="120"/>
      <w:r w:rsidRPr="00B457EA">
        <w:rPr>
          <w:rStyle w:val="Emphasis"/>
        </w:rPr>
        <w:fldChar w:fldCharType="begin"/>
      </w:r>
      <w:r w:rsidRPr="00B457EA">
        <w:rPr>
          <w:rStyle w:val="Emphasis"/>
        </w:rPr>
        <w:instrText>HYPERLINK "https://www.yalelawjournal.org/forum/the-limits-of-the-ending-forced-arbitration-of-sexual-assault-and-sexual-harassment-act" \l "_ftnref126"</w:instrText>
      </w:r>
      <w:r w:rsidRPr="00B457EA">
        <w:rPr>
          <w:rStyle w:val="Emphasis"/>
        </w:rPr>
      </w:r>
      <w:r w:rsidRPr="00B457EA">
        <w:rPr>
          <w:rStyle w:val="Emphasis"/>
        </w:rPr>
        <w:fldChar w:fldCharType="separate"/>
      </w:r>
      <w:r w:rsidRPr="00B457EA">
        <w:rPr>
          <w:rStyle w:val="Emphasis"/>
        </w:rPr>
        <w:t>126</w:t>
      </w:r>
      <w:r w:rsidRPr="00B457EA">
        <w:rPr>
          <w:rStyle w:val="Emphasis"/>
        </w:rPr>
        <w:fldChar w:fldCharType="end"/>
      </w:r>
      <w:r w:rsidRPr="00B457EA">
        <w:rPr>
          <w:rStyle w:val="Emphasis"/>
        </w:rPr>
        <w:t>—</w:t>
      </w:r>
      <w:r w:rsidRPr="00B457EA">
        <w:rPr>
          <w:rStyle w:val="Emphasis"/>
          <w:highlight w:val="cyan"/>
        </w:rPr>
        <w:t xml:space="preserve">which, </w:t>
      </w:r>
      <w:r w:rsidRPr="00B457EA">
        <w:rPr>
          <w:rStyle w:val="Emphasis"/>
        </w:rPr>
        <w:t xml:space="preserve">as I discuss next, </w:t>
      </w:r>
      <w:r w:rsidRPr="00B457EA">
        <w:rPr>
          <w:rStyle w:val="Emphasis"/>
          <w:highlight w:val="cyan"/>
        </w:rPr>
        <w:t xml:space="preserve">is </w:t>
      </w:r>
      <w:r w:rsidRPr="00B457EA">
        <w:rPr>
          <w:rStyle w:val="Emphasis"/>
        </w:rPr>
        <w:t xml:space="preserve">surprisingly </w:t>
      </w:r>
      <w:r w:rsidRPr="00B457EA">
        <w:rPr>
          <w:rStyle w:val="Emphasis"/>
          <w:highlight w:val="cyan"/>
        </w:rPr>
        <w:t>proarbitration.</w:t>
      </w:r>
      <w:r w:rsidRPr="00B457EA">
        <w:rPr>
          <w:rStyle w:val="Emphasis"/>
        </w:rPr>
        <w:t xml:space="preserve"> </w:t>
      </w:r>
      <w:r w:rsidRPr="00B457EA">
        <w:rPr>
          <w:sz w:val="14"/>
        </w:rPr>
        <w:t>B. Proarbitration State Laws</w:t>
      </w:r>
      <w:bookmarkStart w:id="121" w:name="b-proarbitration-state-laws"/>
      <w:bookmarkEnd w:id="121"/>
      <w:r w:rsidRPr="00B457EA">
        <w:rPr>
          <w:sz w:val="14"/>
        </w:rPr>
        <w:t xml:space="preserve"> States have a reputation for being hostile to arbitration.</w:t>
      </w:r>
      <w:bookmarkStart w:id="122" w:name="_ftnref127"/>
      <w:bookmarkEnd w:id="122"/>
      <w:r w:rsidRPr="00B457EA">
        <w:fldChar w:fldCharType="begin"/>
      </w:r>
      <w:r w:rsidRPr="00B457EA">
        <w:instrText>HYPERLINK "https://www.yalelawjournal.org/forum/the-limits-of-the-ending-forced-arbitration-of-sexual-assault-and-sexual-harassment-act" \l "_ftnref127"</w:instrText>
      </w:r>
      <w:r w:rsidRPr="00B457EA">
        <w:fldChar w:fldCharType="separate"/>
      </w:r>
      <w:r w:rsidRPr="00B457EA">
        <w:rPr>
          <w:rStyle w:val="Hyperlink"/>
          <w:vertAlign w:val="superscript"/>
        </w:rPr>
        <w:t>127</w:t>
      </w:r>
      <w:r w:rsidRPr="00B457EA">
        <w:fldChar w:fldCharType="end"/>
      </w:r>
      <w:r w:rsidRPr="00B457EA">
        <w:rPr>
          <w:sz w:val="14"/>
        </w:rPr>
        <w:t xml:space="preserve"> Counterintuitively, though, </w:t>
      </w:r>
      <w:r w:rsidRPr="00B457EA">
        <w:rPr>
          <w:rStyle w:val="Emphasis"/>
          <w:sz w:val="32"/>
          <w:szCs w:val="32"/>
          <w:highlight w:val="cyan"/>
        </w:rPr>
        <w:t>state arbitration statutes often require plaintiffs to arbitrate allegations of sexual wrongdoing.</w:t>
      </w:r>
      <w:r w:rsidRPr="00B457EA">
        <w:rPr>
          <w:rStyle w:val="Emphasis"/>
        </w:rPr>
        <w:t xml:space="preserve"> </w:t>
      </w:r>
      <w:r w:rsidRPr="00B457EA">
        <w:rPr>
          <w:sz w:val="14"/>
        </w:rPr>
        <w:t>The forced-arbitration debate often casts federal and state law as bitter rivals. Supposedly, the doctrinal landscape is a kind of “game”: a clash of “institutional players, each with its own policy preferences.”</w:t>
      </w:r>
      <w:bookmarkStart w:id="123" w:name="_ftnref128"/>
      <w:bookmarkEnd w:id="123"/>
      <w:r w:rsidRPr="00B457EA">
        <w:fldChar w:fldCharType="begin"/>
      </w:r>
      <w:r w:rsidRPr="00B457EA">
        <w:instrText>HYPERLINK "https://www.yalelawjournal.org/forum/the-limits-of-the-ending-forced-arbitration-of-sexual-assault-and-sexual-harassment-act" \l "_ftnref128"</w:instrText>
      </w:r>
      <w:r w:rsidRPr="00B457EA">
        <w:fldChar w:fldCharType="separate"/>
      </w:r>
      <w:r w:rsidRPr="00B457EA">
        <w:rPr>
          <w:rStyle w:val="Hyperlink"/>
          <w:vertAlign w:val="superscript"/>
        </w:rPr>
        <w:t>128</w:t>
      </w:r>
      <w:r w:rsidRPr="00B457EA">
        <w:fldChar w:fldCharType="end"/>
      </w:r>
      <w:r w:rsidRPr="00B457EA">
        <w:rPr>
          <w:sz w:val="14"/>
        </w:rPr>
        <w:t xml:space="preserve"> The Supreme Court expands the FAA. States push back by trying to protect the rights of weaker parties. The result is a “power struggle of Shakespearean magnitude.”</w:t>
      </w:r>
      <w:bookmarkStart w:id="124" w:name="_ftnref129"/>
      <w:bookmarkEnd w:id="124"/>
      <w:r w:rsidRPr="00B457EA">
        <w:fldChar w:fldCharType="begin"/>
      </w:r>
      <w:r w:rsidRPr="00B457EA">
        <w:instrText>HYPERLINK "https://www.yalelawjournal.org/forum/the-limits-of-the-ending-forced-arbitration-of-sexual-assault-and-sexual-harassment-act" \l "_ftnref129"</w:instrText>
      </w:r>
      <w:r w:rsidRPr="00B457EA">
        <w:fldChar w:fldCharType="separate"/>
      </w:r>
      <w:r w:rsidRPr="00B457EA">
        <w:rPr>
          <w:rStyle w:val="Hyperlink"/>
          <w:vertAlign w:val="superscript"/>
        </w:rPr>
        <w:t>129</w:t>
      </w:r>
      <w:r w:rsidRPr="00B457EA">
        <w:fldChar w:fldCharType="end"/>
      </w:r>
      <w:r w:rsidRPr="00B457EA">
        <w:rPr>
          <w:sz w:val="14"/>
        </w:rPr>
        <w:t xml:space="preserve"> This dichotomy was particularly evident in the late twentieth century. During that time, about two dozen states exempted employment, tort, or insurance disputes from arbitration.</w:t>
      </w:r>
      <w:bookmarkStart w:id="125" w:name="_ftnref130"/>
      <w:bookmarkEnd w:id="125"/>
      <w:r w:rsidRPr="00B457EA">
        <w:fldChar w:fldCharType="begin"/>
      </w:r>
      <w:r w:rsidRPr="00B457EA">
        <w:instrText>HYPERLINK "https://www.yalelawjournal.org/forum/the-limits-of-the-ending-forced-arbitration-of-sexual-assault-and-sexual-harassment-act" \l "_ftnref130"</w:instrText>
      </w:r>
      <w:r w:rsidRPr="00B457EA">
        <w:fldChar w:fldCharType="separate"/>
      </w:r>
      <w:r w:rsidRPr="00B457EA">
        <w:rPr>
          <w:rStyle w:val="Hyperlink"/>
          <w:vertAlign w:val="superscript"/>
        </w:rPr>
        <w:t>130</w:t>
      </w:r>
      <w:r w:rsidRPr="00B457EA">
        <w:fldChar w:fldCharType="end"/>
      </w:r>
      <w:r w:rsidRPr="00B457EA">
        <w:rPr>
          <w:sz w:val="14"/>
        </w:rPr>
        <w:t xml:space="preserve"> Likewise, some state judges made no secret of their belief that the Court’s interpretation of the FAA “threaten[ed] to undermine the rule of law as we know it.”</w:t>
      </w:r>
      <w:bookmarkStart w:id="126" w:name="_ftnref131"/>
      <w:bookmarkEnd w:id="126"/>
      <w:r w:rsidRPr="00B457EA">
        <w:fldChar w:fldCharType="begin"/>
      </w:r>
      <w:r w:rsidRPr="00B457EA">
        <w:instrText>HYPERLINK "https://www.yalelawjournal.org/forum/the-limits-of-the-ending-forced-arbitration-of-sexual-assault-and-sexual-harassment-act" \l "_ftnref131"</w:instrText>
      </w:r>
      <w:r w:rsidRPr="00B457EA">
        <w:fldChar w:fldCharType="separate"/>
      </w:r>
      <w:r w:rsidRPr="00B457EA">
        <w:rPr>
          <w:rStyle w:val="Hyperlink"/>
          <w:vertAlign w:val="superscript"/>
        </w:rPr>
        <w:t>131</w:t>
      </w:r>
      <w:r w:rsidRPr="00B457EA">
        <w:fldChar w:fldCharType="end"/>
      </w:r>
      <w:r w:rsidRPr="00B457EA">
        <w:rPr>
          <w:sz w:val="14"/>
        </w:rPr>
        <w:t xml:space="preserve"> Accordingly, as noted above, the Supreme Court invalidated an array of state rules under the Supremacy Clause for discriminating against arbitration and therefore contravening the FAA.</w:t>
      </w:r>
      <w:bookmarkStart w:id="127" w:name="_ftnref132"/>
      <w:bookmarkEnd w:id="127"/>
      <w:r w:rsidRPr="00B457EA">
        <w:fldChar w:fldCharType="begin"/>
      </w:r>
      <w:r w:rsidRPr="00B457EA">
        <w:instrText>HYPERLINK "https://www.yalelawjournal.org/forum/the-limits-of-the-ending-forced-arbitration-of-sexual-assault-and-sexual-harassment-act" \l "_ftnref132"</w:instrText>
      </w:r>
      <w:r w:rsidRPr="00B457EA">
        <w:fldChar w:fldCharType="separate"/>
      </w:r>
      <w:r w:rsidRPr="00B457EA">
        <w:rPr>
          <w:rStyle w:val="Hyperlink"/>
          <w:vertAlign w:val="superscript"/>
        </w:rPr>
        <w:t>132</w:t>
      </w:r>
      <w:r w:rsidRPr="00B457EA">
        <w:fldChar w:fldCharType="end"/>
      </w:r>
      <w:r w:rsidRPr="00B457EA">
        <w:rPr>
          <w:sz w:val="14"/>
        </w:rPr>
        <w:t xml:space="preserve"> But over the past two decades, the relationship between state and federal arbitration law has become more nuanced. This shift began in 2000, when the National Conference of Commissioners on Uniform State Laws published the Revised Uniform Arbitration Act (RUAA).</w:t>
      </w:r>
      <w:bookmarkStart w:id="128" w:name="_Ref101289860"/>
      <w:bookmarkStart w:id="129" w:name="_ftnref133"/>
      <w:bookmarkEnd w:id="128"/>
      <w:bookmarkEnd w:id="129"/>
      <w:r w:rsidRPr="00B457EA">
        <w:fldChar w:fldCharType="begin"/>
      </w:r>
      <w:r w:rsidRPr="00B457EA">
        <w:instrText>HYPERLINK "https://www.yalelawjournal.org/forum/the-limits-of-the-ending-forced-arbitration-of-sexual-assault-and-sexual-harassment-act" \l "_ftnref133"</w:instrText>
      </w:r>
      <w:r w:rsidRPr="00B457EA">
        <w:fldChar w:fldCharType="separate"/>
      </w:r>
      <w:r w:rsidRPr="00B457EA">
        <w:rPr>
          <w:rStyle w:val="Hyperlink"/>
          <w:vertAlign w:val="superscript"/>
        </w:rPr>
        <w:t>133</w:t>
      </w:r>
      <w:r w:rsidRPr="00B457EA">
        <w:fldChar w:fldCharType="end"/>
      </w:r>
      <w:r w:rsidRPr="00B457EA">
        <w:rPr>
          <w:sz w:val="14"/>
        </w:rPr>
        <w:t xml:space="preserve"> Because the RUAA was created in the wake of the Supreme Court’s vigorous expansion of the FAA’s preemptive scope, its drafters took pains “to write provisions consistent with the FAA’s pro-arbitration policy.”</w:t>
      </w:r>
      <w:bookmarkStart w:id="130" w:name="_ftnref134"/>
      <w:bookmarkEnd w:id="130"/>
      <w:r w:rsidRPr="00B457EA">
        <w:fldChar w:fldCharType="begin"/>
      </w:r>
      <w:r w:rsidRPr="00B457EA">
        <w:instrText>HYPERLINK "https://www.yalelawjournal.org/forum/the-limits-of-the-ending-forced-arbitration-of-sexual-assault-and-sexual-harassment-act" \l "_ftnref134"</w:instrText>
      </w:r>
      <w:r w:rsidRPr="00B457EA">
        <w:fldChar w:fldCharType="separate"/>
      </w:r>
      <w:r w:rsidRPr="00B457EA">
        <w:rPr>
          <w:rStyle w:val="Hyperlink"/>
          <w:vertAlign w:val="superscript"/>
        </w:rPr>
        <w:t>134</w:t>
      </w:r>
      <w:r w:rsidRPr="00B457EA">
        <w:fldChar w:fldCharType="end"/>
      </w:r>
      <w:r w:rsidRPr="00B457EA">
        <w:rPr>
          <w:sz w:val="14"/>
        </w:rPr>
        <w:t xml:space="preserve"> For example, because the Justices had emphasized that states cannot “singl[e] out arbitration provisions for suspect status,” the RUAA does not exempt any type of case or claim.</w:t>
      </w:r>
      <w:bookmarkStart w:id="131" w:name="_ftnref135"/>
      <w:bookmarkEnd w:id="131"/>
      <w:r w:rsidRPr="00B457EA">
        <w:fldChar w:fldCharType="begin"/>
      </w:r>
      <w:r w:rsidRPr="00B457EA">
        <w:instrText>HYPERLINK "https://www.yalelawjournal.org/forum/the-limits-of-the-ending-forced-arbitration-of-sexual-assault-and-sexual-harassment-act" \l "_ftnref135"</w:instrText>
      </w:r>
      <w:r w:rsidRPr="00B457EA">
        <w:fldChar w:fldCharType="separate"/>
      </w:r>
      <w:r w:rsidRPr="00B457EA">
        <w:rPr>
          <w:rStyle w:val="Hyperlink"/>
          <w:vertAlign w:val="superscript"/>
        </w:rPr>
        <w:t>135</w:t>
      </w:r>
      <w:r w:rsidRPr="00B457EA">
        <w:fldChar w:fldCharType="end"/>
      </w:r>
      <w:r w:rsidRPr="00B457EA">
        <w:rPr>
          <w:sz w:val="14"/>
        </w:rPr>
        <w:t xml:space="preserve"> Instead, its centerpiece, section 6(a), makes most predispute arbitration agreements binding: “An agreement contained in a record to submit to arbitration any existing or subsequent controversy arising between the parties to the agreement is valid, enforceable, and irrevocable except upon a ground that exists at law or in equity for the revocation of a contract.”</w:t>
      </w:r>
      <w:bookmarkStart w:id="132" w:name="_ftnref136"/>
      <w:bookmarkEnd w:id="132"/>
      <w:r w:rsidRPr="00B457EA">
        <w:fldChar w:fldCharType="begin"/>
      </w:r>
      <w:r w:rsidRPr="00B457EA">
        <w:instrText>HYPERLINK "https://www.yalelawjournal.org/forum/the-limits-of-the-ending-forced-arbitration-of-sexual-assault-and-sexual-harassment-act" \l "_ftnref136"</w:instrText>
      </w:r>
      <w:r w:rsidRPr="00B457EA">
        <w:fldChar w:fldCharType="separate"/>
      </w:r>
      <w:r w:rsidRPr="00B457EA">
        <w:rPr>
          <w:rStyle w:val="Hyperlink"/>
          <w:vertAlign w:val="superscript"/>
        </w:rPr>
        <w:t>136</w:t>
      </w:r>
      <w:r w:rsidRPr="00B457EA">
        <w:fldChar w:fldCharType="end"/>
      </w:r>
      <w:r w:rsidRPr="00B457EA">
        <w:rPr>
          <w:sz w:val="14"/>
        </w:rPr>
        <w:t xml:space="preserve"> This philosophy was a sharp break from the ambivalence that many jurisdictions had previously expressed towards arbitration. Nevertheless, roughly half the states adopted the model statute.</w:t>
      </w:r>
      <w:bookmarkStart w:id="133" w:name="_ftnref137"/>
      <w:bookmarkEnd w:id="133"/>
      <w:r w:rsidRPr="00B457EA">
        <w:fldChar w:fldCharType="begin"/>
      </w:r>
      <w:r w:rsidRPr="00B457EA">
        <w:instrText>HYPERLINK "https://www.yalelawjournal.org/forum/the-limits-of-the-ending-forced-arbitration-of-sexual-assault-and-sexual-harassment-act" \l "_ftnref137"</w:instrText>
      </w:r>
      <w:r w:rsidRPr="00B457EA">
        <w:fldChar w:fldCharType="separate"/>
      </w:r>
      <w:r w:rsidRPr="00B457EA">
        <w:rPr>
          <w:rStyle w:val="Hyperlink"/>
          <w:vertAlign w:val="superscript"/>
        </w:rPr>
        <w:t>137</w:t>
      </w:r>
      <w:r w:rsidRPr="00B457EA">
        <w:fldChar w:fldCharType="end"/>
      </w:r>
      <w:r w:rsidRPr="00B457EA">
        <w:rPr>
          <w:sz w:val="14"/>
        </w:rPr>
        <w:t xml:space="preserve"> Critically, upon close inspection, the RUAA does not merely assimilate state law with its federal counterpart. Rather, it goes further than the FAA in three ways. First, it applies to arbitration clauses in employment contracts and contains no exception like section 1 of the FAA. Accordingly, unlike the FAA, the RUAA governs claims filed by railroad employees, seamen, and transportation workers engaged in interstate commerce.</w:t>
      </w:r>
      <w:bookmarkStart w:id="134" w:name="_ftnref138"/>
      <w:bookmarkEnd w:id="134"/>
      <w:r w:rsidRPr="00B457EA">
        <w:fldChar w:fldCharType="begin"/>
      </w:r>
      <w:r w:rsidRPr="00B457EA">
        <w:instrText>HYPERLINK "https://www.yalelawjournal.org/forum/the-limits-of-the-ending-forced-arbitration-of-sexual-assault-and-sexual-harassment-act" \l "_ftnref138"</w:instrText>
      </w:r>
      <w:r w:rsidRPr="00B457EA">
        <w:fldChar w:fldCharType="separate"/>
      </w:r>
      <w:r w:rsidRPr="00B457EA">
        <w:rPr>
          <w:rStyle w:val="Hyperlink"/>
          <w:vertAlign w:val="superscript"/>
        </w:rPr>
        <w:t>138</w:t>
      </w:r>
      <w:r w:rsidRPr="00B457EA">
        <w:fldChar w:fldCharType="end"/>
      </w:r>
      <w:r w:rsidRPr="00B457EA">
        <w:rPr>
          <w:sz w:val="14"/>
        </w:rPr>
        <w:t xml:space="preserve"> To borrow a hypothetical recently posed by a federal judge, suppose “a railroad conductor [who has signed an arbitration agreement] . . . br[ings] </w:t>
      </w:r>
      <w:r w:rsidRPr="00B457EA">
        <w:rPr>
          <w:rStyle w:val="Emphasis"/>
        </w:rPr>
        <w:t xml:space="preserve">sexual harassment </w:t>
      </w:r>
      <w:r w:rsidRPr="005F1A32">
        <w:rPr>
          <w:rStyle w:val="Emphasis"/>
        </w:rPr>
        <w:t>claims based on events that took place in the railroad company’s corporate office.”</w:t>
      </w:r>
      <w:bookmarkStart w:id="135" w:name="_ftnref139"/>
      <w:bookmarkEnd w:id="135"/>
      <w:r w:rsidRPr="005F1A32">
        <w:rPr>
          <w:rStyle w:val="Emphasis"/>
        </w:rPr>
        <w:fldChar w:fldCharType="begin"/>
      </w:r>
      <w:r w:rsidRPr="005F1A32">
        <w:rPr>
          <w:rStyle w:val="Emphasis"/>
        </w:rPr>
        <w:instrText>HYPERLINK "https://www.yalelawjournal.org/forum/the-limits-of-the-ending-forced-arbitration-of-sexual-assault-and-sexual-harassment-act" \l "_ftnref139"</w:instrText>
      </w:r>
      <w:r w:rsidRPr="005F1A32">
        <w:rPr>
          <w:rStyle w:val="Emphasis"/>
        </w:rPr>
      </w:r>
      <w:r w:rsidRPr="005F1A32">
        <w:rPr>
          <w:rStyle w:val="Emphasis"/>
        </w:rPr>
        <w:fldChar w:fldCharType="separate"/>
      </w:r>
      <w:r w:rsidRPr="005F1A32">
        <w:rPr>
          <w:rStyle w:val="Emphasis"/>
        </w:rPr>
        <w:t>139</w:t>
      </w:r>
      <w:r w:rsidRPr="005F1A32">
        <w:rPr>
          <w:rStyle w:val="Emphasis"/>
        </w:rPr>
        <w:fldChar w:fldCharType="end"/>
      </w:r>
      <w:r w:rsidRPr="005F1A32">
        <w:rPr>
          <w:rStyle w:val="Emphasis"/>
        </w:rPr>
        <w:t xml:space="preserve"> T</w:t>
      </w:r>
      <w:r w:rsidRPr="00B457EA">
        <w:rPr>
          <w:rStyle w:val="Emphasis"/>
        </w:rPr>
        <w:t xml:space="preserve">he </w:t>
      </w:r>
      <w:r w:rsidRPr="00B457EA">
        <w:rPr>
          <w:rStyle w:val="Emphasis"/>
          <w:highlight w:val="cyan"/>
        </w:rPr>
        <w:t xml:space="preserve">plaintiff’s status as a railroad employee exempts her from the FAA </w:t>
      </w:r>
      <w:r w:rsidRPr="00B457EA">
        <w:rPr>
          <w:rStyle w:val="Emphasis"/>
        </w:rPr>
        <w:t>under section 1.</w:t>
      </w:r>
      <w:r w:rsidRPr="00B457EA">
        <w:rPr>
          <w:sz w:val="14"/>
        </w:rPr>
        <w:t xml:space="preserve"> But because the FAA and the Ending Forced Arbitration Act are coextensive, </w:t>
      </w:r>
      <w:r w:rsidRPr="0029360C">
        <w:rPr>
          <w:rStyle w:val="Emphasis"/>
        </w:rPr>
        <w:t xml:space="preserve">she </w:t>
      </w:r>
      <w:r w:rsidRPr="00B457EA">
        <w:rPr>
          <w:rStyle w:val="Emphasis"/>
        </w:rPr>
        <w:t xml:space="preserve">also </w:t>
      </w:r>
      <w:r w:rsidRPr="00B457EA">
        <w:rPr>
          <w:rStyle w:val="Emphasis"/>
          <w:highlight w:val="cyan"/>
        </w:rPr>
        <w:t>cannot invoke Congress’s new prohibition on forced arbitration of sexual-misconduct allegations. Thus, the arbitrability of her lawsuit hinges on state law—which, in a jurisdiction that follows the RUAA, mandates arbitration without excluding any category of workers or claims.</w:t>
      </w:r>
      <w:r w:rsidRPr="00B457EA">
        <w:rPr>
          <w:rStyle w:val="Emphasis"/>
        </w:rPr>
        <w:t xml:space="preserve"> </w:t>
      </w:r>
      <w:r w:rsidRPr="00B457EA">
        <w:rPr>
          <w:sz w:val="14"/>
        </w:rPr>
        <w:t>Second, the RUAA covers arbitration clauses in documents that are not contracts. Indeed, the RUAA validates arbitration clauses in “record[s]”</w:t>
      </w:r>
      <w:bookmarkStart w:id="136" w:name="_ftnref140"/>
      <w:bookmarkEnd w:id="136"/>
      <w:r w:rsidRPr="00B457EA">
        <w:fldChar w:fldCharType="begin"/>
      </w:r>
      <w:r w:rsidRPr="00B457EA">
        <w:instrText>HYPERLINK "https://www.yalelawjournal.org/forum/the-limits-of-the-ending-forced-arbitration-of-sexual-assault-and-sexual-harassment-act" \l "_ftnref140"</w:instrText>
      </w:r>
      <w:r w:rsidRPr="00B457EA">
        <w:fldChar w:fldCharType="separate"/>
      </w:r>
      <w:r w:rsidRPr="00B457EA">
        <w:rPr>
          <w:rStyle w:val="Hyperlink"/>
          <w:vertAlign w:val="superscript"/>
        </w:rPr>
        <w:t>140</w:t>
      </w:r>
      <w:r w:rsidRPr="00B457EA">
        <w:fldChar w:fldCharType="end"/>
      </w:r>
      <w:r w:rsidRPr="00B457EA">
        <w:rPr>
          <w:sz w:val="14"/>
        </w:rPr>
        <w:t>: a far broader term than “contracts” that includes any “information that is inscribed on a tangible medium.”</w:t>
      </w:r>
      <w:bookmarkStart w:id="137" w:name="_Ref101289769"/>
      <w:bookmarkStart w:id="138" w:name="_ftnref141"/>
      <w:bookmarkEnd w:id="137"/>
      <w:bookmarkEnd w:id="138"/>
      <w:r w:rsidRPr="00B457EA">
        <w:fldChar w:fldCharType="begin"/>
      </w:r>
      <w:r w:rsidRPr="00B457EA">
        <w:instrText>HYPERLINK "https://www.yalelawjournal.org/forum/the-limits-of-the-ending-forced-arbitration-of-sexual-assault-and-sexual-harassment-act" \l "_ftnref141"</w:instrText>
      </w:r>
      <w:r w:rsidRPr="00B457EA">
        <w:fldChar w:fldCharType="separate"/>
      </w:r>
      <w:r w:rsidRPr="00B457EA">
        <w:rPr>
          <w:rStyle w:val="Hyperlink"/>
          <w:vertAlign w:val="superscript"/>
        </w:rPr>
        <w:t>141</w:t>
      </w:r>
      <w:r w:rsidRPr="00B457EA">
        <w:fldChar w:fldCharType="end"/>
      </w:r>
      <w:r w:rsidRPr="00B457EA">
        <w:rPr>
          <w:sz w:val="14"/>
        </w:rPr>
        <w:t xml:space="preserve"> Recall that some courts have held that FAA section 2 does not govern employment handbooks that purport to be noncontractual in nature.</w:t>
      </w:r>
      <w:bookmarkStart w:id="139" w:name="_ftnref142"/>
      <w:bookmarkEnd w:id="139"/>
      <w:r w:rsidRPr="00B457EA">
        <w:fldChar w:fldCharType="begin"/>
      </w:r>
      <w:r w:rsidRPr="00B457EA">
        <w:instrText>HYPERLINK "https://www.yalelawjournal.org/forum/the-limits-of-the-ending-forced-arbitration-of-sexual-assault-and-sexual-harassment-act" \l "_ftnref142"</w:instrText>
      </w:r>
      <w:r w:rsidRPr="00B457EA">
        <w:fldChar w:fldCharType="separate"/>
      </w:r>
      <w:r w:rsidRPr="00B457EA">
        <w:rPr>
          <w:rStyle w:val="Hyperlink"/>
          <w:vertAlign w:val="superscript"/>
        </w:rPr>
        <w:t>142</w:t>
      </w:r>
      <w:r w:rsidRPr="00B457EA">
        <w:fldChar w:fldCharType="end"/>
      </w:r>
      <w:r w:rsidRPr="00B457EA">
        <w:rPr>
          <w:sz w:val="14"/>
        </w:rPr>
        <w:t xml:space="preserve"> Suppose a plaintiff who is subject to an arbitration provision in such a handbook sues her boss for sexual assault or harassment. There is no underlying “contract,” and therefore neither the FAA nor the Ending Forced Arbitration Act apply. But because the handbook is a “record,” the RUAA would send the case to arbitration. Third, the RUAA does not have a contractual-nexus requirement. Instead of validating arbitration agreements that apply to disputes arising out of the container contract, the RUAA mandates arbitration of “any controversy . . . between the parties.”</w:t>
      </w:r>
      <w:bookmarkStart w:id="140" w:name="_ftnref143"/>
      <w:bookmarkEnd w:id="140"/>
      <w:r w:rsidRPr="00B457EA">
        <w:fldChar w:fldCharType="begin"/>
      </w:r>
      <w:r w:rsidRPr="00B457EA">
        <w:instrText>HYPERLINK "https://www.yalelawjournal.org/forum/the-limits-of-the-ending-forced-arbitration-of-sexual-assault-and-sexual-harassment-act" \l "_ftnref143"</w:instrText>
      </w:r>
      <w:r w:rsidRPr="00B457EA">
        <w:fldChar w:fldCharType="separate"/>
      </w:r>
      <w:r w:rsidRPr="00B457EA">
        <w:rPr>
          <w:rStyle w:val="Hyperlink"/>
          <w:vertAlign w:val="superscript"/>
        </w:rPr>
        <w:t>143</w:t>
      </w:r>
      <w:r w:rsidRPr="00B457EA">
        <w:fldChar w:fldCharType="end"/>
      </w:r>
      <w:r w:rsidRPr="00B457EA">
        <w:rPr>
          <w:sz w:val="14"/>
        </w:rPr>
        <w:t xml:space="preserve"> Assume that an employee signs an infinite arbitration clause and is then sexually assaulted by a colleague. As mentioned, some judges have determined that appalling torts do not arise out of the container contract and therefore fall outside the scope of FAA section 2.</w:t>
      </w:r>
      <w:bookmarkStart w:id="141" w:name="_Ref101289871"/>
      <w:bookmarkStart w:id="142" w:name="_ftnref144"/>
      <w:bookmarkEnd w:id="141"/>
      <w:bookmarkEnd w:id="142"/>
      <w:r w:rsidRPr="00B457EA">
        <w:fldChar w:fldCharType="begin"/>
      </w:r>
      <w:r w:rsidRPr="00B457EA">
        <w:instrText>HYPERLINK "https://www.yalelawjournal.org/forum/the-limits-of-the-ending-forced-arbitration-of-sexual-assault-and-sexual-harassment-act" \l "_ftnref144"</w:instrText>
      </w:r>
      <w:r w:rsidRPr="00B457EA">
        <w:fldChar w:fldCharType="separate"/>
      </w:r>
      <w:r w:rsidRPr="00B457EA">
        <w:rPr>
          <w:rStyle w:val="Hyperlink"/>
          <w:vertAlign w:val="superscript"/>
        </w:rPr>
        <w:t>144</w:t>
      </w:r>
      <w:r w:rsidRPr="00B457EA">
        <w:fldChar w:fldCharType="end"/>
      </w:r>
      <w:r w:rsidRPr="00B457EA">
        <w:rPr>
          <w:sz w:val="14"/>
        </w:rPr>
        <w:t xml:space="preserve"> That logic also exempts appalling torts from the Ending Forced Arbitration Act. And yet, the disconnect between the plaintiff’s allegations and the container contract makes no difference under the RUAA. Even if conduct is so aberrant that it was unforeseeable to the parties at the time of contracting, it is a “controversy . . . between the parties” that must be arbitrated.</w:t>
      </w:r>
      <w:bookmarkStart w:id="143" w:name="_ftnref145"/>
      <w:bookmarkEnd w:id="143"/>
      <w:r w:rsidRPr="00B457EA">
        <w:fldChar w:fldCharType="begin"/>
      </w:r>
      <w:r w:rsidRPr="00B457EA">
        <w:instrText>HYPERLINK "https://www.yalelawjournal.org/forum/the-limits-of-the-ending-forced-arbitration-of-sexual-assault-and-sexual-harassment-act" \l "_ftnref145"</w:instrText>
      </w:r>
      <w:r w:rsidRPr="00B457EA">
        <w:fldChar w:fldCharType="separate"/>
      </w:r>
      <w:r w:rsidRPr="00B457EA">
        <w:rPr>
          <w:rStyle w:val="Hyperlink"/>
          <w:vertAlign w:val="superscript"/>
        </w:rPr>
        <w:t>145</w:t>
      </w:r>
      <w:r w:rsidRPr="00B457EA">
        <w:fldChar w:fldCharType="end"/>
      </w:r>
      <w:r w:rsidRPr="00B457EA">
        <w:rPr>
          <w:sz w:val="14"/>
        </w:rPr>
        <w:t xml:space="preserve"> </w:t>
      </w:r>
      <w:r w:rsidRPr="00B457EA">
        <w:rPr>
          <w:rStyle w:val="Emphasis"/>
        </w:rPr>
        <w:t xml:space="preserve">To conclude, by linking the Ending Forced Arbitration Act to the FAA, </w:t>
      </w:r>
      <w:r w:rsidRPr="00B457EA">
        <w:rPr>
          <w:rStyle w:val="Emphasis"/>
          <w:sz w:val="32"/>
          <w:szCs w:val="32"/>
          <w:highlight w:val="cyan"/>
        </w:rPr>
        <w:t>Congress created an opening for state law to require plaintiffs to arbitrate sexual-misconduct allegations</w:t>
      </w:r>
      <w:r w:rsidRPr="00B457EA">
        <w:rPr>
          <w:sz w:val="14"/>
        </w:rPr>
        <w:t>. In the next Part, I discuss ways to solve this problem.</w:t>
      </w:r>
    </w:p>
    <w:p w14:paraId="69D11FBF" w14:textId="77777777" w:rsidR="007F35B1" w:rsidRPr="002D5DA5" w:rsidRDefault="007F35B1" w:rsidP="007F35B1">
      <w:pPr>
        <w:rPr>
          <w:sz w:val="14"/>
        </w:rPr>
      </w:pPr>
    </w:p>
    <w:p w14:paraId="4585A64B" w14:textId="77777777" w:rsidR="002B2E2F" w:rsidRPr="00B457EA" w:rsidRDefault="002B2E2F" w:rsidP="002B2E2F">
      <w:pPr>
        <w:pStyle w:val="Heading4"/>
      </w:pPr>
      <w:r w:rsidRPr="00B457EA">
        <w:t>The plan is necessary for empowering and humanizing survivors.</w:t>
      </w:r>
    </w:p>
    <w:p w14:paraId="33496383" w14:textId="77777777" w:rsidR="002B2E2F" w:rsidRPr="00B457EA" w:rsidRDefault="002B2E2F" w:rsidP="002B2E2F">
      <w:r w:rsidRPr="00B457EA">
        <w:rPr>
          <w:rStyle w:val="Style13ptBold"/>
        </w:rPr>
        <w:t>(Brenner 21)</w:t>
      </w:r>
      <w:r w:rsidRPr="00B457EA">
        <w:t xml:space="preserve"> </w:t>
      </w:r>
      <w:r w:rsidRPr="00B457EA">
        <w:rPr>
          <w:sz w:val="16"/>
        </w:rPr>
        <w:t>(ALLETTA BRENNER) (Committed to </w:t>
      </w:r>
      <w:r w:rsidRPr="00B457EA">
        <w:rPr>
          <w:i/>
          <w:iCs/>
          <w:sz w:val="16"/>
        </w:rPr>
        <w:t>pro bono</w:t>
      </w:r>
      <w:r w:rsidRPr="00B457EA">
        <w:rPr>
          <w:sz w:val="16"/>
        </w:rPr>
        <w:t xml:space="preserve"> work, Aletta has helped families seeking asylum in the United States and defended and protected the rights of people who identify as LGBTQ+ through impact litigation and legislative reforms. Alletta was named one of the 40 Best LGBTQ+ Lawyers Under 40 by the National LGBTQ+ Bar Association in 2023.) (TRANSFORMING CAMPUS CULTURE TO PREVENT RAPE: THE POSSIBILITY AND PROMISE OF RESTORATIVE JUSTICE AS A RESPONSE TO CAMPUS SEXUAL VIOLENCE) </w:t>
      </w:r>
      <w:hyperlink r:id="rId18" w:history="1">
        <w:r w:rsidRPr="00B457EA">
          <w:rPr>
            <w:rStyle w:val="Hyperlink"/>
          </w:rPr>
          <w:t>https://journals.law.harvard.edu/jlg/wp-content/uploads/sites/88/2013/10/Brenner-Transforming-Campus-Culture.pdf</w:t>
        </w:r>
      </w:hyperlink>
      <w:r w:rsidRPr="00B457EA">
        <w:t xml:space="preserve"> BLG</w:t>
      </w:r>
    </w:p>
    <w:p w14:paraId="2BF499E8" w14:textId="3CDD2AEE" w:rsidR="00D722DF" w:rsidRDefault="002B2E2F" w:rsidP="00D722DF">
      <w:pPr>
        <w:rPr>
          <w:sz w:val="14"/>
        </w:rPr>
      </w:pPr>
      <w:r w:rsidRPr="00B457EA">
        <w:rPr>
          <w:sz w:val="14"/>
        </w:rPr>
        <w:t xml:space="preserve">The harm of </w:t>
      </w:r>
      <w:r w:rsidRPr="00B457EA">
        <w:rPr>
          <w:rStyle w:val="Emphasis"/>
          <w:highlight w:val="cyan"/>
        </w:rPr>
        <w:t xml:space="preserve">rape is often articulated in terms of </w:t>
      </w:r>
      <w:r w:rsidRPr="00B457EA">
        <w:rPr>
          <w:rStyle w:val="Emphasis"/>
        </w:rPr>
        <w:t xml:space="preserve">its </w:t>
      </w:r>
      <w:r w:rsidRPr="00B457EA">
        <w:rPr>
          <w:rStyle w:val="Emphasis"/>
          <w:highlight w:val="cyan"/>
        </w:rPr>
        <w:t xml:space="preserve">disempowering </w:t>
      </w:r>
      <w:r w:rsidRPr="00B457EA">
        <w:rPr>
          <w:rStyle w:val="Emphasis"/>
        </w:rPr>
        <w:t xml:space="preserve">and </w:t>
      </w:r>
      <w:r w:rsidRPr="00B457EA">
        <w:rPr>
          <w:rStyle w:val="Emphasis"/>
          <w:highlight w:val="cyan"/>
        </w:rPr>
        <w:t xml:space="preserve">dehumanizing </w:t>
      </w:r>
      <w:r w:rsidRPr="00B457EA">
        <w:rPr>
          <w:rStyle w:val="Emphasis"/>
        </w:rPr>
        <w:t>effects</w:t>
      </w:r>
      <w:r w:rsidRPr="00B457EA">
        <w:rPr>
          <w:sz w:val="14"/>
        </w:rPr>
        <w:t>.12 As one feminist scholar and rape survivor describes it: “</w:t>
      </w:r>
      <w:r w:rsidRPr="00B457EA">
        <w:rPr>
          <w:rStyle w:val="Emphasis"/>
        </w:rPr>
        <w:t xml:space="preserve">Rape </w:t>
      </w:r>
      <w:r w:rsidRPr="00B457EA">
        <w:rPr>
          <w:rStyle w:val="Emphasis"/>
          <w:highlight w:val="cyan"/>
        </w:rPr>
        <w:t xml:space="preserve">denies that you are a person, </w:t>
      </w:r>
      <w:r w:rsidRPr="00B457EA">
        <w:rPr>
          <w:rStyle w:val="Emphasis"/>
        </w:rPr>
        <w:t>that you exist</w:t>
      </w:r>
      <w:r w:rsidRPr="00B457EA">
        <w:rPr>
          <w:sz w:val="14"/>
        </w:rPr>
        <w:t xml:space="preserve">.”13 Hence, </w:t>
      </w:r>
      <w:r w:rsidRPr="00B457EA">
        <w:rPr>
          <w:rStyle w:val="Emphasis"/>
        </w:rPr>
        <w:t xml:space="preserve">the </w:t>
      </w:r>
      <w:r w:rsidRPr="00B457EA">
        <w:rPr>
          <w:rStyle w:val="Emphasis"/>
          <w:highlight w:val="cyan"/>
        </w:rPr>
        <w:t xml:space="preserve">justice needs of </w:t>
      </w:r>
      <w:r w:rsidRPr="00B457EA">
        <w:rPr>
          <w:rStyle w:val="Emphasis"/>
        </w:rPr>
        <w:t xml:space="preserve">rape </w:t>
      </w:r>
      <w:r w:rsidRPr="00B457EA">
        <w:rPr>
          <w:rStyle w:val="Emphasis"/>
          <w:highlight w:val="cyan"/>
        </w:rPr>
        <w:t xml:space="preserve">survivors are </w:t>
      </w:r>
      <w:r w:rsidRPr="00B457EA">
        <w:rPr>
          <w:rStyle w:val="Emphasis"/>
        </w:rPr>
        <w:t xml:space="preserve">integrally </w:t>
      </w:r>
      <w:r w:rsidRPr="00B457EA">
        <w:rPr>
          <w:rStyle w:val="Emphasis"/>
          <w:highlight w:val="cyan"/>
        </w:rPr>
        <w:t>tied to validation and empowerment</w:t>
      </w:r>
      <w:r w:rsidRPr="00B457EA">
        <w:rPr>
          <w:sz w:val="14"/>
        </w:rPr>
        <w:t xml:space="preserve">.14 Research has shown that </w:t>
      </w:r>
      <w:r w:rsidRPr="00B457EA">
        <w:rPr>
          <w:rStyle w:val="Emphasis"/>
          <w:highlight w:val="cyan"/>
        </w:rPr>
        <w:t xml:space="preserve">rape survivors </w:t>
      </w:r>
      <w:r w:rsidRPr="00853D96">
        <w:rPr>
          <w:rStyle w:val="Emphasis"/>
        </w:rPr>
        <w:t xml:space="preserve">often express the </w:t>
      </w:r>
      <w:r w:rsidRPr="00B457EA">
        <w:rPr>
          <w:rStyle w:val="Emphasis"/>
          <w:highlight w:val="cyan"/>
        </w:rPr>
        <w:t>need “to tell their story, to be heard, have input into how to resolve the violation</w:t>
      </w:r>
      <w:r w:rsidRPr="00B457EA">
        <w:rPr>
          <w:sz w:val="14"/>
        </w:rPr>
        <w:t xml:space="preserve">, receive answers to questions, observe offender remorse, and experience </w:t>
      </w:r>
      <w:r w:rsidRPr="00B457EA">
        <w:rPr>
          <w:rStyle w:val="Emphasis"/>
          <w:highlight w:val="cyan"/>
        </w:rPr>
        <w:t>a justice process that counteracts isolation</w:t>
      </w:r>
      <w:r w:rsidRPr="00B457EA">
        <w:rPr>
          <w:sz w:val="14"/>
        </w:rPr>
        <w:t xml:space="preserve"> in the aftermath of the crime.”</w:t>
      </w:r>
    </w:p>
    <w:p w14:paraId="17AD6180" w14:textId="77777777" w:rsidR="008A300F" w:rsidRPr="008A300F" w:rsidRDefault="008A300F" w:rsidP="00D722DF">
      <w:pPr>
        <w:rPr>
          <w:sz w:val="14"/>
        </w:rPr>
      </w:pPr>
    </w:p>
    <w:p w14:paraId="61C1336B" w14:textId="77777777" w:rsidR="00D722DF" w:rsidRPr="00B457EA" w:rsidRDefault="00D722DF" w:rsidP="00D722DF">
      <w:pPr>
        <w:pStyle w:val="Heading4"/>
      </w:pPr>
      <w:r>
        <w:t>The impacts of social control and stigmatization felt by survivors is a fate worse than death.</w:t>
      </w:r>
    </w:p>
    <w:p w14:paraId="4BDE7D6A" w14:textId="77777777" w:rsidR="00D722DF" w:rsidRPr="00B457EA" w:rsidRDefault="00D722DF" w:rsidP="00D722DF">
      <w:pPr>
        <w:rPr>
          <w:sz w:val="16"/>
        </w:rPr>
      </w:pPr>
      <w:r w:rsidRPr="00B457EA">
        <w:rPr>
          <w:rStyle w:val="Style13ptBold"/>
        </w:rPr>
        <w:t>(Shampemba  23)</w:t>
      </w:r>
      <w:r w:rsidRPr="00B457EA">
        <w:t xml:space="preserve"> </w:t>
      </w:r>
      <w:r w:rsidRPr="00B457EA">
        <w:rPr>
          <w:sz w:val="16"/>
        </w:rPr>
        <w:t xml:space="preserve">(Manuela Shampemba “THE SHAME OF RAPE IS WORSE THAN DYING” The role of social norms and social control in stigmatizing female rape survivors in the Kivus, DR Congo) (Project Assistant at CMI, Sub-Saharan Africa. Peace, Mediation and Conflict Research Graduate. Master’s Degree Programme in Peace, Mediation, and Conflict Research) </w:t>
      </w:r>
      <w:hyperlink r:id="rId19" w:history="1">
        <w:r w:rsidRPr="00B457EA">
          <w:rPr>
            <w:rStyle w:val="Hyperlink"/>
          </w:rPr>
          <w:t>https://trepo.tuni.fi/bitstream/handle/10024/149127/ShampembaManuela.pdf?sequence=2</w:t>
        </w:r>
      </w:hyperlink>
      <w:r w:rsidRPr="00B457EA">
        <w:rPr>
          <w:sz w:val="16"/>
        </w:rPr>
        <w:t xml:space="preserve"> BLG</w:t>
      </w:r>
    </w:p>
    <w:p w14:paraId="317E3AC7" w14:textId="77777777" w:rsidR="00D722DF" w:rsidRDefault="00D722DF" w:rsidP="00D722DF">
      <w:pPr>
        <w:rPr>
          <w:sz w:val="14"/>
        </w:rPr>
      </w:pPr>
      <w:r w:rsidRPr="00B457EA">
        <w:rPr>
          <w:sz w:val="14"/>
        </w:rPr>
        <w:t xml:space="preserve">Social norms, </w:t>
      </w:r>
      <w:r w:rsidRPr="00B457EA">
        <w:rPr>
          <w:rStyle w:val="Emphasis"/>
          <w:highlight w:val="cyan"/>
        </w:rPr>
        <w:t>social control, and stigma</w:t>
      </w:r>
      <w:r w:rsidRPr="00B457EA">
        <w:rPr>
          <w:sz w:val="14"/>
        </w:rPr>
        <w:t xml:space="preserve"> become intangible and, therefor</w:t>
      </w:r>
      <w:r w:rsidRPr="00A31B4F">
        <w:rPr>
          <w:sz w:val="14"/>
        </w:rPr>
        <w:t>e</w:t>
      </w:r>
      <w:r w:rsidRPr="00A31B4F">
        <w:rPr>
          <w:rStyle w:val="Emphasis"/>
        </w:rPr>
        <w:t xml:space="preserve">, </w:t>
      </w:r>
      <w:r w:rsidRPr="00B457EA">
        <w:rPr>
          <w:rStyle w:val="Emphasis"/>
          <w:highlight w:val="cyan"/>
        </w:rPr>
        <w:t>harder to challenge when</w:t>
      </w:r>
      <w:r w:rsidRPr="00B457EA">
        <w:rPr>
          <w:sz w:val="14"/>
        </w:rPr>
        <w:t xml:space="preserve"> they are </w:t>
      </w:r>
      <w:r w:rsidRPr="00B457EA">
        <w:rPr>
          <w:rStyle w:val="Emphasis"/>
          <w:highlight w:val="cyan"/>
        </w:rPr>
        <w:t>normalized</w:t>
      </w:r>
      <w:r w:rsidRPr="00B457EA">
        <w:rPr>
          <w:sz w:val="14"/>
        </w:rPr>
        <w:t xml:space="preserve"> in communities to be </w:t>
      </w:r>
      <w:r w:rsidRPr="004F4E87">
        <w:rPr>
          <w:rStyle w:val="Emphasis"/>
        </w:rPr>
        <w:t>dismissive towards female rape survivors</w:t>
      </w:r>
      <w:r w:rsidRPr="004F4E87">
        <w:rPr>
          <w:sz w:val="14"/>
        </w:rPr>
        <w:t xml:space="preserve">. This, in turn, is seen in how difficult it is for rape survivors to seek help, </w:t>
      </w:r>
      <w:r w:rsidRPr="004F4E87">
        <w:rPr>
          <w:rStyle w:val="Emphasis"/>
        </w:rPr>
        <w:t>causing</w:t>
      </w:r>
      <w:r w:rsidRPr="00B457EA">
        <w:rPr>
          <w:sz w:val="14"/>
        </w:rPr>
        <w:t xml:space="preserve"> them to have </w:t>
      </w:r>
      <w:r w:rsidRPr="00971916">
        <w:rPr>
          <w:rStyle w:val="Emphasis"/>
        </w:rPr>
        <w:t>long-term consequences</w:t>
      </w:r>
      <w:r w:rsidRPr="00971916">
        <w:rPr>
          <w:sz w:val="14"/>
        </w:rPr>
        <w:t>.</w:t>
      </w:r>
      <w:r w:rsidRPr="00B457EA">
        <w:rPr>
          <w:sz w:val="14"/>
        </w:rPr>
        <w:t xml:space="preserve"> As a </w:t>
      </w:r>
      <w:r w:rsidRPr="00FB44CC">
        <w:rPr>
          <w:rStyle w:val="Emphasis"/>
        </w:rPr>
        <w:t xml:space="preserve">coping mechanism, </w:t>
      </w:r>
      <w:r w:rsidRPr="004F4E87">
        <w:rPr>
          <w:rStyle w:val="Emphasis"/>
        </w:rPr>
        <w:t xml:space="preserve">masking a </w:t>
      </w:r>
      <w:r w:rsidRPr="00904E47">
        <w:rPr>
          <w:rStyle w:val="Emphasis"/>
        </w:rPr>
        <w:t>stigma</w:t>
      </w:r>
      <w:r w:rsidRPr="00904E47">
        <w:rPr>
          <w:sz w:val="14"/>
        </w:rPr>
        <w:t xml:space="preserve"> would be practiced, yet </w:t>
      </w:r>
      <w:r w:rsidRPr="00904E47">
        <w:rPr>
          <w:rStyle w:val="Emphasis"/>
          <w:b w:val="0"/>
          <w:bCs/>
          <w:u w:val="none"/>
        </w:rPr>
        <w:t>it</w:t>
      </w:r>
      <w:r w:rsidRPr="00904E47">
        <w:rPr>
          <w:rStyle w:val="Emphasis"/>
        </w:rPr>
        <w:t xml:space="preserve"> leads to</w:t>
      </w:r>
      <w:r w:rsidRPr="00904E47">
        <w:rPr>
          <w:sz w:val="14"/>
        </w:rPr>
        <w:t xml:space="preserve"> the</w:t>
      </w:r>
      <w:r w:rsidRPr="00B457EA">
        <w:rPr>
          <w:sz w:val="14"/>
        </w:rPr>
        <w:t xml:space="preserve"> person living in </w:t>
      </w:r>
      <w:r w:rsidRPr="000420BF">
        <w:rPr>
          <w:rStyle w:val="Emphasis"/>
        </w:rPr>
        <w:t xml:space="preserve">constant </w:t>
      </w:r>
      <w:r w:rsidRPr="00B457EA">
        <w:rPr>
          <w:rStyle w:val="Emphasis"/>
          <w:highlight w:val="cyan"/>
        </w:rPr>
        <w:t>fear of being disclosed</w:t>
      </w:r>
      <w:r w:rsidRPr="00B457EA">
        <w:rPr>
          <w:sz w:val="14"/>
        </w:rPr>
        <w:t xml:space="preserve">. 57 </w:t>
      </w:r>
      <w:r w:rsidRPr="00971916">
        <w:rPr>
          <w:rStyle w:val="Emphasis"/>
        </w:rPr>
        <w:t>On a large scale,</w:t>
      </w:r>
      <w:r w:rsidRPr="00B457EA">
        <w:rPr>
          <w:sz w:val="14"/>
        </w:rPr>
        <w:t xml:space="preserve"> stigma </w:t>
      </w:r>
      <w:r w:rsidRPr="00B457EA">
        <w:rPr>
          <w:rStyle w:val="Emphasis"/>
          <w:highlight w:val="cyan"/>
        </w:rPr>
        <w:t>causes great physical, social, and psychological repercussions</w:t>
      </w:r>
      <w:r w:rsidRPr="00B457EA">
        <w:rPr>
          <w:sz w:val="14"/>
        </w:rPr>
        <w:t xml:space="preserve"> and has been disturbingly described to be </w:t>
      </w:r>
      <w:r w:rsidRPr="00B457EA">
        <w:rPr>
          <w:rStyle w:val="Emphasis"/>
          <w:highlight w:val="cyan"/>
        </w:rPr>
        <w:t>equivalent or worse than being killed</w:t>
      </w:r>
      <w:r w:rsidRPr="00B457EA">
        <w:rPr>
          <w:sz w:val="14"/>
        </w:rPr>
        <w:t xml:space="preserve">. Stigma forms from social interactions which is the reason why it touches more people than just the rape survivor herself. Therefore, </w:t>
      </w:r>
      <w:r w:rsidRPr="00B457EA">
        <w:rPr>
          <w:rStyle w:val="Emphasis"/>
          <w:highlight w:val="cyan"/>
        </w:rPr>
        <w:t>leading to</w:t>
      </w:r>
      <w:r w:rsidRPr="00B457EA">
        <w:rPr>
          <w:sz w:val="14"/>
        </w:rPr>
        <w:t xml:space="preserve"> the potentiality </w:t>
      </w:r>
      <w:r w:rsidRPr="00B457EA">
        <w:rPr>
          <w:rStyle w:val="Emphasis"/>
        </w:rPr>
        <w:t xml:space="preserve">of </w:t>
      </w:r>
      <w:r w:rsidRPr="00B457EA">
        <w:rPr>
          <w:rStyle w:val="Emphasis"/>
          <w:highlight w:val="cyan"/>
        </w:rPr>
        <w:t xml:space="preserve">courtesy stigma </w:t>
      </w:r>
      <w:r w:rsidRPr="00B457EA">
        <w:rPr>
          <w:rStyle w:val="Emphasis"/>
        </w:rPr>
        <w:t xml:space="preserve">solely </w:t>
      </w:r>
      <w:r w:rsidRPr="00B457EA">
        <w:rPr>
          <w:rStyle w:val="Emphasis"/>
          <w:highlight w:val="cyan"/>
        </w:rPr>
        <w:t>by association</w:t>
      </w:r>
      <w:r w:rsidRPr="00B457EA">
        <w:rPr>
          <w:sz w:val="14"/>
        </w:rPr>
        <w:t xml:space="preserve"> with the stigmatized. Various </w:t>
      </w:r>
      <w:r w:rsidRPr="00B457EA">
        <w:rPr>
          <w:rStyle w:val="Emphasis"/>
          <w:highlight w:val="cyan"/>
        </w:rPr>
        <w:t>solutions</w:t>
      </w:r>
      <w:r w:rsidRPr="00B457EA">
        <w:rPr>
          <w:sz w:val="14"/>
        </w:rPr>
        <w:t xml:space="preserve"> were pointed out in both the surveys and the documentary that would enable future change against rape stigma. What is necessary to do </w:t>
      </w:r>
      <w:r w:rsidRPr="0024352D">
        <w:rPr>
          <w:rStyle w:val="Emphasis"/>
          <w:sz w:val="24"/>
          <w:szCs w:val="24"/>
          <w:highlight w:val="cyan"/>
        </w:rPr>
        <w:t>first is to recognize the need for change and to address the silences around consent and mental health</w:t>
      </w:r>
      <w:r w:rsidRPr="0024352D">
        <w:rPr>
          <w:sz w:val="24"/>
          <w:szCs w:val="24"/>
        </w:rPr>
        <w:t>.</w:t>
      </w:r>
      <w:r w:rsidRPr="00B457EA">
        <w:rPr>
          <w:sz w:val="14"/>
        </w:rPr>
        <w:t xml:space="preserve"> </w:t>
      </w:r>
      <w:r w:rsidRPr="00B457EA">
        <w:rPr>
          <w:rStyle w:val="Emphasis"/>
          <w:highlight w:val="cyan"/>
        </w:rPr>
        <w:t>Furthermore</w:t>
      </w:r>
      <w:r w:rsidRPr="00B457EA">
        <w:rPr>
          <w:sz w:val="14"/>
        </w:rPr>
        <w:t xml:space="preserve">, the need for </w:t>
      </w:r>
      <w:r w:rsidRPr="00B457EA">
        <w:rPr>
          <w:rStyle w:val="Emphasis"/>
          <w:highlight w:val="cyan"/>
        </w:rPr>
        <w:t>change in the impunity against rapists</w:t>
      </w:r>
      <w:r w:rsidRPr="00B457EA">
        <w:rPr>
          <w:sz w:val="14"/>
        </w:rPr>
        <w:t xml:space="preserve"> was brought out. This plays a part in why rapists continue to sexually violate women without further repercussions. Leading to the creation of amicable arrangements that favor the perpetrator’s impunity to save the reputation of the female rape survivor, her family, and the rapist. Ultimately, </w:t>
      </w:r>
      <w:r w:rsidRPr="00B457EA">
        <w:rPr>
          <w:rStyle w:val="Emphasis"/>
          <w:highlight w:val="cyan"/>
        </w:rPr>
        <w:t xml:space="preserve">there is a </w:t>
      </w:r>
      <w:r w:rsidRPr="0048277F">
        <w:rPr>
          <w:rStyle w:val="Emphasis"/>
          <w:sz w:val="28"/>
          <w:szCs w:val="28"/>
          <w:highlight w:val="cyan"/>
        </w:rPr>
        <w:t>chance for change</w:t>
      </w:r>
      <w:r w:rsidRPr="00B457EA">
        <w:rPr>
          <w:rStyle w:val="Emphasis"/>
          <w:highlight w:val="cyan"/>
        </w:rPr>
        <w:t xml:space="preserve"> by </w:t>
      </w:r>
      <w:r w:rsidRPr="0048277F">
        <w:rPr>
          <w:rStyle w:val="Emphasis"/>
          <w:sz w:val="28"/>
          <w:szCs w:val="28"/>
          <w:highlight w:val="cyan"/>
        </w:rPr>
        <w:t>disturbing the existing power</w:t>
      </w:r>
      <w:r w:rsidRPr="00B457EA">
        <w:rPr>
          <w:rStyle w:val="Emphasis"/>
          <w:highlight w:val="cyan"/>
        </w:rPr>
        <w:t xml:space="preserve"> structures</w:t>
      </w:r>
      <w:r w:rsidRPr="00B457EA">
        <w:rPr>
          <w:sz w:val="14"/>
        </w:rPr>
        <w:t xml:space="preserve"> that the stigmatizers hold to stigmatize rape survivors and their families. By making changes in attitudes on how to approach stigmatized people, there is a possibility of change. This was witnessed with Mungi in wanting to help his mother and other mothers when he gets older. Due to the civil war that started in the 1990s in the Democratic Republic of Congo (DRC), conflictbased sexual violence in the country has been documented and paid special attention to by the international community. Especially in the eastern provinces of North and South Kivu, which continue to be danger zones because of ethnic and political challenges partly caused by the spillover of the Rwandan genocide. Furthermore, it is reported that in the case of rape, </w:t>
      </w:r>
      <w:r w:rsidRPr="00B457EA">
        <w:rPr>
          <w:rStyle w:val="Emphasis"/>
        </w:rPr>
        <w:t>women face the risk of being rejected by their close relations</w:t>
      </w:r>
      <w:r w:rsidRPr="00B457EA">
        <w:rPr>
          <w:sz w:val="14"/>
        </w:rPr>
        <w:t xml:space="preserve">, which can cause long-lasting distress. It is also said to affect more than just female rape survivors. A vast number of resources have been allocated to tackle sexual violence by international donors. Nevertheless, </w:t>
      </w:r>
      <w:r w:rsidRPr="004A1B61">
        <w:rPr>
          <w:rStyle w:val="Emphasis"/>
        </w:rPr>
        <w:t>the focus has mainly been on conflict-based sexual violence and not so much on how local realities</w:t>
      </w:r>
      <w:r w:rsidRPr="004A1B61">
        <w:rPr>
          <w:sz w:val="14"/>
        </w:rPr>
        <w:t xml:space="preserve"> in the Kivu communities play a part </w:t>
      </w:r>
      <w:r w:rsidRPr="004A1B61">
        <w:rPr>
          <w:rStyle w:val="Emphasis"/>
        </w:rPr>
        <w:t>in why the stigmatization</w:t>
      </w:r>
      <w:r w:rsidRPr="004A1B61">
        <w:rPr>
          <w:sz w:val="14"/>
        </w:rPr>
        <w:t xml:space="preserve"> of female rape survivors </w:t>
      </w:r>
      <w:r w:rsidRPr="004A1B61">
        <w:rPr>
          <w:rStyle w:val="Emphasis"/>
        </w:rPr>
        <w:t>is hard to challenge</w:t>
      </w:r>
      <w:r w:rsidRPr="00B457EA">
        <w:rPr>
          <w:sz w:val="14"/>
        </w:rPr>
        <w:t xml:space="preserve">. Hence the thesis aims to understand the process of stigmatizing female rape survivors by posing the research question: “How do social norms and social control affect the stigmatization of female rape survivors in the Kivus?” The thesis tried to answer the main research question and its sub-questions by analyzing how social norms and social control are experienced in the communities through a documentary film called Sema and six surveys that centered on finding out how women and female rape survivors are perceived by their communities. First, the conceptualization of sexual violence was done in the context of sub-Saharan Africa and the DRC but also globally. Through this, it was found that sexual violence gained more prominence in international politics through the genocides that occurred in Rwanda and Bosnia-Herzegovina. Yet, feminist researchers believed that this recognition did not encompass the fact that sexual violence can happen outside of war and the public. These researchers also brought out the fact that </w:t>
      </w:r>
      <w:r w:rsidRPr="00430DAB">
        <w:rPr>
          <w:rStyle w:val="Emphasis"/>
        </w:rPr>
        <w:t>sexual violence gains its support through the notion of dominance that is central to patriarchy</w:t>
      </w:r>
      <w:r w:rsidRPr="00430DAB">
        <w:rPr>
          <w:sz w:val="14"/>
        </w:rPr>
        <w:t xml:space="preserve"> and its belief in placing men in higher order than women hierarchically. Furthermore, it is important to note the different intersections present, like Christianity, </w:t>
      </w:r>
      <w:r w:rsidRPr="00430DAB">
        <w:rPr>
          <w:rStyle w:val="Emphasis"/>
        </w:rPr>
        <w:t>the socialization of gender roles at a young age, and gender disparities</w:t>
      </w:r>
      <w:r w:rsidRPr="00430DAB">
        <w:rPr>
          <w:sz w:val="14"/>
        </w:rPr>
        <w:t xml:space="preserve"> formed through ideas of marriage and purity are present in the context of sub-Saharan Africa. In the context of the DRC, there is </w:t>
      </w:r>
      <w:r w:rsidRPr="00430DAB">
        <w:rPr>
          <w:rStyle w:val="Emphasis"/>
        </w:rPr>
        <w:t>an environment of impunity for rapists</w:t>
      </w:r>
      <w:r w:rsidRPr="00430DAB">
        <w:rPr>
          <w:sz w:val="14"/>
        </w:rPr>
        <w:t xml:space="preserve"> because of the corrupt justice system and the cultural perception that the perpetrator’s reputation should not be tarnished. In the Literature review, gendered social norms, social control, and stigma are discussed by various scholars to have an understanding of the challenges of tackling stigma in communities. In the section where social norms are discussed, it was made known how they function to form group identity and make social interactions and behaviors predictable. At the same time, enabling them to be seen as naturally formed by group members. Thus, a group member can be perceived as a deviant if their action is counternormative to set </w:t>
      </w:r>
      <w:r w:rsidRPr="00430DAB">
        <w:rPr>
          <w:rStyle w:val="Emphasis"/>
        </w:rPr>
        <w:t>norms</w:t>
      </w:r>
      <w:r w:rsidRPr="00430DAB">
        <w:rPr>
          <w:sz w:val="14"/>
        </w:rPr>
        <w:t xml:space="preserve">. This is then </w:t>
      </w:r>
      <w:r w:rsidRPr="00430DAB">
        <w:rPr>
          <w:rStyle w:val="Emphasis"/>
        </w:rPr>
        <w:t>controlled by the use of social control.</w:t>
      </w:r>
      <w:r w:rsidRPr="00B457EA">
        <w:rPr>
          <w:sz w:val="14"/>
        </w:rPr>
        <w:t xml:space="preserve"> Social control refers to any type of gesture that communicates to the deviant that they have done something against the norm. </w:t>
      </w:r>
      <w:r w:rsidRPr="00B457EA">
        <w:rPr>
          <w:rStyle w:val="Emphasis"/>
          <w:highlight w:val="cyan"/>
        </w:rPr>
        <w:t>Stigma plays a part</w:t>
      </w:r>
      <w:r w:rsidRPr="00B457EA">
        <w:rPr>
          <w:sz w:val="14"/>
        </w:rPr>
        <w:t xml:space="preserve"> in this also, setting a mark on the deviant or a group that makes them known to have an undesirable trait. The concept of stigma has been largely credited to Erving Goffman. However, in this Literature review, a strong emphasis has been put on the work of Imogen Tyler. Tyler delves into the conceptualization of stigma over history while pointing out the lack of power relations in stigma-related research. In the Methodology chapter, the documentary film Sema and the six surveys are introduced. The documentary presents the stories of different women residing in South Kivu after getting raped and how their life progresses after being stigmatized by their community members. The six surveys were conducted by researchers between 2008 and 2015. The aim of the surveys was to look at the communal perceptions of female rape survivors in their communities. The documentary was chose based on my personal interest in looking at documentaries that were about societal issues in the DRC. Using a documentary also worked to my advantage as I am geographically removed from the area but still being able to have access to the topic. Surveys were included in the thesis to give background information on the reasoning behind community members’ beliefs on female rape survivors which was not so apparent in the documentary. Feminist Critical Discourse Analysis (FCDA) was used as a tool to reveal deeply rooted gendered power relations that can be gotten through discourses. The FCDA argues that gender binaries placed are often understood as universal and rigid when they should instead be dynamic and less set on the gender binary. Using FDCA worked well with the data because of how both the documentary and the surveys could be analyzed based on the discourses present. As limitations, I mentioned how my position as someone who is defined as having connections to the research, both as an insider and an outsider, required further reflexivity. In addition, I pointed out my reasoning for using only female rape survivors when research on sexual violence against men is increasingly needed. In the Analysis section, based on what was learned from the Context chapter and the Literature review and the FCDA, three categories were identified as social norms from the data: (1) purity, (2) men’s needs, and (3) domestication of the women. The same number of categories were listed for social control: (1) Threat of ostracism, (2) Maltreatment, and (3) Alternatives to confrontation. From the social norms section, it was learned how </w:t>
      </w:r>
      <w:r w:rsidRPr="00B457EA">
        <w:rPr>
          <w:rStyle w:val="Emphasis"/>
          <w:highlight w:val="cyan"/>
        </w:rPr>
        <w:t xml:space="preserve">women’s purity </w:t>
      </w:r>
      <w:r w:rsidRPr="009D1A01">
        <w:rPr>
          <w:rStyle w:val="Emphasis"/>
        </w:rPr>
        <w:t>is emphasized</w:t>
      </w:r>
      <w:r w:rsidRPr="00B457EA">
        <w:rPr>
          <w:sz w:val="14"/>
        </w:rPr>
        <w:t xml:space="preserve">, and how it also </w:t>
      </w:r>
      <w:r w:rsidRPr="00B457EA">
        <w:rPr>
          <w:rStyle w:val="Emphasis"/>
          <w:highlight w:val="cyan"/>
        </w:rPr>
        <w:t xml:space="preserve">functions as a way to determine </w:t>
      </w:r>
      <w:r w:rsidRPr="00B457EA">
        <w:rPr>
          <w:rStyle w:val="Emphasis"/>
        </w:rPr>
        <w:t xml:space="preserve">their </w:t>
      </w:r>
      <w:r w:rsidRPr="00197C99">
        <w:rPr>
          <w:rStyle w:val="Emphasis"/>
          <w:highlight w:val="cyan"/>
        </w:rPr>
        <w:t>womanhood</w:t>
      </w:r>
      <w:r w:rsidRPr="00197C99">
        <w:rPr>
          <w:rStyle w:val="Emphasis"/>
        </w:rPr>
        <w:t xml:space="preserve"> and marriageability</w:t>
      </w:r>
      <w:r w:rsidRPr="00B457EA">
        <w:rPr>
          <w:sz w:val="14"/>
        </w:rPr>
        <w:t xml:space="preserve">. In the social control section, it was found that the </w:t>
      </w:r>
      <w:r w:rsidRPr="00B457EA">
        <w:rPr>
          <w:rStyle w:val="Emphasis"/>
          <w:highlight w:val="cyan"/>
        </w:rPr>
        <w:t>threat of ostracism</w:t>
      </w:r>
      <w:r w:rsidRPr="00B457EA">
        <w:rPr>
          <w:sz w:val="14"/>
        </w:rPr>
        <w:t xml:space="preserve"> was significant which could </w:t>
      </w:r>
      <w:r w:rsidRPr="00197C99">
        <w:rPr>
          <w:rStyle w:val="Emphasis"/>
          <w:highlight w:val="cyan"/>
        </w:rPr>
        <w:t>render</w:t>
      </w:r>
      <w:r w:rsidRPr="00197C99">
        <w:rPr>
          <w:rStyle w:val="Emphasis"/>
        </w:rPr>
        <w:t xml:space="preserve"> female rape </w:t>
      </w:r>
      <w:r w:rsidRPr="00B457EA">
        <w:rPr>
          <w:rStyle w:val="Emphasis"/>
          <w:highlight w:val="cyan"/>
        </w:rPr>
        <w:t>survivors out of support from their close family</w:t>
      </w:r>
      <w:r w:rsidRPr="00B457EA">
        <w:rPr>
          <w:sz w:val="14"/>
        </w:rPr>
        <w:t xml:space="preserve">. This stigma could also extend to the family members and cause intergeneration trauma. This brings us to the Discussion section, where it was imperative to look at how stigma is produced through social norms and social control. Social norms, social control, and stigma work in junction which renders rape stigma hard to tackle. </w:t>
      </w:r>
      <w:r w:rsidRPr="000420BF">
        <w:rPr>
          <w:rStyle w:val="Emphasis"/>
        </w:rPr>
        <w:t>Because of the great repercussions faced by rape stigma</w:t>
      </w:r>
      <w:r w:rsidRPr="000420BF">
        <w:rPr>
          <w:sz w:val="14"/>
        </w:rPr>
        <w:t xml:space="preserve">, many </w:t>
      </w:r>
      <w:r w:rsidRPr="000420BF">
        <w:rPr>
          <w:rStyle w:val="Emphasis"/>
        </w:rPr>
        <w:t>survivors</w:t>
      </w:r>
      <w:r w:rsidRPr="000420BF">
        <w:rPr>
          <w:sz w:val="14"/>
        </w:rPr>
        <w:t xml:space="preserve"> and even bystanders </w:t>
      </w:r>
      <w:r w:rsidRPr="000420BF">
        <w:rPr>
          <w:rStyle w:val="Emphasis"/>
        </w:rPr>
        <w:t>state it to be worse than death</w:t>
      </w:r>
      <w:r w:rsidRPr="00B457EA">
        <w:rPr>
          <w:sz w:val="14"/>
        </w:rPr>
        <w:t xml:space="preserve">. </w:t>
      </w:r>
      <w:r w:rsidRPr="00B457EA">
        <w:rPr>
          <w:rStyle w:val="Emphasis"/>
          <w:highlight w:val="cyan"/>
        </w:rPr>
        <w:t xml:space="preserve">To have a future social transformation, there is a need to change attitudes toward </w:t>
      </w:r>
      <w:r w:rsidRPr="00E70EE5">
        <w:rPr>
          <w:rStyle w:val="Emphasis"/>
        </w:rPr>
        <w:t xml:space="preserve">women and female rape </w:t>
      </w:r>
      <w:r w:rsidRPr="00B457EA">
        <w:rPr>
          <w:rStyle w:val="Emphasis"/>
          <w:highlight w:val="cyan"/>
        </w:rPr>
        <w:t>survivors</w:t>
      </w:r>
      <w:r w:rsidRPr="00B457EA">
        <w:rPr>
          <w:sz w:val="14"/>
        </w:rPr>
        <w:t xml:space="preserve">. </w:t>
      </w:r>
      <w:r w:rsidRPr="00B457EA">
        <w:rPr>
          <w:rStyle w:val="Emphasis"/>
          <w:highlight w:val="cyan"/>
        </w:rPr>
        <w:t>By acknowledging the issue, it is possible to find a sustainable solution.</w:t>
      </w:r>
      <w:r w:rsidRPr="00B457EA">
        <w:rPr>
          <w:sz w:val="14"/>
        </w:rPr>
        <w:t xml:space="preserve"> This will not benefit the survivors but also her close relatives. Doing research on the topic of the expectations placed on Congolese women made me reflect on the statement said by my late grandmother, Mamithou. She had once stated how being titled as a President did not hold value to her if I and the other unmarried women in my family were not married. As I was trying to find motives behind the set social norms placed on female rape survivors in the Kivus and the ways they are maintained through social control, I was simultaneously trying to grasp my grandma’s point of view in voicing her statement. Despite successfully gaining more knowledge on the stigmatization of rape survivors, I came to the conclusion that I have no other option but to accept Mamithou’s statement as it was stated. Her statement reminds me of the fact that Mamithou and I came from different generations, lived in different countries for the majority of my existence, and thus had different ideas of what makes a woman valuable. Moreover, I am strongly of the opinion that if Mamithou had the possibility to look at the achievements that she accomplished throughout her lifetime, she would have seen how in times she did things that were not seen as a woman’s or an African woman’s place. Sadly, this is one thing that will never be realized. However, I hope to witness it through my other family members, and I hope that it is something that many people who can relate to can experience for themselves.  </w:t>
      </w:r>
    </w:p>
    <w:p w14:paraId="52A1B404" w14:textId="77777777" w:rsidR="00D722DF" w:rsidRDefault="00D722DF" w:rsidP="00D722DF">
      <w:pPr>
        <w:rPr>
          <w:sz w:val="14"/>
        </w:rPr>
      </w:pPr>
    </w:p>
    <w:p w14:paraId="59B6A111" w14:textId="72D1C9A7" w:rsidR="00ED6AFA" w:rsidRDefault="008A128F" w:rsidP="008A128F">
      <w:pPr>
        <w:pStyle w:val="Heading3"/>
      </w:pPr>
      <w:r>
        <w:t>Framing</w:t>
      </w:r>
    </w:p>
    <w:p w14:paraId="0A89A839" w14:textId="77777777" w:rsidR="00647E2B" w:rsidRPr="00AB5576" w:rsidRDefault="00647E2B" w:rsidP="00647E2B">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5E074D86" w14:textId="77777777" w:rsidR="00647E2B" w:rsidRDefault="00647E2B" w:rsidP="00647E2B">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5935FE12" w14:textId="77777777" w:rsidR="00647E2B" w:rsidRPr="00AB5576" w:rsidRDefault="00647E2B" w:rsidP="00647E2B">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760E411" w14:textId="77777777" w:rsidR="00647E2B" w:rsidRPr="00AB5576" w:rsidRDefault="00647E2B" w:rsidP="00647E2B">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2B1A0664" w14:textId="77777777" w:rsidR="00647E2B" w:rsidRPr="00AB5576" w:rsidRDefault="00647E2B" w:rsidP="00647E2B">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073F63C" w14:textId="77777777" w:rsidR="00647E2B" w:rsidRPr="00AB5576" w:rsidRDefault="00647E2B" w:rsidP="00647E2B">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BBA0F5A" w14:textId="77777777" w:rsidR="00647E2B" w:rsidRPr="00AB5576" w:rsidRDefault="00647E2B" w:rsidP="00647E2B">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BEBA1F9" w14:textId="77777777" w:rsidR="00647E2B" w:rsidRPr="00777552" w:rsidRDefault="00647E2B" w:rsidP="00647E2B">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29B1A2BA" w14:textId="77777777" w:rsidR="00647E2B" w:rsidRPr="005D388F" w:rsidRDefault="00647E2B" w:rsidP="00647E2B"/>
    <w:p w14:paraId="0A39624B" w14:textId="77777777" w:rsidR="00647E2B" w:rsidRDefault="00647E2B" w:rsidP="00647E2B">
      <w:pPr>
        <w:pStyle w:val="Heading4"/>
      </w:pPr>
      <w:r>
        <w:t>Labor education key for reducing discrimination and reducing exploitation</w:t>
      </w:r>
    </w:p>
    <w:p w14:paraId="567C8733" w14:textId="77777777" w:rsidR="00647E2B" w:rsidRDefault="00647E2B" w:rsidP="00647E2B">
      <w:pPr>
        <w:rPr>
          <w:u w:val="single"/>
        </w:rPr>
      </w:pPr>
      <w:r w:rsidRPr="00B44034">
        <w:rPr>
          <w:b/>
          <w:bCs/>
          <w:sz w:val="24"/>
          <w:szCs w:val="24"/>
        </w:rPr>
        <w:t>GPS 24</w:t>
      </w:r>
      <w:r w:rsidRPr="00B44034">
        <w:rPr>
          <w:sz w:val="24"/>
          <w:szCs w:val="24"/>
        </w:rPr>
        <w:t xml:space="preserve"> </w:t>
      </w:r>
      <w:r>
        <w:t>(</w:t>
      </w:r>
      <w:r w:rsidRPr="00B44034">
        <w:t>G</w:t>
      </w:r>
      <w:r>
        <w:t xml:space="preserve">PS </w:t>
      </w:r>
      <w:r w:rsidRPr="00B44034">
        <w:t>helps international professionals leverage real-time international data to research countries and their local labor standards, 8-19-2024, "Labor Laws: Why They’re Essential", Global People Strategist,</w:t>
      </w:r>
      <w:r w:rsidRPr="00B44034">
        <w:rPr>
          <w:u w:val="single"/>
        </w:rPr>
        <w:t xml:space="preserve"> </w:t>
      </w:r>
      <w:hyperlink r:id="rId20" w:history="1">
        <w:r w:rsidRPr="00BC689F">
          <w:rPr>
            <w:rStyle w:val="Hyperlink"/>
          </w:rPr>
          <w:t>https://globalpeoplestrategist.com/why-understanding-labor-laws-is-so-important/</w:t>
        </w:r>
      </w:hyperlink>
      <w:r>
        <w:rPr>
          <w:u w:val="single"/>
        </w:rPr>
        <w:t xml:space="preserve"> </w:t>
      </w:r>
      <w:r>
        <w:t xml:space="preserve"> B</w:t>
      </w:r>
      <w:r w:rsidRPr="002515B1">
        <w:t>LG</w:t>
      </w:r>
    </w:p>
    <w:p w14:paraId="025B92F6" w14:textId="77777777" w:rsidR="00647E2B" w:rsidRPr="00B44034" w:rsidRDefault="00647E2B" w:rsidP="00647E2B">
      <w:pPr>
        <w:rPr>
          <w:sz w:val="16"/>
        </w:rPr>
      </w:pPr>
      <w:r w:rsidRPr="00333F18">
        <w:rPr>
          <w:highlight w:val="green"/>
          <w:u w:val="single"/>
        </w:rPr>
        <w:t>Labor laws are designed to empower as well as protect workers</w:t>
      </w:r>
      <w:r w:rsidRPr="00B44034">
        <w:rPr>
          <w:u w:val="single"/>
        </w:rPr>
        <w:t>.</w:t>
      </w:r>
      <w:r w:rsidRPr="00B44034">
        <w:rPr>
          <w:sz w:val="16"/>
        </w:rPr>
        <w:t xml:space="preserve"> They ensure that employer-employee relations are monitored, allowing both parties to be held accountable for their actions.</w:t>
      </w:r>
      <w:r>
        <w:rPr>
          <w:sz w:val="16"/>
        </w:rPr>
        <w:t xml:space="preserve"> </w:t>
      </w:r>
      <w:r w:rsidRPr="00B44034">
        <w:rPr>
          <w:sz w:val="16"/>
        </w:rPr>
        <w:t xml:space="preserve">There is a natural hierarchy between the employer and the employee. However, </w:t>
      </w:r>
      <w:r w:rsidRPr="00333F18">
        <w:rPr>
          <w:rStyle w:val="StyleUnderline"/>
          <w:highlight w:val="green"/>
        </w:rPr>
        <w:t>labor laws help align this imbalance of power</w:t>
      </w:r>
      <w:r w:rsidRPr="00333F18">
        <w:rPr>
          <w:rStyle w:val="StyleUnderline"/>
        </w:rPr>
        <w:t xml:space="preserve"> so that no employer can exploit their employee, and both parties can equally negotiate with each other about working conditions.</w:t>
      </w:r>
      <w:r>
        <w:rPr>
          <w:rStyle w:val="StyleUnderline"/>
        </w:rPr>
        <w:t xml:space="preserve"> </w:t>
      </w:r>
      <w:r w:rsidRPr="00B44034">
        <w:rPr>
          <w:u w:val="single"/>
        </w:rPr>
        <w:t xml:space="preserve">Here is why </w:t>
      </w:r>
      <w:r w:rsidRPr="00B44034">
        <w:rPr>
          <w:highlight w:val="green"/>
          <w:u w:val="single"/>
        </w:rPr>
        <w:t>understanding labor laws is so important</w:t>
      </w:r>
      <w:r w:rsidRPr="00B44034">
        <w:rPr>
          <w:u w:val="single"/>
        </w:rPr>
        <w:t>:</w:t>
      </w:r>
      <w:r>
        <w:rPr>
          <w:u w:val="single"/>
        </w:rPr>
        <w:t xml:space="preserve"> </w:t>
      </w:r>
      <w:r w:rsidRPr="00B44034">
        <w:rPr>
          <w:sz w:val="16"/>
        </w:rPr>
        <w:t>Adequate Earnings</w:t>
      </w:r>
      <w:r>
        <w:rPr>
          <w:sz w:val="16"/>
        </w:rPr>
        <w:t xml:space="preserve"> </w:t>
      </w:r>
      <w:r w:rsidRPr="00B44034">
        <w:rPr>
          <w:sz w:val="16"/>
        </w:rPr>
        <w:t xml:space="preserve">In a world where each person is after an adequate income at the very least, one must protect oneself. </w:t>
      </w:r>
      <w:r w:rsidRPr="00B44034">
        <w:rPr>
          <w:highlight w:val="green"/>
          <w:u w:val="single"/>
        </w:rPr>
        <w:t>Understanding labor laws allow you to know</w:t>
      </w:r>
      <w:r w:rsidRPr="00B44034">
        <w:rPr>
          <w:u w:val="single"/>
        </w:rPr>
        <w:t xml:space="preserve"> what your minimum wage should be as an employee.</w:t>
      </w:r>
      <w:r w:rsidRPr="00B44034">
        <w:rPr>
          <w:sz w:val="16"/>
        </w:rPr>
        <w:t xml:space="preserve"> Moreover, you learn the importance of timely and regular payment, especially when it comes to wages.</w:t>
      </w:r>
      <w:r>
        <w:rPr>
          <w:sz w:val="16"/>
        </w:rPr>
        <w:t xml:space="preserve"> </w:t>
      </w:r>
      <w:r w:rsidRPr="00B44034">
        <w:rPr>
          <w:highlight w:val="green"/>
          <w:u w:val="single"/>
        </w:rPr>
        <w:t>No employer</w:t>
      </w:r>
      <w:r w:rsidRPr="00B44034">
        <w:rPr>
          <w:u w:val="single"/>
        </w:rPr>
        <w:t xml:space="preserve"> is allowed to </w:t>
      </w:r>
      <w:r w:rsidRPr="00B44034">
        <w:rPr>
          <w:highlight w:val="green"/>
          <w:u w:val="single"/>
        </w:rPr>
        <w:t>exploit</w:t>
      </w:r>
      <w:r w:rsidRPr="00B44034">
        <w:rPr>
          <w:u w:val="single"/>
        </w:rPr>
        <w:t xml:space="preserve"> their </w:t>
      </w:r>
      <w:r w:rsidRPr="00B44034">
        <w:rPr>
          <w:highlight w:val="green"/>
          <w:u w:val="single"/>
        </w:rPr>
        <w:t>workers</w:t>
      </w:r>
      <w:r w:rsidRPr="00333F18">
        <w:rPr>
          <w:rStyle w:val="StyleUnderline"/>
        </w:rPr>
        <w:t>. Therefore, if you are made to work overtime, you should be aware of your employer’s obligation to pay appropriate compensation. Moreover, employers are also usually obligated to pay more when employees are required to work on holidays, weekends, and at night.</w:t>
      </w:r>
      <w:r>
        <w:rPr>
          <w:rStyle w:val="StyleUnderline"/>
        </w:rPr>
        <w:t xml:space="preserve"> </w:t>
      </w:r>
      <w:r w:rsidRPr="00B44034">
        <w:rPr>
          <w:sz w:val="16"/>
        </w:rPr>
        <w:t>Working Hours</w:t>
      </w:r>
      <w:r>
        <w:rPr>
          <w:sz w:val="16"/>
        </w:rPr>
        <w:t xml:space="preserve"> </w:t>
      </w:r>
      <w:r w:rsidRPr="00B44034">
        <w:rPr>
          <w:u w:val="single"/>
        </w:rPr>
        <w:t xml:space="preserve">Most </w:t>
      </w:r>
      <w:r w:rsidRPr="00B44034">
        <w:rPr>
          <w:highlight w:val="green"/>
          <w:u w:val="single"/>
        </w:rPr>
        <w:t>labor laws stress</w:t>
      </w:r>
      <w:r w:rsidRPr="00B44034">
        <w:rPr>
          <w:u w:val="single"/>
        </w:rPr>
        <w:t xml:space="preserve"> the </w:t>
      </w:r>
      <w:r w:rsidRPr="00B44034">
        <w:rPr>
          <w:highlight w:val="green"/>
          <w:u w:val="single"/>
        </w:rPr>
        <w:t>importance of reasonable working hours</w:t>
      </w:r>
      <w:r w:rsidRPr="00B44034">
        <w:rPr>
          <w:u w:val="single"/>
        </w:rPr>
        <w:t xml:space="preserve"> to ensure that each employee has a work-life balance</w:t>
      </w:r>
      <w:r w:rsidRPr="00B44034">
        <w:rPr>
          <w:sz w:val="16"/>
        </w:rPr>
        <w:t>. Workers are given paid annual leave, along with a limit of daily or weekly maximum working hours. This ensures employers do not take advantage of their workers by making them do unnecessary overtime work.</w:t>
      </w:r>
      <w:r>
        <w:rPr>
          <w:sz w:val="16"/>
        </w:rPr>
        <w:t xml:space="preserve"> </w:t>
      </w:r>
      <w:r w:rsidRPr="00B44034">
        <w:rPr>
          <w:sz w:val="16"/>
        </w:rPr>
        <w:t>If workers are called into work on a national holiday, they are usually given a compensatory holiday on a different regular working day.</w:t>
      </w:r>
      <w:r>
        <w:rPr>
          <w:sz w:val="16"/>
        </w:rPr>
        <w:t xml:space="preserve"> </w:t>
      </w:r>
      <w:r w:rsidRPr="00B44034">
        <w:rPr>
          <w:sz w:val="16"/>
        </w:rPr>
        <w:t>Protection</w:t>
      </w:r>
      <w:r>
        <w:rPr>
          <w:sz w:val="16"/>
        </w:rPr>
        <w:t xml:space="preserve"> </w:t>
      </w:r>
      <w:r w:rsidRPr="00B44034">
        <w:rPr>
          <w:u w:val="single"/>
        </w:rPr>
        <w:t>As an employee, your workplace may be responsible for certain aspects of your life. This includes family responsibilities, such as paternity leave, parental leave, and flex-time options</w:t>
      </w:r>
      <w:r w:rsidRPr="00B44034">
        <w:rPr>
          <w:sz w:val="16"/>
        </w:rPr>
        <w:t>. Your workplace should be willing to provide you with paid leave during periods of personal obligations so that you may establish a work-life balance.</w:t>
      </w:r>
      <w:r>
        <w:rPr>
          <w:sz w:val="16"/>
        </w:rPr>
        <w:t xml:space="preserve"> </w:t>
      </w:r>
      <w:r w:rsidRPr="00B44034">
        <w:rPr>
          <w:sz w:val="16"/>
        </w:rPr>
        <w:t>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in order to avoid exploitation of children.</w:t>
      </w:r>
      <w:r>
        <w:rPr>
          <w:sz w:val="16"/>
        </w:rPr>
        <w:t xml:space="preserve"> </w:t>
      </w:r>
      <w:r w:rsidRPr="00B44034">
        <w:rPr>
          <w:u w:val="single"/>
        </w:rPr>
        <w:t xml:space="preserve">Labor laws also </w:t>
      </w:r>
      <w:r w:rsidRPr="00B44034">
        <w:rPr>
          <w:highlight w:val="green"/>
          <w:u w:val="single"/>
        </w:rPr>
        <w:t>ensure that employees</w:t>
      </w:r>
      <w:r w:rsidRPr="00B44034">
        <w:rPr>
          <w:u w:val="single"/>
        </w:rPr>
        <w:t xml:space="preserve"> are </w:t>
      </w:r>
      <w:r w:rsidRPr="00B44034">
        <w:rPr>
          <w:highlight w:val="green"/>
          <w:u w:val="single"/>
        </w:rPr>
        <w:t>not made to work in unsafe conditions</w:t>
      </w:r>
      <w:r w:rsidRPr="00B44034">
        <w:rPr>
          <w:sz w:val="16"/>
        </w:rPr>
        <w:t>.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r>
        <w:rPr>
          <w:sz w:val="16"/>
        </w:rPr>
        <w:t xml:space="preserve"> </w:t>
      </w:r>
      <w:r w:rsidRPr="00B44034">
        <w:rPr>
          <w:sz w:val="16"/>
        </w:rPr>
        <w:t>Discrimination</w:t>
      </w:r>
      <w:r>
        <w:rPr>
          <w:sz w:val="16"/>
        </w:rPr>
        <w:t xml:space="preserve"> </w:t>
      </w:r>
      <w:r w:rsidRPr="00B44034">
        <w:rPr>
          <w:u w:val="single"/>
        </w:rPr>
        <w:t xml:space="preserve">Labor </w:t>
      </w:r>
      <w:r w:rsidRPr="00333F18">
        <w:rPr>
          <w:highlight w:val="green"/>
          <w:u w:val="single"/>
        </w:rPr>
        <w:t>laws ensure that workers can operate free of discrimination in the workplace.</w:t>
      </w:r>
      <w:r w:rsidRPr="00B44034">
        <w:rPr>
          <w:u w:val="single"/>
        </w:rPr>
        <w:t xml:space="preserve"> </w:t>
      </w:r>
      <w:r w:rsidRPr="00333F18">
        <w:rPr>
          <w:highlight w:val="green"/>
          <w:u w:val="single"/>
        </w:rPr>
        <w:t>They monitor the employer-employee relationship so that no discrimination can be inflicted</w:t>
      </w:r>
      <w:r w:rsidRPr="00B44034">
        <w:rPr>
          <w:u w:val="single"/>
        </w:rPr>
        <w:t xml:space="preserve"> on the basis of gender, race, ethnicity, religion, or disability.</w:t>
      </w:r>
      <w:r>
        <w:rPr>
          <w:u w:val="single"/>
        </w:rPr>
        <w:t xml:space="preserve"> </w:t>
      </w:r>
      <w:r w:rsidRPr="00B44034">
        <w:rPr>
          <w:sz w:val="16"/>
        </w:rPr>
        <w:t>Many companies do not pay female employees the same amount for the same work that their male employees do. However, with the presence of labor laws, employees can hold the company liable and ensure that they are given their due rights.</w:t>
      </w:r>
    </w:p>
    <w:p w14:paraId="0E219C45" w14:textId="77777777" w:rsidR="00647E2B" w:rsidRDefault="00647E2B" w:rsidP="00647E2B"/>
    <w:p w14:paraId="704140EC" w14:textId="77777777" w:rsidR="007929E1" w:rsidRPr="00853718" w:rsidRDefault="007929E1" w:rsidP="007929E1">
      <w:pPr>
        <w:pStyle w:val="Heading4"/>
      </w:pPr>
      <w:r>
        <w:t xml:space="preserve">Prioritize </w:t>
      </w:r>
      <w:r>
        <w:rPr>
          <w:u w:val="single"/>
        </w:rPr>
        <w:t xml:space="preserve">structural </w:t>
      </w:r>
      <w:r w:rsidRPr="00BD029D">
        <w:rPr>
          <w:u w:val="single"/>
        </w:rPr>
        <w:t>violence</w:t>
      </w:r>
      <w:r>
        <w:t xml:space="preserve">. </w:t>
      </w:r>
      <w:r w:rsidRPr="00BD029D">
        <w:t>Existential</w:t>
      </w:r>
      <w:r>
        <w:t xml:space="preserve"> risk is statistically </w:t>
      </w:r>
      <w:r>
        <w:rPr>
          <w:u w:val="single"/>
        </w:rPr>
        <w:t>impossible</w:t>
      </w:r>
      <w:r>
        <w:t xml:space="preserve"> and justifies </w:t>
      </w:r>
      <w:r>
        <w:rPr>
          <w:u w:val="single"/>
        </w:rPr>
        <w:t>eugenics</w:t>
      </w:r>
      <w:r>
        <w:t xml:space="preserve">. </w:t>
      </w:r>
    </w:p>
    <w:p w14:paraId="12649B18" w14:textId="77777777" w:rsidR="007929E1" w:rsidRPr="00481785" w:rsidRDefault="007929E1" w:rsidP="007929E1">
      <w:r w:rsidRPr="00481785">
        <w:rPr>
          <w:rStyle w:val="Style13ptBold"/>
        </w:rPr>
        <w:t>Schuster &amp; Woods ’21</w:t>
      </w:r>
      <w:r>
        <w:t xml:space="preserve"> — Joshua, </w:t>
      </w:r>
      <w:r w:rsidRPr="00481785">
        <w:t>associate professor of English and core faculty member of the Centre for the Study of Theory and Criticism at Western University</w:t>
      </w:r>
      <w:r>
        <w:t xml:space="preserve">; Derek, </w:t>
      </w:r>
      <w:r w:rsidRPr="00481785">
        <w:t>assistant professor of English at the University of British Columbia.</w:t>
      </w:r>
      <w:r>
        <w:t xml:space="preserve">; (2021, “Calamity Theory, Three Critiques of Existential Risk,” </w:t>
      </w:r>
      <w:r>
        <w:rPr>
          <w:i/>
          <w:iCs/>
        </w:rPr>
        <w:t xml:space="preserve">Project </w:t>
      </w:r>
      <w:r w:rsidRPr="00481785">
        <w:t>Muse</w:t>
      </w:r>
      <w:r>
        <w:t xml:space="preserve">, </w:t>
      </w:r>
      <w:r w:rsidRPr="00481785">
        <w:t>https://muse.jhu.edu/book/97552.</w:t>
      </w:r>
      <w:r>
        <w:t>, ror)</w:t>
      </w:r>
    </w:p>
    <w:p w14:paraId="389E96D9" w14:textId="77777777" w:rsidR="007929E1" w:rsidRDefault="007929E1" w:rsidP="007929E1">
      <w:pPr>
        <w:rPr>
          <w:sz w:val="16"/>
        </w:rPr>
      </w:pPr>
      <w:r w:rsidRPr="000B76FC">
        <w:rPr>
          <w:sz w:val="16"/>
        </w:rPr>
        <w:t>Existential risk veers from “comic” analyses of extremely remote</w:t>
      </w:r>
      <w:r>
        <w:rPr>
          <w:sz w:val="16"/>
        </w:rPr>
        <w:t xml:space="preserve"> </w:t>
      </w:r>
      <w:r w:rsidRPr="000B76FC">
        <w:rPr>
          <w:sz w:val="16"/>
        </w:rPr>
        <w:t>scenarios, such as the “aestivation hypothesis” (aliens are sleeping</w:t>
      </w:r>
      <w:r>
        <w:rPr>
          <w:sz w:val="16"/>
        </w:rPr>
        <w:t xml:space="preserve"> </w:t>
      </w:r>
      <w:r w:rsidRPr="000B76FC">
        <w:rPr>
          <w:sz w:val="16"/>
        </w:rPr>
        <w:t>so as to wait billions of years for the universe to cool down enough</w:t>
      </w:r>
      <w:r>
        <w:rPr>
          <w:sz w:val="16"/>
        </w:rPr>
        <w:t xml:space="preserve"> </w:t>
      </w:r>
      <w:r w:rsidRPr="000B76FC">
        <w:rPr>
          <w:sz w:val="16"/>
        </w:rPr>
        <w:t>to run cosmic-­ size computers), to “tragic” assessments of the high</w:t>
      </w:r>
      <w:r>
        <w:rPr>
          <w:sz w:val="16"/>
        </w:rPr>
        <w:t xml:space="preserve"> </w:t>
      </w:r>
      <w:r w:rsidRPr="000B76FC">
        <w:rPr>
          <w:sz w:val="16"/>
        </w:rPr>
        <w:t>near-­ term likelihood of some massive extinction-­ inducing event</w:t>
      </w:r>
      <w:r>
        <w:rPr>
          <w:sz w:val="16"/>
        </w:rPr>
        <w:t xml:space="preserve"> </w:t>
      </w:r>
      <w:r w:rsidRPr="000B76FC">
        <w:rPr>
          <w:sz w:val="16"/>
        </w:rPr>
        <w:t xml:space="preserve">that would be predictable but not avoidable.5 </w:t>
      </w:r>
      <w:r w:rsidRPr="00093804">
        <w:rPr>
          <w:rStyle w:val="StyleUnderline"/>
        </w:rPr>
        <w:t>If we were to start</w:t>
      </w:r>
      <w:r>
        <w:rPr>
          <w:rStyle w:val="StyleUnderline"/>
        </w:rPr>
        <w:t xml:space="preserve"> </w:t>
      </w:r>
      <w:r w:rsidRPr="00556288">
        <w:rPr>
          <w:rStyle w:val="StyleUnderline"/>
          <w:highlight w:val="cyan"/>
        </w:rPr>
        <w:t>calculating</w:t>
      </w:r>
      <w:r w:rsidRPr="000B76FC">
        <w:rPr>
          <w:sz w:val="16"/>
        </w:rPr>
        <w:t xml:space="preserve"> </w:t>
      </w:r>
      <w:r w:rsidRPr="00093804">
        <w:rPr>
          <w:rStyle w:val="StyleUnderline"/>
        </w:rPr>
        <w:t>the</w:t>
      </w:r>
      <w:r w:rsidRPr="000B76FC">
        <w:rPr>
          <w:sz w:val="16"/>
        </w:rPr>
        <w:t xml:space="preserve"> </w:t>
      </w:r>
      <w:r w:rsidRPr="00093804">
        <w:rPr>
          <w:rStyle w:val="Emphasis"/>
        </w:rPr>
        <w:t>probability</w:t>
      </w:r>
      <w:r w:rsidRPr="000B76FC">
        <w:rPr>
          <w:sz w:val="16"/>
        </w:rPr>
        <w:t xml:space="preserve"> that </w:t>
      </w:r>
      <w:r w:rsidRPr="00853718">
        <w:rPr>
          <w:rStyle w:val="StyleUnderline"/>
        </w:rPr>
        <w:t>a</w:t>
      </w:r>
      <w:r w:rsidRPr="000B76FC">
        <w:rPr>
          <w:sz w:val="16"/>
        </w:rPr>
        <w:t xml:space="preserve"> </w:t>
      </w:r>
      <w:r w:rsidRPr="00093804">
        <w:rPr>
          <w:rStyle w:val="Emphasis"/>
        </w:rPr>
        <w:t>climate</w:t>
      </w:r>
      <w:r w:rsidRPr="000B76FC">
        <w:rPr>
          <w:sz w:val="16"/>
        </w:rPr>
        <w:t xml:space="preserve"> </w:t>
      </w:r>
      <w:r w:rsidRPr="00853718">
        <w:rPr>
          <w:rStyle w:val="StyleUnderline"/>
        </w:rPr>
        <w:t>tipping point</w:t>
      </w:r>
      <w:r w:rsidRPr="000B76FC">
        <w:rPr>
          <w:sz w:val="16"/>
        </w:rPr>
        <w:t xml:space="preserve"> </w:t>
      </w:r>
      <w:r w:rsidRPr="00093804">
        <w:rPr>
          <w:rStyle w:val="StyleUnderline"/>
        </w:rPr>
        <w:t>or</w:t>
      </w:r>
      <w:r w:rsidRPr="000B76FC">
        <w:rPr>
          <w:sz w:val="16"/>
        </w:rPr>
        <w:t xml:space="preserve"> </w:t>
      </w:r>
      <w:r w:rsidRPr="00093804">
        <w:rPr>
          <w:rStyle w:val="Emphasis"/>
        </w:rPr>
        <w:t>AI</w:t>
      </w:r>
      <w:r w:rsidRPr="000B76FC">
        <w:rPr>
          <w:sz w:val="16"/>
        </w:rPr>
        <w:t xml:space="preserve"> </w:t>
      </w:r>
      <w:r w:rsidRPr="00093804">
        <w:rPr>
          <w:rStyle w:val="StyleUnderline"/>
        </w:rPr>
        <w:t>will</w:t>
      </w:r>
      <w:r>
        <w:rPr>
          <w:rStyle w:val="StyleUnderline"/>
        </w:rPr>
        <w:t xml:space="preserve"> </w:t>
      </w:r>
      <w:r w:rsidRPr="00093804">
        <w:rPr>
          <w:rStyle w:val="StyleUnderline"/>
        </w:rPr>
        <w:t xml:space="preserve">bring </w:t>
      </w:r>
      <w:r w:rsidRPr="00556288">
        <w:rPr>
          <w:rStyle w:val="StyleUnderline"/>
          <w:highlight w:val="cyan"/>
        </w:rPr>
        <w:t>an</w:t>
      </w:r>
      <w:r w:rsidRPr="00853718">
        <w:rPr>
          <w:rStyle w:val="StyleUnderline"/>
        </w:rPr>
        <w:t xml:space="preserve"> </w:t>
      </w:r>
      <w:r w:rsidRPr="00556288">
        <w:rPr>
          <w:rStyle w:val="StyleUnderline"/>
          <w:highlight w:val="cyan"/>
        </w:rPr>
        <w:t>end</w:t>
      </w:r>
      <w:r w:rsidRPr="000B76FC">
        <w:rPr>
          <w:sz w:val="16"/>
        </w:rPr>
        <w:t xml:space="preserve"> to our evolutionary line, then not only would </w:t>
      </w:r>
      <w:r w:rsidRPr="00093804">
        <w:rPr>
          <w:rStyle w:val="StyleUnderline"/>
        </w:rPr>
        <w:t>we be</w:t>
      </w:r>
      <w:r>
        <w:rPr>
          <w:sz w:val="16"/>
        </w:rPr>
        <w:t xml:space="preserve"> </w:t>
      </w:r>
      <w:r w:rsidRPr="00853718">
        <w:rPr>
          <w:rStyle w:val="Emphasis"/>
        </w:rPr>
        <w:t>unable</w:t>
      </w:r>
      <w:r w:rsidRPr="000B76FC">
        <w:rPr>
          <w:sz w:val="16"/>
        </w:rPr>
        <w:t xml:space="preserve"> </w:t>
      </w:r>
      <w:r w:rsidRPr="00853718">
        <w:rPr>
          <w:rStyle w:val="StyleUnderline"/>
        </w:rPr>
        <w:t>to</w:t>
      </w:r>
      <w:r w:rsidRPr="00093804">
        <w:rPr>
          <w:rStyle w:val="StyleUnderline"/>
        </w:rPr>
        <w:t xml:space="preserve"> arrive at a</w:t>
      </w:r>
      <w:r w:rsidRPr="000B76FC">
        <w:rPr>
          <w:sz w:val="16"/>
        </w:rPr>
        <w:t xml:space="preserve"> </w:t>
      </w:r>
      <w:r w:rsidRPr="00093804">
        <w:rPr>
          <w:rStyle w:val="Emphasis"/>
        </w:rPr>
        <w:t>reliable</w:t>
      </w:r>
      <w:r w:rsidRPr="000B76FC">
        <w:rPr>
          <w:sz w:val="16"/>
        </w:rPr>
        <w:t xml:space="preserve"> </w:t>
      </w:r>
      <w:r w:rsidRPr="00093804">
        <w:rPr>
          <w:rStyle w:val="StyleUnderline"/>
        </w:rPr>
        <w:t>estimate</w:t>
      </w:r>
      <w:r w:rsidRPr="000B76FC">
        <w:rPr>
          <w:sz w:val="16"/>
        </w:rPr>
        <w:t xml:space="preserve"> </w:t>
      </w:r>
      <w:r w:rsidRPr="00093804">
        <w:rPr>
          <w:rStyle w:val="StyleUnderline"/>
        </w:rPr>
        <w:t xml:space="preserve">that </w:t>
      </w:r>
      <w:r w:rsidRPr="00853718">
        <w:rPr>
          <w:rStyle w:val="StyleUnderline"/>
        </w:rPr>
        <w:t>bears</w:t>
      </w:r>
      <w:r w:rsidRPr="000B76FC">
        <w:rPr>
          <w:sz w:val="16"/>
        </w:rPr>
        <w:t xml:space="preserve"> any </w:t>
      </w:r>
      <w:r w:rsidRPr="00853718">
        <w:rPr>
          <w:rStyle w:val="StyleUnderline"/>
        </w:rPr>
        <w:t>analogy</w:t>
      </w:r>
      <w:r w:rsidRPr="00093804">
        <w:rPr>
          <w:rStyle w:val="StyleUnderline"/>
        </w:rPr>
        <w:t xml:space="preserve"> </w:t>
      </w:r>
      <w:r w:rsidRPr="00853718">
        <w:rPr>
          <w:rStyle w:val="StyleUnderline"/>
        </w:rPr>
        <w:t>with</w:t>
      </w:r>
      <w:r w:rsidRPr="000B76FC">
        <w:rPr>
          <w:sz w:val="16"/>
        </w:rPr>
        <w:t>,</w:t>
      </w:r>
      <w:r>
        <w:rPr>
          <w:sz w:val="16"/>
        </w:rPr>
        <w:t xml:space="preserve"> </w:t>
      </w:r>
      <w:r w:rsidRPr="000B76FC">
        <w:rPr>
          <w:sz w:val="16"/>
        </w:rPr>
        <w:t xml:space="preserve">for example, </w:t>
      </w:r>
      <w:r w:rsidRPr="00853718">
        <w:rPr>
          <w:rStyle w:val="Emphasis"/>
        </w:rPr>
        <w:t>finance</w:t>
      </w:r>
      <w:r w:rsidRPr="000B76FC">
        <w:rPr>
          <w:sz w:val="16"/>
        </w:rPr>
        <w:t xml:space="preserve"> or insurance </w:t>
      </w:r>
      <w:r w:rsidRPr="00853718">
        <w:rPr>
          <w:rStyle w:val="Emphasis"/>
        </w:rPr>
        <w:t>risk</w:t>
      </w:r>
      <w:r w:rsidRPr="00853718">
        <w:rPr>
          <w:sz w:val="16"/>
        </w:rPr>
        <w:t xml:space="preserve"> </w:t>
      </w:r>
      <w:r w:rsidRPr="00853718">
        <w:rPr>
          <w:rStyle w:val="StyleUnderline"/>
        </w:rPr>
        <w:t>analysis</w:t>
      </w:r>
      <w:r w:rsidRPr="000B76FC">
        <w:rPr>
          <w:sz w:val="16"/>
        </w:rPr>
        <w:t xml:space="preserve">, </w:t>
      </w:r>
      <w:r w:rsidRPr="00853718">
        <w:rPr>
          <w:rStyle w:val="StyleUnderline"/>
        </w:rPr>
        <w:t>we</w:t>
      </w:r>
      <w:r w:rsidRPr="000B76FC">
        <w:rPr>
          <w:sz w:val="16"/>
        </w:rPr>
        <w:t xml:space="preserve"> </w:t>
      </w:r>
      <w:r w:rsidRPr="00093804">
        <w:rPr>
          <w:rStyle w:val="Emphasis"/>
        </w:rPr>
        <w:t>wouldn’t</w:t>
      </w:r>
      <w:r w:rsidRPr="000B76FC">
        <w:rPr>
          <w:sz w:val="16"/>
        </w:rPr>
        <w:t xml:space="preserve"> </w:t>
      </w:r>
      <w:r w:rsidRPr="00093804">
        <w:rPr>
          <w:rStyle w:val="StyleUnderline"/>
        </w:rPr>
        <w:t>even</w:t>
      </w:r>
      <w:r>
        <w:rPr>
          <w:rStyle w:val="StyleUnderline"/>
        </w:rPr>
        <w:t xml:space="preserve"> </w:t>
      </w:r>
      <w:r w:rsidRPr="00093804">
        <w:rPr>
          <w:rStyle w:val="StyleUnderline"/>
        </w:rPr>
        <w:t>know if the event is</w:t>
      </w:r>
      <w:r w:rsidRPr="000B76FC">
        <w:rPr>
          <w:sz w:val="16"/>
        </w:rPr>
        <w:t xml:space="preserve"> </w:t>
      </w:r>
      <w:r w:rsidRPr="00093804">
        <w:rPr>
          <w:rStyle w:val="Emphasis"/>
        </w:rPr>
        <w:t>possible</w:t>
      </w:r>
      <w:r w:rsidRPr="000B76FC">
        <w:rPr>
          <w:sz w:val="16"/>
        </w:rPr>
        <w:t xml:space="preserve"> in the first place. We </w:t>
      </w:r>
      <w:r w:rsidRPr="00556288">
        <w:rPr>
          <w:rStyle w:val="StyleUnderline"/>
          <w:highlight w:val="cyan"/>
        </w:rPr>
        <w:t>would</w:t>
      </w:r>
      <w:r w:rsidRPr="00853718">
        <w:rPr>
          <w:rStyle w:val="StyleUnderline"/>
        </w:rPr>
        <w:t xml:space="preserve"> </w:t>
      </w:r>
      <w:r w:rsidRPr="00556288">
        <w:rPr>
          <w:rStyle w:val="StyleUnderline"/>
          <w:highlight w:val="cyan"/>
        </w:rPr>
        <w:t>be</w:t>
      </w:r>
      <w:r w:rsidRPr="000B76FC">
        <w:rPr>
          <w:sz w:val="16"/>
        </w:rPr>
        <w:t xml:space="preserve"> </w:t>
      </w:r>
      <w:r w:rsidRPr="00853718">
        <w:rPr>
          <w:rStyle w:val="StyleUnderline"/>
        </w:rPr>
        <w:t>trying</w:t>
      </w:r>
      <w:r>
        <w:rPr>
          <w:rStyle w:val="StyleUnderline"/>
        </w:rPr>
        <w:t xml:space="preserve"> </w:t>
      </w:r>
      <w:r w:rsidRPr="00556288">
        <w:rPr>
          <w:rStyle w:val="StyleUnderline"/>
          <w:highlight w:val="cyan"/>
        </w:rPr>
        <w:t>to</w:t>
      </w:r>
      <w:r w:rsidRPr="00093804">
        <w:rPr>
          <w:rStyle w:val="StyleUnderline"/>
        </w:rPr>
        <w:t xml:space="preserve"> </w:t>
      </w:r>
      <w:r w:rsidRPr="00556288">
        <w:rPr>
          <w:rStyle w:val="StyleUnderline"/>
          <w:highlight w:val="cyan"/>
        </w:rPr>
        <w:t>estimate</w:t>
      </w:r>
      <w:r w:rsidRPr="00093804">
        <w:rPr>
          <w:rStyle w:val="StyleUnderline"/>
        </w:rPr>
        <w:t xml:space="preserve"> the</w:t>
      </w:r>
      <w:r w:rsidRPr="000B76FC">
        <w:rPr>
          <w:sz w:val="16"/>
        </w:rPr>
        <w:t xml:space="preserve"> </w:t>
      </w:r>
      <w:r w:rsidRPr="000E69E8">
        <w:rPr>
          <w:rStyle w:val="StyleUnderline"/>
        </w:rPr>
        <w:t>probability</w:t>
      </w:r>
      <w:r w:rsidRPr="000B76FC">
        <w:rPr>
          <w:sz w:val="16"/>
        </w:rPr>
        <w:t xml:space="preserve"> </w:t>
      </w:r>
      <w:r w:rsidRPr="00093804">
        <w:rPr>
          <w:rStyle w:val="StyleUnderline"/>
        </w:rPr>
        <w:t xml:space="preserve">of </w:t>
      </w:r>
      <w:r w:rsidRPr="00556288">
        <w:rPr>
          <w:rStyle w:val="StyleUnderline"/>
          <w:highlight w:val="cyan"/>
        </w:rPr>
        <w:t>something</w:t>
      </w:r>
      <w:r w:rsidRPr="00093804">
        <w:rPr>
          <w:rStyle w:val="StyleUnderline"/>
        </w:rPr>
        <w:t xml:space="preserve"> </w:t>
      </w:r>
      <w:r w:rsidRPr="00556288">
        <w:rPr>
          <w:rStyle w:val="StyleUnderline"/>
          <w:highlight w:val="cyan"/>
        </w:rPr>
        <w:t>that</w:t>
      </w:r>
      <w:r w:rsidRPr="00093804">
        <w:rPr>
          <w:rStyle w:val="StyleUnderline"/>
        </w:rPr>
        <w:t xml:space="preserve"> </w:t>
      </w:r>
      <w:r w:rsidRPr="00556288">
        <w:rPr>
          <w:rStyle w:val="StyleUnderline"/>
          <w:highlight w:val="cyan"/>
        </w:rPr>
        <w:t>can only</w:t>
      </w:r>
      <w:r w:rsidRPr="00556288">
        <w:rPr>
          <w:sz w:val="16"/>
          <w:highlight w:val="cyan"/>
        </w:rPr>
        <w:t xml:space="preserve"> </w:t>
      </w:r>
      <w:r w:rsidRPr="00556288">
        <w:rPr>
          <w:rStyle w:val="Emphasis"/>
          <w:highlight w:val="cyan"/>
        </w:rPr>
        <w:t>happen once</w:t>
      </w:r>
      <w:r w:rsidRPr="000B76FC">
        <w:rPr>
          <w:sz w:val="16"/>
        </w:rPr>
        <w:t>,</w:t>
      </w:r>
      <w:r>
        <w:rPr>
          <w:sz w:val="16"/>
        </w:rPr>
        <w:t xml:space="preserve"> </w:t>
      </w:r>
      <w:r w:rsidRPr="00556288">
        <w:rPr>
          <w:rStyle w:val="StyleUnderline"/>
          <w:highlight w:val="cyan"/>
        </w:rPr>
        <w:t>without</w:t>
      </w:r>
      <w:r w:rsidRPr="00556288">
        <w:rPr>
          <w:sz w:val="16"/>
          <w:highlight w:val="cyan"/>
        </w:rPr>
        <w:t xml:space="preserve"> </w:t>
      </w:r>
      <w:r w:rsidRPr="00556288">
        <w:rPr>
          <w:rStyle w:val="Emphasis"/>
          <w:highlight w:val="cyan"/>
        </w:rPr>
        <w:t>any evidence</w:t>
      </w:r>
      <w:r w:rsidRPr="000B76FC">
        <w:rPr>
          <w:sz w:val="16"/>
        </w:rPr>
        <w:t xml:space="preserve"> </w:t>
      </w:r>
      <w:r w:rsidRPr="00093804">
        <w:rPr>
          <w:rStyle w:val="StyleUnderline"/>
        </w:rPr>
        <w:t>to go on</w:t>
      </w:r>
      <w:r w:rsidRPr="000B76FC">
        <w:rPr>
          <w:sz w:val="16"/>
        </w:rPr>
        <w:t>. Not only that, we would be trying to</w:t>
      </w:r>
      <w:r>
        <w:rPr>
          <w:sz w:val="16"/>
        </w:rPr>
        <w:t xml:space="preserve"> </w:t>
      </w:r>
      <w:r w:rsidRPr="000B76FC">
        <w:rPr>
          <w:sz w:val="16"/>
        </w:rPr>
        <w:t xml:space="preserve">use this knowledge </w:t>
      </w:r>
      <w:r w:rsidRPr="00556288">
        <w:rPr>
          <w:rStyle w:val="StyleUnderline"/>
          <w:highlight w:val="cyan"/>
        </w:rPr>
        <w:t>to</w:t>
      </w:r>
      <w:r w:rsidRPr="00093804">
        <w:rPr>
          <w:rStyle w:val="StyleUnderline"/>
        </w:rPr>
        <w:t xml:space="preserve"> act in a way that will</w:t>
      </w:r>
      <w:r w:rsidRPr="000B76FC">
        <w:rPr>
          <w:sz w:val="16"/>
        </w:rPr>
        <w:t xml:space="preserve"> </w:t>
      </w:r>
      <w:r w:rsidRPr="00556288">
        <w:rPr>
          <w:rStyle w:val="Emphasis"/>
          <w:highlight w:val="cyan"/>
        </w:rPr>
        <w:t>prevent</w:t>
      </w:r>
      <w:r w:rsidRPr="00556288">
        <w:rPr>
          <w:sz w:val="16"/>
          <w:highlight w:val="cyan"/>
        </w:rPr>
        <w:t xml:space="preserve"> </w:t>
      </w:r>
      <w:r w:rsidRPr="00556288">
        <w:rPr>
          <w:rStyle w:val="StyleUnderline"/>
          <w:highlight w:val="cyan"/>
        </w:rPr>
        <w:t>it from</w:t>
      </w:r>
      <w:r w:rsidRPr="00093804">
        <w:rPr>
          <w:rStyle w:val="StyleUnderline"/>
        </w:rPr>
        <w:t xml:space="preserve"> </w:t>
      </w:r>
      <w:r w:rsidRPr="00556288">
        <w:rPr>
          <w:rStyle w:val="StyleUnderline"/>
          <w:highlight w:val="cyan"/>
        </w:rPr>
        <w:t>happen-</w:t>
      </w:r>
      <w:r>
        <w:rPr>
          <w:rStyle w:val="StyleUnderline"/>
          <w:highlight w:val="cyan"/>
        </w:rPr>
        <w:t xml:space="preserve"> </w:t>
      </w:r>
      <w:r w:rsidRPr="00556288">
        <w:rPr>
          <w:rStyle w:val="StyleUnderline"/>
          <w:highlight w:val="cyan"/>
        </w:rPr>
        <w:t>ing</w:t>
      </w:r>
      <w:r w:rsidRPr="000B76FC">
        <w:rPr>
          <w:sz w:val="16"/>
        </w:rPr>
        <w:t>. Or at least, because existential risk analysis operates within a</w:t>
      </w:r>
      <w:r>
        <w:rPr>
          <w:sz w:val="16"/>
        </w:rPr>
        <w:t xml:space="preserve"> </w:t>
      </w:r>
      <w:r w:rsidRPr="000B76FC">
        <w:rPr>
          <w:sz w:val="16"/>
        </w:rPr>
        <w:t>fundamentally probabilistic universe, the aim is to lower the fatal</w:t>
      </w:r>
      <w:r>
        <w:rPr>
          <w:sz w:val="16"/>
        </w:rPr>
        <w:t xml:space="preserve"> </w:t>
      </w:r>
      <w:r w:rsidRPr="000B76FC">
        <w:rPr>
          <w:sz w:val="16"/>
        </w:rPr>
        <w:t>event’s probability: the closer to zero, the more immune humanity’s</w:t>
      </w:r>
      <w:r>
        <w:rPr>
          <w:sz w:val="16"/>
        </w:rPr>
        <w:t xml:space="preserve"> </w:t>
      </w:r>
      <w:r w:rsidRPr="000B76FC">
        <w:rPr>
          <w:sz w:val="16"/>
        </w:rPr>
        <w:t>potential will have been.</w:t>
      </w:r>
      <w:r>
        <w:rPr>
          <w:sz w:val="16"/>
        </w:rPr>
        <w:t xml:space="preserve"> </w:t>
      </w:r>
      <w:r w:rsidRPr="00853718">
        <w:rPr>
          <w:sz w:val="16"/>
        </w:rPr>
        <w:t>For some, this might already be enough to dismiss the idea of</w:t>
      </w:r>
      <w:r>
        <w:rPr>
          <w:sz w:val="16"/>
        </w:rPr>
        <w:t xml:space="preserve"> </w:t>
      </w:r>
      <w:r w:rsidRPr="00853718">
        <w:rPr>
          <w:sz w:val="16"/>
        </w:rPr>
        <w:t>rational study of remote existential risk scenarios. As one AI re-</w:t>
      </w:r>
      <w:r>
        <w:rPr>
          <w:sz w:val="16"/>
        </w:rPr>
        <w:t xml:space="preserve"> </w:t>
      </w:r>
      <w:r w:rsidRPr="00853718">
        <w:rPr>
          <w:sz w:val="16"/>
        </w:rPr>
        <w:t>searcher reports, “I don’t worry about [AI induced extinction] for</w:t>
      </w:r>
      <w:r>
        <w:rPr>
          <w:sz w:val="16"/>
        </w:rPr>
        <w:t xml:space="preserve"> </w:t>
      </w:r>
      <w:r w:rsidRPr="00853718">
        <w:rPr>
          <w:sz w:val="16"/>
        </w:rPr>
        <w:t>the same reason I don’t worry about overpopulation on Mars.”6</w:t>
      </w:r>
      <w:r>
        <w:rPr>
          <w:sz w:val="16"/>
        </w:rPr>
        <w:t xml:space="preserve"> </w:t>
      </w:r>
      <w:r w:rsidRPr="00853718">
        <w:rPr>
          <w:sz w:val="16"/>
        </w:rPr>
        <w:t xml:space="preserve">There is a </w:t>
      </w:r>
      <w:r w:rsidRPr="00716FE3">
        <w:rPr>
          <w:sz w:val="16"/>
        </w:rPr>
        <w:t>common</w:t>
      </w:r>
      <w:r w:rsidRPr="00853718">
        <w:rPr>
          <w:sz w:val="16"/>
        </w:rPr>
        <w:t xml:space="preserve">-­ </w:t>
      </w:r>
      <w:r w:rsidRPr="00716FE3">
        <w:rPr>
          <w:sz w:val="16"/>
        </w:rPr>
        <w:t>sense</w:t>
      </w:r>
      <w:r w:rsidRPr="00853718">
        <w:rPr>
          <w:sz w:val="16"/>
        </w:rPr>
        <w:t xml:space="preserve"> idea that </w:t>
      </w:r>
      <w:r w:rsidRPr="00556288">
        <w:rPr>
          <w:rStyle w:val="StyleUnderline"/>
          <w:highlight w:val="cyan"/>
        </w:rPr>
        <w:t>we should</w:t>
      </w:r>
      <w:r w:rsidRPr="00853718">
        <w:rPr>
          <w:sz w:val="16"/>
        </w:rPr>
        <w:t xml:space="preserve"> </w:t>
      </w:r>
      <w:r w:rsidRPr="00556288">
        <w:rPr>
          <w:rStyle w:val="Emphasis"/>
          <w:highlight w:val="cyan"/>
        </w:rPr>
        <w:t>not</w:t>
      </w:r>
      <w:r w:rsidRPr="00716FE3">
        <w:rPr>
          <w:rStyle w:val="Emphasis"/>
        </w:rPr>
        <w:t xml:space="preserve"> </w:t>
      </w:r>
      <w:r w:rsidRPr="00556288">
        <w:rPr>
          <w:rStyle w:val="Emphasis"/>
          <w:highlight w:val="cyan"/>
        </w:rPr>
        <w:t>spend</w:t>
      </w:r>
      <w:r w:rsidRPr="00853718">
        <w:rPr>
          <w:sz w:val="16"/>
        </w:rPr>
        <w:t xml:space="preserve"> too much</w:t>
      </w:r>
      <w:r>
        <w:rPr>
          <w:sz w:val="16"/>
        </w:rPr>
        <w:t xml:space="preserve"> </w:t>
      </w:r>
      <w:r w:rsidRPr="00556288">
        <w:rPr>
          <w:rStyle w:val="StyleUnderline"/>
          <w:highlight w:val="cyan"/>
        </w:rPr>
        <w:t>time</w:t>
      </w:r>
      <w:r w:rsidRPr="00853718">
        <w:rPr>
          <w:sz w:val="16"/>
        </w:rPr>
        <w:t xml:space="preserve"> or too many resources </w:t>
      </w:r>
      <w:r w:rsidRPr="00556288">
        <w:rPr>
          <w:rStyle w:val="StyleUnderline"/>
          <w:highlight w:val="cyan"/>
        </w:rPr>
        <w:t>to prevent</w:t>
      </w:r>
      <w:r w:rsidRPr="00556288">
        <w:rPr>
          <w:sz w:val="16"/>
          <w:highlight w:val="cyan"/>
        </w:rPr>
        <w:t xml:space="preserve"> </w:t>
      </w:r>
      <w:r w:rsidRPr="00556288">
        <w:rPr>
          <w:rStyle w:val="StyleUnderline"/>
          <w:highlight w:val="cyan"/>
        </w:rPr>
        <w:t>something</w:t>
      </w:r>
      <w:r w:rsidRPr="00853718">
        <w:rPr>
          <w:sz w:val="16"/>
        </w:rPr>
        <w:t xml:space="preserve"> when </w:t>
      </w:r>
      <w:r w:rsidRPr="00556288">
        <w:rPr>
          <w:rStyle w:val="StyleUnderline"/>
          <w:highlight w:val="cyan"/>
        </w:rPr>
        <w:t>we don’t</w:t>
      </w:r>
      <w:r>
        <w:rPr>
          <w:sz w:val="16"/>
          <w:highlight w:val="cyan"/>
        </w:rPr>
        <w:t xml:space="preserve"> </w:t>
      </w:r>
      <w:r w:rsidRPr="00556288">
        <w:rPr>
          <w:rStyle w:val="Emphasis"/>
          <w:highlight w:val="cyan"/>
        </w:rPr>
        <w:t>know</w:t>
      </w:r>
      <w:r w:rsidRPr="00853718">
        <w:rPr>
          <w:sz w:val="16"/>
        </w:rPr>
        <w:t xml:space="preserve"> if </w:t>
      </w:r>
      <w:r w:rsidRPr="00556288">
        <w:rPr>
          <w:rStyle w:val="StyleUnderline"/>
          <w:highlight w:val="cyan"/>
        </w:rPr>
        <w:t>it’s</w:t>
      </w:r>
      <w:r w:rsidRPr="00853718">
        <w:rPr>
          <w:sz w:val="16"/>
        </w:rPr>
        <w:t xml:space="preserve"> </w:t>
      </w:r>
      <w:r w:rsidRPr="00556288">
        <w:rPr>
          <w:rStyle w:val="Emphasis"/>
          <w:highlight w:val="cyan"/>
        </w:rPr>
        <w:t>possible</w:t>
      </w:r>
      <w:r w:rsidRPr="00853718">
        <w:rPr>
          <w:sz w:val="16"/>
        </w:rPr>
        <w:t xml:space="preserve"> (though Bostrom and others would remind us</w:t>
      </w:r>
      <w:r>
        <w:rPr>
          <w:sz w:val="16"/>
        </w:rPr>
        <w:t xml:space="preserve"> </w:t>
      </w:r>
      <w:r w:rsidRPr="00853718">
        <w:rPr>
          <w:sz w:val="16"/>
        </w:rPr>
        <w:t>that common sense is what prevents us from seeing the implications of probability theory clearly enough to act). As our characterization</w:t>
      </w:r>
      <w:r>
        <w:rPr>
          <w:sz w:val="16"/>
        </w:rPr>
        <w:t xml:space="preserve"> </w:t>
      </w:r>
      <w:r w:rsidRPr="00853718">
        <w:rPr>
          <w:sz w:val="16"/>
        </w:rPr>
        <w:t>of existential risk’s model of probability and utilitarianism suggests,</w:t>
      </w:r>
      <w:r>
        <w:rPr>
          <w:sz w:val="16"/>
        </w:rPr>
        <w:t xml:space="preserve"> </w:t>
      </w:r>
      <w:r w:rsidRPr="00853718">
        <w:rPr>
          <w:sz w:val="16"/>
        </w:rPr>
        <w:t xml:space="preserve">we </w:t>
      </w:r>
      <w:r w:rsidRPr="00556288">
        <w:rPr>
          <w:rStyle w:val="StyleUnderline"/>
          <w:highlight w:val="cyan"/>
        </w:rPr>
        <w:t>lean</w:t>
      </w:r>
      <w:r w:rsidRPr="00853718">
        <w:rPr>
          <w:sz w:val="16"/>
        </w:rPr>
        <w:t xml:space="preserve"> </w:t>
      </w:r>
      <w:r w:rsidRPr="00556288">
        <w:rPr>
          <w:rStyle w:val="StyleUnderline"/>
          <w:highlight w:val="cyan"/>
        </w:rPr>
        <w:t>toward</w:t>
      </w:r>
      <w:r w:rsidRPr="00853718">
        <w:rPr>
          <w:sz w:val="16"/>
        </w:rPr>
        <w:t xml:space="preserve"> </w:t>
      </w:r>
      <w:r w:rsidRPr="00556288">
        <w:rPr>
          <w:rStyle w:val="Emphasis"/>
          <w:highlight w:val="cyan"/>
        </w:rPr>
        <w:t>skepticism</w:t>
      </w:r>
      <w:r w:rsidRPr="00853718">
        <w:rPr>
          <w:sz w:val="16"/>
        </w:rPr>
        <w:t xml:space="preserve"> about the field’s claim to rationality</w:t>
      </w:r>
      <w:r>
        <w:rPr>
          <w:sz w:val="16"/>
        </w:rPr>
        <w:t xml:space="preserve"> </w:t>
      </w:r>
      <w:r w:rsidRPr="00853718">
        <w:rPr>
          <w:sz w:val="16"/>
        </w:rPr>
        <w:t>and scientific rigor. For readers steeped in critical theory, such a</w:t>
      </w:r>
      <w:r>
        <w:rPr>
          <w:sz w:val="16"/>
        </w:rPr>
        <w:t xml:space="preserve"> </w:t>
      </w:r>
      <w:r w:rsidRPr="00853718">
        <w:rPr>
          <w:sz w:val="16"/>
        </w:rPr>
        <w:t>quantitative approach to politics, ethics, and extinction may look</w:t>
      </w:r>
      <w:r>
        <w:rPr>
          <w:sz w:val="16"/>
        </w:rPr>
        <w:t xml:space="preserve"> </w:t>
      </w:r>
      <w:r w:rsidRPr="00853718">
        <w:rPr>
          <w:sz w:val="16"/>
        </w:rPr>
        <w:t>to be another chapter of the dialectic of Enlightenment, bound</w:t>
      </w:r>
      <w:r>
        <w:rPr>
          <w:sz w:val="16"/>
        </w:rPr>
        <w:t xml:space="preserve"> </w:t>
      </w:r>
      <w:r w:rsidRPr="00853718">
        <w:rPr>
          <w:sz w:val="16"/>
        </w:rPr>
        <w:t>to end badly. But the epistemological assumptions of existential</w:t>
      </w:r>
      <w:r>
        <w:rPr>
          <w:sz w:val="16"/>
        </w:rPr>
        <w:t xml:space="preserve"> </w:t>
      </w:r>
      <w:r w:rsidRPr="00853718">
        <w:rPr>
          <w:sz w:val="16"/>
        </w:rPr>
        <w:t xml:space="preserve">risk should attract greater attention and critique—­ not dismissal </w:t>
      </w:r>
      <w:r w:rsidRPr="000B76FC">
        <w:rPr>
          <w:sz w:val="16"/>
        </w:rPr>
        <w:t>as</w:t>
      </w:r>
      <w:r>
        <w:rPr>
          <w:sz w:val="16"/>
        </w:rPr>
        <w:t xml:space="preserve"> </w:t>
      </w:r>
      <w:r w:rsidRPr="000B76FC">
        <w:rPr>
          <w:sz w:val="16"/>
        </w:rPr>
        <w:t>another overreach of rationalism, but analysis and historicization.</w:t>
      </w:r>
      <w:r>
        <w:rPr>
          <w:sz w:val="16"/>
        </w:rPr>
        <w:t xml:space="preserve"> </w:t>
      </w:r>
      <w:r w:rsidRPr="000B76FC">
        <w:rPr>
          <w:sz w:val="16"/>
        </w:rPr>
        <w:t>The Rhetoric of Probability</w:t>
      </w:r>
      <w:r>
        <w:rPr>
          <w:sz w:val="16"/>
        </w:rPr>
        <w:t xml:space="preserve"> </w:t>
      </w:r>
      <w:r w:rsidRPr="000B76FC">
        <w:rPr>
          <w:sz w:val="16"/>
        </w:rPr>
        <w:t>Writing for Vox, journalist Dylan Matthews covered the Effective</w:t>
      </w:r>
      <w:r>
        <w:rPr>
          <w:sz w:val="16"/>
        </w:rPr>
        <w:t xml:space="preserve"> </w:t>
      </w:r>
      <w:r w:rsidRPr="000B76FC">
        <w:rPr>
          <w:sz w:val="16"/>
        </w:rPr>
        <w:t>Altruism Global Conference at the Google campus in Mountain</w:t>
      </w:r>
      <w:r>
        <w:rPr>
          <w:sz w:val="16"/>
        </w:rPr>
        <w:t xml:space="preserve"> </w:t>
      </w:r>
      <w:r w:rsidRPr="000B76FC">
        <w:rPr>
          <w:sz w:val="16"/>
        </w:rPr>
        <w:t>View, California, in the summer of 2015. The title of his article—­ “I</w:t>
      </w:r>
      <w:r>
        <w:rPr>
          <w:sz w:val="16"/>
        </w:rPr>
        <w:t xml:space="preserve"> </w:t>
      </w:r>
      <w:r w:rsidRPr="000B76FC">
        <w:rPr>
          <w:sz w:val="16"/>
        </w:rPr>
        <w:t>Spent a Weekend at Google Talking to Nerds about Charity. I Came</w:t>
      </w:r>
      <w:r>
        <w:rPr>
          <w:sz w:val="16"/>
        </w:rPr>
        <w:t xml:space="preserve"> </w:t>
      </w:r>
      <w:r w:rsidRPr="000B76FC">
        <w:rPr>
          <w:sz w:val="16"/>
        </w:rPr>
        <w:t>Away . . . Worried”—­ divulges his take on the ideas and affects that</w:t>
      </w:r>
      <w:r>
        <w:rPr>
          <w:sz w:val="16"/>
        </w:rPr>
        <w:t xml:space="preserve"> </w:t>
      </w:r>
      <w:r w:rsidRPr="000B76FC">
        <w:rPr>
          <w:sz w:val="16"/>
        </w:rPr>
        <w:t>circulated at the meeting.7 “Effective altruism” is the philanthrop-</w:t>
      </w:r>
      <w:r>
        <w:rPr>
          <w:sz w:val="16"/>
        </w:rPr>
        <w:t xml:space="preserve"> </w:t>
      </w:r>
      <w:r w:rsidRPr="000B76FC">
        <w:rPr>
          <w:sz w:val="16"/>
        </w:rPr>
        <w:t>ic practice of attempting to do the greatest good through means</w:t>
      </w:r>
      <w:r>
        <w:rPr>
          <w:sz w:val="16"/>
        </w:rPr>
        <w:t xml:space="preserve"> </w:t>
      </w:r>
      <w:r w:rsidRPr="000B76FC">
        <w:rPr>
          <w:sz w:val="16"/>
        </w:rPr>
        <w:t>that are efficient and data-­ driven rather than sentimental. Many</w:t>
      </w:r>
      <w:r>
        <w:rPr>
          <w:sz w:val="16"/>
        </w:rPr>
        <w:t xml:space="preserve"> </w:t>
      </w:r>
      <w:r w:rsidRPr="000B76FC">
        <w:rPr>
          <w:sz w:val="16"/>
        </w:rPr>
        <w:t>in the existential risk community also subscribe to the effective</w:t>
      </w:r>
      <w:r>
        <w:rPr>
          <w:sz w:val="16"/>
        </w:rPr>
        <w:t xml:space="preserve"> </w:t>
      </w:r>
      <w:r w:rsidRPr="000B76FC">
        <w:rPr>
          <w:sz w:val="16"/>
        </w:rPr>
        <w:t>altruism movement, such as philosopher Toby Ord, founder of the</w:t>
      </w:r>
      <w:r>
        <w:rPr>
          <w:sz w:val="16"/>
        </w:rPr>
        <w:t xml:space="preserve"> </w:t>
      </w:r>
      <w:r w:rsidRPr="000B76FC">
        <w:rPr>
          <w:sz w:val="16"/>
        </w:rPr>
        <w:t>society Giving What We Can (a group admirably committed to do-</w:t>
      </w:r>
      <w:r>
        <w:rPr>
          <w:sz w:val="16"/>
        </w:rPr>
        <w:t xml:space="preserve"> </w:t>
      </w:r>
      <w:r w:rsidRPr="000B76FC">
        <w:rPr>
          <w:sz w:val="16"/>
        </w:rPr>
        <w:t>nating at least 10 percent of income). In Oxford, Bostrom’s Future</w:t>
      </w:r>
      <w:r>
        <w:rPr>
          <w:sz w:val="16"/>
        </w:rPr>
        <w:t xml:space="preserve"> </w:t>
      </w:r>
      <w:r w:rsidRPr="000B76FC">
        <w:rPr>
          <w:sz w:val="16"/>
        </w:rPr>
        <w:t>of Humanity Institute shares office space with the Centre for</w:t>
      </w:r>
      <w:r>
        <w:rPr>
          <w:sz w:val="16"/>
        </w:rPr>
        <w:t xml:space="preserve"> </w:t>
      </w:r>
      <w:r w:rsidRPr="000B76FC">
        <w:rPr>
          <w:sz w:val="16"/>
        </w:rPr>
        <w:t>Effective Altruism. Effective altruists see themselves embracing</w:t>
      </w:r>
      <w:r>
        <w:rPr>
          <w:sz w:val="16"/>
        </w:rPr>
        <w:t xml:space="preserve"> </w:t>
      </w:r>
      <w:r w:rsidRPr="000B76FC">
        <w:rPr>
          <w:sz w:val="16"/>
        </w:rPr>
        <w:t>“the cold, hard data necessary to prove what actually does good.”8</w:t>
      </w:r>
      <w:r>
        <w:rPr>
          <w:sz w:val="16"/>
        </w:rPr>
        <w:t xml:space="preserve"> </w:t>
      </w:r>
      <w:r w:rsidRPr="000B76FC">
        <w:rPr>
          <w:sz w:val="16"/>
        </w:rPr>
        <w:t xml:space="preserve">This makes the </w:t>
      </w:r>
      <w:r w:rsidRPr="00853718">
        <w:rPr>
          <w:sz w:val="16"/>
        </w:rPr>
        <w:t>movement a candidate for study from the perspec-</w:t>
      </w:r>
      <w:r>
        <w:rPr>
          <w:sz w:val="16"/>
        </w:rPr>
        <w:t xml:space="preserve"> </w:t>
      </w:r>
      <w:r w:rsidRPr="00853718">
        <w:rPr>
          <w:sz w:val="16"/>
        </w:rPr>
        <w:t>tive of science and technology studies, as an ethical philosophy</w:t>
      </w:r>
      <w:r>
        <w:rPr>
          <w:sz w:val="16"/>
        </w:rPr>
        <w:t xml:space="preserve"> </w:t>
      </w:r>
      <w:r w:rsidRPr="00853718">
        <w:rPr>
          <w:sz w:val="16"/>
        </w:rPr>
        <w:t>that claims for itself scientific imprimatur. Matthews says that he identifies as an effective altruist; he also admits that “EA is very</w:t>
      </w:r>
      <w:r>
        <w:rPr>
          <w:sz w:val="16"/>
        </w:rPr>
        <w:t xml:space="preserve"> </w:t>
      </w:r>
      <w:r w:rsidRPr="00853718">
        <w:rPr>
          <w:sz w:val="16"/>
        </w:rPr>
        <w:t>white, very male, and dominated by tech industry workers.”9 The</w:t>
      </w:r>
      <w:r>
        <w:rPr>
          <w:sz w:val="16"/>
        </w:rPr>
        <w:t xml:space="preserve"> </w:t>
      </w:r>
      <w:r w:rsidRPr="00853718">
        <w:rPr>
          <w:sz w:val="16"/>
        </w:rPr>
        <w:t>topic of existential risk occupied center stage at the conference</w:t>
      </w:r>
      <w:r>
        <w:rPr>
          <w:sz w:val="16"/>
        </w:rPr>
        <w:t xml:space="preserve"> </w:t>
      </w:r>
      <w:r w:rsidRPr="00853718">
        <w:rPr>
          <w:sz w:val="16"/>
        </w:rPr>
        <w:t>in 2015, and it gave him pause even as someone who embraces</w:t>
      </w:r>
      <w:r>
        <w:rPr>
          <w:sz w:val="16"/>
        </w:rPr>
        <w:t xml:space="preserve"> </w:t>
      </w:r>
      <w:r w:rsidRPr="00853718">
        <w:rPr>
          <w:sz w:val="16"/>
        </w:rPr>
        <w:t>quantitative ethics.</w:t>
      </w:r>
      <w:r>
        <w:rPr>
          <w:sz w:val="16"/>
        </w:rPr>
        <w:t xml:space="preserve"> </w:t>
      </w:r>
      <w:r w:rsidRPr="00853718">
        <w:rPr>
          <w:sz w:val="16"/>
        </w:rPr>
        <w:t>Matthews’s skeptical account of this “X-­ risk” takeover is a good</w:t>
      </w:r>
      <w:r>
        <w:rPr>
          <w:sz w:val="16"/>
        </w:rPr>
        <w:t xml:space="preserve"> </w:t>
      </w:r>
      <w:r w:rsidRPr="00853718">
        <w:rPr>
          <w:sz w:val="16"/>
        </w:rPr>
        <w:t>example of how existential risk combines fantastical, deep-­ time</w:t>
      </w:r>
      <w:r>
        <w:rPr>
          <w:sz w:val="16"/>
        </w:rPr>
        <w:t xml:space="preserve"> </w:t>
      </w:r>
      <w:r w:rsidRPr="00853718">
        <w:rPr>
          <w:sz w:val="16"/>
        </w:rPr>
        <w:t>probability calculations with utilitarian ethics. In the example he</w:t>
      </w:r>
      <w:r>
        <w:rPr>
          <w:sz w:val="16"/>
        </w:rPr>
        <w:t xml:space="preserve"> </w:t>
      </w:r>
      <w:r w:rsidRPr="00853718">
        <w:rPr>
          <w:sz w:val="16"/>
        </w:rPr>
        <w:t>cites, a panel featuring Bostrom and Musk, the starting point for</w:t>
      </w:r>
      <w:r>
        <w:rPr>
          <w:sz w:val="16"/>
        </w:rPr>
        <w:t xml:space="preserve"> </w:t>
      </w:r>
      <w:r w:rsidRPr="00853718">
        <w:rPr>
          <w:sz w:val="16"/>
        </w:rPr>
        <w:t>determining the greatest good for the greatest number of persons</w:t>
      </w:r>
      <w:r>
        <w:rPr>
          <w:sz w:val="16"/>
        </w:rPr>
        <w:t xml:space="preserve"> </w:t>
      </w:r>
      <w:r w:rsidRPr="00853718">
        <w:rPr>
          <w:sz w:val="16"/>
        </w:rPr>
        <w:t>was to calculate the greatest number of lives. The presenters did so</w:t>
      </w:r>
      <w:r>
        <w:rPr>
          <w:sz w:val="16"/>
        </w:rPr>
        <w:t xml:space="preserve"> </w:t>
      </w:r>
      <w:r w:rsidRPr="00853718">
        <w:rPr>
          <w:sz w:val="16"/>
        </w:rPr>
        <w:t>not with respect to a narrow time frame, as in the greatest number</w:t>
      </w:r>
      <w:r>
        <w:rPr>
          <w:sz w:val="16"/>
        </w:rPr>
        <w:t xml:space="preserve"> </w:t>
      </w:r>
      <w:r w:rsidRPr="00853718">
        <w:rPr>
          <w:sz w:val="16"/>
        </w:rPr>
        <w:t>alive on Earth today or during a 100-­ year period. Instead, they rea-</w:t>
      </w:r>
      <w:r>
        <w:rPr>
          <w:sz w:val="16"/>
        </w:rPr>
        <w:t xml:space="preserve"> </w:t>
      </w:r>
      <w:r w:rsidRPr="00853718">
        <w:rPr>
          <w:sz w:val="16"/>
        </w:rPr>
        <w:t>soned that if humanity lasts “another 50 million years,” then “the</w:t>
      </w:r>
      <w:r>
        <w:rPr>
          <w:sz w:val="16"/>
        </w:rPr>
        <w:t xml:space="preserve"> </w:t>
      </w:r>
      <w:r w:rsidRPr="00853718">
        <w:rPr>
          <w:sz w:val="16"/>
        </w:rPr>
        <w:t>total number of humans who will ever live is . . . 3 quadrillion.”10 But</w:t>
      </w:r>
      <w:r>
        <w:rPr>
          <w:sz w:val="16"/>
        </w:rPr>
        <w:t xml:space="preserve"> </w:t>
      </w:r>
      <w:r w:rsidRPr="00853718">
        <w:rPr>
          <w:sz w:val="16"/>
        </w:rPr>
        <w:t>they went on to decide that this number fails to take into account</w:t>
      </w:r>
      <w:r>
        <w:rPr>
          <w:sz w:val="16"/>
        </w:rPr>
        <w:t xml:space="preserve"> </w:t>
      </w:r>
      <w:r w:rsidRPr="00853718">
        <w:rPr>
          <w:sz w:val="16"/>
        </w:rPr>
        <w:t>future extraterrestrial inhabitants of the solar system, “the poten-</w:t>
      </w:r>
      <w:r>
        <w:rPr>
          <w:sz w:val="16"/>
        </w:rPr>
        <w:t xml:space="preserve"> </w:t>
      </w:r>
      <w:r w:rsidRPr="00853718">
        <w:rPr>
          <w:sz w:val="16"/>
        </w:rPr>
        <w:t>tial value of our posthuman future,” or what Phil Torres calls the</w:t>
      </w:r>
      <w:r>
        <w:rPr>
          <w:sz w:val="16"/>
        </w:rPr>
        <w:t xml:space="preserve"> </w:t>
      </w:r>
      <w:r w:rsidRPr="00853718">
        <w:rPr>
          <w:sz w:val="16"/>
        </w:rPr>
        <w:t>“astronomical value thesis.”11 Given the same arbitrary time scale</w:t>
      </w:r>
      <w:r>
        <w:rPr>
          <w:sz w:val="16"/>
        </w:rPr>
        <w:t xml:space="preserve"> </w:t>
      </w:r>
      <w:r w:rsidRPr="00853718">
        <w:rPr>
          <w:sz w:val="16"/>
        </w:rPr>
        <w:t>of 50 million years, they concluded that the number of people we</w:t>
      </w:r>
      <w:r>
        <w:rPr>
          <w:sz w:val="16"/>
        </w:rPr>
        <w:t xml:space="preserve"> </w:t>
      </w:r>
      <w:r w:rsidRPr="00853718">
        <w:rPr>
          <w:sz w:val="16"/>
        </w:rPr>
        <w:t>need to take into account is more like 1052 lives of 100 years each—­ a</w:t>
      </w:r>
      <w:r>
        <w:rPr>
          <w:sz w:val="16"/>
        </w:rPr>
        <w:t xml:space="preserve"> </w:t>
      </w:r>
      <w:r w:rsidRPr="00853718">
        <w:rPr>
          <w:sz w:val="16"/>
        </w:rPr>
        <w:t>vastly greater number than 3 quadrillion, so much greater that the</w:t>
      </w:r>
      <w:r>
        <w:rPr>
          <w:sz w:val="16"/>
        </w:rPr>
        <w:t xml:space="preserve"> </w:t>
      </w:r>
      <w:r w:rsidRPr="00853718">
        <w:rPr>
          <w:sz w:val="16"/>
        </w:rPr>
        <w:t>mathematical notation for exponents seems more accessible than</w:t>
      </w:r>
      <w:r>
        <w:rPr>
          <w:sz w:val="16"/>
        </w:rPr>
        <w:t xml:space="preserve"> </w:t>
      </w:r>
      <w:r w:rsidRPr="00853718">
        <w:rPr>
          <w:sz w:val="16"/>
        </w:rPr>
        <w:t>obscure words like sexdecillion</w:t>
      </w:r>
      <w:r w:rsidRPr="000B76FC">
        <w:rPr>
          <w:sz w:val="16"/>
        </w:rPr>
        <w:t>.</w:t>
      </w:r>
      <w:r>
        <w:rPr>
          <w:sz w:val="16"/>
        </w:rPr>
        <w:t xml:space="preserve"> </w:t>
      </w:r>
      <w:r w:rsidRPr="000B76FC">
        <w:rPr>
          <w:sz w:val="16"/>
        </w:rPr>
        <w:t>Bostrom then shifts from such uncountable numbers to discuss-</w:t>
      </w:r>
      <w:r>
        <w:rPr>
          <w:sz w:val="16"/>
        </w:rPr>
        <w:t xml:space="preserve"> </w:t>
      </w:r>
      <w:r w:rsidRPr="000B76FC">
        <w:rPr>
          <w:sz w:val="16"/>
        </w:rPr>
        <w:t>ing the ethical implications for us today: “Even if we give this 1054</w:t>
      </w:r>
      <w:r>
        <w:rPr>
          <w:sz w:val="16"/>
        </w:rPr>
        <w:t xml:space="preserve"> </w:t>
      </w:r>
      <w:r w:rsidRPr="000B76FC">
        <w:rPr>
          <w:sz w:val="16"/>
        </w:rPr>
        <w:t xml:space="preserve">estimate ‘a mere 1% chance of being correct,’ . . . </w:t>
      </w:r>
      <w:r w:rsidRPr="00203584">
        <w:rPr>
          <w:rStyle w:val="StyleUnderline"/>
        </w:rPr>
        <w:t>we find that the</w:t>
      </w:r>
      <w:r>
        <w:rPr>
          <w:rStyle w:val="StyleUnderline"/>
        </w:rPr>
        <w:t xml:space="preserve"> </w:t>
      </w:r>
      <w:r w:rsidRPr="00203584">
        <w:rPr>
          <w:rStyle w:val="StyleUnderline"/>
        </w:rPr>
        <w:t xml:space="preserve">expected value of </w:t>
      </w:r>
      <w:r w:rsidRPr="00556288">
        <w:rPr>
          <w:rStyle w:val="StyleUnderline"/>
          <w:highlight w:val="cyan"/>
        </w:rPr>
        <w:t>reducing</w:t>
      </w:r>
      <w:r w:rsidRPr="000B76FC">
        <w:rPr>
          <w:sz w:val="16"/>
        </w:rPr>
        <w:t xml:space="preserve"> </w:t>
      </w:r>
      <w:r w:rsidRPr="00203584">
        <w:rPr>
          <w:rStyle w:val="Emphasis"/>
        </w:rPr>
        <w:t xml:space="preserve">existential </w:t>
      </w:r>
      <w:r w:rsidRPr="00556288">
        <w:rPr>
          <w:rStyle w:val="Emphasis"/>
          <w:highlight w:val="cyan"/>
        </w:rPr>
        <w:t>risk</w:t>
      </w:r>
      <w:r w:rsidRPr="000B76FC">
        <w:rPr>
          <w:sz w:val="16"/>
        </w:rPr>
        <w:t xml:space="preserve"> </w:t>
      </w:r>
      <w:r w:rsidRPr="00556288">
        <w:rPr>
          <w:rStyle w:val="StyleUnderline"/>
          <w:highlight w:val="cyan"/>
        </w:rPr>
        <w:t>by</w:t>
      </w:r>
      <w:r w:rsidRPr="00203584">
        <w:rPr>
          <w:rStyle w:val="StyleUnderline"/>
        </w:rPr>
        <w:t xml:space="preserve"> a mere</w:t>
      </w:r>
      <w:r w:rsidRPr="000B76FC">
        <w:rPr>
          <w:sz w:val="16"/>
        </w:rPr>
        <w:t xml:space="preserve"> </w:t>
      </w:r>
      <w:r w:rsidRPr="00556288">
        <w:rPr>
          <w:rStyle w:val="Emphasis"/>
          <w:highlight w:val="cyan"/>
        </w:rPr>
        <w:t>one billionth</w:t>
      </w:r>
      <w:r>
        <w:rPr>
          <w:sz w:val="16"/>
          <w:highlight w:val="cyan"/>
        </w:rPr>
        <w:t xml:space="preserve"> </w:t>
      </w:r>
      <w:r w:rsidRPr="00556288">
        <w:rPr>
          <w:rStyle w:val="StyleUnderline"/>
          <w:highlight w:val="cyan"/>
        </w:rPr>
        <w:t>of</w:t>
      </w:r>
      <w:r w:rsidRPr="00556288">
        <w:rPr>
          <w:sz w:val="16"/>
          <w:highlight w:val="cyan"/>
        </w:rPr>
        <w:t xml:space="preserve"> </w:t>
      </w:r>
      <w:r w:rsidRPr="00556288">
        <w:rPr>
          <w:rStyle w:val="Emphasis"/>
          <w:highlight w:val="cyan"/>
        </w:rPr>
        <w:t>one billionth</w:t>
      </w:r>
      <w:r w:rsidRPr="000B76FC">
        <w:rPr>
          <w:sz w:val="16"/>
        </w:rPr>
        <w:t xml:space="preserve"> </w:t>
      </w:r>
      <w:r w:rsidRPr="00556288">
        <w:rPr>
          <w:rStyle w:val="StyleUnderline"/>
          <w:highlight w:val="cyan"/>
        </w:rPr>
        <w:t>of</w:t>
      </w:r>
      <w:r w:rsidRPr="00203584">
        <w:rPr>
          <w:rStyle w:val="StyleUnderline"/>
        </w:rPr>
        <w:t xml:space="preserve"> </w:t>
      </w:r>
      <w:r w:rsidRPr="00556288">
        <w:rPr>
          <w:rStyle w:val="StyleUnderline"/>
          <w:highlight w:val="cyan"/>
        </w:rPr>
        <w:t>one</w:t>
      </w:r>
      <w:r w:rsidRPr="00203584">
        <w:rPr>
          <w:rStyle w:val="StyleUnderline"/>
        </w:rPr>
        <w:t xml:space="preserve"> </w:t>
      </w:r>
      <w:r w:rsidRPr="00556288">
        <w:rPr>
          <w:rStyle w:val="StyleUnderline"/>
          <w:highlight w:val="cyan"/>
        </w:rPr>
        <w:t>percentage</w:t>
      </w:r>
      <w:r w:rsidRPr="000B76FC">
        <w:rPr>
          <w:sz w:val="16"/>
        </w:rPr>
        <w:t xml:space="preserve"> </w:t>
      </w:r>
      <w:r w:rsidRPr="00203584">
        <w:rPr>
          <w:rStyle w:val="StyleUnderline"/>
        </w:rPr>
        <w:t>point</w:t>
      </w:r>
      <w:r w:rsidRPr="000B76FC">
        <w:rPr>
          <w:sz w:val="16"/>
        </w:rPr>
        <w:t xml:space="preserve"> </w:t>
      </w:r>
      <w:r w:rsidRPr="00556288">
        <w:rPr>
          <w:rStyle w:val="StyleUnderline"/>
          <w:highlight w:val="cyan"/>
        </w:rPr>
        <w:t>is</w:t>
      </w:r>
      <w:r w:rsidRPr="00556288">
        <w:rPr>
          <w:sz w:val="16"/>
          <w:highlight w:val="cyan"/>
        </w:rPr>
        <w:t xml:space="preserve"> </w:t>
      </w:r>
      <w:r w:rsidRPr="00556288">
        <w:rPr>
          <w:rStyle w:val="StyleUnderline"/>
          <w:highlight w:val="cyan"/>
        </w:rPr>
        <w:t>worth</w:t>
      </w:r>
      <w:r w:rsidRPr="00203584">
        <w:rPr>
          <w:rStyle w:val="StyleUnderline"/>
        </w:rPr>
        <w:t xml:space="preserve"> a</w:t>
      </w:r>
      <w:r w:rsidRPr="000B76FC">
        <w:rPr>
          <w:sz w:val="16"/>
        </w:rPr>
        <w:t xml:space="preserve"> </w:t>
      </w:r>
      <w:r w:rsidRPr="00203584">
        <w:rPr>
          <w:rStyle w:val="Emphasis"/>
        </w:rPr>
        <w:t>hundred billion</w:t>
      </w:r>
      <w:r>
        <w:rPr>
          <w:sz w:val="16"/>
        </w:rPr>
        <w:t xml:space="preserve"> </w:t>
      </w:r>
      <w:r w:rsidRPr="00203584">
        <w:rPr>
          <w:rStyle w:val="StyleUnderline"/>
        </w:rPr>
        <w:t>times</w:t>
      </w:r>
      <w:r w:rsidRPr="000B76FC">
        <w:rPr>
          <w:sz w:val="16"/>
        </w:rPr>
        <w:t xml:space="preserve"> as much as a billion human lives.”12 As Matthews continues</w:t>
      </w:r>
      <w:r>
        <w:rPr>
          <w:sz w:val="16"/>
        </w:rPr>
        <w:t xml:space="preserve"> </w:t>
      </w:r>
      <w:r w:rsidRPr="000B76FC">
        <w:rPr>
          <w:sz w:val="16"/>
        </w:rPr>
        <w:t>to paraphrase,</w:t>
      </w:r>
      <w:r>
        <w:rPr>
          <w:sz w:val="16"/>
        </w:rPr>
        <w:t xml:space="preserve"> </w:t>
      </w:r>
      <w:r w:rsidRPr="000B76FC">
        <w:rPr>
          <w:i/>
          <w:iCs/>
          <w:sz w:val="16"/>
        </w:rPr>
        <w:t>the number of future humans who will never exist if humans</w:t>
      </w:r>
      <w:r>
        <w:rPr>
          <w:i/>
          <w:iCs/>
          <w:sz w:val="16"/>
        </w:rPr>
        <w:t xml:space="preserve"> </w:t>
      </w:r>
      <w:r w:rsidRPr="000B76FC">
        <w:rPr>
          <w:i/>
          <w:iCs/>
          <w:sz w:val="16"/>
        </w:rPr>
        <w:t xml:space="preserve">go extinct is so great </w:t>
      </w:r>
      <w:r w:rsidRPr="00203584">
        <w:rPr>
          <w:rStyle w:val="StyleUnderline"/>
        </w:rPr>
        <w:t xml:space="preserve">that </w:t>
      </w:r>
      <w:r w:rsidRPr="000E69E8">
        <w:rPr>
          <w:rStyle w:val="StyleUnderline"/>
        </w:rPr>
        <w:t>reducing</w:t>
      </w:r>
      <w:r w:rsidRPr="00203584">
        <w:rPr>
          <w:rStyle w:val="StyleUnderline"/>
        </w:rPr>
        <w:t xml:space="preserve"> the </w:t>
      </w:r>
      <w:r w:rsidRPr="000E69E8">
        <w:rPr>
          <w:rStyle w:val="StyleUnderline"/>
        </w:rPr>
        <w:t>risk</w:t>
      </w:r>
      <w:r w:rsidRPr="000B76FC">
        <w:rPr>
          <w:i/>
          <w:iCs/>
          <w:sz w:val="16"/>
        </w:rPr>
        <w:t xml:space="preserve"> </w:t>
      </w:r>
      <w:r w:rsidRPr="00203584">
        <w:rPr>
          <w:rStyle w:val="StyleUnderline"/>
        </w:rPr>
        <w:t xml:space="preserve">of extinction </w:t>
      </w:r>
      <w:r w:rsidRPr="000E69E8">
        <w:rPr>
          <w:rStyle w:val="StyleUnderline"/>
        </w:rPr>
        <w:t>by</w:t>
      </w:r>
      <w:r>
        <w:rPr>
          <w:i/>
          <w:iCs/>
          <w:sz w:val="16"/>
        </w:rPr>
        <w:t xml:space="preserve"> </w:t>
      </w:r>
      <w:r w:rsidRPr="00203584">
        <w:rPr>
          <w:rStyle w:val="Emphasis"/>
        </w:rPr>
        <w:t>0.00000000000000001 percent</w:t>
      </w:r>
      <w:r w:rsidRPr="000B76FC">
        <w:rPr>
          <w:i/>
          <w:iCs/>
          <w:sz w:val="16"/>
        </w:rPr>
        <w:t xml:space="preserve"> </w:t>
      </w:r>
      <w:r w:rsidRPr="00203584">
        <w:rPr>
          <w:rStyle w:val="StyleUnderline"/>
        </w:rPr>
        <w:t>can</w:t>
      </w:r>
      <w:r w:rsidRPr="000B76FC">
        <w:rPr>
          <w:i/>
          <w:iCs/>
          <w:sz w:val="16"/>
        </w:rPr>
        <w:t xml:space="preserve"> be expected to </w:t>
      </w:r>
      <w:r w:rsidRPr="00203584">
        <w:rPr>
          <w:rStyle w:val="StyleUnderline"/>
        </w:rPr>
        <w:t>save</w:t>
      </w:r>
      <w:r w:rsidRPr="000B76FC">
        <w:rPr>
          <w:i/>
          <w:iCs/>
          <w:sz w:val="16"/>
        </w:rPr>
        <w:t xml:space="preserve"> </w:t>
      </w:r>
      <w:r w:rsidRPr="00556288">
        <w:rPr>
          <w:rStyle w:val="Emphasis"/>
          <w:highlight w:val="cyan"/>
        </w:rPr>
        <w:t>100 billion</w:t>
      </w:r>
      <w:r>
        <w:rPr>
          <w:i/>
          <w:iCs/>
          <w:sz w:val="16"/>
        </w:rPr>
        <w:t xml:space="preserve"> </w:t>
      </w:r>
      <w:r w:rsidRPr="00556288">
        <w:rPr>
          <w:rStyle w:val="StyleUnderline"/>
          <w:highlight w:val="cyan"/>
        </w:rPr>
        <w:t>more</w:t>
      </w:r>
      <w:r w:rsidRPr="00203584">
        <w:rPr>
          <w:rStyle w:val="StyleUnderline"/>
        </w:rPr>
        <w:t xml:space="preserve"> </w:t>
      </w:r>
      <w:r w:rsidRPr="00556288">
        <w:rPr>
          <w:rStyle w:val="StyleUnderline"/>
          <w:highlight w:val="cyan"/>
        </w:rPr>
        <w:t>lives</w:t>
      </w:r>
      <w:r w:rsidRPr="000B76FC">
        <w:rPr>
          <w:i/>
          <w:iCs/>
          <w:sz w:val="16"/>
        </w:rPr>
        <w:t xml:space="preserve"> </w:t>
      </w:r>
      <w:r w:rsidRPr="00556288">
        <w:rPr>
          <w:rStyle w:val="StyleUnderline"/>
          <w:highlight w:val="cyan"/>
        </w:rPr>
        <w:t>than</w:t>
      </w:r>
      <w:r w:rsidRPr="000B76FC">
        <w:rPr>
          <w:i/>
          <w:iCs/>
          <w:sz w:val="16"/>
        </w:rPr>
        <w:t xml:space="preserve">, say, </w:t>
      </w:r>
      <w:r w:rsidRPr="00203584">
        <w:rPr>
          <w:rStyle w:val="StyleUnderline"/>
        </w:rPr>
        <w:t xml:space="preserve">preventing the </w:t>
      </w:r>
      <w:r w:rsidRPr="00556288">
        <w:rPr>
          <w:rStyle w:val="StyleUnderline"/>
          <w:highlight w:val="cyan"/>
        </w:rPr>
        <w:t>genocide</w:t>
      </w:r>
      <w:r w:rsidRPr="00203584">
        <w:rPr>
          <w:rStyle w:val="StyleUnderline"/>
        </w:rPr>
        <w:t xml:space="preserve"> </w:t>
      </w:r>
      <w:r w:rsidRPr="00556288">
        <w:rPr>
          <w:rStyle w:val="StyleUnderline"/>
          <w:highlight w:val="cyan"/>
        </w:rPr>
        <w:t>of</w:t>
      </w:r>
      <w:r w:rsidRPr="00556288">
        <w:rPr>
          <w:i/>
          <w:iCs/>
          <w:sz w:val="16"/>
          <w:highlight w:val="cyan"/>
        </w:rPr>
        <w:t xml:space="preserve"> </w:t>
      </w:r>
      <w:r w:rsidRPr="00556288">
        <w:rPr>
          <w:rStyle w:val="Emphasis"/>
          <w:highlight w:val="cyan"/>
        </w:rPr>
        <w:t>1 billion</w:t>
      </w:r>
      <w:r w:rsidRPr="00203584">
        <w:rPr>
          <w:rStyle w:val="Emphasis"/>
        </w:rPr>
        <w:t xml:space="preserve"> people</w:t>
      </w:r>
      <w:r w:rsidRPr="000B76FC">
        <w:rPr>
          <w:i/>
          <w:iCs/>
          <w:sz w:val="16"/>
        </w:rPr>
        <w:t>.</w:t>
      </w:r>
      <w:r>
        <w:rPr>
          <w:i/>
          <w:iCs/>
          <w:sz w:val="16"/>
        </w:rPr>
        <w:t xml:space="preserve"> </w:t>
      </w:r>
      <w:r w:rsidRPr="000B76FC">
        <w:rPr>
          <w:i/>
          <w:iCs/>
          <w:sz w:val="16"/>
        </w:rPr>
        <w:t>That argues, in the judgment of Bostrom and others, for prioritizing</w:t>
      </w:r>
      <w:r>
        <w:rPr>
          <w:i/>
          <w:iCs/>
          <w:sz w:val="16"/>
        </w:rPr>
        <w:t xml:space="preserve"> </w:t>
      </w:r>
      <w:r w:rsidRPr="000B76FC">
        <w:rPr>
          <w:i/>
          <w:iCs/>
          <w:sz w:val="16"/>
        </w:rPr>
        <w:t>efforts to prevent human extinction above other endeavors. This is</w:t>
      </w:r>
      <w:r>
        <w:rPr>
          <w:i/>
          <w:iCs/>
          <w:sz w:val="16"/>
        </w:rPr>
        <w:t xml:space="preserve"> </w:t>
      </w:r>
      <w:r w:rsidRPr="000B76FC">
        <w:rPr>
          <w:i/>
          <w:iCs/>
          <w:sz w:val="16"/>
        </w:rPr>
        <w:t xml:space="preserve">what X-­ risk obsessives mean when they claim </w:t>
      </w:r>
      <w:r w:rsidRPr="00203584">
        <w:rPr>
          <w:rStyle w:val="StyleUnderline"/>
        </w:rPr>
        <w:t>ending</w:t>
      </w:r>
      <w:r w:rsidRPr="000B76FC">
        <w:rPr>
          <w:i/>
          <w:iCs/>
          <w:sz w:val="16"/>
        </w:rPr>
        <w:t xml:space="preserve"> </w:t>
      </w:r>
      <w:r w:rsidRPr="00203584">
        <w:rPr>
          <w:rStyle w:val="Emphasis"/>
        </w:rPr>
        <w:t xml:space="preserve">world </w:t>
      </w:r>
      <w:r w:rsidRPr="00853718">
        <w:rPr>
          <w:rStyle w:val="Emphasis"/>
        </w:rPr>
        <w:t>poverty</w:t>
      </w:r>
      <w:r>
        <w:rPr>
          <w:i/>
          <w:iCs/>
          <w:sz w:val="16"/>
        </w:rPr>
        <w:t xml:space="preserve"> </w:t>
      </w:r>
      <w:r w:rsidRPr="00853718">
        <w:rPr>
          <w:rStyle w:val="StyleUnderline"/>
        </w:rPr>
        <w:t>would be a</w:t>
      </w:r>
      <w:r w:rsidRPr="000B76FC">
        <w:rPr>
          <w:i/>
          <w:iCs/>
          <w:sz w:val="16"/>
        </w:rPr>
        <w:t xml:space="preserve"> “</w:t>
      </w:r>
      <w:r w:rsidRPr="00853718">
        <w:rPr>
          <w:rStyle w:val="Emphasis"/>
        </w:rPr>
        <w:t>rounding error</w:t>
      </w:r>
      <w:r w:rsidRPr="000B76FC">
        <w:rPr>
          <w:i/>
          <w:iCs/>
          <w:sz w:val="16"/>
        </w:rPr>
        <w:t>.”13</w:t>
      </w:r>
      <w:r>
        <w:rPr>
          <w:i/>
          <w:iCs/>
          <w:sz w:val="16"/>
        </w:rPr>
        <w:t xml:space="preserve"> </w:t>
      </w:r>
      <w:r w:rsidRPr="000B76FC">
        <w:rPr>
          <w:sz w:val="16"/>
        </w:rPr>
        <w:t>Since we read this article, we have mentioned Matthews’s rath-</w:t>
      </w:r>
      <w:r>
        <w:rPr>
          <w:sz w:val="16"/>
        </w:rPr>
        <w:t xml:space="preserve"> </w:t>
      </w:r>
      <w:r w:rsidRPr="000B76FC">
        <w:rPr>
          <w:sz w:val="16"/>
        </w:rPr>
        <w:t>er satirical report to a number of friends and colleagues. Their</w:t>
      </w:r>
      <w:r>
        <w:rPr>
          <w:sz w:val="16"/>
        </w:rPr>
        <w:t xml:space="preserve"> </w:t>
      </w:r>
      <w:r w:rsidRPr="00203584">
        <w:rPr>
          <w:rStyle w:val="StyleUnderline"/>
        </w:rPr>
        <w:t>reaction is</w:t>
      </w:r>
      <w:r w:rsidRPr="000B76FC">
        <w:rPr>
          <w:sz w:val="16"/>
        </w:rPr>
        <w:t xml:space="preserve"> </w:t>
      </w:r>
      <w:r w:rsidRPr="00203584">
        <w:rPr>
          <w:rStyle w:val="Emphasis"/>
        </w:rPr>
        <w:t>always amusement</w:t>
      </w:r>
      <w:r w:rsidRPr="000B76FC">
        <w:rPr>
          <w:sz w:val="16"/>
        </w:rPr>
        <w:t xml:space="preserve"> at the comical absurdity of this sce-</w:t>
      </w:r>
      <w:r>
        <w:rPr>
          <w:sz w:val="16"/>
        </w:rPr>
        <w:t xml:space="preserve"> </w:t>
      </w:r>
      <w:r w:rsidRPr="000B76FC">
        <w:rPr>
          <w:sz w:val="16"/>
        </w:rPr>
        <w:t>nario. They are right, in a sense, but in this case the reductio ad</w:t>
      </w:r>
      <w:r>
        <w:rPr>
          <w:sz w:val="16"/>
        </w:rPr>
        <w:t xml:space="preserve"> </w:t>
      </w:r>
      <w:r w:rsidRPr="000B76FC">
        <w:rPr>
          <w:sz w:val="16"/>
        </w:rPr>
        <w:t xml:space="preserve">absurdum of deep-­ time utilitarianism is strange </w:t>
      </w:r>
      <w:r w:rsidRPr="00203584">
        <w:rPr>
          <w:rStyle w:val="StyleUnderline"/>
        </w:rPr>
        <w:t>because it is also</w:t>
      </w:r>
      <w:r>
        <w:rPr>
          <w:sz w:val="16"/>
        </w:rPr>
        <w:t xml:space="preserve"> </w:t>
      </w:r>
      <w:r w:rsidRPr="00203584">
        <w:rPr>
          <w:rStyle w:val="StyleUnderline"/>
        </w:rPr>
        <w:t>perfectly</w:t>
      </w:r>
      <w:r w:rsidRPr="000B76FC">
        <w:rPr>
          <w:sz w:val="16"/>
        </w:rPr>
        <w:t xml:space="preserve"> </w:t>
      </w:r>
      <w:r w:rsidRPr="00203584">
        <w:rPr>
          <w:rStyle w:val="Emphasis"/>
        </w:rPr>
        <w:t>rational</w:t>
      </w:r>
      <w:r w:rsidRPr="000B76FC">
        <w:rPr>
          <w:sz w:val="16"/>
        </w:rPr>
        <w:t>, if “rational” means consistent with the concepts</w:t>
      </w:r>
      <w:r>
        <w:rPr>
          <w:sz w:val="16"/>
        </w:rPr>
        <w:t xml:space="preserve"> </w:t>
      </w:r>
      <w:r w:rsidRPr="000B76FC">
        <w:rPr>
          <w:sz w:val="16"/>
        </w:rPr>
        <w:t>thinkers like Bostrom have applied. Notwithstanding their highly</w:t>
      </w:r>
      <w:r>
        <w:rPr>
          <w:sz w:val="16"/>
        </w:rPr>
        <w:t xml:space="preserve"> </w:t>
      </w:r>
      <w:r w:rsidRPr="000B76FC">
        <w:rPr>
          <w:sz w:val="16"/>
        </w:rPr>
        <w:t>speculative assumptions about the time scale of fifty million years</w:t>
      </w:r>
      <w:r>
        <w:rPr>
          <w:sz w:val="16"/>
        </w:rPr>
        <w:t xml:space="preserve"> </w:t>
      </w:r>
      <w:r w:rsidRPr="000B76FC">
        <w:rPr>
          <w:sz w:val="16"/>
        </w:rPr>
        <w:t>and interplanetary travel, the numbers reported by Matthews are</w:t>
      </w:r>
      <w:r>
        <w:rPr>
          <w:sz w:val="16"/>
        </w:rPr>
        <w:t xml:space="preserve"> </w:t>
      </w:r>
      <w:r w:rsidRPr="000B76FC">
        <w:rPr>
          <w:sz w:val="16"/>
        </w:rPr>
        <w:t>faithfully deduced by combining probability theory with the first</w:t>
      </w:r>
      <w:r>
        <w:rPr>
          <w:sz w:val="16"/>
        </w:rPr>
        <w:t xml:space="preserve"> </w:t>
      </w:r>
      <w:r w:rsidRPr="000B76FC">
        <w:rPr>
          <w:sz w:val="16"/>
        </w:rPr>
        <w:t>principle of the mathematical ethics of utilitarianism, even if the</w:t>
      </w:r>
      <w:r>
        <w:rPr>
          <w:sz w:val="16"/>
        </w:rPr>
        <w:t xml:space="preserve"> </w:t>
      </w:r>
      <w:r w:rsidRPr="000B76FC">
        <w:rPr>
          <w:sz w:val="16"/>
        </w:rPr>
        <w:t>greatest “good” is reduced to mere existence for the greatest num-</w:t>
      </w:r>
      <w:r>
        <w:rPr>
          <w:sz w:val="16"/>
        </w:rPr>
        <w:t xml:space="preserve"> </w:t>
      </w:r>
      <w:r w:rsidRPr="000B76FC">
        <w:rPr>
          <w:sz w:val="16"/>
        </w:rPr>
        <w:t>ber. This is the “effective” side of effective altruism, now stretched</w:t>
      </w:r>
      <w:r>
        <w:rPr>
          <w:sz w:val="16"/>
        </w:rPr>
        <w:t xml:space="preserve"> </w:t>
      </w:r>
      <w:r w:rsidRPr="000B76FC">
        <w:rPr>
          <w:sz w:val="16"/>
        </w:rPr>
        <w:t>to an unimaginable future.</w:t>
      </w:r>
      <w:r>
        <w:rPr>
          <w:sz w:val="16"/>
        </w:rPr>
        <w:t xml:space="preserve"> </w:t>
      </w:r>
      <w:r w:rsidRPr="000B76FC">
        <w:rPr>
          <w:sz w:val="16"/>
        </w:rPr>
        <w:t>In another example, Bostrom offers a box essay in</w:t>
      </w:r>
      <w:r>
        <w:rPr>
          <w:sz w:val="16"/>
        </w:rPr>
        <w:t xml:space="preserve"> </w:t>
      </w:r>
      <w:r w:rsidRPr="000B76FC">
        <w:rPr>
          <w:sz w:val="16"/>
        </w:rPr>
        <w:t>Superintelligence about the human lives and happiness that are</w:t>
      </w:r>
      <w:r>
        <w:rPr>
          <w:sz w:val="16"/>
        </w:rPr>
        <w:t xml:space="preserve"> </w:t>
      </w:r>
      <w:r w:rsidRPr="000B76FC">
        <w:rPr>
          <w:sz w:val="16"/>
        </w:rPr>
        <w:t>really at stake when it comes to the risk of malevolent AI. Different</w:t>
      </w:r>
      <w:r>
        <w:rPr>
          <w:sz w:val="16"/>
        </w:rPr>
        <w:t xml:space="preserve"> </w:t>
      </w:r>
      <w:r w:rsidRPr="000B76FC">
        <w:rPr>
          <w:sz w:val="16"/>
        </w:rPr>
        <w:t>from Matthews’s example, he adds a quantification of happiness</w:t>
      </w:r>
      <w:r>
        <w:rPr>
          <w:sz w:val="16"/>
        </w:rPr>
        <w:t xml:space="preserve"> </w:t>
      </w:r>
      <w:r w:rsidRPr="000B76FC">
        <w:rPr>
          <w:sz w:val="16"/>
        </w:rPr>
        <w:t>that goes beyond the negative value of avoiding the foreclosure of</w:t>
      </w:r>
      <w:r>
        <w:rPr>
          <w:sz w:val="16"/>
        </w:rPr>
        <w:t xml:space="preserve"> </w:t>
      </w:r>
      <w:r w:rsidRPr="000B76FC">
        <w:rPr>
          <w:sz w:val="16"/>
        </w:rPr>
        <w:t>countless future lives:</w:t>
      </w:r>
      <w:r>
        <w:rPr>
          <w:sz w:val="16"/>
        </w:rPr>
        <w:t xml:space="preserve"> </w:t>
      </w:r>
      <w:r w:rsidRPr="000B76FC">
        <w:rPr>
          <w:i/>
          <w:iCs/>
          <w:sz w:val="16"/>
        </w:rPr>
        <w:t>Assuming that the observable universe is void of extraterrestrial civ-ilizations, then what hangs in the balance is at least 10,000,000,00</w:t>
      </w:r>
      <w:r>
        <w:rPr>
          <w:i/>
          <w:iCs/>
          <w:sz w:val="16"/>
        </w:rPr>
        <w:t xml:space="preserve"> </w:t>
      </w:r>
      <w:r w:rsidRPr="000B76FC">
        <w:rPr>
          <w:i/>
          <w:iCs/>
          <w:sz w:val="16"/>
        </w:rPr>
        <w:t>0,000,000,000,000,000,000,000,000,000,000,000,000,000,000,000</w:t>
      </w:r>
      <w:r>
        <w:rPr>
          <w:i/>
          <w:iCs/>
          <w:sz w:val="16"/>
        </w:rPr>
        <w:t xml:space="preserve"> </w:t>
      </w:r>
      <w:r w:rsidRPr="000B76FC">
        <w:rPr>
          <w:i/>
          <w:iCs/>
          <w:sz w:val="16"/>
        </w:rPr>
        <w:t>,000 human lives. . . . If we represent all the happiness experienced</w:t>
      </w:r>
      <w:r>
        <w:rPr>
          <w:i/>
          <w:iCs/>
          <w:sz w:val="16"/>
        </w:rPr>
        <w:t xml:space="preserve"> </w:t>
      </w:r>
      <w:r w:rsidRPr="000B76FC">
        <w:rPr>
          <w:i/>
          <w:iCs/>
          <w:sz w:val="16"/>
        </w:rPr>
        <w:t>during one entire such life with a single teardrop of joy, then the</w:t>
      </w:r>
      <w:r>
        <w:rPr>
          <w:i/>
          <w:iCs/>
          <w:sz w:val="16"/>
        </w:rPr>
        <w:t xml:space="preserve"> </w:t>
      </w:r>
      <w:r w:rsidRPr="000B76FC">
        <w:rPr>
          <w:i/>
          <w:iCs/>
          <w:sz w:val="16"/>
        </w:rPr>
        <w:t>happiness of these souls could fill and refill the Earth’s oceans every second, and keep doing so for a hundred billion billion millennia. It</w:t>
      </w:r>
      <w:r>
        <w:rPr>
          <w:i/>
          <w:iCs/>
          <w:sz w:val="16"/>
        </w:rPr>
        <w:t xml:space="preserve"> </w:t>
      </w:r>
      <w:r w:rsidRPr="000B76FC">
        <w:rPr>
          <w:i/>
          <w:iCs/>
          <w:sz w:val="16"/>
        </w:rPr>
        <w:t>is really important that we make sure these truly are tears of joy.14</w:t>
      </w:r>
      <w:r>
        <w:rPr>
          <w:i/>
          <w:iCs/>
          <w:sz w:val="16"/>
        </w:rPr>
        <w:t xml:space="preserve"> </w:t>
      </w:r>
      <w:r w:rsidRPr="000B76FC">
        <w:rPr>
          <w:sz w:val="16"/>
        </w:rPr>
        <w:t xml:space="preserve">This </w:t>
      </w:r>
      <w:r w:rsidRPr="00556288">
        <w:rPr>
          <w:rStyle w:val="StyleUnderline"/>
          <w:highlight w:val="cyan"/>
        </w:rPr>
        <w:t>implied</w:t>
      </w:r>
      <w:r w:rsidRPr="000B76FC">
        <w:rPr>
          <w:sz w:val="16"/>
        </w:rPr>
        <w:t xml:space="preserve"> </w:t>
      </w:r>
      <w:r w:rsidRPr="00556288">
        <w:rPr>
          <w:rStyle w:val="Emphasis"/>
          <w:highlight w:val="cyan"/>
        </w:rPr>
        <w:t>utilitarian</w:t>
      </w:r>
      <w:r w:rsidRPr="00203584">
        <w:rPr>
          <w:rStyle w:val="Emphasis"/>
        </w:rPr>
        <w:t xml:space="preserve"> </w:t>
      </w:r>
      <w:r w:rsidRPr="00556288">
        <w:rPr>
          <w:rStyle w:val="Emphasis"/>
          <w:highlight w:val="cyan"/>
        </w:rPr>
        <w:t>calculus</w:t>
      </w:r>
      <w:r w:rsidRPr="000B76FC">
        <w:rPr>
          <w:sz w:val="16"/>
        </w:rPr>
        <w:t xml:space="preserve"> </w:t>
      </w:r>
      <w:r w:rsidRPr="00556288">
        <w:rPr>
          <w:rStyle w:val="StyleUnderline"/>
          <w:highlight w:val="cyan"/>
        </w:rPr>
        <w:t>stretches</w:t>
      </w:r>
      <w:r w:rsidRPr="00203584">
        <w:rPr>
          <w:rStyle w:val="StyleUnderline"/>
        </w:rPr>
        <w:t xml:space="preserve"> the</w:t>
      </w:r>
      <w:r w:rsidRPr="000B76FC">
        <w:rPr>
          <w:sz w:val="16"/>
        </w:rPr>
        <w:t xml:space="preserve"> </w:t>
      </w:r>
      <w:r w:rsidRPr="00556288">
        <w:rPr>
          <w:rStyle w:val="StyleUnderline"/>
          <w:highlight w:val="cyan"/>
        </w:rPr>
        <w:t>limits</w:t>
      </w:r>
      <w:r w:rsidRPr="000B76FC">
        <w:rPr>
          <w:sz w:val="16"/>
        </w:rPr>
        <w:t>, to put it mildly,</w:t>
      </w:r>
      <w:r>
        <w:rPr>
          <w:sz w:val="16"/>
        </w:rPr>
        <w:t xml:space="preserve"> </w:t>
      </w:r>
      <w:r w:rsidRPr="00556288">
        <w:rPr>
          <w:rStyle w:val="StyleUnderline"/>
          <w:highlight w:val="cyan"/>
        </w:rPr>
        <w:t>of</w:t>
      </w:r>
      <w:r w:rsidRPr="00556288">
        <w:rPr>
          <w:sz w:val="16"/>
          <w:highlight w:val="cyan"/>
        </w:rPr>
        <w:t xml:space="preserve"> </w:t>
      </w:r>
      <w:r w:rsidRPr="00556288">
        <w:rPr>
          <w:rStyle w:val="Emphasis"/>
          <w:highlight w:val="cyan"/>
        </w:rPr>
        <w:t>any known</w:t>
      </w:r>
      <w:r w:rsidRPr="000B76FC">
        <w:rPr>
          <w:sz w:val="16"/>
        </w:rPr>
        <w:t xml:space="preserve"> </w:t>
      </w:r>
      <w:r w:rsidRPr="00556288">
        <w:rPr>
          <w:rStyle w:val="StyleUnderline"/>
          <w:highlight w:val="cyan"/>
        </w:rPr>
        <w:t>means</w:t>
      </w:r>
      <w:r w:rsidRPr="00203584">
        <w:rPr>
          <w:rStyle w:val="StyleUnderline"/>
        </w:rPr>
        <w:t xml:space="preserve"> </w:t>
      </w:r>
      <w:r w:rsidRPr="00556288">
        <w:rPr>
          <w:rStyle w:val="StyleUnderline"/>
          <w:highlight w:val="cyan"/>
        </w:rPr>
        <w:t>of</w:t>
      </w:r>
      <w:r w:rsidRPr="000B76FC">
        <w:rPr>
          <w:sz w:val="16"/>
        </w:rPr>
        <w:t xml:space="preserve"> </w:t>
      </w:r>
      <w:r w:rsidRPr="00556288">
        <w:rPr>
          <w:rStyle w:val="StyleUnderline"/>
          <w:highlight w:val="cyan"/>
        </w:rPr>
        <w:t>deciding</w:t>
      </w:r>
      <w:r w:rsidRPr="000B76FC">
        <w:rPr>
          <w:sz w:val="16"/>
        </w:rPr>
        <w:t xml:space="preserve"> </w:t>
      </w:r>
      <w:r w:rsidRPr="00556288">
        <w:rPr>
          <w:rStyle w:val="StyleUnderline"/>
          <w:highlight w:val="cyan"/>
        </w:rPr>
        <w:t>how</w:t>
      </w:r>
      <w:r w:rsidRPr="00203584">
        <w:rPr>
          <w:rStyle w:val="StyleUnderline"/>
        </w:rPr>
        <w:t xml:space="preserve"> </w:t>
      </w:r>
      <w:r w:rsidRPr="00556288">
        <w:rPr>
          <w:rStyle w:val="StyleUnderline"/>
          <w:highlight w:val="cyan"/>
        </w:rPr>
        <w:t>we</w:t>
      </w:r>
      <w:r w:rsidRPr="00203584">
        <w:rPr>
          <w:rStyle w:val="StyleUnderline"/>
        </w:rPr>
        <w:t xml:space="preserve"> </w:t>
      </w:r>
      <w:r w:rsidRPr="00556288">
        <w:rPr>
          <w:rStyle w:val="StyleUnderline"/>
          <w:highlight w:val="cyan"/>
        </w:rPr>
        <w:t>should act</w:t>
      </w:r>
      <w:r w:rsidRPr="000B76FC">
        <w:rPr>
          <w:sz w:val="16"/>
        </w:rPr>
        <w:t>, what is right</w:t>
      </w:r>
      <w:r>
        <w:rPr>
          <w:sz w:val="16"/>
        </w:rPr>
        <w:t xml:space="preserve"> </w:t>
      </w:r>
      <w:r w:rsidRPr="000B76FC">
        <w:rPr>
          <w:sz w:val="16"/>
        </w:rPr>
        <w:t xml:space="preserve">and wrong, </w:t>
      </w:r>
      <w:r w:rsidRPr="00203584">
        <w:rPr>
          <w:rStyle w:val="StyleUnderline"/>
        </w:rPr>
        <w:t>and how to calculate</w:t>
      </w:r>
      <w:r w:rsidRPr="000B76FC">
        <w:rPr>
          <w:sz w:val="16"/>
        </w:rPr>
        <w:t xml:space="preserve"> the </w:t>
      </w:r>
      <w:r w:rsidRPr="00203584">
        <w:rPr>
          <w:rStyle w:val="Emphasis"/>
        </w:rPr>
        <w:t>odds</w:t>
      </w:r>
      <w:r w:rsidRPr="000B76FC">
        <w:rPr>
          <w:sz w:val="16"/>
        </w:rPr>
        <w:t xml:space="preserve"> of a given extinction. Yet</w:t>
      </w:r>
      <w:r>
        <w:rPr>
          <w:sz w:val="16"/>
        </w:rPr>
        <w:t xml:space="preserve"> </w:t>
      </w:r>
      <w:r w:rsidRPr="000B76FC">
        <w:rPr>
          <w:sz w:val="16"/>
        </w:rPr>
        <w:t>they remain calculations. They have a certain rationality despite the</w:t>
      </w:r>
      <w:r>
        <w:rPr>
          <w:sz w:val="16"/>
        </w:rPr>
        <w:t xml:space="preserve"> </w:t>
      </w:r>
      <w:r w:rsidRPr="000B76FC">
        <w:rPr>
          <w:sz w:val="16"/>
        </w:rPr>
        <w:t>absurd ambition. They also provide the foundations for a normative</w:t>
      </w:r>
      <w:r>
        <w:rPr>
          <w:sz w:val="16"/>
        </w:rPr>
        <w:t xml:space="preserve"> </w:t>
      </w:r>
      <w:r w:rsidRPr="000B76FC">
        <w:rPr>
          <w:sz w:val="16"/>
        </w:rPr>
        <w:t>prescription for action, even if it reads slightly tongue-­ in-­ cheek giv-</w:t>
      </w:r>
      <w:r>
        <w:rPr>
          <w:sz w:val="16"/>
        </w:rPr>
        <w:t xml:space="preserve"> </w:t>
      </w:r>
      <w:r w:rsidRPr="000B76FC">
        <w:rPr>
          <w:sz w:val="16"/>
        </w:rPr>
        <w:t xml:space="preserve">en the image of an ocean filled with tears of joy. </w:t>
      </w:r>
      <w:r w:rsidRPr="00203584">
        <w:rPr>
          <w:rStyle w:val="StyleUnderline"/>
        </w:rPr>
        <w:t>The aspiration</w:t>
      </w:r>
      <w:r w:rsidRPr="000B76FC">
        <w:rPr>
          <w:sz w:val="16"/>
        </w:rPr>
        <w:t xml:space="preserve"> here</w:t>
      </w:r>
      <w:r>
        <w:rPr>
          <w:sz w:val="16"/>
        </w:rPr>
        <w:t xml:space="preserve"> </w:t>
      </w:r>
      <w:r w:rsidRPr="00203584">
        <w:rPr>
          <w:rStyle w:val="StyleUnderline"/>
        </w:rPr>
        <w:t>is to make an</w:t>
      </w:r>
      <w:r w:rsidRPr="000B76FC">
        <w:rPr>
          <w:sz w:val="16"/>
        </w:rPr>
        <w:t xml:space="preserve"> </w:t>
      </w:r>
      <w:r w:rsidRPr="00203584">
        <w:rPr>
          <w:rStyle w:val="Emphasis"/>
        </w:rPr>
        <w:t>ethics</w:t>
      </w:r>
      <w:r w:rsidRPr="000B76FC">
        <w:rPr>
          <w:sz w:val="16"/>
        </w:rPr>
        <w:t xml:space="preserve"> </w:t>
      </w:r>
      <w:r w:rsidRPr="00203584">
        <w:rPr>
          <w:rStyle w:val="StyleUnderline"/>
        </w:rPr>
        <w:t>of</w:t>
      </w:r>
      <w:r w:rsidRPr="000B76FC">
        <w:rPr>
          <w:sz w:val="16"/>
        </w:rPr>
        <w:t xml:space="preserve"> </w:t>
      </w:r>
      <w:r w:rsidRPr="00203584">
        <w:rPr>
          <w:rStyle w:val="Emphasis"/>
        </w:rPr>
        <w:t>extinction avoidance</w:t>
      </w:r>
      <w:r w:rsidRPr="000B76FC">
        <w:rPr>
          <w:sz w:val="16"/>
        </w:rPr>
        <w:t xml:space="preserve"> </w:t>
      </w:r>
      <w:r w:rsidRPr="00203584">
        <w:rPr>
          <w:rStyle w:val="StyleUnderline"/>
        </w:rPr>
        <w:t>rational</w:t>
      </w:r>
      <w:r w:rsidRPr="000B76FC">
        <w:rPr>
          <w:sz w:val="16"/>
        </w:rPr>
        <w:t xml:space="preserve"> by grounding</w:t>
      </w:r>
      <w:r>
        <w:rPr>
          <w:sz w:val="16"/>
        </w:rPr>
        <w:t xml:space="preserve"> </w:t>
      </w:r>
      <w:r w:rsidRPr="000B76FC">
        <w:rPr>
          <w:sz w:val="16"/>
        </w:rPr>
        <w:t xml:space="preserve">it in the relation between probability of a </w:t>
      </w:r>
      <w:r w:rsidRPr="00853718">
        <w:rPr>
          <w:sz w:val="16"/>
        </w:rPr>
        <w:t>given risk and the idea</w:t>
      </w:r>
      <w:r>
        <w:rPr>
          <w:sz w:val="16"/>
        </w:rPr>
        <w:t xml:space="preserve"> </w:t>
      </w:r>
      <w:r w:rsidRPr="00853718">
        <w:rPr>
          <w:sz w:val="16"/>
        </w:rPr>
        <w:t>that doing the right thing means dividing the total amount of total</w:t>
      </w:r>
      <w:r>
        <w:rPr>
          <w:sz w:val="16"/>
        </w:rPr>
        <w:t xml:space="preserve"> </w:t>
      </w:r>
      <w:r w:rsidRPr="00853718">
        <w:rPr>
          <w:sz w:val="16"/>
        </w:rPr>
        <w:t>happiness, now and in the future, by the total number of humans.</w:t>
      </w:r>
      <w:r>
        <w:rPr>
          <w:sz w:val="16"/>
        </w:rPr>
        <w:t xml:space="preserve"> </w:t>
      </w:r>
      <w:r w:rsidRPr="00853718">
        <w:rPr>
          <w:rStyle w:val="StyleUnderline"/>
        </w:rPr>
        <w:t>Working with</w:t>
      </w:r>
      <w:r w:rsidRPr="00853718">
        <w:rPr>
          <w:sz w:val="16"/>
        </w:rPr>
        <w:t xml:space="preserve"> such </w:t>
      </w:r>
      <w:r w:rsidRPr="00556288">
        <w:rPr>
          <w:rStyle w:val="Emphasis"/>
          <w:highlight w:val="cyan"/>
        </w:rPr>
        <w:t>vast</w:t>
      </w:r>
      <w:r w:rsidRPr="00853718">
        <w:rPr>
          <w:rStyle w:val="Emphasis"/>
        </w:rPr>
        <w:t xml:space="preserve"> </w:t>
      </w:r>
      <w:r w:rsidRPr="00556288">
        <w:rPr>
          <w:rStyle w:val="Emphasis"/>
          <w:highlight w:val="cyan"/>
        </w:rPr>
        <w:t>numbers</w:t>
      </w:r>
      <w:r w:rsidRPr="00853718">
        <w:rPr>
          <w:sz w:val="16"/>
        </w:rPr>
        <w:t xml:space="preserve"> </w:t>
      </w:r>
      <w:r w:rsidRPr="00853718">
        <w:rPr>
          <w:rStyle w:val="StyleUnderline"/>
        </w:rPr>
        <w:t xml:space="preserve">is what </w:t>
      </w:r>
      <w:r w:rsidRPr="00556288">
        <w:rPr>
          <w:rStyle w:val="StyleUnderline"/>
          <w:highlight w:val="cyan"/>
        </w:rPr>
        <w:t>gives</w:t>
      </w:r>
      <w:r w:rsidRPr="00853718">
        <w:rPr>
          <w:sz w:val="16"/>
        </w:rPr>
        <w:t xml:space="preserve"> </w:t>
      </w:r>
      <w:r w:rsidRPr="00853718">
        <w:rPr>
          <w:rStyle w:val="StyleUnderline"/>
        </w:rPr>
        <w:t>the</w:t>
      </w:r>
      <w:r w:rsidRPr="00853718">
        <w:rPr>
          <w:sz w:val="16"/>
        </w:rPr>
        <w:t xml:space="preserve"> </w:t>
      </w:r>
      <w:r w:rsidRPr="00556288">
        <w:rPr>
          <w:rStyle w:val="StyleUnderline"/>
          <w:highlight w:val="cyan"/>
        </w:rPr>
        <w:t>idea</w:t>
      </w:r>
      <w:r w:rsidRPr="00853718">
        <w:rPr>
          <w:sz w:val="16"/>
        </w:rPr>
        <w:t xml:space="preserve"> </w:t>
      </w:r>
      <w:r w:rsidRPr="00556288">
        <w:rPr>
          <w:rStyle w:val="StyleUnderline"/>
          <w:highlight w:val="cyan"/>
        </w:rPr>
        <w:t>that</w:t>
      </w:r>
      <w:r w:rsidRPr="00853718">
        <w:rPr>
          <w:rStyle w:val="StyleUnderline"/>
        </w:rPr>
        <w:t xml:space="preserve"> even</w:t>
      </w:r>
      <w:r>
        <w:rPr>
          <w:sz w:val="16"/>
        </w:rPr>
        <w:t xml:space="preserve"> </w:t>
      </w:r>
      <w:r w:rsidRPr="00853718">
        <w:rPr>
          <w:rStyle w:val="Emphasis"/>
        </w:rPr>
        <w:t>slightly</w:t>
      </w:r>
      <w:r w:rsidRPr="00853718">
        <w:rPr>
          <w:sz w:val="16"/>
        </w:rPr>
        <w:t xml:space="preserve"> </w:t>
      </w:r>
      <w:r w:rsidRPr="00853718">
        <w:rPr>
          <w:rStyle w:val="Emphasis"/>
        </w:rPr>
        <w:t>lowering</w:t>
      </w:r>
      <w:r w:rsidRPr="00853718">
        <w:rPr>
          <w:sz w:val="16"/>
        </w:rPr>
        <w:t xml:space="preserve"> </w:t>
      </w:r>
      <w:r w:rsidRPr="00853718">
        <w:rPr>
          <w:rStyle w:val="StyleUnderline"/>
        </w:rPr>
        <w:t>the probability of</w:t>
      </w:r>
      <w:r w:rsidRPr="00853718">
        <w:rPr>
          <w:sz w:val="16"/>
        </w:rPr>
        <w:t xml:space="preserve"> </w:t>
      </w:r>
      <w:r w:rsidRPr="00853718">
        <w:rPr>
          <w:rStyle w:val="StyleUnderline"/>
        </w:rPr>
        <w:t xml:space="preserve">an </w:t>
      </w:r>
      <w:r w:rsidRPr="00556288">
        <w:rPr>
          <w:rStyle w:val="StyleUnderline"/>
          <w:highlight w:val="cyan"/>
        </w:rPr>
        <w:t>extinction</w:t>
      </w:r>
      <w:r w:rsidRPr="00853718">
        <w:rPr>
          <w:sz w:val="16"/>
        </w:rPr>
        <w:t xml:space="preserve"> </w:t>
      </w:r>
      <w:r w:rsidRPr="00853718">
        <w:rPr>
          <w:rStyle w:val="StyleUnderline"/>
        </w:rPr>
        <w:t>event</w:t>
      </w:r>
      <w:r w:rsidRPr="00853718">
        <w:rPr>
          <w:sz w:val="16"/>
        </w:rPr>
        <w:t xml:space="preserve"> </w:t>
      </w:r>
      <w:r w:rsidRPr="00556288">
        <w:rPr>
          <w:rStyle w:val="StyleUnderline"/>
          <w:highlight w:val="cyan"/>
        </w:rPr>
        <w:t>is worth</w:t>
      </w:r>
      <w:r>
        <w:rPr>
          <w:sz w:val="16"/>
        </w:rPr>
        <w:t xml:space="preserve"> </w:t>
      </w:r>
      <w:r w:rsidRPr="00853718">
        <w:rPr>
          <w:sz w:val="16"/>
        </w:rPr>
        <w:t>“</w:t>
      </w:r>
      <w:r w:rsidRPr="00853718">
        <w:rPr>
          <w:rStyle w:val="Emphasis"/>
        </w:rPr>
        <w:t>astronomically</w:t>
      </w:r>
      <w:r w:rsidRPr="00853718">
        <w:rPr>
          <w:sz w:val="16"/>
        </w:rPr>
        <w:t xml:space="preserve">” </w:t>
      </w:r>
      <w:r w:rsidRPr="00556288">
        <w:rPr>
          <w:rStyle w:val="StyleUnderline"/>
          <w:highlight w:val="cyan"/>
        </w:rPr>
        <w:t>more</w:t>
      </w:r>
      <w:r w:rsidRPr="00853718">
        <w:rPr>
          <w:sz w:val="16"/>
        </w:rPr>
        <w:t xml:space="preserve"> </w:t>
      </w:r>
      <w:r w:rsidRPr="00556288">
        <w:rPr>
          <w:rStyle w:val="StyleUnderline"/>
          <w:highlight w:val="cyan"/>
        </w:rPr>
        <w:t>than</w:t>
      </w:r>
      <w:r w:rsidRPr="00853718">
        <w:rPr>
          <w:sz w:val="16"/>
        </w:rPr>
        <w:t xml:space="preserve"> </w:t>
      </w:r>
      <w:r w:rsidRPr="00556288">
        <w:rPr>
          <w:rStyle w:val="Emphasis"/>
          <w:highlight w:val="cyan"/>
        </w:rPr>
        <w:t>any justice</w:t>
      </w:r>
      <w:r w:rsidRPr="00853718">
        <w:rPr>
          <w:sz w:val="16"/>
        </w:rPr>
        <w:t xml:space="preserve"> </w:t>
      </w:r>
      <w:r w:rsidRPr="00853718">
        <w:rPr>
          <w:rStyle w:val="StyleUnderline"/>
        </w:rPr>
        <w:t>achieved in</w:t>
      </w:r>
      <w:r w:rsidRPr="00853718">
        <w:rPr>
          <w:sz w:val="16"/>
        </w:rPr>
        <w:t xml:space="preserve"> </w:t>
      </w:r>
      <w:r w:rsidRPr="00853718">
        <w:rPr>
          <w:rStyle w:val="StyleUnderline"/>
        </w:rPr>
        <w:t>the</w:t>
      </w:r>
      <w:r w:rsidRPr="00853718">
        <w:rPr>
          <w:sz w:val="16"/>
        </w:rPr>
        <w:t xml:space="preserve"> </w:t>
      </w:r>
      <w:r w:rsidRPr="00853718">
        <w:rPr>
          <w:rStyle w:val="Emphasis"/>
        </w:rPr>
        <w:t>present</w:t>
      </w:r>
      <w:r w:rsidRPr="00853718">
        <w:rPr>
          <w:sz w:val="16"/>
        </w:rPr>
        <w:t>.</w:t>
      </w:r>
      <w:r>
        <w:rPr>
          <w:sz w:val="16"/>
        </w:rPr>
        <w:t xml:space="preserve"> </w:t>
      </w:r>
      <w:r w:rsidRPr="000B76FC">
        <w:rPr>
          <w:sz w:val="16"/>
        </w:rPr>
        <w:t>Another example of Bostrom’s use of probability appears in the</w:t>
      </w:r>
      <w:r>
        <w:rPr>
          <w:sz w:val="16"/>
        </w:rPr>
        <w:t xml:space="preserve"> </w:t>
      </w:r>
      <w:r w:rsidRPr="000B76FC">
        <w:rPr>
          <w:sz w:val="16"/>
        </w:rPr>
        <w:t>first chapter of Superintelligence, where he posits that AI will reach</w:t>
      </w:r>
      <w:r>
        <w:rPr>
          <w:sz w:val="16"/>
        </w:rPr>
        <w:t xml:space="preserve"> </w:t>
      </w:r>
      <w:r w:rsidRPr="000B76FC">
        <w:rPr>
          <w:sz w:val="16"/>
        </w:rPr>
        <w:t>human-­ level intelligence during our century. In this case, the evi-</w:t>
      </w:r>
      <w:r>
        <w:rPr>
          <w:sz w:val="16"/>
        </w:rPr>
        <w:t xml:space="preserve"> </w:t>
      </w:r>
      <w:r w:rsidRPr="000B76FC">
        <w:rPr>
          <w:sz w:val="16"/>
        </w:rPr>
        <w:t>dence with which to calculate such probabilities comes secondhand</w:t>
      </w:r>
      <w:r>
        <w:rPr>
          <w:sz w:val="16"/>
        </w:rPr>
        <w:t xml:space="preserve"> </w:t>
      </w:r>
      <w:r w:rsidRPr="000B76FC">
        <w:rPr>
          <w:sz w:val="16"/>
        </w:rPr>
        <w:t>from surveys of AI experts recalibrated by Bostrom. Rather than</w:t>
      </w:r>
      <w:r>
        <w:rPr>
          <w:sz w:val="16"/>
        </w:rPr>
        <w:t xml:space="preserve"> </w:t>
      </w:r>
      <w:r w:rsidRPr="000B76FC">
        <w:rPr>
          <w:sz w:val="16"/>
        </w:rPr>
        <w:t>probabilities calculated on the basis of known conditions such as</w:t>
      </w:r>
      <w:r>
        <w:rPr>
          <w:sz w:val="16"/>
        </w:rPr>
        <w:t xml:space="preserve"> </w:t>
      </w:r>
      <w:r w:rsidRPr="000B76FC">
        <w:rPr>
          <w:sz w:val="16"/>
        </w:rPr>
        <w:t>the two sides of a coin or all the data about car accidents used by</w:t>
      </w:r>
      <w:r>
        <w:rPr>
          <w:sz w:val="16"/>
        </w:rPr>
        <w:t xml:space="preserve"> </w:t>
      </w:r>
      <w:r w:rsidRPr="000B76FC">
        <w:rPr>
          <w:sz w:val="16"/>
        </w:rPr>
        <w:t>insurance companies, we have researchers guessing at probabilities,</w:t>
      </w:r>
      <w:r>
        <w:rPr>
          <w:sz w:val="16"/>
        </w:rPr>
        <w:t xml:space="preserve"> </w:t>
      </w:r>
      <w:r w:rsidRPr="000B76FC">
        <w:rPr>
          <w:sz w:val="16"/>
        </w:rPr>
        <w:t>other researchers averaging them out, and Bostrom reporting the</w:t>
      </w:r>
      <w:r>
        <w:rPr>
          <w:sz w:val="16"/>
        </w:rPr>
        <w:t xml:space="preserve"> </w:t>
      </w:r>
      <w:r w:rsidRPr="000B76FC">
        <w:rPr>
          <w:sz w:val="16"/>
        </w:rPr>
        <w:t>results. So he is right to admit that</w:t>
      </w:r>
      <w:r>
        <w:rPr>
          <w:sz w:val="16"/>
        </w:rPr>
        <w:t xml:space="preserve"> </w:t>
      </w:r>
      <w:r w:rsidRPr="00556288">
        <w:rPr>
          <w:rStyle w:val="StyleUnderline"/>
          <w:highlight w:val="cyan"/>
        </w:rPr>
        <w:t>small</w:t>
      </w:r>
      <w:r w:rsidRPr="000B76FC">
        <w:rPr>
          <w:i/>
          <w:iCs/>
          <w:sz w:val="16"/>
        </w:rPr>
        <w:t xml:space="preserve"> </w:t>
      </w:r>
      <w:r w:rsidRPr="00556288">
        <w:rPr>
          <w:rStyle w:val="Emphasis"/>
          <w:highlight w:val="cyan"/>
        </w:rPr>
        <w:t>sample</w:t>
      </w:r>
      <w:r w:rsidRPr="000B76FC">
        <w:rPr>
          <w:i/>
          <w:iCs/>
          <w:sz w:val="16"/>
        </w:rPr>
        <w:t xml:space="preserve"> </w:t>
      </w:r>
      <w:r w:rsidRPr="00203584">
        <w:rPr>
          <w:rStyle w:val="StyleUnderline"/>
        </w:rPr>
        <w:t>size</w:t>
      </w:r>
      <w:r w:rsidRPr="00556288">
        <w:rPr>
          <w:rStyle w:val="StyleUnderline"/>
          <w:highlight w:val="cyan"/>
        </w:rPr>
        <w:t>s</w:t>
      </w:r>
      <w:r w:rsidRPr="000B76FC">
        <w:rPr>
          <w:i/>
          <w:iCs/>
          <w:sz w:val="16"/>
        </w:rPr>
        <w:t xml:space="preserve">, </w:t>
      </w:r>
      <w:r w:rsidRPr="00203584">
        <w:rPr>
          <w:rStyle w:val="StyleUnderline"/>
        </w:rPr>
        <w:t>selection</w:t>
      </w:r>
      <w:r w:rsidRPr="000B76FC">
        <w:rPr>
          <w:i/>
          <w:iCs/>
          <w:sz w:val="16"/>
        </w:rPr>
        <w:t xml:space="preserve"> </w:t>
      </w:r>
      <w:r w:rsidRPr="00556288">
        <w:rPr>
          <w:rStyle w:val="Emphasis"/>
          <w:highlight w:val="cyan"/>
        </w:rPr>
        <w:t>biases</w:t>
      </w:r>
      <w:r w:rsidRPr="000B76FC">
        <w:rPr>
          <w:i/>
          <w:iCs/>
          <w:sz w:val="16"/>
        </w:rPr>
        <w:t xml:space="preserve">, </w:t>
      </w:r>
      <w:r w:rsidRPr="00556288">
        <w:rPr>
          <w:rStyle w:val="StyleUnderline"/>
          <w:highlight w:val="cyan"/>
        </w:rPr>
        <w:t>and</w:t>
      </w:r>
      <w:r w:rsidRPr="000B76FC">
        <w:rPr>
          <w:i/>
          <w:iCs/>
          <w:sz w:val="16"/>
        </w:rPr>
        <w:t>—­ above all—­ the inherent</w:t>
      </w:r>
      <w:r>
        <w:rPr>
          <w:i/>
          <w:iCs/>
          <w:sz w:val="16"/>
        </w:rPr>
        <w:t xml:space="preserve"> </w:t>
      </w:r>
      <w:r w:rsidRPr="00556288">
        <w:rPr>
          <w:rStyle w:val="Emphasis"/>
          <w:highlight w:val="cyan"/>
        </w:rPr>
        <w:t>unreliability</w:t>
      </w:r>
      <w:r w:rsidRPr="000B76FC">
        <w:rPr>
          <w:i/>
          <w:iCs/>
          <w:sz w:val="16"/>
        </w:rPr>
        <w:t xml:space="preserve"> </w:t>
      </w:r>
      <w:r w:rsidRPr="00203584">
        <w:rPr>
          <w:rStyle w:val="StyleUnderline"/>
        </w:rPr>
        <w:t>of the subjective</w:t>
      </w:r>
      <w:r w:rsidRPr="000B76FC">
        <w:rPr>
          <w:i/>
          <w:iCs/>
          <w:sz w:val="16"/>
        </w:rPr>
        <w:t xml:space="preserve"> </w:t>
      </w:r>
      <w:r w:rsidRPr="00203584">
        <w:rPr>
          <w:rStyle w:val="Emphasis"/>
        </w:rPr>
        <w:t>opinions elicited</w:t>
      </w:r>
      <w:r w:rsidRPr="000B76FC">
        <w:rPr>
          <w:i/>
          <w:iCs/>
          <w:sz w:val="16"/>
        </w:rPr>
        <w:t xml:space="preserve"> </w:t>
      </w:r>
      <w:r w:rsidRPr="00556288">
        <w:rPr>
          <w:rStyle w:val="StyleUnderline"/>
          <w:highlight w:val="cyan"/>
        </w:rPr>
        <w:t>mean</w:t>
      </w:r>
      <w:r w:rsidRPr="000B76FC">
        <w:rPr>
          <w:i/>
          <w:iCs/>
          <w:sz w:val="16"/>
        </w:rPr>
        <w:t xml:space="preserve"> that </w:t>
      </w:r>
      <w:r w:rsidRPr="00556288">
        <w:rPr>
          <w:rStyle w:val="StyleUnderline"/>
          <w:highlight w:val="cyan"/>
        </w:rPr>
        <w:t>one should</w:t>
      </w:r>
      <w:r>
        <w:rPr>
          <w:rStyle w:val="StyleUnderline"/>
        </w:rPr>
        <w:t xml:space="preserve"> </w:t>
      </w:r>
      <w:r w:rsidRPr="00556288">
        <w:rPr>
          <w:rStyle w:val="StyleUnderline"/>
          <w:highlight w:val="cyan"/>
        </w:rPr>
        <w:t>not read</w:t>
      </w:r>
      <w:r w:rsidRPr="000B76FC">
        <w:rPr>
          <w:i/>
          <w:iCs/>
          <w:sz w:val="16"/>
        </w:rPr>
        <w:t xml:space="preserve"> too much </w:t>
      </w:r>
      <w:r w:rsidRPr="00556288">
        <w:rPr>
          <w:rStyle w:val="StyleUnderline"/>
          <w:highlight w:val="cyan"/>
        </w:rPr>
        <w:t>into</w:t>
      </w:r>
      <w:r w:rsidRPr="00203584">
        <w:rPr>
          <w:rStyle w:val="StyleUnderline"/>
        </w:rPr>
        <w:t xml:space="preserve"> these</w:t>
      </w:r>
      <w:r w:rsidRPr="000B76FC">
        <w:rPr>
          <w:i/>
          <w:iCs/>
          <w:sz w:val="16"/>
        </w:rPr>
        <w:t xml:space="preserve"> </w:t>
      </w:r>
      <w:r w:rsidRPr="00556288">
        <w:rPr>
          <w:rStyle w:val="Emphasis"/>
          <w:highlight w:val="cyan"/>
        </w:rPr>
        <w:t xml:space="preserve">expert </w:t>
      </w:r>
      <w:r w:rsidRPr="00C501A1">
        <w:rPr>
          <w:rStyle w:val="Emphasis"/>
          <w:sz w:val="12"/>
          <w:szCs w:val="12"/>
          <w:highlight w:val="cyan"/>
        </w:rPr>
        <w:t>surveys</w:t>
      </w:r>
      <w:r w:rsidRPr="00C501A1">
        <w:rPr>
          <w:i/>
          <w:iCs/>
          <w:sz w:val="12"/>
          <w:szCs w:val="12"/>
        </w:rPr>
        <w:t xml:space="preserve"> and interviews. They do</w:t>
      </w:r>
      <w:r>
        <w:rPr>
          <w:i/>
          <w:iCs/>
          <w:sz w:val="12"/>
          <w:szCs w:val="12"/>
        </w:rPr>
        <w:t xml:space="preserve"> </w:t>
      </w:r>
      <w:r w:rsidRPr="00C501A1">
        <w:rPr>
          <w:i/>
          <w:iCs/>
          <w:sz w:val="12"/>
          <w:szCs w:val="12"/>
        </w:rPr>
        <w:t>not let us draw any strong conclusion. But they do hint at a weak con-</w:t>
      </w:r>
      <w:r>
        <w:rPr>
          <w:i/>
          <w:iCs/>
          <w:sz w:val="12"/>
          <w:szCs w:val="12"/>
        </w:rPr>
        <w:t xml:space="preserve"> </w:t>
      </w:r>
      <w:r w:rsidRPr="00C501A1">
        <w:rPr>
          <w:i/>
          <w:iCs/>
          <w:sz w:val="12"/>
          <w:szCs w:val="12"/>
        </w:rPr>
        <w:t>clusion. They suggest that (at least in lieu of better data or analysis) it may be reasonable to believe that human-­ level machine intelligence</w:t>
      </w:r>
      <w:r>
        <w:rPr>
          <w:i/>
          <w:iCs/>
          <w:sz w:val="12"/>
          <w:szCs w:val="12"/>
        </w:rPr>
        <w:t xml:space="preserve"> </w:t>
      </w:r>
      <w:r w:rsidRPr="00C501A1">
        <w:rPr>
          <w:i/>
          <w:iCs/>
          <w:sz w:val="12"/>
          <w:szCs w:val="12"/>
        </w:rPr>
        <w:t>has a fairly sizeable chance of being developed by mid-­ century, and</w:t>
      </w:r>
      <w:r>
        <w:rPr>
          <w:i/>
          <w:iCs/>
          <w:sz w:val="12"/>
          <w:szCs w:val="12"/>
        </w:rPr>
        <w:t xml:space="preserve"> </w:t>
      </w:r>
      <w:r w:rsidRPr="00C501A1">
        <w:rPr>
          <w:i/>
          <w:iCs/>
          <w:sz w:val="12"/>
          <w:szCs w:val="12"/>
        </w:rPr>
        <w:t>that it has a non-­ trivial chance of being developed considerably</w:t>
      </w:r>
      <w:r>
        <w:rPr>
          <w:i/>
          <w:iCs/>
          <w:sz w:val="12"/>
          <w:szCs w:val="12"/>
        </w:rPr>
        <w:t xml:space="preserve"> </w:t>
      </w:r>
      <w:r w:rsidRPr="00C501A1">
        <w:rPr>
          <w:i/>
          <w:iCs/>
          <w:sz w:val="12"/>
          <w:szCs w:val="12"/>
        </w:rPr>
        <w:t>sooner or much later; that it might perhaps fairly soon thereafter</w:t>
      </w:r>
      <w:r>
        <w:rPr>
          <w:i/>
          <w:iCs/>
          <w:sz w:val="12"/>
          <w:szCs w:val="12"/>
        </w:rPr>
        <w:t xml:space="preserve"> </w:t>
      </w:r>
      <w:r w:rsidRPr="00C501A1">
        <w:rPr>
          <w:i/>
          <w:iCs/>
          <w:sz w:val="12"/>
          <w:szCs w:val="12"/>
        </w:rPr>
        <w:t>result in superintelligence; and that a wide range of outcomes may</w:t>
      </w:r>
      <w:r>
        <w:rPr>
          <w:i/>
          <w:iCs/>
          <w:sz w:val="12"/>
          <w:szCs w:val="12"/>
        </w:rPr>
        <w:t xml:space="preserve"> </w:t>
      </w:r>
      <w:r w:rsidRPr="00C501A1">
        <w:rPr>
          <w:i/>
          <w:iCs/>
          <w:sz w:val="12"/>
          <w:szCs w:val="12"/>
        </w:rPr>
        <w:t>have a significant chance of occurring, including extremely good</w:t>
      </w:r>
      <w:r>
        <w:rPr>
          <w:i/>
          <w:iCs/>
          <w:sz w:val="12"/>
          <w:szCs w:val="12"/>
        </w:rPr>
        <w:t xml:space="preserve"> </w:t>
      </w:r>
      <w:r w:rsidRPr="00C501A1">
        <w:rPr>
          <w:i/>
          <w:iCs/>
          <w:sz w:val="12"/>
          <w:szCs w:val="12"/>
        </w:rPr>
        <w:t>outcomes and outcomes that are as bad as human extinction. At the</w:t>
      </w:r>
      <w:r>
        <w:rPr>
          <w:i/>
          <w:iCs/>
          <w:sz w:val="12"/>
          <w:szCs w:val="12"/>
        </w:rPr>
        <w:t xml:space="preserve"> </w:t>
      </w:r>
      <w:r w:rsidRPr="00C501A1">
        <w:rPr>
          <w:i/>
          <w:iCs/>
          <w:sz w:val="12"/>
          <w:szCs w:val="12"/>
        </w:rPr>
        <w:t>very least, they suggest that the topic is worth a closer look.15</w:t>
      </w:r>
      <w:r>
        <w:rPr>
          <w:i/>
          <w:iCs/>
          <w:sz w:val="12"/>
          <w:szCs w:val="12"/>
        </w:rPr>
        <w:t xml:space="preserve"> </w:t>
      </w:r>
      <w:r w:rsidRPr="00C501A1">
        <w:rPr>
          <w:sz w:val="12"/>
          <w:szCs w:val="12"/>
        </w:rPr>
        <w:t>Bostrom rhetorically hedges several layers of uncertainty, writing</w:t>
      </w:r>
      <w:r>
        <w:rPr>
          <w:sz w:val="12"/>
          <w:szCs w:val="12"/>
        </w:rPr>
        <w:t xml:space="preserve"> </w:t>
      </w:r>
      <w:r w:rsidRPr="00C501A1">
        <w:rPr>
          <w:sz w:val="12"/>
          <w:szCs w:val="12"/>
        </w:rPr>
        <w:t>not just that we should take the numbers with a grain of salt, but</w:t>
      </w:r>
      <w:r>
        <w:rPr>
          <w:sz w:val="12"/>
          <w:szCs w:val="12"/>
        </w:rPr>
        <w:t xml:space="preserve"> </w:t>
      </w:r>
      <w:r w:rsidRPr="00C501A1">
        <w:rPr>
          <w:sz w:val="12"/>
          <w:szCs w:val="12"/>
        </w:rPr>
        <w:t>that a “weak conclusion” “suggests” that it “may be reasonable” to</w:t>
      </w:r>
      <w:r>
        <w:rPr>
          <w:sz w:val="12"/>
          <w:szCs w:val="12"/>
        </w:rPr>
        <w:t xml:space="preserve"> </w:t>
      </w:r>
      <w:r w:rsidRPr="00C501A1">
        <w:rPr>
          <w:sz w:val="12"/>
          <w:szCs w:val="12"/>
        </w:rPr>
        <w:t>believe in a “fairly sizeable” chance of the development of human-level</w:t>
      </w:r>
      <w:r>
        <w:rPr>
          <w:sz w:val="12"/>
          <w:szCs w:val="12"/>
        </w:rPr>
        <w:t xml:space="preserve"> </w:t>
      </w:r>
      <w:r w:rsidRPr="00C501A1">
        <w:rPr>
          <w:sz w:val="12"/>
          <w:szCs w:val="12"/>
        </w:rPr>
        <w:t>AI, “which might perhaps fairly soon” become superintel-</w:t>
      </w:r>
      <w:r>
        <w:rPr>
          <w:sz w:val="12"/>
          <w:szCs w:val="12"/>
        </w:rPr>
        <w:t xml:space="preserve"> </w:t>
      </w:r>
      <w:r w:rsidRPr="00C501A1">
        <w:rPr>
          <w:sz w:val="12"/>
          <w:szCs w:val="12"/>
        </w:rPr>
        <w:t>ligent, which could then mean a “significant chance” of human</w:t>
      </w:r>
      <w:r>
        <w:rPr>
          <w:sz w:val="12"/>
          <w:szCs w:val="12"/>
        </w:rPr>
        <w:t xml:space="preserve"> </w:t>
      </w:r>
      <w:r w:rsidRPr="00C501A1">
        <w:rPr>
          <w:sz w:val="12"/>
          <w:szCs w:val="12"/>
        </w:rPr>
        <w:t>extinction alongside the more neutral and optimistic possibilities.</w:t>
      </w:r>
      <w:r>
        <w:rPr>
          <w:sz w:val="12"/>
          <w:szCs w:val="12"/>
        </w:rPr>
        <w:t xml:space="preserve"> </w:t>
      </w:r>
      <w:r w:rsidRPr="00C501A1">
        <w:rPr>
          <w:rStyle w:val="StyleUnderline"/>
          <w:sz w:val="12"/>
          <w:szCs w:val="12"/>
        </w:rPr>
        <w:t>This rhetoric of</w:t>
      </w:r>
      <w:r w:rsidRPr="00C501A1">
        <w:rPr>
          <w:sz w:val="12"/>
          <w:szCs w:val="12"/>
        </w:rPr>
        <w:t xml:space="preserve"> </w:t>
      </w:r>
      <w:r w:rsidRPr="00C501A1">
        <w:rPr>
          <w:rStyle w:val="Emphasis"/>
          <w:sz w:val="12"/>
          <w:szCs w:val="12"/>
        </w:rPr>
        <w:t>probability</w:t>
      </w:r>
      <w:r w:rsidRPr="00C501A1">
        <w:rPr>
          <w:sz w:val="12"/>
          <w:szCs w:val="12"/>
        </w:rPr>
        <w:t xml:space="preserve"> </w:t>
      </w:r>
      <w:r w:rsidRPr="00C501A1">
        <w:rPr>
          <w:rStyle w:val="StyleUnderline"/>
          <w:sz w:val="12"/>
          <w:szCs w:val="12"/>
        </w:rPr>
        <w:t>does not</w:t>
      </w:r>
      <w:r w:rsidRPr="00C501A1">
        <w:rPr>
          <w:sz w:val="12"/>
          <w:szCs w:val="12"/>
        </w:rPr>
        <w:t xml:space="preserve"> </w:t>
      </w:r>
      <w:r w:rsidRPr="00C501A1">
        <w:rPr>
          <w:rStyle w:val="StyleUnderline"/>
          <w:sz w:val="12"/>
          <w:szCs w:val="12"/>
        </w:rPr>
        <w:t>amount to</w:t>
      </w:r>
      <w:r w:rsidRPr="00C501A1">
        <w:rPr>
          <w:sz w:val="12"/>
          <w:szCs w:val="12"/>
        </w:rPr>
        <w:t xml:space="preserve"> </w:t>
      </w:r>
      <w:r w:rsidRPr="00C501A1">
        <w:rPr>
          <w:rStyle w:val="Emphasis"/>
          <w:sz w:val="12"/>
          <w:szCs w:val="12"/>
        </w:rPr>
        <w:t>anything</w:t>
      </w:r>
      <w:r w:rsidRPr="00C501A1">
        <w:rPr>
          <w:sz w:val="12"/>
          <w:szCs w:val="12"/>
        </w:rPr>
        <w:t xml:space="preserve"> very </w:t>
      </w:r>
      <w:r w:rsidRPr="00C501A1">
        <w:rPr>
          <w:rStyle w:val="StyleUnderline"/>
          <w:sz w:val="12"/>
          <w:szCs w:val="12"/>
        </w:rPr>
        <w:t>dif-</w:t>
      </w:r>
      <w:r>
        <w:rPr>
          <w:rStyle w:val="StyleUnderline"/>
          <w:sz w:val="12"/>
          <w:szCs w:val="12"/>
        </w:rPr>
        <w:t xml:space="preserve"> </w:t>
      </w:r>
      <w:r w:rsidRPr="00C501A1">
        <w:rPr>
          <w:rStyle w:val="StyleUnderline"/>
          <w:sz w:val="12"/>
          <w:szCs w:val="12"/>
        </w:rPr>
        <w:t>ferent from</w:t>
      </w:r>
      <w:r w:rsidRPr="00C501A1">
        <w:rPr>
          <w:sz w:val="12"/>
          <w:szCs w:val="12"/>
        </w:rPr>
        <w:t xml:space="preserve"> </w:t>
      </w:r>
      <w:r w:rsidRPr="00C501A1">
        <w:rPr>
          <w:rStyle w:val="StyleUnderline"/>
          <w:sz w:val="12"/>
          <w:szCs w:val="12"/>
        </w:rPr>
        <w:t>an</w:t>
      </w:r>
      <w:r w:rsidRPr="00C501A1">
        <w:rPr>
          <w:sz w:val="12"/>
          <w:szCs w:val="12"/>
        </w:rPr>
        <w:t xml:space="preserve"> </w:t>
      </w:r>
      <w:r w:rsidRPr="00C501A1">
        <w:rPr>
          <w:rStyle w:val="Emphasis"/>
          <w:sz w:val="12"/>
          <w:szCs w:val="12"/>
        </w:rPr>
        <w:t>unguided</w:t>
      </w:r>
      <w:r w:rsidRPr="00C501A1">
        <w:rPr>
          <w:sz w:val="12"/>
          <w:szCs w:val="12"/>
        </w:rPr>
        <w:t xml:space="preserve"> </w:t>
      </w:r>
      <w:r w:rsidRPr="00C501A1">
        <w:rPr>
          <w:rStyle w:val="StyleUnderline"/>
          <w:sz w:val="12"/>
          <w:szCs w:val="12"/>
        </w:rPr>
        <w:t>estimate</w:t>
      </w:r>
      <w:r w:rsidRPr="00C501A1">
        <w:rPr>
          <w:sz w:val="12"/>
          <w:szCs w:val="12"/>
        </w:rPr>
        <w:t>. More generously, we can say that</w:t>
      </w:r>
      <w:r>
        <w:rPr>
          <w:sz w:val="12"/>
          <w:szCs w:val="12"/>
        </w:rPr>
        <w:t xml:space="preserve"> </w:t>
      </w:r>
      <w:r w:rsidRPr="00C501A1">
        <w:rPr>
          <w:sz w:val="12"/>
          <w:szCs w:val="12"/>
        </w:rPr>
        <w:t>the changing opinions of experts allow for guesses that are easier</w:t>
      </w:r>
      <w:r>
        <w:rPr>
          <w:sz w:val="12"/>
          <w:szCs w:val="12"/>
        </w:rPr>
        <w:t xml:space="preserve"> </w:t>
      </w:r>
      <w:r w:rsidRPr="00C501A1">
        <w:rPr>
          <w:sz w:val="12"/>
          <w:szCs w:val="12"/>
        </w:rPr>
        <w:t>to trust secondhand, and that these guesses can be updated as new</w:t>
      </w:r>
      <w:r>
        <w:rPr>
          <w:sz w:val="12"/>
          <w:szCs w:val="12"/>
        </w:rPr>
        <w:t xml:space="preserve"> </w:t>
      </w:r>
      <w:r w:rsidRPr="00C501A1">
        <w:rPr>
          <w:sz w:val="12"/>
          <w:szCs w:val="12"/>
        </w:rPr>
        <w:t xml:space="preserve">evidence arrives. Yet </w:t>
      </w:r>
      <w:r w:rsidRPr="00C501A1">
        <w:rPr>
          <w:rStyle w:val="StyleUnderline"/>
          <w:sz w:val="12"/>
          <w:szCs w:val="12"/>
        </w:rPr>
        <w:t>they remain</w:t>
      </w:r>
      <w:r w:rsidRPr="00C501A1">
        <w:rPr>
          <w:sz w:val="12"/>
          <w:szCs w:val="12"/>
        </w:rPr>
        <w:t xml:space="preserve"> </w:t>
      </w:r>
      <w:r w:rsidRPr="00C501A1">
        <w:rPr>
          <w:rStyle w:val="Emphasis"/>
          <w:sz w:val="12"/>
          <w:szCs w:val="12"/>
        </w:rPr>
        <w:t>guesses</w:t>
      </w:r>
      <w:r w:rsidRPr="00C501A1">
        <w:rPr>
          <w:sz w:val="12"/>
          <w:szCs w:val="12"/>
        </w:rPr>
        <w:t xml:space="preserve"> </w:t>
      </w:r>
      <w:r w:rsidRPr="00C501A1">
        <w:rPr>
          <w:rStyle w:val="StyleUnderline"/>
          <w:sz w:val="12"/>
          <w:szCs w:val="12"/>
        </w:rPr>
        <w:t>about several</w:t>
      </w:r>
      <w:r w:rsidRPr="00C501A1">
        <w:rPr>
          <w:sz w:val="12"/>
          <w:szCs w:val="12"/>
        </w:rPr>
        <w:t xml:space="preserve"> </w:t>
      </w:r>
      <w:r w:rsidRPr="00C501A1">
        <w:rPr>
          <w:rStyle w:val="StyleUnderline"/>
          <w:sz w:val="12"/>
          <w:szCs w:val="12"/>
        </w:rPr>
        <w:t>things</w:t>
      </w:r>
      <w:r w:rsidRPr="00C501A1">
        <w:rPr>
          <w:sz w:val="12"/>
          <w:szCs w:val="12"/>
        </w:rPr>
        <w:t xml:space="preserve"> that</w:t>
      </w:r>
      <w:r>
        <w:rPr>
          <w:sz w:val="12"/>
          <w:szCs w:val="12"/>
        </w:rPr>
        <w:t xml:space="preserve"> </w:t>
      </w:r>
      <w:r w:rsidRPr="00C501A1">
        <w:rPr>
          <w:rStyle w:val="StyleUnderline"/>
          <w:sz w:val="12"/>
          <w:szCs w:val="12"/>
        </w:rPr>
        <w:t>we do not know to be</w:t>
      </w:r>
      <w:r w:rsidRPr="00C501A1">
        <w:rPr>
          <w:sz w:val="12"/>
          <w:szCs w:val="12"/>
        </w:rPr>
        <w:t xml:space="preserve"> </w:t>
      </w:r>
      <w:r w:rsidRPr="00C501A1">
        <w:rPr>
          <w:rStyle w:val="Emphasis"/>
          <w:sz w:val="12"/>
          <w:szCs w:val="12"/>
        </w:rPr>
        <w:t xml:space="preserve">possible </w:t>
      </w:r>
      <w:r w:rsidRPr="00C501A1">
        <w:rPr>
          <w:sz w:val="12"/>
          <w:szCs w:val="12"/>
        </w:rPr>
        <w:t>in the first place.</w:t>
      </w:r>
      <w:r>
        <w:rPr>
          <w:sz w:val="12"/>
          <w:szCs w:val="12"/>
        </w:rPr>
        <w:t xml:space="preserve"> </w:t>
      </w:r>
      <w:r w:rsidRPr="00C501A1">
        <w:rPr>
          <w:sz w:val="12"/>
          <w:szCs w:val="12"/>
        </w:rPr>
        <w:t>There would seem to be a qualitative difference between such</w:t>
      </w:r>
      <w:r>
        <w:rPr>
          <w:sz w:val="12"/>
          <w:szCs w:val="12"/>
        </w:rPr>
        <w:t xml:space="preserve"> </w:t>
      </w:r>
      <w:r w:rsidRPr="00C501A1">
        <w:rPr>
          <w:sz w:val="12"/>
          <w:szCs w:val="12"/>
        </w:rPr>
        <w:t>“probabilities” (if this is still the right term) that involve educated</w:t>
      </w:r>
      <w:r>
        <w:rPr>
          <w:sz w:val="12"/>
          <w:szCs w:val="12"/>
        </w:rPr>
        <w:t xml:space="preserve"> </w:t>
      </w:r>
      <w:r w:rsidRPr="00C501A1">
        <w:rPr>
          <w:sz w:val="12"/>
          <w:szCs w:val="12"/>
        </w:rPr>
        <w:t>guesses and secondhand surveys, and the kind of probabilistic risk</w:t>
      </w:r>
      <w:r>
        <w:rPr>
          <w:sz w:val="12"/>
          <w:szCs w:val="12"/>
        </w:rPr>
        <w:t xml:space="preserve"> </w:t>
      </w:r>
      <w:r w:rsidRPr="00C501A1">
        <w:rPr>
          <w:sz w:val="12"/>
          <w:szCs w:val="12"/>
        </w:rPr>
        <w:t>analysis that, though its conclusions remain uncertain, is able to</w:t>
      </w:r>
      <w:r>
        <w:rPr>
          <w:sz w:val="12"/>
          <w:szCs w:val="12"/>
        </w:rPr>
        <w:t xml:space="preserve"> </w:t>
      </w:r>
      <w:r w:rsidRPr="00C501A1">
        <w:rPr>
          <w:sz w:val="12"/>
          <w:szCs w:val="12"/>
        </w:rPr>
        <w:t>use data about real past events to calculate a probability. Surveying</w:t>
      </w:r>
      <w:r>
        <w:rPr>
          <w:sz w:val="12"/>
          <w:szCs w:val="12"/>
        </w:rPr>
        <w:t xml:space="preserve"> </w:t>
      </w:r>
      <w:r w:rsidRPr="00C501A1">
        <w:rPr>
          <w:sz w:val="12"/>
          <w:szCs w:val="12"/>
        </w:rPr>
        <w:t>the expert community can tell us the probability that a given ex-</w:t>
      </w:r>
      <w:r>
        <w:rPr>
          <w:sz w:val="12"/>
          <w:szCs w:val="12"/>
        </w:rPr>
        <w:t xml:space="preserve"> </w:t>
      </w:r>
      <w:r w:rsidRPr="00C501A1">
        <w:rPr>
          <w:sz w:val="12"/>
          <w:szCs w:val="12"/>
        </w:rPr>
        <w:t>pert will believe in human extinction by AI, not the probability of</w:t>
      </w:r>
      <w:r>
        <w:rPr>
          <w:sz w:val="12"/>
          <w:szCs w:val="12"/>
        </w:rPr>
        <w:t xml:space="preserve"> </w:t>
      </w:r>
      <w:r w:rsidRPr="00C501A1">
        <w:rPr>
          <w:sz w:val="12"/>
          <w:szCs w:val="12"/>
        </w:rPr>
        <w:t>the event itself. Given Bostrom’s hedging, we are not just dealing</w:t>
      </w:r>
      <w:r>
        <w:rPr>
          <w:sz w:val="12"/>
          <w:szCs w:val="12"/>
        </w:rPr>
        <w:t xml:space="preserve"> </w:t>
      </w:r>
      <w:r w:rsidRPr="00C501A1">
        <w:rPr>
          <w:sz w:val="12"/>
          <w:szCs w:val="12"/>
        </w:rPr>
        <w:t>with uncertainty but, what is more abstract, rhetorical play with</w:t>
      </w:r>
      <w:r>
        <w:rPr>
          <w:sz w:val="12"/>
          <w:szCs w:val="12"/>
        </w:rPr>
        <w:t xml:space="preserve"> </w:t>
      </w:r>
      <w:r w:rsidRPr="00C501A1">
        <w:rPr>
          <w:sz w:val="12"/>
          <w:szCs w:val="12"/>
        </w:rPr>
        <w:t>uncertainty about uncertainty. We would have to be very generous</w:t>
      </w:r>
      <w:r>
        <w:rPr>
          <w:sz w:val="12"/>
          <w:szCs w:val="12"/>
        </w:rPr>
        <w:t xml:space="preserve"> </w:t>
      </w:r>
      <w:r w:rsidRPr="00C501A1">
        <w:rPr>
          <w:sz w:val="12"/>
          <w:szCs w:val="12"/>
        </w:rPr>
        <w:t>readers to grant that there is some truth to these forecasts when</w:t>
      </w:r>
      <w:r>
        <w:rPr>
          <w:sz w:val="12"/>
          <w:szCs w:val="12"/>
        </w:rPr>
        <w:t xml:space="preserve"> </w:t>
      </w:r>
      <w:r w:rsidRPr="00C501A1">
        <w:rPr>
          <w:sz w:val="12"/>
          <w:szCs w:val="12"/>
        </w:rPr>
        <w:t>the author is explicitly telling us not to read much into them. Given</w:t>
      </w:r>
      <w:r>
        <w:rPr>
          <w:sz w:val="12"/>
          <w:szCs w:val="12"/>
        </w:rPr>
        <w:t xml:space="preserve"> </w:t>
      </w:r>
      <w:r w:rsidRPr="00C501A1">
        <w:rPr>
          <w:sz w:val="12"/>
          <w:szCs w:val="12"/>
        </w:rPr>
        <w:t>the fundamentally speculative nature of extinction scenarios, such</w:t>
      </w:r>
      <w:r>
        <w:rPr>
          <w:sz w:val="12"/>
          <w:szCs w:val="12"/>
        </w:rPr>
        <w:t xml:space="preserve"> </w:t>
      </w:r>
      <w:r w:rsidRPr="00C501A1">
        <w:rPr>
          <w:sz w:val="12"/>
          <w:szCs w:val="12"/>
        </w:rPr>
        <w:t>guesswork is understandable. The</w:t>
      </w:r>
      <w:r w:rsidRPr="00853718">
        <w:rPr>
          <w:sz w:val="16"/>
        </w:rPr>
        <w:t xml:space="preserve"> </w:t>
      </w:r>
      <w:r w:rsidRPr="00556288">
        <w:rPr>
          <w:rStyle w:val="StyleUnderline"/>
          <w:highlight w:val="cyan"/>
        </w:rPr>
        <w:t>problem</w:t>
      </w:r>
      <w:r w:rsidRPr="00853718">
        <w:rPr>
          <w:sz w:val="16"/>
        </w:rPr>
        <w:t xml:space="preserve"> </w:t>
      </w:r>
      <w:r w:rsidRPr="00556288">
        <w:rPr>
          <w:rStyle w:val="StyleUnderline"/>
          <w:highlight w:val="cyan"/>
        </w:rPr>
        <w:t>is</w:t>
      </w:r>
      <w:r w:rsidRPr="00556288">
        <w:rPr>
          <w:sz w:val="16"/>
          <w:highlight w:val="cyan"/>
        </w:rPr>
        <w:t xml:space="preserve"> </w:t>
      </w:r>
      <w:r w:rsidRPr="00556288">
        <w:rPr>
          <w:rStyle w:val="StyleUnderline"/>
          <w:highlight w:val="cyan"/>
        </w:rPr>
        <w:t>when it is</w:t>
      </w:r>
      <w:r w:rsidRPr="00853718">
        <w:rPr>
          <w:sz w:val="16"/>
        </w:rPr>
        <w:t xml:space="preserve"> also </w:t>
      </w:r>
      <w:r w:rsidRPr="00556288">
        <w:rPr>
          <w:rStyle w:val="Emphasis"/>
          <w:highlight w:val="cyan"/>
        </w:rPr>
        <w:t>treated</w:t>
      </w:r>
      <w:r w:rsidRPr="00853718">
        <w:rPr>
          <w:sz w:val="16"/>
        </w:rPr>
        <w:t xml:space="preserve"> </w:t>
      </w:r>
      <w:r w:rsidRPr="00556288">
        <w:rPr>
          <w:rStyle w:val="StyleUnderline"/>
          <w:highlight w:val="cyan"/>
        </w:rPr>
        <w:t>as</w:t>
      </w:r>
      <w:r w:rsidRPr="00853718">
        <w:rPr>
          <w:sz w:val="16"/>
        </w:rPr>
        <w:t xml:space="preserve"> “</w:t>
      </w:r>
      <w:r w:rsidRPr="00556288">
        <w:rPr>
          <w:rStyle w:val="Emphasis"/>
          <w:highlight w:val="cyan"/>
        </w:rPr>
        <w:t>scientific</w:t>
      </w:r>
      <w:r w:rsidRPr="00853718">
        <w:rPr>
          <w:sz w:val="16"/>
        </w:rPr>
        <w:t xml:space="preserve">” </w:t>
      </w:r>
      <w:r w:rsidRPr="00853718">
        <w:rPr>
          <w:rStyle w:val="StyleUnderline"/>
        </w:rPr>
        <w:t>and</w:t>
      </w:r>
      <w:r w:rsidRPr="00853718">
        <w:rPr>
          <w:sz w:val="16"/>
        </w:rPr>
        <w:t xml:space="preserve"> “</w:t>
      </w:r>
      <w:r w:rsidRPr="00853718">
        <w:rPr>
          <w:rStyle w:val="Emphasis"/>
        </w:rPr>
        <w:t>rational</w:t>
      </w:r>
      <w:r w:rsidRPr="00853718">
        <w:rPr>
          <w:sz w:val="16"/>
        </w:rPr>
        <w:t xml:space="preserve">” </w:t>
      </w:r>
      <w:r w:rsidRPr="00853718">
        <w:rPr>
          <w:rStyle w:val="StyleUnderline"/>
        </w:rPr>
        <w:t xml:space="preserve">grounds </w:t>
      </w:r>
      <w:r w:rsidRPr="00556288">
        <w:rPr>
          <w:rStyle w:val="StyleUnderline"/>
          <w:highlight w:val="cyan"/>
        </w:rPr>
        <w:t>for</w:t>
      </w:r>
      <w:r w:rsidRPr="00853718">
        <w:rPr>
          <w:sz w:val="16"/>
        </w:rPr>
        <w:t xml:space="preserve"> </w:t>
      </w:r>
      <w:r w:rsidRPr="00853718">
        <w:rPr>
          <w:rStyle w:val="StyleUnderline"/>
        </w:rPr>
        <w:t>political</w:t>
      </w:r>
      <w:r w:rsidRPr="00853718">
        <w:rPr>
          <w:sz w:val="16"/>
        </w:rPr>
        <w:t xml:space="preserve"> </w:t>
      </w:r>
      <w:r w:rsidRPr="00556288">
        <w:rPr>
          <w:rStyle w:val="Emphasis"/>
          <w:highlight w:val="cyan"/>
        </w:rPr>
        <w:t>policy</w:t>
      </w:r>
      <w:r w:rsidRPr="00C501A1">
        <w:rPr>
          <w:sz w:val="12"/>
          <w:szCs w:val="12"/>
        </w:rPr>
        <w:t>—­ even as</w:t>
      </w:r>
      <w:r>
        <w:rPr>
          <w:sz w:val="12"/>
          <w:szCs w:val="12"/>
        </w:rPr>
        <w:t xml:space="preserve"> </w:t>
      </w:r>
      <w:r w:rsidRPr="00C501A1">
        <w:rPr>
          <w:sz w:val="12"/>
          <w:szCs w:val="12"/>
        </w:rPr>
        <w:t>the only grounds worth mentioning.</w:t>
      </w:r>
      <w:r>
        <w:rPr>
          <w:sz w:val="12"/>
          <w:szCs w:val="12"/>
        </w:rPr>
        <w:t xml:space="preserve"> </w:t>
      </w:r>
      <w:r w:rsidRPr="00C501A1">
        <w:rPr>
          <w:sz w:val="12"/>
          <w:szCs w:val="12"/>
        </w:rPr>
        <w:t>Stepping Back from the Precipice</w:t>
      </w:r>
      <w:r>
        <w:rPr>
          <w:sz w:val="12"/>
          <w:szCs w:val="12"/>
        </w:rPr>
        <w:t xml:space="preserve"> </w:t>
      </w:r>
      <w:r w:rsidRPr="00C501A1">
        <w:rPr>
          <w:sz w:val="12"/>
          <w:szCs w:val="12"/>
        </w:rPr>
        <w:t>A similar problem is found in Toby Ord’s use of ostensibly Bayesian</w:t>
      </w:r>
      <w:r>
        <w:rPr>
          <w:sz w:val="12"/>
          <w:szCs w:val="12"/>
        </w:rPr>
        <w:t xml:space="preserve"> </w:t>
      </w:r>
      <w:r w:rsidRPr="00C501A1">
        <w:rPr>
          <w:sz w:val="12"/>
          <w:szCs w:val="12"/>
        </w:rPr>
        <w:t>probability in his recent book The Precipice. Ord’s analysis draws</w:t>
      </w:r>
      <w:r>
        <w:rPr>
          <w:sz w:val="12"/>
          <w:szCs w:val="12"/>
        </w:rPr>
        <w:t xml:space="preserve"> </w:t>
      </w:r>
      <w:r w:rsidRPr="00C501A1">
        <w:rPr>
          <w:sz w:val="12"/>
          <w:szCs w:val="12"/>
        </w:rPr>
        <w:t>on a form of probability theory that, in Ian Hacking’s words, “offers</w:t>
      </w:r>
      <w:r>
        <w:rPr>
          <w:sz w:val="12"/>
          <w:szCs w:val="12"/>
        </w:rPr>
        <w:t xml:space="preserve"> </w:t>
      </w:r>
      <w:r w:rsidRPr="00C501A1">
        <w:rPr>
          <w:sz w:val="12"/>
          <w:szCs w:val="12"/>
        </w:rPr>
        <w:t>a way to represent rational change in belief, in light of new evi-</w:t>
      </w:r>
      <w:r>
        <w:rPr>
          <w:sz w:val="12"/>
          <w:szCs w:val="12"/>
        </w:rPr>
        <w:t xml:space="preserve"> </w:t>
      </w:r>
      <w:r w:rsidRPr="00C501A1">
        <w:rPr>
          <w:sz w:val="12"/>
          <w:szCs w:val="12"/>
        </w:rPr>
        <w:t>dence.”16 For Hacking, Bayesian theory matters most to “personal</w:t>
      </w:r>
      <w:r>
        <w:rPr>
          <w:sz w:val="12"/>
          <w:szCs w:val="12"/>
        </w:rPr>
        <w:t xml:space="preserve"> </w:t>
      </w:r>
      <w:r w:rsidRPr="00C501A1">
        <w:rPr>
          <w:sz w:val="12"/>
          <w:szCs w:val="12"/>
        </w:rPr>
        <w:t>probability” or “belief-­ type probability.” It is a way of formalizing</w:t>
      </w:r>
      <w:r>
        <w:rPr>
          <w:sz w:val="12"/>
          <w:szCs w:val="12"/>
        </w:rPr>
        <w:t xml:space="preserve"> </w:t>
      </w:r>
      <w:r w:rsidRPr="00C501A1">
        <w:rPr>
          <w:sz w:val="12"/>
          <w:szCs w:val="12"/>
        </w:rPr>
        <w:t>the process of updating one’s beliefs—­ or guesses about probability—by</w:t>
      </w:r>
      <w:r>
        <w:rPr>
          <w:sz w:val="12"/>
          <w:szCs w:val="12"/>
        </w:rPr>
        <w:t xml:space="preserve"> </w:t>
      </w:r>
      <w:r w:rsidRPr="00C501A1">
        <w:rPr>
          <w:sz w:val="12"/>
          <w:szCs w:val="12"/>
        </w:rPr>
        <w:t>learning from experience. The basic idea is that given Pr(H1) as a</w:t>
      </w:r>
      <w:r>
        <w:rPr>
          <w:sz w:val="12"/>
          <w:szCs w:val="12"/>
        </w:rPr>
        <w:t xml:space="preserve"> </w:t>
      </w:r>
      <w:r w:rsidRPr="00C501A1">
        <w:rPr>
          <w:sz w:val="12"/>
          <w:szCs w:val="12"/>
        </w:rPr>
        <w:t>“prior probability,” new evidence E will give a posterior probability,</w:t>
      </w:r>
      <w:r>
        <w:rPr>
          <w:sz w:val="12"/>
          <w:szCs w:val="12"/>
        </w:rPr>
        <w:t xml:space="preserve"> </w:t>
      </w:r>
      <w:r w:rsidRPr="00C501A1">
        <w:rPr>
          <w:sz w:val="12"/>
          <w:szCs w:val="12"/>
        </w:rPr>
        <w:t>Pr(H1/E). The process is iterative. The posterior probability can be</w:t>
      </w:r>
      <w:r>
        <w:rPr>
          <w:sz w:val="12"/>
          <w:szCs w:val="12"/>
        </w:rPr>
        <w:t xml:space="preserve"> </w:t>
      </w:r>
      <w:r w:rsidRPr="00C501A1">
        <w:rPr>
          <w:sz w:val="12"/>
          <w:szCs w:val="12"/>
        </w:rPr>
        <w:t>fed back into the equation as a new value for H, and evaluated again</w:t>
      </w:r>
      <w:r>
        <w:rPr>
          <w:sz w:val="12"/>
          <w:szCs w:val="12"/>
        </w:rPr>
        <w:t xml:space="preserve"> </w:t>
      </w:r>
      <w:r w:rsidRPr="00C501A1">
        <w:rPr>
          <w:sz w:val="12"/>
          <w:szCs w:val="12"/>
        </w:rPr>
        <w:t>in terms of new evidence, and so on. There are further complexities</w:t>
      </w:r>
      <w:r>
        <w:rPr>
          <w:sz w:val="12"/>
          <w:szCs w:val="12"/>
        </w:rPr>
        <w:t xml:space="preserve"> </w:t>
      </w:r>
      <w:r w:rsidRPr="00C501A1">
        <w:rPr>
          <w:sz w:val="12"/>
          <w:szCs w:val="12"/>
        </w:rPr>
        <w:t>that we leave aside. The point is that new evidence is necessary</w:t>
      </w:r>
      <w:r>
        <w:rPr>
          <w:sz w:val="12"/>
          <w:szCs w:val="12"/>
        </w:rPr>
        <w:t xml:space="preserve"> </w:t>
      </w:r>
      <w:r w:rsidRPr="00C501A1">
        <w:rPr>
          <w:sz w:val="12"/>
          <w:szCs w:val="12"/>
        </w:rPr>
        <w:t>for this looping process that offers a good way to incorporate prior</w:t>
      </w:r>
      <w:r>
        <w:rPr>
          <w:sz w:val="12"/>
          <w:szCs w:val="12"/>
        </w:rPr>
        <w:t xml:space="preserve"> </w:t>
      </w:r>
      <w:r w:rsidRPr="00C501A1">
        <w:rPr>
          <w:sz w:val="12"/>
          <w:szCs w:val="12"/>
        </w:rPr>
        <w:t>beliefs—­ that is, to avoid the blunt tool of an empiricism that claims</w:t>
      </w:r>
      <w:r>
        <w:rPr>
          <w:sz w:val="12"/>
          <w:szCs w:val="12"/>
        </w:rPr>
        <w:t xml:space="preserve"> </w:t>
      </w:r>
      <w:r w:rsidRPr="00C501A1">
        <w:rPr>
          <w:sz w:val="12"/>
          <w:szCs w:val="12"/>
        </w:rPr>
        <w:t>to think only with firsthand sensory evidence.</w:t>
      </w:r>
      <w:r>
        <w:rPr>
          <w:sz w:val="12"/>
          <w:szCs w:val="12"/>
        </w:rPr>
        <w:t xml:space="preserve"> </w:t>
      </w:r>
      <w:r w:rsidRPr="00C501A1">
        <w:rPr>
          <w:sz w:val="12"/>
          <w:szCs w:val="12"/>
        </w:rPr>
        <w:t>Like Bostrom, Ord is discussing the probability of AI-­ caused</w:t>
      </w:r>
      <w:r>
        <w:rPr>
          <w:sz w:val="12"/>
          <w:szCs w:val="12"/>
        </w:rPr>
        <w:t xml:space="preserve"> </w:t>
      </w:r>
      <w:r w:rsidRPr="00C501A1">
        <w:rPr>
          <w:sz w:val="12"/>
          <w:szCs w:val="12"/>
        </w:rPr>
        <w:t>human extinction, but in the context of a general chapter about</w:t>
      </w:r>
      <w:r>
        <w:rPr>
          <w:sz w:val="12"/>
          <w:szCs w:val="12"/>
        </w:rPr>
        <w:t xml:space="preserve"> </w:t>
      </w:r>
      <w:r w:rsidRPr="00C501A1">
        <w:rPr>
          <w:sz w:val="12"/>
          <w:szCs w:val="12"/>
        </w:rPr>
        <w:t>“quantifying risks” in the twenty-­ first century “risk landscape,” so</w:t>
      </w:r>
      <w:r>
        <w:rPr>
          <w:sz w:val="12"/>
          <w:szCs w:val="12"/>
        </w:rPr>
        <w:t xml:space="preserve"> </w:t>
      </w:r>
      <w:r w:rsidRPr="00C501A1">
        <w:rPr>
          <w:sz w:val="12"/>
          <w:szCs w:val="12"/>
        </w:rPr>
        <w:t>his statements about method apply to the field’s basic model as well.</w:t>
      </w:r>
      <w:r>
        <w:rPr>
          <w:sz w:val="12"/>
          <w:szCs w:val="12"/>
        </w:rPr>
        <w:t xml:space="preserve"> </w:t>
      </w:r>
      <w:r w:rsidRPr="00C501A1">
        <w:rPr>
          <w:sz w:val="12"/>
          <w:szCs w:val="12"/>
        </w:rPr>
        <w:t>For Ord, the greatest risk in the next hundred years comes from AI.</w:t>
      </w:r>
      <w:r>
        <w:rPr>
          <w:sz w:val="12"/>
          <w:szCs w:val="12"/>
        </w:rPr>
        <w:t xml:space="preserve"> </w:t>
      </w:r>
      <w:r w:rsidRPr="00C501A1">
        <w:rPr>
          <w:sz w:val="12"/>
          <w:szCs w:val="12"/>
        </w:rPr>
        <w:t>He rates the risk of extinction at one in ten, then notes that such a</w:t>
      </w:r>
      <w:r>
        <w:rPr>
          <w:sz w:val="12"/>
          <w:szCs w:val="12"/>
        </w:rPr>
        <w:t xml:space="preserve"> </w:t>
      </w:r>
      <w:r w:rsidRPr="00C501A1">
        <w:rPr>
          <w:sz w:val="12"/>
          <w:szCs w:val="12"/>
        </w:rPr>
        <w:t>high number for such a “speculative risk” needs more explanation:</w:t>
      </w:r>
      <w:r>
        <w:rPr>
          <w:sz w:val="12"/>
          <w:szCs w:val="12"/>
        </w:rPr>
        <w:t xml:space="preserve"> </w:t>
      </w:r>
      <w:r w:rsidRPr="00C501A1">
        <w:rPr>
          <w:i/>
          <w:iCs/>
          <w:sz w:val="12"/>
          <w:szCs w:val="12"/>
        </w:rPr>
        <w:t>A common approach to estimating the chance of an unprecedented</w:t>
      </w:r>
      <w:r>
        <w:rPr>
          <w:i/>
          <w:iCs/>
          <w:sz w:val="12"/>
          <w:szCs w:val="12"/>
        </w:rPr>
        <w:t xml:space="preserve"> </w:t>
      </w:r>
      <w:r w:rsidRPr="00C501A1">
        <w:rPr>
          <w:i/>
          <w:iCs/>
          <w:sz w:val="12"/>
          <w:szCs w:val="12"/>
        </w:rPr>
        <w:t>event with earth-­ shaking consequences is to take a skeptical stance: to start with an extremely small probability and only raise it from</w:t>
      </w:r>
      <w:r>
        <w:rPr>
          <w:i/>
          <w:iCs/>
          <w:sz w:val="12"/>
          <w:szCs w:val="12"/>
        </w:rPr>
        <w:t xml:space="preserve"> </w:t>
      </w:r>
      <w:r w:rsidRPr="00C501A1">
        <w:rPr>
          <w:i/>
          <w:iCs/>
          <w:sz w:val="12"/>
          <w:szCs w:val="12"/>
        </w:rPr>
        <w:t>there when a large amount of hard evidence is presented. But I dis-</w:t>
      </w:r>
      <w:r>
        <w:rPr>
          <w:i/>
          <w:iCs/>
          <w:sz w:val="12"/>
          <w:szCs w:val="12"/>
        </w:rPr>
        <w:t xml:space="preserve"> </w:t>
      </w:r>
      <w:r w:rsidRPr="00C501A1">
        <w:rPr>
          <w:i/>
          <w:iCs/>
          <w:sz w:val="12"/>
          <w:szCs w:val="12"/>
        </w:rPr>
        <w:t>agree. Instead, I think the right method is to start with a probability</w:t>
      </w:r>
      <w:r>
        <w:rPr>
          <w:i/>
          <w:iCs/>
          <w:sz w:val="12"/>
          <w:szCs w:val="12"/>
        </w:rPr>
        <w:t xml:space="preserve"> </w:t>
      </w:r>
      <w:r w:rsidRPr="00C501A1">
        <w:rPr>
          <w:i/>
          <w:iCs/>
          <w:sz w:val="12"/>
          <w:szCs w:val="12"/>
        </w:rPr>
        <w:t>that reflects our overall impressions, then adjust in light of scientif-</w:t>
      </w:r>
      <w:r>
        <w:rPr>
          <w:i/>
          <w:iCs/>
          <w:sz w:val="12"/>
          <w:szCs w:val="12"/>
        </w:rPr>
        <w:t xml:space="preserve"> </w:t>
      </w:r>
      <w:r w:rsidRPr="00C501A1">
        <w:rPr>
          <w:i/>
          <w:iCs/>
          <w:sz w:val="12"/>
          <w:szCs w:val="12"/>
        </w:rPr>
        <w:t>ic evidence. When there is a lot of evidence, these approaches con-</w:t>
      </w:r>
      <w:r>
        <w:rPr>
          <w:i/>
          <w:iCs/>
          <w:sz w:val="12"/>
          <w:szCs w:val="12"/>
        </w:rPr>
        <w:t xml:space="preserve"> </w:t>
      </w:r>
      <w:r w:rsidRPr="00C501A1">
        <w:rPr>
          <w:i/>
          <w:iCs/>
          <w:sz w:val="12"/>
          <w:szCs w:val="12"/>
        </w:rPr>
        <w:t>verge. But when there isn’t, the starting point can matter.17</w:t>
      </w:r>
      <w:r>
        <w:rPr>
          <w:i/>
          <w:iCs/>
          <w:sz w:val="12"/>
          <w:szCs w:val="12"/>
        </w:rPr>
        <w:t xml:space="preserve"> </w:t>
      </w:r>
      <w:r w:rsidRPr="00C501A1">
        <w:rPr>
          <w:sz w:val="12"/>
          <w:szCs w:val="12"/>
        </w:rPr>
        <w:t>In an endnote to this passage, Ord goes on to explain that this ap-</w:t>
      </w:r>
      <w:r>
        <w:rPr>
          <w:sz w:val="12"/>
          <w:szCs w:val="12"/>
        </w:rPr>
        <w:t xml:space="preserve"> </w:t>
      </w:r>
      <w:r w:rsidRPr="00C501A1">
        <w:rPr>
          <w:sz w:val="12"/>
          <w:szCs w:val="12"/>
        </w:rPr>
        <w:t>proach to probability theory is Bayesian: it entails “starting with a</w:t>
      </w:r>
      <w:r>
        <w:rPr>
          <w:sz w:val="12"/>
          <w:szCs w:val="12"/>
        </w:rPr>
        <w:t xml:space="preserve"> </w:t>
      </w:r>
      <w:r w:rsidRPr="00C501A1">
        <w:rPr>
          <w:sz w:val="12"/>
          <w:szCs w:val="12"/>
        </w:rPr>
        <w:t>prior and updating in light of the evidence,” and the starting point</w:t>
      </w:r>
      <w:r>
        <w:rPr>
          <w:sz w:val="12"/>
          <w:szCs w:val="12"/>
        </w:rPr>
        <w:t xml:space="preserve"> </w:t>
      </w:r>
      <w:r w:rsidRPr="00C501A1">
        <w:rPr>
          <w:sz w:val="12"/>
          <w:szCs w:val="12"/>
        </w:rPr>
        <w:t>matters.18 Like Bostrom, he bases the updating calculation on “the</w:t>
      </w:r>
      <w:r>
        <w:rPr>
          <w:sz w:val="12"/>
          <w:szCs w:val="12"/>
        </w:rPr>
        <w:t xml:space="preserve"> </w:t>
      </w:r>
      <w:r w:rsidRPr="00C501A1">
        <w:rPr>
          <w:sz w:val="12"/>
          <w:szCs w:val="12"/>
        </w:rPr>
        <w:t>overall view of the expert community that there is something like a</w:t>
      </w:r>
      <w:r>
        <w:rPr>
          <w:sz w:val="12"/>
          <w:szCs w:val="12"/>
        </w:rPr>
        <w:t xml:space="preserve"> </w:t>
      </w:r>
      <w:r w:rsidRPr="00C501A1">
        <w:rPr>
          <w:sz w:val="12"/>
          <w:szCs w:val="12"/>
        </w:rPr>
        <w:t>one in two chance that AI agents capable of outperforming humans</w:t>
      </w:r>
      <w:r>
        <w:rPr>
          <w:sz w:val="12"/>
          <w:szCs w:val="12"/>
        </w:rPr>
        <w:t xml:space="preserve"> </w:t>
      </w:r>
      <w:r w:rsidRPr="00C501A1">
        <w:rPr>
          <w:sz w:val="12"/>
          <w:szCs w:val="12"/>
        </w:rPr>
        <w:t>in almost every task will be developed in the coming century.”19</w:t>
      </w:r>
      <w:r>
        <w:rPr>
          <w:sz w:val="12"/>
          <w:szCs w:val="12"/>
        </w:rPr>
        <w:t xml:space="preserve"> </w:t>
      </w:r>
      <w:r w:rsidRPr="00C501A1">
        <w:rPr>
          <w:sz w:val="12"/>
          <w:szCs w:val="12"/>
        </w:rPr>
        <w:t>Unlike Bostrom, Ord does not include numbers from surveys or a</w:t>
      </w:r>
      <w:r>
        <w:rPr>
          <w:sz w:val="12"/>
          <w:szCs w:val="12"/>
        </w:rPr>
        <w:t xml:space="preserve"> </w:t>
      </w:r>
      <w:r w:rsidRPr="00C501A1">
        <w:rPr>
          <w:sz w:val="12"/>
          <w:szCs w:val="12"/>
        </w:rPr>
        <w:t>citation, but he asks us to take his word about the AI expert’s beliefs,</w:t>
      </w:r>
      <w:r>
        <w:rPr>
          <w:sz w:val="12"/>
          <w:szCs w:val="12"/>
        </w:rPr>
        <w:t xml:space="preserve"> </w:t>
      </w:r>
      <w:r w:rsidRPr="00C501A1">
        <w:rPr>
          <w:sz w:val="12"/>
          <w:szCs w:val="12"/>
        </w:rPr>
        <w:t>then to accept his leap from the idea of human-­ level AI to AI as an</w:t>
      </w:r>
      <w:r>
        <w:rPr>
          <w:sz w:val="12"/>
          <w:szCs w:val="12"/>
        </w:rPr>
        <w:t xml:space="preserve"> </w:t>
      </w:r>
      <w:r w:rsidRPr="00C501A1">
        <w:rPr>
          <w:sz w:val="12"/>
          <w:szCs w:val="12"/>
        </w:rPr>
        <w:t>extinction threat. While all of this is cast in the language of Bayesian</w:t>
      </w:r>
      <w:r>
        <w:rPr>
          <w:sz w:val="12"/>
          <w:szCs w:val="12"/>
        </w:rPr>
        <w:t xml:space="preserve"> </w:t>
      </w:r>
      <w:r w:rsidRPr="00C501A1">
        <w:rPr>
          <w:sz w:val="12"/>
          <w:szCs w:val="12"/>
        </w:rPr>
        <w:t>updating, the Bayesian calculations themselves are promissory—­ as</w:t>
      </w:r>
      <w:r>
        <w:rPr>
          <w:sz w:val="12"/>
          <w:szCs w:val="12"/>
        </w:rPr>
        <w:t xml:space="preserve"> </w:t>
      </w:r>
      <w:r w:rsidRPr="00C501A1">
        <w:rPr>
          <w:sz w:val="12"/>
          <w:szCs w:val="12"/>
        </w:rPr>
        <w:t>they must be given that we have no evidence to fill the variable “E”</w:t>
      </w:r>
      <w:r>
        <w:rPr>
          <w:sz w:val="12"/>
          <w:szCs w:val="12"/>
        </w:rPr>
        <w:t xml:space="preserve"> </w:t>
      </w:r>
      <w:r w:rsidRPr="00C501A1">
        <w:rPr>
          <w:sz w:val="12"/>
          <w:szCs w:val="12"/>
        </w:rPr>
        <w:t>and temper our initial beliefs. So Ord’s calculations are based on</w:t>
      </w:r>
      <w:r>
        <w:rPr>
          <w:sz w:val="12"/>
          <w:szCs w:val="12"/>
        </w:rPr>
        <w:t xml:space="preserve"> </w:t>
      </w:r>
      <w:r w:rsidRPr="00C501A1">
        <w:rPr>
          <w:sz w:val="12"/>
          <w:szCs w:val="12"/>
        </w:rPr>
        <w:t>his own beliefs as an existential risk theorist and on the opinions</w:t>
      </w:r>
      <w:r>
        <w:rPr>
          <w:sz w:val="12"/>
          <w:szCs w:val="12"/>
        </w:rPr>
        <w:t xml:space="preserve"> </w:t>
      </w:r>
      <w:r w:rsidRPr="00C501A1">
        <w:rPr>
          <w:sz w:val="12"/>
          <w:szCs w:val="12"/>
        </w:rPr>
        <w:t>of the uncited experts; Bostrom’s calculations are based on his own</w:t>
      </w:r>
      <w:r>
        <w:rPr>
          <w:sz w:val="12"/>
          <w:szCs w:val="12"/>
        </w:rPr>
        <w:t xml:space="preserve"> </w:t>
      </w:r>
      <w:r w:rsidRPr="00C501A1">
        <w:rPr>
          <w:sz w:val="12"/>
          <w:szCs w:val="12"/>
        </w:rPr>
        <w:t>beliefs and the average of a small sample of expert opinion. Arguably</w:t>
      </w:r>
      <w:r>
        <w:rPr>
          <w:sz w:val="12"/>
          <w:szCs w:val="12"/>
        </w:rPr>
        <w:t xml:space="preserve"> </w:t>
      </w:r>
      <w:r w:rsidRPr="00C501A1">
        <w:rPr>
          <w:sz w:val="12"/>
          <w:szCs w:val="12"/>
        </w:rPr>
        <w:t>these probabilities are all prior. The authors give lip service to a</w:t>
      </w:r>
      <w:r>
        <w:rPr>
          <w:sz w:val="12"/>
          <w:szCs w:val="12"/>
        </w:rPr>
        <w:t xml:space="preserve"> </w:t>
      </w:r>
      <w:r w:rsidRPr="00C501A1">
        <w:rPr>
          <w:sz w:val="12"/>
          <w:szCs w:val="12"/>
        </w:rPr>
        <w:t>Bayesianism that cannot be operationalized by definition for an</w:t>
      </w:r>
      <w:r>
        <w:rPr>
          <w:sz w:val="12"/>
          <w:szCs w:val="12"/>
        </w:rPr>
        <w:t xml:space="preserve"> </w:t>
      </w:r>
      <w:r w:rsidRPr="00C501A1">
        <w:rPr>
          <w:sz w:val="12"/>
          <w:szCs w:val="12"/>
        </w:rPr>
        <w:t>unprecedented event.20</w:t>
      </w:r>
      <w:r>
        <w:rPr>
          <w:sz w:val="12"/>
          <w:szCs w:val="12"/>
        </w:rPr>
        <w:t xml:space="preserve"> </w:t>
      </w:r>
      <w:r w:rsidRPr="00C501A1">
        <w:rPr>
          <w:sz w:val="12"/>
          <w:szCs w:val="12"/>
        </w:rPr>
        <w:t>One could imagine a situation in which these ideas were more</w:t>
      </w:r>
      <w:r>
        <w:rPr>
          <w:sz w:val="12"/>
          <w:szCs w:val="12"/>
        </w:rPr>
        <w:t xml:space="preserve"> </w:t>
      </w:r>
      <w:r w:rsidRPr="00C501A1">
        <w:rPr>
          <w:sz w:val="12"/>
          <w:szCs w:val="12"/>
        </w:rPr>
        <w:t xml:space="preserve">innocently speculative, so that the effort to treat guesswork as a foundation would be less problematic. But the </w:t>
      </w:r>
      <w:r w:rsidRPr="00C501A1">
        <w:rPr>
          <w:rStyle w:val="StyleUnderline"/>
          <w:sz w:val="12"/>
          <w:szCs w:val="12"/>
        </w:rPr>
        <w:t>mixture of</w:t>
      </w:r>
      <w:r w:rsidRPr="00C501A1">
        <w:rPr>
          <w:sz w:val="12"/>
          <w:szCs w:val="12"/>
        </w:rPr>
        <w:t xml:space="preserve"> </w:t>
      </w:r>
      <w:r w:rsidRPr="00C501A1">
        <w:rPr>
          <w:rStyle w:val="Emphasis"/>
          <w:sz w:val="12"/>
          <w:szCs w:val="12"/>
        </w:rPr>
        <w:t>utilitar-</w:t>
      </w:r>
      <w:r>
        <w:rPr>
          <w:rStyle w:val="Emphasis"/>
          <w:sz w:val="12"/>
          <w:szCs w:val="12"/>
        </w:rPr>
        <w:t xml:space="preserve"> </w:t>
      </w:r>
      <w:r w:rsidRPr="00C501A1">
        <w:rPr>
          <w:rStyle w:val="Emphasis"/>
          <w:sz w:val="12"/>
          <w:szCs w:val="12"/>
        </w:rPr>
        <w:t>ianism</w:t>
      </w:r>
      <w:r w:rsidRPr="00C501A1">
        <w:rPr>
          <w:sz w:val="12"/>
          <w:szCs w:val="12"/>
        </w:rPr>
        <w:t xml:space="preserve"> </w:t>
      </w:r>
      <w:r w:rsidRPr="00C501A1">
        <w:rPr>
          <w:rStyle w:val="StyleUnderline"/>
          <w:sz w:val="12"/>
          <w:szCs w:val="12"/>
        </w:rPr>
        <w:t>and</w:t>
      </w:r>
      <w:r w:rsidRPr="00C501A1">
        <w:rPr>
          <w:sz w:val="12"/>
          <w:szCs w:val="12"/>
        </w:rPr>
        <w:t xml:space="preserve"> the </w:t>
      </w:r>
      <w:r w:rsidRPr="00C501A1">
        <w:rPr>
          <w:rStyle w:val="StyleUnderline"/>
          <w:sz w:val="12"/>
          <w:szCs w:val="12"/>
        </w:rPr>
        <w:t>rhetoric of</w:t>
      </w:r>
      <w:r w:rsidRPr="00C501A1">
        <w:rPr>
          <w:sz w:val="12"/>
          <w:szCs w:val="12"/>
        </w:rPr>
        <w:t xml:space="preserve"> </w:t>
      </w:r>
      <w:r w:rsidRPr="00C501A1">
        <w:rPr>
          <w:rStyle w:val="Emphasis"/>
          <w:sz w:val="12"/>
          <w:szCs w:val="12"/>
        </w:rPr>
        <w:t>probability</w:t>
      </w:r>
      <w:r w:rsidRPr="00C501A1">
        <w:rPr>
          <w:sz w:val="12"/>
          <w:szCs w:val="12"/>
        </w:rPr>
        <w:t xml:space="preserve"> that forms </w:t>
      </w:r>
      <w:r w:rsidRPr="00C501A1">
        <w:rPr>
          <w:rStyle w:val="StyleUnderline"/>
          <w:sz w:val="12"/>
          <w:szCs w:val="12"/>
        </w:rPr>
        <w:t>the</w:t>
      </w:r>
      <w:r w:rsidRPr="00F735D1">
        <w:rPr>
          <w:rStyle w:val="StyleUnderline"/>
        </w:rPr>
        <w:t xml:space="preserve"> </w:t>
      </w:r>
      <w:r w:rsidRPr="00556288">
        <w:rPr>
          <w:rStyle w:val="StyleUnderline"/>
          <w:highlight w:val="cyan"/>
        </w:rPr>
        <w:t>field’s</w:t>
      </w:r>
      <w:r w:rsidRPr="000B76FC">
        <w:rPr>
          <w:sz w:val="16"/>
        </w:rPr>
        <w:t xml:space="preserve"> </w:t>
      </w:r>
      <w:r w:rsidRPr="00F735D1">
        <w:rPr>
          <w:rStyle w:val="Emphasis"/>
        </w:rPr>
        <w:t>basic</w:t>
      </w:r>
      <w:r>
        <w:rPr>
          <w:rStyle w:val="Emphasis"/>
        </w:rPr>
        <w:t xml:space="preserve"> </w:t>
      </w:r>
      <w:r w:rsidRPr="00556288">
        <w:rPr>
          <w:rStyle w:val="Emphasis"/>
          <w:highlight w:val="cyan"/>
        </w:rPr>
        <w:t>model</w:t>
      </w:r>
      <w:r w:rsidRPr="000B76FC">
        <w:rPr>
          <w:sz w:val="16"/>
        </w:rPr>
        <w:t xml:space="preserve"> entails norms about what should be done in the present to</w:t>
      </w:r>
      <w:r>
        <w:rPr>
          <w:sz w:val="16"/>
        </w:rPr>
        <w:t xml:space="preserve"> </w:t>
      </w:r>
      <w:r w:rsidRPr="000B76FC">
        <w:rPr>
          <w:sz w:val="16"/>
        </w:rPr>
        <w:t xml:space="preserve">mitigate existential risks. These </w:t>
      </w:r>
      <w:r w:rsidRPr="00F735D1">
        <w:rPr>
          <w:rStyle w:val="StyleUnderline"/>
        </w:rPr>
        <w:t>promissory</w:t>
      </w:r>
      <w:r w:rsidRPr="000B76FC">
        <w:rPr>
          <w:sz w:val="16"/>
        </w:rPr>
        <w:t xml:space="preserve"> </w:t>
      </w:r>
      <w:r w:rsidRPr="00F735D1">
        <w:rPr>
          <w:rStyle w:val="Emphasis"/>
        </w:rPr>
        <w:t>probabilities</w:t>
      </w:r>
      <w:r w:rsidRPr="000B76FC">
        <w:rPr>
          <w:sz w:val="16"/>
        </w:rPr>
        <w:t xml:space="preserve"> </w:t>
      </w:r>
      <w:r w:rsidRPr="00F735D1">
        <w:rPr>
          <w:rStyle w:val="StyleUnderline"/>
        </w:rPr>
        <w:t>and their</w:t>
      </w:r>
      <w:r>
        <w:rPr>
          <w:sz w:val="16"/>
        </w:rPr>
        <w:t xml:space="preserve"> </w:t>
      </w:r>
      <w:r w:rsidRPr="00F735D1">
        <w:rPr>
          <w:rStyle w:val="Emphasis"/>
        </w:rPr>
        <w:t>norms</w:t>
      </w:r>
      <w:r w:rsidRPr="000B76FC">
        <w:rPr>
          <w:sz w:val="16"/>
        </w:rPr>
        <w:t xml:space="preserve"> </w:t>
      </w:r>
      <w:r w:rsidRPr="00F735D1">
        <w:rPr>
          <w:rStyle w:val="StyleUnderline"/>
        </w:rPr>
        <w:t>don’t take place in a</w:t>
      </w:r>
      <w:r w:rsidRPr="000B76FC">
        <w:rPr>
          <w:sz w:val="16"/>
        </w:rPr>
        <w:t xml:space="preserve"> </w:t>
      </w:r>
      <w:r w:rsidRPr="00F735D1">
        <w:rPr>
          <w:rStyle w:val="Emphasis"/>
        </w:rPr>
        <w:t>political</w:t>
      </w:r>
      <w:r w:rsidRPr="000B76FC">
        <w:rPr>
          <w:sz w:val="16"/>
        </w:rPr>
        <w:t xml:space="preserve">-­ </w:t>
      </w:r>
      <w:r w:rsidRPr="00F735D1">
        <w:rPr>
          <w:rStyle w:val="Emphasis"/>
        </w:rPr>
        <w:t>economic</w:t>
      </w:r>
      <w:r w:rsidRPr="000B76FC">
        <w:rPr>
          <w:sz w:val="16"/>
        </w:rPr>
        <w:t xml:space="preserve"> </w:t>
      </w:r>
      <w:r w:rsidRPr="00F735D1">
        <w:rPr>
          <w:rStyle w:val="StyleUnderline"/>
        </w:rPr>
        <w:t>vacuum</w:t>
      </w:r>
      <w:r w:rsidRPr="000B76FC">
        <w:rPr>
          <w:sz w:val="16"/>
        </w:rPr>
        <w:t xml:space="preserve">, </w:t>
      </w:r>
      <w:r w:rsidRPr="00F735D1">
        <w:rPr>
          <w:rStyle w:val="StyleUnderline"/>
        </w:rPr>
        <w:t>isolated</w:t>
      </w:r>
      <w:r>
        <w:rPr>
          <w:rStyle w:val="StyleUnderline"/>
        </w:rPr>
        <w:t xml:space="preserve"> </w:t>
      </w:r>
      <w:r w:rsidRPr="00F735D1">
        <w:rPr>
          <w:rStyle w:val="StyleUnderline"/>
        </w:rPr>
        <w:t>from</w:t>
      </w:r>
      <w:r w:rsidRPr="000B76FC">
        <w:rPr>
          <w:sz w:val="16"/>
        </w:rPr>
        <w:t xml:space="preserve"> </w:t>
      </w:r>
      <w:r w:rsidRPr="00F735D1">
        <w:rPr>
          <w:rStyle w:val="Emphasis"/>
        </w:rPr>
        <w:t>practice</w:t>
      </w:r>
      <w:r w:rsidRPr="000B76FC">
        <w:rPr>
          <w:sz w:val="16"/>
        </w:rPr>
        <w:t>. The Future of Humanity Institute, The Future of</w:t>
      </w:r>
      <w:r>
        <w:rPr>
          <w:sz w:val="16"/>
        </w:rPr>
        <w:t xml:space="preserve"> </w:t>
      </w:r>
      <w:r w:rsidRPr="000B76FC">
        <w:rPr>
          <w:sz w:val="16"/>
        </w:rPr>
        <w:t>Life Institute, and the Centre for the Study of Existential Risk have</w:t>
      </w:r>
      <w:r>
        <w:rPr>
          <w:sz w:val="16"/>
        </w:rPr>
        <w:t xml:space="preserve"> </w:t>
      </w:r>
      <w:r w:rsidRPr="00556288">
        <w:rPr>
          <w:rStyle w:val="StyleUnderline"/>
          <w:highlight w:val="cyan"/>
        </w:rPr>
        <w:t>received</w:t>
      </w:r>
      <w:r w:rsidRPr="000B76FC">
        <w:rPr>
          <w:sz w:val="16"/>
        </w:rPr>
        <w:t xml:space="preserve"> </w:t>
      </w:r>
      <w:r w:rsidRPr="00556288">
        <w:rPr>
          <w:rStyle w:val="StyleUnderline"/>
          <w:highlight w:val="cyan"/>
        </w:rPr>
        <w:t>considerable</w:t>
      </w:r>
      <w:r w:rsidRPr="000B76FC">
        <w:rPr>
          <w:sz w:val="16"/>
        </w:rPr>
        <w:t xml:space="preserve"> </w:t>
      </w:r>
      <w:r w:rsidRPr="00556288">
        <w:rPr>
          <w:rStyle w:val="Emphasis"/>
          <w:highlight w:val="cyan"/>
        </w:rPr>
        <w:t>funding</w:t>
      </w:r>
      <w:r w:rsidRPr="000B76FC">
        <w:rPr>
          <w:sz w:val="16"/>
        </w:rPr>
        <w:t xml:space="preserve">, </w:t>
      </w:r>
      <w:r w:rsidRPr="00F735D1">
        <w:rPr>
          <w:rStyle w:val="StyleUnderline"/>
        </w:rPr>
        <w:t>interest</w:t>
      </w:r>
      <w:r w:rsidRPr="000B76FC">
        <w:rPr>
          <w:sz w:val="16"/>
        </w:rPr>
        <w:t xml:space="preserve">, </w:t>
      </w:r>
      <w:r w:rsidRPr="00F735D1">
        <w:rPr>
          <w:rStyle w:val="StyleUnderline"/>
        </w:rPr>
        <w:t>and</w:t>
      </w:r>
      <w:r w:rsidRPr="000B76FC">
        <w:rPr>
          <w:sz w:val="16"/>
        </w:rPr>
        <w:t xml:space="preserve"> </w:t>
      </w:r>
      <w:r w:rsidRPr="00F735D1">
        <w:rPr>
          <w:rStyle w:val="Emphasis"/>
        </w:rPr>
        <w:t>participation</w:t>
      </w:r>
      <w:r w:rsidRPr="000B76FC">
        <w:rPr>
          <w:sz w:val="16"/>
        </w:rPr>
        <w:t xml:space="preserve"> </w:t>
      </w:r>
      <w:r w:rsidRPr="00556288">
        <w:rPr>
          <w:rStyle w:val="StyleUnderline"/>
          <w:highlight w:val="cyan"/>
        </w:rPr>
        <w:t>from</w:t>
      </w:r>
      <w:r w:rsidRPr="000B76FC">
        <w:rPr>
          <w:sz w:val="16"/>
        </w:rPr>
        <w:t xml:space="preserve"> </w:t>
      </w:r>
      <w:r w:rsidRPr="00F735D1">
        <w:rPr>
          <w:rStyle w:val="StyleUnderline"/>
        </w:rPr>
        <w:t>tech</w:t>
      </w:r>
      <w:r>
        <w:rPr>
          <w:sz w:val="16"/>
        </w:rPr>
        <w:t xml:space="preserve"> </w:t>
      </w:r>
      <w:r w:rsidRPr="00556288">
        <w:rPr>
          <w:rStyle w:val="Emphasis"/>
          <w:highlight w:val="cyan"/>
        </w:rPr>
        <w:t>billionaires</w:t>
      </w:r>
      <w:r w:rsidRPr="00C501A1">
        <w:rPr>
          <w:sz w:val="12"/>
          <w:szCs w:val="12"/>
        </w:rPr>
        <w:t xml:space="preserve">. YouTube </w:t>
      </w:r>
      <w:r w:rsidRPr="00C501A1">
        <w:rPr>
          <w:rStyle w:val="StyleUnderline"/>
          <w:sz w:val="12"/>
          <w:szCs w:val="12"/>
        </w:rPr>
        <w:t>videos by</w:t>
      </w:r>
      <w:r w:rsidRPr="00C501A1">
        <w:rPr>
          <w:sz w:val="12"/>
          <w:szCs w:val="12"/>
        </w:rPr>
        <w:t xml:space="preserve"> </w:t>
      </w:r>
      <w:r w:rsidRPr="00C501A1">
        <w:rPr>
          <w:rStyle w:val="Emphasis"/>
          <w:sz w:val="12"/>
          <w:szCs w:val="12"/>
        </w:rPr>
        <w:t>Bostrom</w:t>
      </w:r>
      <w:r w:rsidRPr="00C501A1">
        <w:rPr>
          <w:sz w:val="12"/>
          <w:szCs w:val="12"/>
        </w:rPr>
        <w:t xml:space="preserve"> </w:t>
      </w:r>
      <w:r w:rsidRPr="00C501A1">
        <w:rPr>
          <w:rStyle w:val="StyleUnderline"/>
          <w:sz w:val="12"/>
          <w:szCs w:val="12"/>
        </w:rPr>
        <w:t>are widely</w:t>
      </w:r>
      <w:r w:rsidRPr="00C501A1">
        <w:rPr>
          <w:sz w:val="12"/>
          <w:szCs w:val="12"/>
        </w:rPr>
        <w:t xml:space="preserve"> </w:t>
      </w:r>
      <w:r w:rsidRPr="00C501A1">
        <w:rPr>
          <w:rStyle w:val="Emphasis"/>
          <w:sz w:val="12"/>
          <w:szCs w:val="12"/>
        </w:rPr>
        <w:t>viewed</w:t>
      </w:r>
      <w:r w:rsidRPr="00C501A1">
        <w:rPr>
          <w:sz w:val="12"/>
          <w:szCs w:val="12"/>
        </w:rPr>
        <w:t>. As their</w:t>
      </w:r>
      <w:r>
        <w:rPr>
          <w:sz w:val="12"/>
          <w:szCs w:val="12"/>
        </w:rPr>
        <w:t xml:space="preserve"> </w:t>
      </w:r>
      <w:r w:rsidRPr="00C501A1">
        <w:rPr>
          <w:sz w:val="12"/>
          <w:szCs w:val="12"/>
        </w:rPr>
        <w:t xml:space="preserve">institutional and media footprints suggest, </w:t>
      </w:r>
      <w:r w:rsidRPr="00C501A1">
        <w:rPr>
          <w:rStyle w:val="StyleUnderline"/>
          <w:sz w:val="12"/>
          <w:szCs w:val="12"/>
        </w:rPr>
        <w:t>this field is</w:t>
      </w:r>
      <w:r w:rsidRPr="00C501A1">
        <w:rPr>
          <w:sz w:val="12"/>
          <w:szCs w:val="12"/>
        </w:rPr>
        <w:t xml:space="preserve"> </w:t>
      </w:r>
      <w:r w:rsidRPr="00C501A1">
        <w:rPr>
          <w:rStyle w:val="Emphasis"/>
          <w:sz w:val="12"/>
          <w:szCs w:val="12"/>
        </w:rPr>
        <w:t>not</w:t>
      </w:r>
      <w:r w:rsidRPr="00C501A1">
        <w:rPr>
          <w:sz w:val="12"/>
          <w:szCs w:val="12"/>
        </w:rPr>
        <w:t xml:space="preserve"> at all </w:t>
      </w:r>
      <w:r w:rsidRPr="00C501A1">
        <w:rPr>
          <w:rStyle w:val="Emphasis"/>
          <w:sz w:val="12"/>
          <w:szCs w:val="12"/>
        </w:rPr>
        <w:t>shy</w:t>
      </w:r>
      <w:r>
        <w:rPr>
          <w:sz w:val="12"/>
          <w:szCs w:val="12"/>
        </w:rPr>
        <w:t xml:space="preserve"> </w:t>
      </w:r>
      <w:r w:rsidRPr="00C501A1">
        <w:rPr>
          <w:rStyle w:val="StyleUnderline"/>
          <w:sz w:val="12"/>
          <w:szCs w:val="12"/>
        </w:rPr>
        <w:t>about capturing</w:t>
      </w:r>
      <w:r w:rsidRPr="00C501A1">
        <w:rPr>
          <w:sz w:val="12"/>
          <w:szCs w:val="12"/>
        </w:rPr>
        <w:t xml:space="preserve"> </w:t>
      </w:r>
      <w:r w:rsidRPr="00C501A1">
        <w:rPr>
          <w:rStyle w:val="Emphasis"/>
          <w:sz w:val="12"/>
          <w:szCs w:val="12"/>
        </w:rPr>
        <w:t>attention</w:t>
      </w:r>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funding</w:t>
      </w:r>
      <w:r w:rsidRPr="00C501A1">
        <w:rPr>
          <w:sz w:val="12"/>
          <w:szCs w:val="12"/>
        </w:rPr>
        <w:t>. After offering his belief-­ type</w:t>
      </w:r>
      <w:r>
        <w:rPr>
          <w:sz w:val="12"/>
          <w:szCs w:val="12"/>
        </w:rPr>
        <w:t xml:space="preserve"> </w:t>
      </w:r>
      <w:r w:rsidRPr="00C501A1">
        <w:rPr>
          <w:sz w:val="12"/>
          <w:szCs w:val="12"/>
        </w:rPr>
        <w:t>probabilities, Ord argues that humanity has a 1/6 chance of extinc-</w:t>
      </w:r>
      <w:r>
        <w:rPr>
          <w:sz w:val="12"/>
          <w:szCs w:val="12"/>
        </w:rPr>
        <w:t xml:space="preserve"> </w:t>
      </w:r>
      <w:r w:rsidRPr="00C501A1">
        <w:rPr>
          <w:sz w:val="12"/>
          <w:szCs w:val="12"/>
        </w:rPr>
        <w:t>tion over the next hundred years, and lowering this number should</w:t>
      </w:r>
      <w:r>
        <w:rPr>
          <w:sz w:val="12"/>
          <w:szCs w:val="12"/>
        </w:rPr>
        <w:t xml:space="preserve"> </w:t>
      </w:r>
      <w:r w:rsidRPr="00C501A1">
        <w:rPr>
          <w:sz w:val="12"/>
          <w:szCs w:val="12"/>
        </w:rPr>
        <w:t>be “a key global priority.”21 All five of the major existential risks—nuclear</w:t>
      </w:r>
      <w:r>
        <w:rPr>
          <w:sz w:val="12"/>
          <w:szCs w:val="12"/>
        </w:rPr>
        <w:t xml:space="preserve"> </w:t>
      </w:r>
      <w:r w:rsidRPr="00C501A1">
        <w:rPr>
          <w:sz w:val="12"/>
          <w:szCs w:val="12"/>
        </w:rPr>
        <w:t>war, climate change, other environmental damage, AI, and</w:t>
      </w:r>
      <w:r>
        <w:rPr>
          <w:sz w:val="12"/>
          <w:szCs w:val="12"/>
        </w:rPr>
        <w:t xml:space="preserve"> </w:t>
      </w:r>
      <w:r w:rsidRPr="00C501A1">
        <w:rPr>
          <w:sz w:val="12"/>
          <w:szCs w:val="12"/>
        </w:rPr>
        <w:t>designed pandemics—­ “warrant major global efforts on the grounds</w:t>
      </w:r>
      <w:r>
        <w:rPr>
          <w:sz w:val="12"/>
          <w:szCs w:val="12"/>
        </w:rPr>
        <w:t xml:space="preserve"> </w:t>
      </w:r>
      <w:r w:rsidRPr="00C501A1">
        <w:rPr>
          <w:sz w:val="12"/>
          <w:szCs w:val="12"/>
        </w:rPr>
        <w:t>of their contribution to existential risk” (169). But the long menu</w:t>
      </w:r>
      <w:r>
        <w:rPr>
          <w:sz w:val="12"/>
          <w:szCs w:val="12"/>
        </w:rPr>
        <w:t xml:space="preserve"> </w:t>
      </w:r>
      <w:r w:rsidRPr="00C501A1">
        <w:rPr>
          <w:sz w:val="12"/>
          <w:szCs w:val="12"/>
        </w:rPr>
        <w:t>of “minor” extinction risks merits major action as well. Given that</w:t>
      </w:r>
      <w:r>
        <w:rPr>
          <w:sz w:val="12"/>
          <w:szCs w:val="12"/>
        </w:rPr>
        <w:t xml:space="preserve"> </w:t>
      </w:r>
      <w:r w:rsidRPr="00C501A1">
        <w:rPr>
          <w:sz w:val="12"/>
          <w:szCs w:val="12"/>
        </w:rPr>
        <w:t>the destruction of “humanity’s entire potential” would be “so much</w:t>
      </w:r>
      <w:r>
        <w:rPr>
          <w:sz w:val="12"/>
          <w:szCs w:val="12"/>
        </w:rPr>
        <w:t xml:space="preserve"> </w:t>
      </w:r>
      <w:r w:rsidRPr="00C501A1">
        <w:rPr>
          <w:sz w:val="12"/>
          <w:szCs w:val="12"/>
        </w:rPr>
        <w:t>worse than World War II,” Ord suggests that it would be justifiable</w:t>
      </w:r>
      <w:r>
        <w:rPr>
          <w:sz w:val="12"/>
          <w:szCs w:val="12"/>
        </w:rPr>
        <w:t xml:space="preserve"> </w:t>
      </w:r>
      <w:r w:rsidRPr="00C501A1">
        <w:rPr>
          <w:sz w:val="12"/>
          <w:szCs w:val="12"/>
        </w:rPr>
        <w:t>to create a global body for mitigating total existential risk by analogy</w:t>
      </w:r>
      <w:r>
        <w:rPr>
          <w:sz w:val="12"/>
          <w:szCs w:val="12"/>
        </w:rPr>
        <w:t xml:space="preserve"> </w:t>
      </w:r>
      <w:r w:rsidRPr="00C501A1">
        <w:rPr>
          <w:sz w:val="12"/>
          <w:szCs w:val="12"/>
        </w:rPr>
        <w:t>with the UN. Another possibility is to “create a body modeled on</w:t>
      </w:r>
      <w:r>
        <w:rPr>
          <w:sz w:val="12"/>
          <w:szCs w:val="12"/>
        </w:rPr>
        <w:t xml:space="preserve"> </w:t>
      </w:r>
      <w:r w:rsidRPr="00C501A1">
        <w:rPr>
          <w:sz w:val="12"/>
          <w:szCs w:val="12"/>
        </w:rPr>
        <w:t>the IPCC, but aimed at assessing existential risk as a whole.”22 For</w:t>
      </w:r>
      <w:r>
        <w:rPr>
          <w:sz w:val="12"/>
          <w:szCs w:val="12"/>
        </w:rPr>
        <w:t xml:space="preserve"> </w:t>
      </w:r>
      <w:r w:rsidRPr="00C501A1">
        <w:rPr>
          <w:sz w:val="12"/>
          <w:szCs w:val="12"/>
        </w:rPr>
        <w:t>existential risk theorists, then, the policy and budgetary changes</w:t>
      </w:r>
      <w:r>
        <w:rPr>
          <w:sz w:val="12"/>
          <w:szCs w:val="12"/>
        </w:rPr>
        <w:t xml:space="preserve"> </w:t>
      </w:r>
      <w:r w:rsidRPr="00C501A1">
        <w:rPr>
          <w:sz w:val="12"/>
          <w:szCs w:val="12"/>
        </w:rPr>
        <w:t>based on their rhetoric of probability ought to be dramatic and im-</w:t>
      </w:r>
      <w:r>
        <w:rPr>
          <w:sz w:val="12"/>
          <w:szCs w:val="12"/>
        </w:rPr>
        <w:t xml:space="preserve"> </w:t>
      </w:r>
      <w:r w:rsidRPr="00C501A1">
        <w:rPr>
          <w:sz w:val="12"/>
          <w:szCs w:val="12"/>
        </w:rPr>
        <w:t>mediate. And when it comes to the popular nonacademic writings</w:t>
      </w:r>
      <w:r>
        <w:rPr>
          <w:sz w:val="12"/>
          <w:szCs w:val="12"/>
        </w:rPr>
        <w:t xml:space="preserve"> </w:t>
      </w:r>
      <w:r w:rsidRPr="00C501A1">
        <w:rPr>
          <w:sz w:val="12"/>
          <w:szCs w:val="12"/>
        </w:rPr>
        <w:t>and declarations, the promissory calculations recede even further</w:t>
      </w:r>
      <w:r>
        <w:rPr>
          <w:sz w:val="12"/>
          <w:szCs w:val="12"/>
        </w:rPr>
        <w:t xml:space="preserve"> </w:t>
      </w:r>
      <w:r w:rsidRPr="00C501A1">
        <w:rPr>
          <w:sz w:val="12"/>
          <w:szCs w:val="12"/>
        </w:rPr>
        <w:t>into the background, from appendices and box essays to gestures</w:t>
      </w:r>
      <w:r>
        <w:rPr>
          <w:sz w:val="12"/>
          <w:szCs w:val="12"/>
        </w:rPr>
        <w:t xml:space="preserve"> </w:t>
      </w:r>
      <w:r w:rsidRPr="00C501A1">
        <w:rPr>
          <w:sz w:val="12"/>
          <w:szCs w:val="12"/>
        </w:rPr>
        <w:t>about the future of the field. Perhaps this is where the rhetoric of</w:t>
      </w:r>
      <w:r>
        <w:rPr>
          <w:sz w:val="12"/>
          <w:szCs w:val="12"/>
        </w:rPr>
        <w:t xml:space="preserve"> </w:t>
      </w:r>
      <w:r w:rsidRPr="00C501A1">
        <w:rPr>
          <w:sz w:val="12"/>
          <w:szCs w:val="12"/>
        </w:rPr>
        <w:t>probability becomes most problematic. Given the public-­ facing</w:t>
      </w:r>
      <w:r>
        <w:rPr>
          <w:sz w:val="12"/>
          <w:szCs w:val="12"/>
        </w:rPr>
        <w:t xml:space="preserve"> </w:t>
      </w:r>
      <w:r w:rsidRPr="00C501A1">
        <w:rPr>
          <w:sz w:val="12"/>
          <w:szCs w:val="12"/>
        </w:rPr>
        <w:t xml:space="preserve">nature of existential risk, this problem can hardly be seen as a necessary side effect of simplifying specialist work. Quite simply, </w:t>
      </w:r>
      <w:r w:rsidRPr="00C501A1">
        <w:rPr>
          <w:rStyle w:val="StyleUnderline"/>
          <w:sz w:val="12"/>
          <w:szCs w:val="12"/>
        </w:rPr>
        <w:t>the</w:t>
      </w:r>
      <w:r>
        <w:rPr>
          <w:sz w:val="12"/>
          <w:szCs w:val="12"/>
        </w:rPr>
        <w:t xml:space="preserve"> </w:t>
      </w:r>
      <w:r w:rsidRPr="00C501A1">
        <w:rPr>
          <w:rStyle w:val="Emphasis"/>
          <w:sz w:val="12"/>
          <w:szCs w:val="12"/>
        </w:rPr>
        <w:t>core practice</w:t>
      </w:r>
      <w:r w:rsidRPr="00C501A1">
        <w:rPr>
          <w:sz w:val="12"/>
          <w:szCs w:val="12"/>
        </w:rPr>
        <w:t xml:space="preserve"> </w:t>
      </w:r>
      <w:r w:rsidRPr="00C501A1">
        <w:rPr>
          <w:rStyle w:val="StyleUnderline"/>
          <w:sz w:val="12"/>
          <w:szCs w:val="12"/>
        </w:rPr>
        <w:t xml:space="preserve">of the field is not </w:t>
      </w:r>
      <w:r w:rsidRPr="00C501A1">
        <w:rPr>
          <w:rStyle w:val="Emphasis"/>
          <w:sz w:val="12"/>
          <w:szCs w:val="12"/>
        </w:rPr>
        <w:t>calculation</w:t>
      </w:r>
      <w:r w:rsidRPr="00C501A1">
        <w:rPr>
          <w:sz w:val="12"/>
          <w:szCs w:val="12"/>
        </w:rPr>
        <w:t xml:space="preserve"> </w:t>
      </w:r>
      <w:r w:rsidRPr="00C501A1">
        <w:rPr>
          <w:rStyle w:val="StyleUnderline"/>
          <w:sz w:val="12"/>
          <w:szCs w:val="12"/>
        </w:rPr>
        <w:t>but</w:t>
      </w:r>
      <w:r w:rsidRPr="00C501A1">
        <w:rPr>
          <w:sz w:val="12"/>
          <w:szCs w:val="12"/>
        </w:rPr>
        <w:t xml:space="preserve"> </w:t>
      </w:r>
      <w:r w:rsidRPr="00C501A1">
        <w:rPr>
          <w:rStyle w:val="Emphasis"/>
          <w:sz w:val="12"/>
          <w:szCs w:val="12"/>
        </w:rPr>
        <w:t>commentary</w:t>
      </w:r>
      <w:r w:rsidRPr="00C501A1">
        <w:rPr>
          <w:sz w:val="12"/>
          <w:szCs w:val="12"/>
        </w:rPr>
        <w:t xml:space="preserve"> </w:t>
      </w:r>
      <w:r w:rsidRPr="00C501A1">
        <w:rPr>
          <w:rStyle w:val="StyleUnderline"/>
          <w:sz w:val="12"/>
          <w:szCs w:val="12"/>
        </w:rPr>
        <w:t>about</w:t>
      </w:r>
      <w:r>
        <w:rPr>
          <w:sz w:val="12"/>
          <w:szCs w:val="12"/>
        </w:rPr>
        <w:t xml:space="preserve"> </w:t>
      </w:r>
      <w:r w:rsidRPr="00C501A1">
        <w:rPr>
          <w:rStyle w:val="Emphasis"/>
          <w:sz w:val="12"/>
          <w:szCs w:val="12"/>
        </w:rPr>
        <w:t>future</w:t>
      </w:r>
      <w:r w:rsidRPr="00C501A1">
        <w:rPr>
          <w:sz w:val="12"/>
          <w:szCs w:val="12"/>
        </w:rPr>
        <w:t xml:space="preserve"> </w:t>
      </w:r>
      <w:r w:rsidRPr="00C501A1">
        <w:rPr>
          <w:rStyle w:val="StyleUnderline"/>
          <w:sz w:val="12"/>
          <w:szCs w:val="12"/>
        </w:rPr>
        <w:t>calculation</w:t>
      </w:r>
      <w:r w:rsidRPr="00C501A1">
        <w:rPr>
          <w:sz w:val="12"/>
          <w:szCs w:val="12"/>
        </w:rPr>
        <w:t xml:space="preserve"> with normative weight in the present.</w:t>
      </w:r>
      <w:r>
        <w:rPr>
          <w:sz w:val="12"/>
          <w:szCs w:val="12"/>
        </w:rPr>
        <w:t xml:space="preserve"> </w:t>
      </w:r>
      <w:r w:rsidRPr="00C501A1">
        <w:rPr>
          <w:rStyle w:val="Emphasis"/>
          <w:sz w:val="12"/>
          <w:szCs w:val="12"/>
        </w:rPr>
        <w:t>Radical</w:t>
      </w:r>
      <w:r w:rsidRPr="00C501A1">
        <w:rPr>
          <w:sz w:val="12"/>
          <w:szCs w:val="12"/>
        </w:rPr>
        <w:t xml:space="preserve"> </w:t>
      </w:r>
      <w:r w:rsidRPr="00C501A1">
        <w:rPr>
          <w:rStyle w:val="StyleUnderline"/>
          <w:sz w:val="12"/>
          <w:szCs w:val="12"/>
        </w:rPr>
        <w:t>political change</w:t>
      </w:r>
      <w:r w:rsidRPr="00C501A1">
        <w:rPr>
          <w:sz w:val="12"/>
          <w:szCs w:val="12"/>
        </w:rPr>
        <w:t xml:space="preserve"> </w:t>
      </w:r>
      <w:r w:rsidRPr="00C501A1">
        <w:rPr>
          <w:rStyle w:val="StyleUnderline"/>
          <w:sz w:val="12"/>
          <w:szCs w:val="12"/>
        </w:rPr>
        <w:t>is</w:t>
      </w:r>
      <w:r w:rsidRPr="00C501A1">
        <w:rPr>
          <w:sz w:val="12"/>
          <w:szCs w:val="12"/>
        </w:rPr>
        <w:t xml:space="preserve"> </w:t>
      </w:r>
      <w:r w:rsidRPr="00C501A1">
        <w:rPr>
          <w:rStyle w:val="Emphasis"/>
          <w:sz w:val="12"/>
          <w:szCs w:val="12"/>
        </w:rPr>
        <w:t>needed</w:t>
      </w:r>
      <w:r w:rsidRPr="00C501A1">
        <w:rPr>
          <w:sz w:val="12"/>
          <w:szCs w:val="12"/>
        </w:rPr>
        <w:t xml:space="preserve"> to ease the effects of global</w:t>
      </w:r>
      <w:r>
        <w:rPr>
          <w:sz w:val="12"/>
          <w:szCs w:val="12"/>
        </w:rPr>
        <w:t xml:space="preserve"> </w:t>
      </w:r>
      <w:r w:rsidRPr="00C501A1">
        <w:rPr>
          <w:sz w:val="12"/>
          <w:szCs w:val="12"/>
        </w:rPr>
        <w:t>warming and preserve biodiversity, even if they are not extinction</w:t>
      </w:r>
      <w:r>
        <w:rPr>
          <w:sz w:val="12"/>
          <w:szCs w:val="12"/>
        </w:rPr>
        <w:t xml:space="preserve"> </w:t>
      </w:r>
      <w:r w:rsidRPr="00C501A1">
        <w:rPr>
          <w:sz w:val="12"/>
          <w:szCs w:val="12"/>
        </w:rPr>
        <w:t xml:space="preserve">risks to humanity. </w:t>
      </w:r>
      <w:r w:rsidRPr="00C501A1">
        <w:rPr>
          <w:rStyle w:val="StyleUnderline"/>
          <w:sz w:val="12"/>
          <w:szCs w:val="12"/>
        </w:rPr>
        <w:t>But</w:t>
      </w:r>
      <w:r w:rsidRPr="00C501A1">
        <w:rPr>
          <w:sz w:val="12"/>
          <w:szCs w:val="12"/>
        </w:rPr>
        <w:t xml:space="preserve"> existential </w:t>
      </w:r>
      <w:r w:rsidRPr="00C501A1">
        <w:rPr>
          <w:rStyle w:val="Emphasis"/>
          <w:sz w:val="12"/>
          <w:szCs w:val="12"/>
        </w:rPr>
        <w:t>risk</w:t>
      </w:r>
      <w:r w:rsidRPr="00C501A1">
        <w:rPr>
          <w:sz w:val="12"/>
          <w:szCs w:val="12"/>
        </w:rPr>
        <w:t xml:space="preserve"> </w:t>
      </w:r>
      <w:r w:rsidRPr="00C501A1">
        <w:rPr>
          <w:rStyle w:val="StyleUnderline"/>
          <w:sz w:val="12"/>
          <w:szCs w:val="12"/>
        </w:rPr>
        <w:t>studies</w:t>
      </w:r>
      <w:r w:rsidRPr="00C501A1">
        <w:rPr>
          <w:sz w:val="12"/>
          <w:szCs w:val="12"/>
        </w:rPr>
        <w:t xml:space="preserve"> </w:t>
      </w:r>
      <w:r w:rsidRPr="00C501A1">
        <w:rPr>
          <w:rStyle w:val="StyleUnderline"/>
          <w:sz w:val="12"/>
          <w:szCs w:val="12"/>
        </w:rPr>
        <w:t>take such</w:t>
      </w:r>
      <w:r w:rsidRPr="00C501A1">
        <w:rPr>
          <w:sz w:val="12"/>
          <w:szCs w:val="12"/>
        </w:rPr>
        <w:t xml:space="preserve"> </w:t>
      </w:r>
      <w:r w:rsidRPr="00C501A1">
        <w:rPr>
          <w:rStyle w:val="StyleUnderline"/>
          <w:sz w:val="12"/>
          <w:szCs w:val="12"/>
        </w:rPr>
        <w:t>a</w:t>
      </w:r>
      <w:r w:rsidRPr="00C501A1">
        <w:rPr>
          <w:sz w:val="12"/>
          <w:szCs w:val="12"/>
        </w:rPr>
        <w:t xml:space="preserve"> </w:t>
      </w:r>
      <w:r w:rsidRPr="00C501A1">
        <w:rPr>
          <w:rStyle w:val="Emphasis"/>
          <w:sz w:val="12"/>
          <w:szCs w:val="12"/>
        </w:rPr>
        <w:t>bird’s eye</w:t>
      </w:r>
      <w:r>
        <w:rPr>
          <w:sz w:val="12"/>
          <w:szCs w:val="12"/>
        </w:rPr>
        <w:t xml:space="preserve"> </w:t>
      </w:r>
      <w:r w:rsidRPr="00C501A1">
        <w:rPr>
          <w:rStyle w:val="StyleUnderline"/>
          <w:sz w:val="12"/>
          <w:szCs w:val="12"/>
        </w:rPr>
        <w:t>view</w:t>
      </w:r>
      <w:r w:rsidRPr="00C501A1">
        <w:rPr>
          <w:sz w:val="12"/>
          <w:szCs w:val="12"/>
        </w:rPr>
        <w:t xml:space="preserve"> </w:t>
      </w:r>
      <w:r w:rsidRPr="00C501A1">
        <w:rPr>
          <w:rStyle w:val="StyleUnderline"/>
          <w:sz w:val="12"/>
          <w:szCs w:val="12"/>
        </w:rPr>
        <w:t>of</w:t>
      </w:r>
      <w:r w:rsidRPr="00C501A1">
        <w:rPr>
          <w:sz w:val="12"/>
          <w:szCs w:val="12"/>
        </w:rPr>
        <w:t xml:space="preserve"> </w:t>
      </w:r>
      <w:r w:rsidRPr="00C501A1">
        <w:rPr>
          <w:rStyle w:val="StyleUnderline"/>
          <w:sz w:val="12"/>
          <w:szCs w:val="12"/>
        </w:rPr>
        <w:t>humanity</w:t>
      </w:r>
      <w:r w:rsidRPr="00C501A1">
        <w:rPr>
          <w:sz w:val="12"/>
          <w:szCs w:val="12"/>
        </w:rPr>
        <w:t xml:space="preserve"> that </w:t>
      </w:r>
      <w:r w:rsidRPr="00C501A1">
        <w:rPr>
          <w:rStyle w:val="StyleUnderline"/>
          <w:sz w:val="12"/>
          <w:szCs w:val="12"/>
        </w:rPr>
        <w:t>it is</w:t>
      </w:r>
      <w:r w:rsidRPr="00C501A1">
        <w:rPr>
          <w:sz w:val="12"/>
          <w:szCs w:val="12"/>
        </w:rPr>
        <w:t xml:space="preserve"> </w:t>
      </w:r>
      <w:r w:rsidRPr="00C501A1">
        <w:rPr>
          <w:rStyle w:val="Emphasis"/>
          <w:sz w:val="12"/>
          <w:szCs w:val="12"/>
        </w:rPr>
        <w:t>incapable</w:t>
      </w:r>
      <w:r w:rsidRPr="00C501A1">
        <w:rPr>
          <w:sz w:val="12"/>
          <w:szCs w:val="12"/>
        </w:rPr>
        <w:t xml:space="preserve"> </w:t>
      </w:r>
      <w:r w:rsidRPr="00C501A1">
        <w:rPr>
          <w:rStyle w:val="StyleUnderline"/>
          <w:sz w:val="12"/>
          <w:szCs w:val="12"/>
        </w:rPr>
        <w:t>of intervening</w:t>
      </w:r>
      <w:r w:rsidRPr="00C501A1">
        <w:rPr>
          <w:sz w:val="12"/>
          <w:szCs w:val="12"/>
        </w:rPr>
        <w:t xml:space="preserve"> in a context</w:t>
      </w:r>
      <w:r>
        <w:rPr>
          <w:sz w:val="12"/>
          <w:szCs w:val="12"/>
        </w:rPr>
        <w:t xml:space="preserve"> </w:t>
      </w:r>
      <w:r w:rsidRPr="00C501A1">
        <w:rPr>
          <w:sz w:val="12"/>
          <w:szCs w:val="12"/>
        </w:rPr>
        <w:t xml:space="preserve">of austerity measures </w:t>
      </w:r>
      <w:r w:rsidRPr="00C501A1">
        <w:rPr>
          <w:rStyle w:val="StyleUnderline"/>
          <w:sz w:val="12"/>
          <w:szCs w:val="12"/>
        </w:rPr>
        <w:t>for</w:t>
      </w:r>
      <w:r w:rsidRPr="00C501A1">
        <w:rPr>
          <w:sz w:val="12"/>
          <w:szCs w:val="12"/>
        </w:rPr>
        <w:t xml:space="preserve"> </w:t>
      </w:r>
      <w:r w:rsidRPr="00C501A1">
        <w:rPr>
          <w:rStyle w:val="Emphasis"/>
          <w:sz w:val="12"/>
          <w:szCs w:val="12"/>
        </w:rPr>
        <w:t>education</w:t>
      </w:r>
      <w:r w:rsidRPr="00C501A1">
        <w:rPr>
          <w:sz w:val="12"/>
          <w:szCs w:val="12"/>
        </w:rPr>
        <w:t xml:space="preserve"> and public services, </w:t>
      </w:r>
      <w:r w:rsidRPr="00C501A1">
        <w:rPr>
          <w:rStyle w:val="StyleUnderline"/>
          <w:sz w:val="12"/>
          <w:szCs w:val="12"/>
        </w:rPr>
        <w:t>systemic</w:t>
      </w:r>
      <w:r>
        <w:rPr>
          <w:sz w:val="12"/>
          <w:szCs w:val="12"/>
        </w:rPr>
        <w:t xml:space="preserve"> </w:t>
      </w:r>
      <w:r w:rsidRPr="00C501A1">
        <w:rPr>
          <w:rStyle w:val="Emphasis"/>
          <w:sz w:val="12"/>
          <w:szCs w:val="12"/>
        </w:rPr>
        <w:t>racism</w:t>
      </w:r>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extreme</w:t>
      </w:r>
      <w:r w:rsidRPr="00C501A1">
        <w:rPr>
          <w:rStyle w:val="StyleUnderline"/>
          <w:sz w:val="12"/>
          <w:szCs w:val="12"/>
        </w:rPr>
        <w:t>, worsening class</w:t>
      </w:r>
      <w:r w:rsidRPr="00C501A1">
        <w:rPr>
          <w:sz w:val="12"/>
          <w:szCs w:val="12"/>
        </w:rPr>
        <w:t xml:space="preserve"> </w:t>
      </w:r>
      <w:r w:rsidRPr="00C501A1">
        <w:rPr>
          <w:rStyle w:val="Emphasis"/>
          <w:sz w:val="12"/>
          <w:szCs w:val="12"/>
        </w:rPr>
        <w:t>inequality</w:t>
      </w:r>
      <w:r w:rsidRPr="00C501A1">
        <w:rPr>
          <w:sz w:val="12"/>
          <w:szCs w:val="12"/>
        </w:rPr>
        <w:t>, among other social</w:t>
      </w:r>
      <w:r>
        <w:rPr>
          <w:sz w:val="12"/>
          <w:szCs w:val="12"/>
        </w:rPr>
        <w:t xml:space="preserve"> </w:t>
      </w:r>
      <w:r w:rsidRPr="00C501A1">
        <w:rPr>
          <w:sz w:val="12"/>
          <w:szCs w:val="12"/>
        </w:rPr>
        <w:t xml:space="preserve">problems. So </w:t>
      </w:r>
      <w:r w:rsidRPr="00C501A1">
        <w:rPr>
          <w:rStyle w:val="StyleUnderline"/>
          <w:sz w:val="12"/>
          <w:szCs w:val="12"/>
        </w:rPr>
        <w:t>these</w:t>
      </w:r>
      <w:r w:rsidRPr="00C501A1">
        <w:rPr>
          <w:sz w:val="12"/>
          <w:szCs w:val="12"/>
        </w:rPr>
        <w:t xml:space="preserve"> </w:t>
      </w:r>
      <w:r w:rsidRPr="00C501A1">
        <w:rPr>
          <w:rStyle w:val="Emphasis"/>
          <w:sz w:val="12"/>
          <w:szCs w:val="12"/>
        </w:rPr>
        <w:t>genuine</w:t>
      </w:r>
      <w:r w:rsidRPr="00C501A1">
        <w:rPr>
          <w:sz w:val="12"/>
          <w:szCs w:val="12"/>
        </w:rPr>
        <w:t xml:space="preserve"> </w:t>
      </w:r>
      <w:r w:rsidRPr="00C501A1">
        <w:rPr>
          <w:rStyle w:val="StyleUnderline"/>
          <w:sz w:val="12"/>
          <w:szCs w:val="12"/>
        </w:rPr>
        <w:t>proposals for a</w:t>
      </w:r>
      <w:r w:rsidRPr="00C501A1">
        <w:rPr>
          <w:sz w:val="12"/>
          <w:szCs w:val="12"/>
        </w:rPr>
        <w:t xml:space="preserve"> </w:t>
      </w:r>
      <w:r w:rsidRPr="00C501A1">
        <w:rPr>
          <w:rStyle w:val="StyleUnderline"/>
          <w:sz w:val="12"/>
          <w:szCs w:val="12"/>
        </w:rPr>
        <w:t>massive</w:t>
      </w:r>
      <w:r w:rsidRPr="00C501A1">
        <w:rPr>
          <w:sz w:val="12"/>
          <w:szCs w:val="12"/>
        </w:rPr>
        <w:t xml:space="preserve"> </w:t>
      </w:r>
      <w:r w:rsidRPr="00C501A1">
        <w:rPr>
          <w:rStyle w:val="Emphasis"/>
          <w:sz w:val="12"/>
          <w:szCs w:val="12"/>
        </w:rPr>
        <w:t>expansion</w:t>
      </w:r>
      <w:r w:rsidRPr="00C501A1">
        <w:rPr>
          <w:sz w:val="12"/>
          <w:szCs w:val="12"/>
        </w:rPr>
        <w:t xml:space="preserve"> </w:t>
      </w:r>
      <w:r w:rsidRPr="00C501A1">
        <w:rPr>
          <w:rStyle w:val="StyleUnderline"/>
          <w:sz w:val="12"/>
          <w:szCs w:val="12"/>
        </w:rPr>
        <w:t>of</w:t>
      </w:r>
      <w:r>
        <w:rPr>
          <w:rStyle w:val="StyleUnderline"/>
          <w:sz w:val="12"/>
          <w:szCs w:val="12"/>
        </w:rPr>
        <w:t xml:space="preserve"> </w:t>
      </w:r>
      <w:r w:rsidRPr="00C501A1">
        <w:rPr>
          <w:rStyle w:val="StyleUnderline"/>
          <w:sz w:val="12"/>
          <w:szCs w:val="12"/>
        </w:rPr>
        <w:t>existential</w:t>
      </w:r>
      <w:r w:rsidRPr="00C501A1">
        <w:rPr>
          <w:sz w:val="12"/>
          <w:szCs w:val="12"/>
        </w:rPr>
        <w:t xml:space="preserve"> </w:t>
      </w:r>
      <w:r w:rsidRPr="00C501A1">
        <w:rPr>
          <w:rStyle w:val="Emphasis"/>
          <w:sz w:val="12"/>
          <w:szCs w:val="12"/>
        </w:rPr>
        <w:t>risk mitigation</w:t>
      </w:r>
      <w:r w:rsidRPr="00C501A1">
        <w:rPr>
          <w:sz w:val="12"/>
          <w:szCs w:val="12"/>
        </w:rPr>
        <w:t xml:space="preserve"> </w:t>
      </w:r>
      <w:r w:rsidRPr="00C501A1">
        <w:rPr>
          <w:rStyle w:val="StyleUnderline"/>
          <w:sz w:val="12"/>
          <w:szCs w:val="12"/>
        </w:rPr>
        <w:t>must</w:t>
      </w:r>
      <w:r w:rsidRPr="00F735D1">
        <w:rPr>
          <w:rStyle w:val="StyleUnderline"/>
        </w:rPr>
        <w:t xml:space="preserve"> </w:t>
      </w:r>
      <w:r w:rsidRPr="00556288">
        <w:rPr>
          <w:rStyle w:val="StyleUnderline"/>
          <w:highlight w:val="cyan"/>
        </w:rPr>
        <w:t>compete with</w:t>
      </w:r>
      <w:r w:rsidRPr="00F735D1">
        <w:rPr>
          <w:rStyle w:val="StyleUnderline"/>
        </w:rPr>
        <w:t xml:space="preserve"> other</w:t>
      </w:r>
      <w:r w:rsidRPr="000B76FC">
        <w:rPr>
          <w:sz w:val="16"/>
        </w:rPr>
        <w:t xml:space="preserve"> </w:t>
      </w:r>
      <w:r w:rsidRPr="00F735D1">
        <w:rPr>
          <w:rStyle w:val="Emphasis"/>
        </w:rPr>
        <w:t>sorely</w:t>
      </w:r>
      <w:r w:rsidRPr="000B76FC">
        <w:rPr>
          <w:sz w:val="16"/>
        </w:rPr>
        <w:t xml:space="preserve"> </w:t>
      </w:r>
      <w:r w:rsidRPr="00F735D1">
        <w:rPr>
          <w:rStyle w:val="Emphasis"/>
        </w:rPr>
        <w:t>needed</w:t>
      </w:r>
      <w:r>
        <w:rPr>
          <w:sz w:val="16"/>
        </w:rPr>
        <w:t xml:space="preserve"> </w:t>
      </w:r>
      <w:r w:rsidRPr="00F735D1">
        <w:rPr>
          <w:rStyle w:val="StyleUnderline"/>
        </w:rPr>
        <w:t>fields</w:t>
      </w:r>
      <w:r w:rsidRPr="000B76FC">
        <w:rPr>
          <w:sz w:val="16"/>
        </w:rPr>
        <w:t xml:space="preserve"> that are </w:t>
      </w:r>
      <w:r w:rsidRPr="00F735D1">
        <w:rPr>
          <w:rStyle w:val="StyleUnderline"/>
        </w:rPr>
        <w:t>at constant risk of</w:t>
      </w:r>
      <w:r w:rsidRPr="000B76FC">
        <w:rPr>
          <w:sz w:val="16"/>
        </w:rPr>
        <w:t xml:space="preserve"> </w:t>
      </w:r>
      <w:r w:rsidRPr="00F735D1">
        <w:rPr>
          <w:rStyle w:val="StyleUnderline"/>
        </w:rPr>
        <w:t>being</w:t>
      </w:r>
      <w:r w:rsidRPr="000B76FC">
        <w:rPr>
          <w:sz w:val="16"/>
        </w:rPr>
        <w:t xml:space="preserve"> </w:t>
      </w:r>
      <w:r w:rsidRPr="00F735D1">
        <w:rPr>
          <w:rStyle w:val="Emphasis"/>
        </w:rPr>
        <w:t>defunded</w:t>
      </w:r>
      <w:r w:rsidRPr="000B76FC">
        <w:rPr>
          <w:sz w:val="16"/>
        </w:rPr>
        <w:t>. In the university</w:t>
      </w:r>
      <w:r>
        <w:rPr>
          <w:sz w:val="16"/>
        </w:rPr>
        <w:t xml:space="preserve"> </w:t>
      </w:r>
      <w:r w:rsidRPr="000B76FC">
        <w:rPr>
          <w:sz w:val="16"/>
        </w:rPr>
        <w:t xml:space="preserve">space, </w:t>
      </w:r>
      <w:r w:rsidRPr="00F735D1">
        <w:rPr>
          <w:rStyle w:val="StyleUnderline"/>
        </w:rPr>
        <w:t xml:space="preserve">existential </w:t>
      </w:r>
      <w:r w:rsidRPr="00853718">
        <w:rPr>
          <w:rStyle w:val="StyleUnderline"/>
        </w:rPr>
        <w:t>risk</w:t>
      </w:r>
      <w:r w:rsidRPr="00853718">
        <w:rPr>
          <w:sz w:val="16"/>
        </w:rPr>
        <w:t xml:space="preserve"> </w:t>
      </w:r>
      <w:r w:rsidRPr="00853718">
        <w:rPr>
          <w:rStyle w:val="StyleUnderline"/>
        </w:rPr>
        <w:t>studies</w:t>
      </w:r>
      <w:r w:rsidRPr="000B76FC">
        <w:rPr>
          <w:sz w:val="16"/>
        </w:rPr>
        <w:t xml:space="preserve"> </w:t>
      </w:r>
      <w:r w:rsidRPr="00853718">
        <w:rPr>
          <w:rStyle w:val="StyleUnderline"/>
        </w:rPr>
        <w:t>gather</w:t>
      </w:r>
      <w:r w:rsidRPr="000B76FC">
        <w:rPr>
          <w:sz w:val="16"/>
        </w:rPr>
        <w:t xml:space="preserve"> </w:t>
      </w:r>
      <w:r w:rsidRPr="000E69E8">
        <w:rPr>
          <w:rStyle w:val="Emphasis"/>
        </w:rPr>
        <w:t>steam</w:t>
      </w:r>
      <w:r w:rsidRPr="000B76FC">
        <w:rPr>
          <w:sz w:val="16"/>
        </w:rPr>
        <w:t xml:space="preserve"> </w:t>
      </w:r>
      <w:r w:rsidRPr="00F735D1">
        <w:rPr>
          <w:rStyle w:val="StyleUnderline"/>
        </w:rPr>
        <w:t>and</w:t>
      </w:r>
      <w:r w:rsidRPr="000B76FC">
        <w:rPr>
          <w:sz w:val="16"/>
        </w:rPr>
        <w:t xml:space="preserve"> </w:t>
      </w:r>
      <w:r w:rsidRPr="000E69E8">
        <w:rPr>
          <w:rStyle w:val="Emphasis"/>
        </w:rPr>
        <w:t xml:space="preserve">institutional </w:t>
      </w:r>
      <w:r w:rsidRPr="00853718">
        <w:rPr>
          <w:rStyle w:val="Emphasis"/>
        </w:rPr>
        <w:t>sup-</w:t>
      </w:r>
      <w:r>
        <w:rPr>
          <w:rStyle w:val="Emphasis"/>
        </w:rPr>
        <w:t xml:space="preserve"> </w:t>
      </w:r>
      <w:r w:rsidRPr="00853718">
        <w:rPr>
          <w:rStyle w:val="Emphasis"/>
        </w:rPr>
        <w:t>port</w:t>
      </w:r>
      <w:r w:rsidRPr="00853718">
        <w:rPr>
          <w:sz w:val="16"/>
        </w:rPr>
        <w:t xml:space="preserve"> </w:t>
      </w:r>
      <w:r w:rsidRPr="00853718">
        <w:rPr>
          <w:rStyle w:val="StyleUnderline"/>
        </w:rPr>
        <w:t>while</w:t>
      </w:r>
      <w:r w:rsidRPr="000B76FC">
        <w:rPr>
          <w:sz w:val="16"/>
        </w:rPr>
        <w:t xml:space="preserve"> </w:t>
      </w:r>
      <w:r w:rsidRPr="00853718">
        <w:rPr>
          <w:rStyle w:val="Emphasis"/>
        </w:rPr>
        <w:t>austerity</w:t>
      </w:r>
      <w:r w:rsidRPr="000B76FC">
        <w:rPr>
          <w:sz w:val="16"/>
        </w:rPr>
        <w:t xml:space="preserve"> </w:t>
      </w:r>
      <w:r w:rsidRPr="00853718">
        <w:rPr>
          <w:rStyle w:val="StyleUnderline"/>
        </w:rPr>
        <w:t>reigns</w:t>
      </w:r>
      <w:r w:rsidRPr="00F735D1">
        <w:rPr>
          <w:rStyle w:val="StyleUnderline"/>
        </w:rPr>
        <w:t xml:space="preserve"> </w:t>
      </w:r>
      <w:r w:rsidRPr="000E69E8">
        <w:rPr>
          <w:rStyle w:val="StyleUnderline"/>
        </w:rPr>
        <w:t>for</w:t>
      </w:r>
      <w:r w:rsidRPr="000B76FC">
        <w:rPr>
          <w:sz w:val="16"/>
        </w:rPr>
        <w:t xml:space="preserve"> traditional humanities </w:t>
      </w:r>
      <w:r w:rsidRPr="00556288">
        <w:rPr>
          <w:rStyle w:val="StyleUnderline"/>
          <w:highlight w:val="cyan"/>
        </w:rPr>
        <w:t>disciplines</w:t>
      </w:r>
      <w:r w:rsidRPr="000B76FC">
        <w:rPr>
          <w:sz w:val="16"/>
        </w:rPr>
        <w:t xml:space="preserve"> as</w:t>
      </w:r>
      <w:r>
        <w:rPr>
          <w:sz w:val="16"/>
        </w:rPr>
        <w:t xml:space="preserve"> </w:t>
      </w:r>
      <w:r w:rsidRPr="000B76FC">
        <w:rPr>
          <w:sz w:val="16"/>
        </w:rPr>
        <w:t xml:space="preserve">well as for more recent fields </w:t>
      </w:r>
      <w:r w:rsidRPr="00F735D1">
        <w:rPr>
          <w:rStyle w:val="StyleUnderline"/>
        </w:rPr>
        <w:t>like</w:t>
      </w:r>
      <w:r w:rsidRPr="000B76FC">
        <w:rPr>
          <w:sz w:val="16"/>
        </w:rPr>
        <w:t xml:space="preserve"> </w:t>
      </w:r>
      <w:r w:rsidRPr="00F735D1">
        <w:rPr>
          <w:rStyle w:val="Emphasis"/>
        </w:rPr>
        <w:t>c</w:t>
      </w:r>
      <w:r w:rsidRPr="000B76FC">
        <w:rPr>
          <w:sz w:val="16"/>
        </w:rPr>
        <w:t xml:space="preserve">ritical </w:t>
      </w:r>
      <w:r w:rsidRPr="00F735D1">
        <w:rPr>
          <w:rStyle w:val="Emphasis"/>
        </w:rPr>
        <w:t>r</w:t>
      </w:r>
      <w:r w:rsidRPr="000B76FC">
        <w:rPr>
          <w:sz w:val="16"/>
        </w:rPr>
        <w:t xml:space="preserve">ace </w:t>
      </w:r>
      <w:r w:rsidRPr="00F735D1">
        <w:rPr>
          <w:rStyle w:val="Emphasis"/>
        </w:rPr>
        <w:t>s</w:t>
      </w:r>
      <w:r w:rsidRPr="000B76FC">
        <w:rPr>
          <w:sz w:val="16"/>
        </w:rPr>
        <w:t xml:space="preserve">tudies </w:t>
      </w:r>
      <w:r w:rsidRPr="00853718">
        <w:rPr>
          <w:rStyle w:val="StyleUnderline"/>
        </w:rPr>
        <w:t>that educate</w:t>
      </w:r>
      <w:r>
        <w:rPr>
          <w:sz w:val="16"/>
        </w:rPr>
        <w:t xml:space="preserve"> </w:t>
      </w:r>
      <w:r w:rsidRPr="000B76FC">
        <w:rPr>
          <w:sz w:val="16"/>
        </w:rPr>
        <w:t xml:space="preserve">people </w:t>
      </w:r>
      <w:r w:rsidRPr="00556288">
        <w:rPr>
          <w:rStyle w:val="StyleUnderline"/>
          <w:highlight w:val="cyan"/>
        </w:rPr>
        <w:t>about</w:t>
      </w:r>
      <w:r w:rsidRPr="000B76FC">
        <w:rPr>
          <w:sz w:val="16"/>
        </w:rPr>
        <w:t xml:space="preserve"> human histories of oppression in a time of nationalist</w:t>
      </w:r>
      <w:r>
        <w:rPr>
          <w:sz w:val="16"/>
        </w:rPr>
        <w:t xml:space="preserve"> </w:t>
      </w:r>
      <w:r w:rsidRPr="000B76FC">
        <w:rPr>
          <w:sz w:val="16"/>
        </w:rPr>
        <w:t>and white-­ supremacist reaction. The coronavirus pandemic has</w:t>
      </w:r>
      <w:r>
        <w:rPr>
          <w:sz w:val="16"/>
        </w:rPr>
        <w:t xml:space="preserve"> </w:t>
      </w:r>
      <w:r w:rsidRPr="000B76FC">
        <w:rPr>
          <w:sz w:val="16"/>
        </w:rPr>
        <w:t>highlighted the racial inequality of infection and death rates just</w:t>
      </w:r>
      <w:r>
        <w:rPr>
          <w:sz w:val="16"/>
        </w:rPr>
        <w:t xml:space="preserve"> </w:t>
      </w:r>
      <w:r w:rsidRPr="000B76FC">
        <w:rPr>
          <w:sz w:val="16"/>
        </w:rPr>
        <w:t xml:space="preserve">as it has </w:t>
      </w:r>
      <w:r w:rsidRPr="00AD0BE1">
        <w:rPr>
          <w:sz w:val="16"/>
        </w:rPr>
        <w:t>shown the need for radical change in our agro-­ industrial</w:t>
      </w:r>
      <w:r>
        <w:rPr>
          <w:sz w:val="16"/>
        </w:rPr>
        <w:t xml:space="preserve"> </w:t>
      </w:r>
      <w:r w:rsidRPr="00AD0BE1">
        <w:rPr>
          <w:sz w:val="16"/>
        </w:rPr>
        <w:t>food systems. We need research at multiple scales across the sci-</w:t>
      </w:r>
      <w:r>
        <w:rPr>
          <w:sz w:val="16"/>
        </w:rPr>
        <w:t xml:space="preserve"> </w:t>
      </w:r>
      <w:r w:rsidRPr="00AD0BE1">
        <w:rPr>
          <w:sz w:val="16"/>
        </w:rPr>
        <w:t>ences and humanities into these</w:t>
      </w:r>
      <w:r w:rsidRPr="000B76FC">
        <w:rPr>
          <w:sz w:val="16"/>
        </w:rPr>
        <w:t xml:space="preserve"> </w:t>
      </w:r>
      <w:r w:rsidRPr="00556288">
        <w:rPr>
          <w:rStyle w:val="Emphasis"/>
          <w:highlight w:val="cyan"/>
        </w:rPr>
        <w:t>existentially</w:t>
      </w:r>
      <w:r w:rsidRPr="00556288">
        <w:rPr>
          <w:sz w:val="16"/>
          <w:highlight w:val="cyan"/>
        </w:rPr>
        <w:t xml:space="preserve"> </w:t>
      </w:r>
      <w:r w:rsidRPr="00556288">
        <w:rPr>
          <w:rStyle w:val="StyleUnderline"/>
          <w:highlight w:val="cyan"/>
        </w:rPr>
        <w:t>crushing</w:t>
      </w:r>
      <w:r w:rsidRPr="000B76FC">
        <w:rPr>
          <w:sz w:val="16"/>
        </w:rPr>
        <w:t xml:space="preserve"> </w:t>
      </w:r>
      <w:r w:rsidRPr="00853718">
        <w:rPr>
          <w:rStyle w:val="Emphasis"/>
        </w:rPr>
        <w:t>structures</w:t>
      </w:r>
      <w:r>
        <w:rPr>
          <w:sz w:val="16"/>
        </w:rPr>
        <w:t xml:space="preserve"> </w:t>
      </w:r>
      <w:r w:rsidRPr="00853718">
        <w:rPr>
          <w:rStyle w:val="StyleUnderline"/>
        </w:rPr>
        <w:t xml:space="preserve">of </w:t>
      </w:r>
      <w:r w:rsidRPr="00556288">
        <w:rPr>
          <w:rStyle w:val="StyleUnderline"/>
          <w:highlight w:val="cyan"/>
        </w:rPr>
        <w:t>oppression</w:t>
      </w:r>
      <w:r w:rsidRPr="000B76FC">
        <w:rPr>
          <w:sz w:val="16"/>
        </w:rPr>
        <w:t>, how current relations between cultures and natures</w:t>
      </w:r>
      <w:r>
        <w:rPr>
          <w:sz w:val="16"/>
        </w:rPr>
        <w:t xml:space="preserve"> </w:t>
      </w:r>
      <w:r w:rsidRPr="000B76FC">
        <w:rPr>
          <w:sz w:val="16"/>
        </w:rPr>
        <w:t>became disempowering for so many, and how both can change in</w:t>
      </w:r>
      <w:r>
        <w:rPr>
          <w:sz w:val="16"/>
        </w:rPr>
        <w:t xml:space="preserve"> </w:t>
      </w:r>
      <w:r w:rsidRPr="000B76FC">
        <w:rPr>
          <w:sz w:val="16"/>
        </w:rPr>
        <w:t>the near future.</w:t>
      </w:r>
      <w:r>
        <w:rPr>
          <w:sz w:val="16"/>
        </w:rPr>
        <w:t xml:space="preserve"> </w:t>
      </w:r>
      <w:r w:rsidRPr="00556288">
        <w:rPr>
          <w:rStyle w:val="Emphasis"/>
          <w:highlight w:val="cyan"/>
        </w:rPr>
        <w:t>Existential risk</w:t>
      </w:r>
      <w:r w:rsidRPr="000B76FC">
        <w:rPr>
          <w:sz w:val="16"/>
        </w:rPr>
        <w:t xml:space="preserve"> </w:t>
      </w:r>
      <w:r w:rsidRPr="00556288">
        <w:rPr>
          <w:rStyle w:val="StyleUnderline"/>
          <w:highlight w:val="cyan"/>
        </w:rPr>
        <w:t>analysis</w:t>
      </w:r>
      <w:r w:rsidRPr="000B76FC">
        <w:rPr>
          <w:sz w:val="16"/>
        </w:rPr>
        <w:t xml:space="preserve"> </w:t>
      </w:r>
      <w:r w:rsidRPr="00556288">
        <w:rPr>
          <w:rStyle w:val="StyleUnderline"/>
          <w:highlight w:val="cyan"/>
        </w:rPr>
        <w:t>is</w:t>
      </w:r>
      <w:r w:rsidRPr="00556288">
        <w:rPr>
          <w:sz w:val="16"/>
          <w:highlight w:val="cyan"/>
        </w:rPr>
        <w:t xml:space="preserve"> </w:t>
      </w:r>
      <w:r w:rsidRPr="00556288">
        <w:rPr>
          <w:rStyle w:val="Emphasis"/>
          <w:highlight w:val="cyan"/>
        </w:rPr>
        <w:t>not</w:t>
      </w:r>
      <w:r w:rsidRPr="00556288">
        <w:rPr>
          <w:sz w:val="16"/>
          <w:highlight w:val="cyan"/>
        </w:rPr>
        <w:t xml:space="preserve"> </w:t>
      </w:r>
      <w:r w:rsidRPr="00556288">
        <w:rPr>
          <w:rStyle w:val="StyleUnderline"/>
          <w:highlight w:val="cyan"/>
        </w:rPr>
        <w:t>risk analysis</w:t>
      </w:r>
      <w:r w:rsidRPr="000B76FC">
        <w:rPr>
          <w:sz w:val="16"/>
        </w:rPr>
        <w:t>. This statement is only</w:t>
      </w:r>
      <w:r>
        <w:rPr>
          <w:sz w:val="16"/>
        </w:rPr>
        <w:t xml:space="preserve"> </w:t>
      </w:r>
      <w:r w:rsidRPr="000B76FC">
        <w:rPr>
          <w:sz w:val="16"/>
        </w:rPr>
        <w:t>slightly hyperbolic. To be fair, there are some cases where calculat-</w:t>
      </w:r>
      <w:r>
        <w:rPr>
          <w:sz w:val="16"/>
        </w:rPr>
        <w:t xml:space="preserve"> </w:t>
      </w:r>
      <w:r w:rsidRPr="000B76FC">
        <w:rPr>
          <w:sz w:val="16"/>
        </w:rPr>
        <w:t>ing rough probabilities of planetary extinction seems possible. The</w:t>
      </w:r>
      <w:r>
        <w:rPr>
          <w:sz w:val="16"/>
        </w:rPr>
        <w:t xml:space="preserve"> </w:t>
      </w:r>
      <w:r w:rsidRPr="000B76FC">
        <w:rPr>
          <w:sz w:val="16"/>
        </w:rPr>
        <w:t xml:space="preserve">frequently cited example is asteroid strikes. But </w:t>
      </w:r>
      <w:r w:rsidRPr="00F735D1">
        <w:rPr>
          <w:rStyle w:val="StyleUnderline"/>
        </w:rPr>
        <w:t>even</w:t>
      </w:r>
      <w:r w:rsidRPr="000B76FC">
        <w:rPr>
          <w:sz w:val="16"/>
        </w:rPr>
        <w:t xml:space="preserve"> </w:t>
      </w:r>
      <w:r w:rsidRPr="00F735D1">
        <w:rPr>
          <w:rStyle w:val="Emphasis"/>
        </w:rPr>
        <w:t>Ord</w:t>
      </w:r>
      <w:r w:rsidRPr="000B76FC">
        <w:rPr>
          <w:sz w:val="16"/>
        </w:rPr>
        <w:t xml:space="preserve"> </w:t>
      </w:r>
      <w:r w:rsidRPr="00F735D1">
        <w:rPr>
          <w:rStyle w:val="StyleUnderline"/>
        </w:rPr>
        <w:t>admits</w:t>
      </w:r>
      <w:r>
        <w:rPr>
          <w:sz w:val="16"/>
        </w:rPr>
        <w:t xml:space="preserve"> </w:t>
      </w:r>
      <w:r w:rsidRPr="00F735D1">
        <w:rPr>
          <w:rStyle w:val="StyleUnderline"/>
        </w:rPr>
        <w:t>the</w:t>
      </w:r>
      <w:r w:rsidRPr="000B76FC">
        <w:rPr>
          <w:sz w:val="16"/>
        </w:rPr>
        <w:t xml:space="preserve"> </w:t>
      </w:r>
      <w:r w:rsidRPr="00F735D1">
        <w:rPr>
          <w:rStyle w:val="StyleUnderline"/>
        </w:rPr>
        <w:t>theoretical</w:t>
      </w:r>
      <w:r w:rsidRPr="000B76FC">
        <w:rPr>
          <w:sz w:val="16"/>
        </w:rPr>
        <w:t xml:space="preserve"> </w:t>
      </w:r>
      <w:r w:rsidRPr="00F735D1">
        <w:rPr>
          <w:rStyle w:val="Emphasis"/>
        </w:rPr>
        <w:t>limits</w:t>
      </w:r>
      <w:r w:rsidRPr="000B76FC">
        <w:rPr>
          <w:sz w:val="16"/>
        </w:rPr>
        <w:t xml:space="preserve"> </w:t>
      </w:r>
      <w:r w:rsidRPr="00F735D1">
        <w:rPr>
          <w:rStyle w:val="StyleUnderline"/>
        </w:rPr>
        <w:t>inherent in</w:t>
      </w:r>
      <w:r w:rsidRPr="000B76FC">
        <w:rPr>
          <w:sz w:val="16"/>
        </w:rPr>
        <w:t xml:space="preserve"> </w:t>
      </w:r>
      <w:r w:rsidRPr="00F735D1">
        <w:rPr>
          <w:rStyle w:val="Emphasis"/>
        </w:rPr>
        <w:t>calculating</w:t>
      </w:r>
      <w:r w:rsidRPr="000B76FC">
        <w:rPr>
          <w:sz w:val="16"/>
        </w:rPr>
        <w:t xml:space="preserve"> the </w:t>
      </w:r>
      <w:r w:rsidRPr="00F735D1">
        <w:rPr>
          <w:rStyle w:val="StyleUnderline"/>
        </w:rPr>
        <w:t>probabilities of</w:t>
      </w:r>
      <w:r w:rsidRPr="000B76FC">
        <w:rPr>
          <w:sz w:val="16"/>
        </w:rPr>
        <w:t xml:space="preserve"> un-</w:t>
      </w:r>
      <w:r>
        <w:rPr>
          <w:sz w:val="16"/>
        </w:rPr>
        <w:t xml:space="preserve"> </w:t>
      </w:r>
      <w:r w:rsidRPr="000B76FC">
        <w:rPr>
          <w:sz w:val="16"/>
        </w:rPr>
        <w:t xml:space="preserve">precedented </w:t>
      </w:r>
      <w:r w:rsidRPr="00F735D1">
        <w:rPr>
          <w:rStyle w:val="StyleUnderline"/>
        </w:rPr>
        <w:t>events</w:t>
      </w:r>
      <w:r w:rsidRPr="000B76FC">
        <w:rPr>
          <w:sz w:val="16"/>
        </w:rPr>
        <w:t xml:space="preserve">—­ especially the kind </w:t>
      </w:r>
      <w:r w:rsidRPr="00F735D1">
        <w:rPr>
          <w:rStyle w:val="StyleUnderline"/>
        </w:rPr>
        <w:t>that</w:t>
      </w:r>
      <w:r w:rsidRPr="000B76FC">
        <w:rPr>
          <w:sz w:val="16"/>
        </w:rPr>
        <w:t xml:space="preserve">, by definition, </w:t>
      </w:r>
      <w:r w:rsidRPr="00F735D1">
        <w:rPr>
          <w:rStyle w:val="StyleUnderline"/>
        </w:rPr>
        <w:t>would</w:t>
      </w:r>
      <w:r>
        <w:rPr>
          <w:rStyle w:val="StyleUnderline"/>
        </w:rPr>
        <w:t xml:space="preserve"> </w:t>
      </w:r>
      <w:r w:rsidRPr="00F735D1">
        <w:rPr>
          <w:rStyle w:val="StyleUnderline"/>
        </w:rPr>
        <w:t>leave</w:t>
      </w:r>
      <w:r w:rsidRPr="000B76FC">
        <w:rPr>
          <w:sz w:val="16"/>
        </w:rPr>
        <w:t xml:space="preserve"> </w:t>
      </w:r>
      <w:r w:rsidRPr="00F735D1">
        <w:rPr>
          <w:rStyle w:val="Emphasis"/>
        </w:rPr>
        <w:t>no survivors</w:t>
      </w:r>
      <w:r w:rsidRPr="000B76FC">
        <w:rPr>
          <w:sz w:val="16"/>
        </w:rPr>
        <w:t xml:space="preserve"> to perform Bayesian updates. From Bostrom and</w:t>
      </w:r>
      <w:r>
        <w:rPr>
          <w:sz w:val="16"/>
        </w:rPr>
        <w:t xml:space="preserve"> </w:t>
      </w:r>
      <w:r w:rsidRPr="000B76FC">
        <w:rPr>
          <w:sz w:val="16"/>
        </w:rPr>
        <w:t>Ćirković’s early Global Catastrophic Risk to the growing archive</w:t>
      </w:r>
      <w:r>
        <w:rPr>
          <w:sz w:val="16"/>
        </w:rPr>
        <w:t xml:space="preserve"> </w:t>
      </w:r>
      <w:r w:rsidRPr="000B76FC">
        <w:rPr>
          <w:sz w:val="16"/>
        </w:rPr>
        <w:t>of relevant papers on the website of the Centre for the Study of</w:t>
      </w:r>
      <w:r>
        <w:rPr>
          <w:sz w:val="16"/>
        </w:rPr>
        <w:t xml:space="preserve"> </w:t>
      </w:r>
      <w:r w:rsidRPr="000B76FC">
        <w:rPr>
          <w:sz w:val="16"/>
        </w:rPr>
        <w:t xml:space="preserve">Existential Risk, our reading suggests that </w:t>
      </w:r>
      <w:r w:rsidRPr="00F735D1">
        <w:rPr>
          <w:rStyle w:val="StyleUnderline"/>
        </w:rPr>
        <w:t xml:space="preserve">there is </w:t>
      </w:r>
      <w:r w:rsidRPr="00853718">
        <w:rPr>
          <w:rStyle w:val="StyleUnderline"/>
        </w:rPr>
        <w:t>very</w:t>
      </w:r>
      <w:r w:rsidRPr="00853718">
        <w:rPr>
          <w:sz w:val="16"/>
        </w:rPr>
        <w:t xml:space="preserve"> </w:t>
      </w:r>
      <w:r w:rsidRPr="00853718">
        <w:rPr>
          <w:rStyle w:val="Emphasis"/>
        </w:rPr>
        <w:t>little</w:t>
      </w:r>
      <w:r w:rsidRPr="00853718">
        <w:rPr>
          <w:sz w:val="16"/>
        </w:rPr>
        <w:t xml:space="preserve"> </w:t>
      </w:r>
      <w:r w:rsidRPr="00853718">
        <w:rPr>
          <w:rStyle w:val="Emphasis"/>
        </w:rPr>
        <w:t>ac-</w:t>
      </w:r>
      <w:r>
        <w:rPr>
          <w:rStyle w:val="Emphasis"/>
        </w:rPr>
        <w:t xml:space="preserve"> </w:t>
      </w:r>
      <w:r w:rsidRPr="00853718">
        <w:rPr>
          <w:rStyle w:val="Emphasis"/>
        </w:rPr>
        <w:t>tionable</w:t>
      </w:r>
      <w:r w:rsidRPr="000B76FC">
        <w:rPr>
          <w:sz w:val="16"/>
        </w:rPr>
        <w:t xml:space="preserve"> </w:t>
      </w:r>
      <w:r w:rsidRPr="00F735D1">
        <w:rPr>
          <w:rStyle w:val="StyleUnderline"/>
        </w:rPr>
        <w:t xml:space="preserve">probabilistic risk </w:t>
      </w:r>
      <w:r w:rsidRPr="00853718">
        <w:rPr>
          <w:rStyle w:val="StyleUnderline"/>
        </w:rPr>
        <w:t>analysis</w:t>
      </w:r>
      <w:r w:rsidRPr="000B76FC">
        <w:rPr>
          <w:sz w:val="16"/>
        </w:rPr>
        <w:t xml:space="preserve"> going on in this field. Perhaps this is due to conceptual incoherence: </w:t>
      </w:r>
      <w:r w:rsidRPr="00F735D1">
        <w:rPr>
          <w:rStyle w:val="StyleUnderline"/>
        </w:rPr>
        <w:t>the study of</w:t>
      </w:r>
      <w:r w:rsidRPr="000B76FC">
        <w:rPr>
          <w:sz w:val="16"/>
        </w:rPr>
        <w:t xml:space="preserve"> </w:t>
      </w:r>
      <w:r w:rsidRPr="00F735D1">
        <w:rPr>
          <w:rStyle w:val="Emphasis"/>
        </w:rPr>
        <w:t>existential</w:t>
      </w:r>
      <w:r w:rsidRPr="000B76FC">
        <w:rPr>
          <w:sz w:val="16"/>
        </w:rPr>
        <w:t xml:space="preserve"> </w:t>
      </w:r>
      <w:r w:rsidRPr="00F735D1">
        <w:rPr>
          <w:rStyle w:val="StyleUnderline"/>
        </w:rPr>
        <w:t>risk</w:t>
      </w:r>
      <w:r w:rsidRPr="000B76FC">
        <w:rPr>
          <w:sz w:val="16"/>
        </w:rPr>
        <w:t xml:space="preserve"> </w:t>
      </w:r>
      <w:r w:rsidRPr="00F735D1">
        <w:rPr>
          <w:rStyle w:val="StyleUnderline"/>
        </w:rPr>
        <w:t>is</w:t>
      </w:r>
      <w:r>
        <w:rPr>
          <w:rStyle w:val="StyleUnderline"/>
        </w:rPr>
        <w:t xml:space="preserve"> </w:t>
      </w:r>
      <w:r w:rsidRPr="00556288">
        <w:rPr>
          <w:rStyle w:val="StyleUnderline"/>
          <w:highlight w:val="cyan"/>
        </w:rPr>
        <w:t>founded on an</w:t>
      </w:r>
      <w:r w:rsidRPr="000B76FC">
        <w:rPr>
          <w:sz w:val="16"/>
        </w:rPr>
        <w:t xml:space="preserve"> </w:t>
      </w:r>
      <w:r w:rsidRPr="00556288">
        <w:rPr>
          <w:rStyle w:val="Emphasis"/>
          <w:highlight w:val="cyan"/>
        </w:rPr>
        <w:t>impossible</w:t>
      </w:r>
      <w:r w:rsidRPr="000B76FC">
        <w:rPr>
          <w:sz w:val="16"/>
        </w:rPr>
        <w:t xml:space="preserve"> </w:t>
      </w:r>
      <w:r w:rsidRPr="00556288">
        <w:rPr>
          <w:rStyle w:val="StyleUnderline"/>
          <w:highlight w:val="cyan"/>
        </w:rPr>
        <w:t>data point</w:t>
      </w:r>
      <w:r w:rsidRPr="000B76FC">
        <w:rPr>
          <w:sz w:val="16"/>
        </w:rPr>
        <w:t>. Most of the extinction events</w:t>
      </w:r>
      <w:r>
        <w:rPr>
          <w:sz w:val="16"/>
        </w:rPr>
        <w:t xml:space="preserve"> </w:t>
      </w:r>
      <w:r w:rsidRPr="000B76FC">
        <w:rPr>
          <w:sz w:val="16"/>
        </w:rPr>
        <w:t xml:space="preserve">that form its core object of study are simply </w:t>
      </w:r>
      <w:r w:rsidRPr="00F735D1">
        <w:rPr>
          <w:rStyle w:val="StyleUnderline"/>
        </w:rPr>
        <w:t>not</w:t>
      </w:r>
      <w:r w:rsidRPr="000B76FC">
        <w:rPr>
          <w:sz w:val="16"/>
        </w:rPr>
        <w:t xml:space="preserve"> </w:t>
      </w:r>
      <w:r w:rsidRPr="00F735D1">
        <w:rPr>
          <w:rStyle w:val="Emphasis"/>
        </w:rPr>
        <w:t>tractable</w:t>
      </w:r>
      <w:r w:rsidRPr="000B76FC">
        <w:rPr>
          <w:sz w:val="16"/>
        </w:rPr>
        <w:t xml:space="preserve"> </w:t>
      </w:r>
      <w:r w:rsidRPr="00F735D1">
        <w:rPr>
          <w:rStyle w:val="StyleUnderline"/>
        </w:rPr>
        <w:t>in its mod-</w:t>
      </w:r>
      <w:r>
        <w:rPr>
          <w:rStyle w:val="StyleUnderline"/>
        </w:rPr>
        <w:t xml:space="preserve"> </w:t>
      </w:r>
      <w:r w:rsidRPr="00F735D1">
        <w:rPr>
          <w:rStyle w:val="StyleUnderline"/>
        </w:rPr>
        <w:t>el</w:t>
      </w:r>
      <w:r w:rsidRPr="000B76FC">
        <w:rPr>
          <w:sz w:val="16"/>
        </w:rPr>
        <w:t xml:space="preserve">. We can study extinction through other methods, but </w:t>
      </w:r>
      <w:r w:rsidRPr="00AD0BE1">
        <w:rPr>
          <w:rStyle w:val="StyleUnderline"/>
        </w:rPr>
        <w:t>we</w:t>
      </w:r>
      <w:r w:rsidRPr="00AD0BE1">
        <w:rPr>
          <w:sz w:val="16"/>
        </w:rPr>
        <w:t xml:space="preserve"> </w:t>
      </w:r>
      <w:r w:rsidRPr="00AD0BE1">
        <w:rPr>
          <w:rStyle w:val="Emphasis"/>
        </w:rPr>
        <w:t>cannot</w:t>
      </w:r>
      <w:r>
        <w:rPr>
          <w:sz w:val="16"/>
        </w:rPr>
        <w:t xml:space="preserve"> </w:t>
      </w:r>
      <w:r w:rsidRPr="00AD0BE1">
        <w:rPr>
          <w:rStyle w:val="StyleUnderline"/>
        </w:rPr>
        <w:t>estimate</w:t>
      </w:r>
      <w:r w:rsidRPr="00AD0BE1">
        <w:rPr>
          <w:sz w:val="16"/>
        </w:rPr>
        <w:t xml:space="preserve"> the </w:t>
      </w:r>
      <w:r w:rsidRPr="00AD0BE1">
        <w:rPr>
          <w:rStyle w:val="Emphasis"/>
        </w:rPr>
        <w:t>probability</w:t>
      </w:r>
      <w:r w:rsidRPr="00AD0BE1">
        <w:rPr>
          <w:sz w:val="16"/>
        </w:rPr>
        <w:t xml:space="preserve"> </w:t>
      </w:r>
      <w:r w:rsidRPr="00AD0BE1">
        <w:rPr>
          <w:rStyle w:val="StyleUnderline"/>
        </w:rPr>
        <w:t>of most</w:t>
      </w:r>
      <w:r w:rsidRPr="00AD0BE1">
        <w:rPr>
          <w:sz w:val="16"/>
        </w:rPr>
        <w:t xml:space="preserve"> </w:t>
      </w:r>
      <w:r w:rsidRPr="00AD0BE1">
        <w:rPr>
          <w:rStyle w:val="StyleUnderline"/>
        </w:rPr>
        <w:t>extinction</w:t>
      </w:r>
      <w:r w:rsidRPr="00AD0BE1">
        <w:rPr>
          <w:sz w:val="16"/>
        </w:rPr>
        <w:t xml:space="preserve"> </w:t>
      </w:r>
      <w:r w:rsidRPr="00AD0BE1">
        <w:rPr>
          <w:rStyle w:val="StyleUnderline"/>
        </w:rPr>
        <w:t>events</w:t>
      </w:r>
      <w:r w:rsidRPr="00AD0BE1">
        <w:rPr>
          <w:sz w:val="16"/>
        </w:rPr>
        <w:t>—­ especially the</w:t>
      </w:r>
      <w:r>
        <w:rPr>
          <w:sz w:val="16"/>
        </w:rPr>
        <w:t xml:space="preserve"> </w:t>
      </w:r>
      <w:r w:rsidRPr="00AD0BE1">
        <w:rPr>
          <w:sz w:val="16"/>
        </w:rPr>
        <w:t xml:space="preserve">kind that matter most to these theorists, </w:t>
      </w:r>
      <w:r w:rsidRPr="00AD0BE1">
        <w:rPr>
          <w:rStyle w:val="StyleUnderline"/>
        </w:rPr>
        <w:t>which are</w:t>
      </w:r>
      <w:r w:rsidRPr="00AD0BE1">
        <w:rPr>
          <w:sz w:val="16"/>
        </w:rPr>
        <w:t xml:space="preserve"> the “</w:t>
      </w:r>
      <w:r w:rsidRPr="00AD0BE1">
        <w:rPr>
          <w:rStyle w:val="Emphasis"/>
        </w:rPr>
        <w:t>human-</w:t>
      </w:r>
      <w:r w:rsidRPr="00AD0BE1">
        <w:rPr>
          <w:rStyle w:val="StyleUnderline"/>
        </w:rPr>
        <w:t>caused</w:t>
      </w:r>
      <w:r w:rsidRPr="00AD0BE1">
        <w:rPr>
          <w:sz w:val="16"/>
        </w:rPr>
        <w:t>”</w:t>
      </w:r>
      <w:r>
        <w:rPr>
          <w:sz w:val="16"/>
        </w:rPr>
        <w:t xml:space="preserve"> </w:t>
      </w:r>
      <w:r w:rsidRPr="00AD0BE1">
        <w:rPr>
          <w:sz w:val="16"/>
        </w:rPr>
        <w:t>or technological</w:t>
      </w:r>
      <w:r w:rsidRPr="000B76FC">
        <w:rPr>
          <w:sz w:val="16"/>
        </w:rPr>
        <w:t xml:space="preserve"> ones over which “we” would seem to have</w:t>
      </w:r>
      <w:r>
        <w:rPr>
          <w:sz w:val="16"/>
        </w:rPr>
        <w:t xml:space="preserve"> </w:t>
      </w:r>
      <w:r w:rsidRPr="000B76FC">
        <w:rPr>
          <w:sz w:val="16"/>
        </w:rPr>
        <w:t>the most agency.</w:t>
      </w:r>
      <w:r>
        <w:rPr>
          <w:sz w:val="16"/>
        </w:rPr>
        <w:t xml:space="preserve"> </w:t>
      </w:r>
      <w:r w:rsidRPr="000B76FC">
        <w:rPr>
          <w:sz w:val="16"/>
        </w:rPr>
        <w:t xml:space="preserve">The problem with the lion’s share of this discourse is that </w:t>
      </w:r>
      <w:r w:rsidRPr="00853718">
        <w:rPr>
          <w:rStyle w:val="StyleUnderline"/>
        </w:rPr>
        <w:t>it gains</w:t>
      </w:r>
      <w:r>
        <w:rPr>
          <w:sz w:val="16"/>
        </w:rPr>
        <w:t xml:space="preserve"> </w:t>
      </w:r>
      <w:r w:rsidRPr="00853718">
        <w:rPr>
          <w:rStyle w:val="Emphasis"/>
        </w:rPr>
        <w:t>legitimacy</w:t>
      </w:r>
      <w:r w:rsidRPr="00853718">
        <w:rPr>
          <w:sz w:val="16"/>
        </w:rPr>
        <w:t xml:space="preserve"> </w:t>
      </w:r>
      <w:r w:rsidRPr="00853718">
        <w:rPr>
          <w:rStyle w:val="StyleUnderline"/>
        </w:rPr>
        <w:t>by offering</w:t>
      </w:r>
      <w:r w:rsidRPr="00853718">
        <w:rPr>
          <w:sz w:val="16"/>
        </w:rPr>
        <w:t xml:space="preserve"> </w:t>
      </w:r>
      <w:r w:rsidRPr="00853718">
        <w:rPr>
          <w:rStyle w:val="Emphasis"/>
        </w:rPr>
        <w:t>quantification</w:t>
      </w:r>
      <w:r w:rsidRPr="00853718">
        <w:rPr>
          <w:sz w:val="16"/>
        </w:rPr>
        <w:t xml:space="preserve"> </w:t>
      </w:r>
      <w:r w:rsidRPr="00853718">
        <w:rPr>
          <w:rStyle w:val="StyleUnderline"/>
        </w:rPr>
        <w:t>in</w:t>
      </w:r>
      <w:r w:rsidRPr="00853718">
        <w:rPr>
          <w:sz w:val="16"/>
        </w:rPr>
        <w:t xml:space="preserve"> an </w:t>
      </w:r>
      <w:r w:rsidRPr="00853718">
        <w:rPr>
          <w:rStyle w:val="StyleUnderline"/>
        </w:rPr>
        <w:t>academic</w:t>
      </w:r>
      <w:r w:rsidRPr="000B76FC">
        <w:rPr>
          <w:sz w:val="16"/>
        </w:rPr>
        <w:t xml:space="preserve"> </w:t>
      </w:r>
      <w:r w:rsidRPr="001A6AF2">
        <w:rPr>
          <w:rStyle w:val="StyleUnderline"/>
        </w:rPr>
        <w:t>and</w:t>
      </w:r>
      <w:r w:rsidRPr="000B76FC">
        <w:rPr>
          <w:sz w:val="16"/>
        </w:rPr>
        <w:t xml:space="preserve"> </w:t>
      </w:r>
      <w:r w:rsidRPr="00853718">
        <w:rPr>
          <w:rStyle w:val="Emphasis"/>
        </w:rPr>
        <w:t>corporate</w:t>
      </w:r>
      <w:r>
        <w:rPr>
          <w:sz w:val="16"/>
        </w:rPr>
        <w:t xml:space="preserve"> </w:t>
      </w:r>
      <w:r w:rsidRPr="00853718">
        <w:rPr>
          <w:rStyle w:val="StyleUnderline"/>
        </w:rPr>
        <w:t>research</w:t>
      </w:r>
      <w:r w:rsidRPr="001A6AF2">
        <w:rPr>
          <w:rStyle w:val="StyleUnderline"/>
        </w:rPr>
        <w:t xml:space="preserve"> </w:t>
      </w:r>
      <w:r w:rsidRPr="000B76FC">
        <w:rPr>
          <w:sz w:val="16"/>
        </w:rPr>
        <w:t xml:space="preserve">world that privileges quantitative fields. But </w:t>
      </w:r>
      <w:r w:rsidRPr="00853718">
        <w:rPr>
          <w:rStyle w:val="StyleUnderline"/>
        </w:rPr>
        <w:t>what</w:t>
      </w:r>
      <w:r w:rsidRPr="00A24704">
        <w:rPr>
          <w:rStyle w:val="StyleUnderline"/>
        </w:rPr>
        <w:t xml:space="preserve"> </w:t>
      </w:r>
      <w:r w:rsidRPr="00556288">
        <w:rPr>
          <w:rStyle w:val="StyleUnderline"/>
          <w:highlight w:val="cyan"/>
        </w:rPr>
        <w:t>it</w:t>
      </w:r>
      <w:r w:rsidRPr="00A24704">
        <w:rPr>
          <w:rStyle w:val="StyleUnderline"/>
        </w:rPr>
        <w:t xml:space="preserve"> really</w:t>
      </w:r>
      <w:r>
        <w:rPr>
          <w:rStyle w:val="StyleUnderline"/>
        </w:rPr>
        <w:t xml:space="preserve"> </w:t>
      </w:r>
      <w:r w:rsidRPr="00556288">
        <w:rPr>
          <w:rStyle w:val="StyleUnderline"/>
          <w:highlight w:val="cyan"/>
        </w:rPr>
        <w:t>offers</w:t>
      </w:r>
      <w:r w:rsidRPr="00A24704">
        <w:rPr>
          <w:rStyle w:val="StyleUnderline"/>
        </w:rPr>
        <w:t xml:space="preserve"> </w:t>
      </w:r>
      <w:r w:rsidRPr="00853718">
        <w:rPr>
          <w:rStyle w:val="StyleUnderline"/>
        </w:rPr>
        <w:t>is</w:t>
      </w:r>
      <w:r w:rsidRPr="000B76FC">
        <w:rPr>
          <w:sz w:val="16"/>
        </w:rPr>
        <w:t xml:space="preserve"> </w:t>
      </w:r>
      <w:r w:rsidRPr="00853718">
        <w:rPr>
          <w:rStyle w:val="Emphasis"/>
        </w:rPr>
        <w:t>typology</w:t>
      </w:r>
      <w:r w:rsidRPr="000B76FC">
        <w:rPr>
          <w:sz w:val="16"/>
        </w:rPr>
        <w:t xml:space="preserve">, </w:t>
      </w:r>
      <w:r w:rsidRPr="00A24704">
        <w:rPr>
          <w:rStyle w:val="Emphasis"/>
        </w:rPr>
        <w:t>speculation</w:t>
      </w:r>
      <w:r w:rsidRPr="000B76FC">
        <w:rPr>
          <w:sz w:val="16"/>
        </w:rPr>
        <w:t xml:space="preserve"> </w:t>
      </w:r>
      <w:r w:rsidRPr="00A24704">
        <w:rPr>
          <w:rStyle w:val="StyleUnderline"/>
        </w:rPr>
        <w:t>akin to scenario planning</w:t>
      </w:r>
      <w:r w:rsidRPr="000B76FC">
        <w:rPr>
          <w:sz w:val="16"/>
        </w:rPr>
        <w:t xml:space="preserve">, </w:t>
      </w:r>
      <w:r w:rsidRPr="00A24704">
        <w:rPr>
          <w:rStyle w:val="StyleUnderline"/>
        </w:rPr>
        <w:t>and</w:t>
      </w:r>
      <w:r w:rsidRPr="000B76FC">
        <w:rPr>
          <w:sz w:val="16"/>
        </w:rPr>
        <w:t>—­ most</w:t>
      </w:r>
      <w:r>
        <w:rPr>
          <w:sz w:val="16"/>
        </w:rPr>
        <w:t xml:space="preserve"> </w:t>
      </w:r>
      <w:r w:rsidRPr="000B76FC">
        <w:rPr>
          <w:sz w:val="16"/>
        </w:rPr>
        <w:t xml:space="preserve">important for this chapter—­ </w:t>
      </w:r>
      <w:r w:rsidRPr="00556288">
        <w:rPr>
          <w:rStyle w:val="StyleUnderline"/>
          <w:highlight w:val="cyan"/>
        </w:rPr>
        <w:t>a promissory</w:t>
      </w:r>
      <w:r w:rsidRPr="00556288">
        <w:rPr>
          <w:sz w:val="16"/>
          <w:highlight w:val="cyan"/>
        </w:rPr>
        <w:t xml:space="preserve"> </w:t>
      </w:r>
      <w:r w:rsidRPr="00556288">
        <w:rPr>
          <w:rStyle w:val="Emphasis"/>
          <w:highlight w:val="cyan"/>
        </w:rPr>
        <w:t>rhetoric</w:t>
      </w:r>
      <w:r w:rsidRPr="00556288">
        <w:rPr>
          <w:sz w:val="16"/>
          <w:highlight w:val="cyan"/>
        </w:rPr>
        <w:t xml:space="preserve"> </w:t>
      </w:r>
      <w:r w:rsidRPr="00556288">
        <w:rPr>
          <w:rStyle w:val="StyleUnderline"/>
          <w:highlight w:val="cyan"/>
        </w:rPr>
        <w:t>of probability</w:t>
      </w:r>
      <w:r>
        <w:rPr>
          <w:sz w:val="16"/>
        </w:rPr>
        <w:t xml:space="preserve"> </w:t>
      </w:r>
      <w:r w:rsidRPr="00556288">
        <w:rPr>
          <w:rStyle w:val="StyleUnderline"/>
          <w:highlight w:val="cyan"/>
        </w:rPr>
        <w:t>rather</w:t>
      </w:r>
      <w:r w:rsidRPr="00A24704">
        <w:rPr>
          <w:rStyle w:val="StyleUnderline"/>
        </w:rPr>
        <w:t xml:space="preserve"> </w:t>
      </w:r>
      <w:r w:rsidRPr="00556288">
        <w:rPr>
          <w:rStyle w:val="StyleUnderline"/>
          <w:highlight w:val="cyan"/>
        </w:rPr>
        <w:t>than</w:t>
      </w:r>
      <w:r w:rsidRPr="000B76FC">
        <w:rPr>
          <w:sz w:val="16"/>
        </w:rPr>
        <w:t xml:space="preserve"> </w:t>
      </w:r>
      <w:r w:rsidRPr="00556288">
        <w:rPr>
          <w:rStyle w:val="Emphasis"/>
          <w:highlight w:val="cyan"/>
        </w:rPr>
        <w:t>rigorous</w:t>
      </w:r>
      <w:r w:rsidRPr="000B76FC">
        <w:rPr>
          <w:sz w:val="16"/>
        </w:rPr>
        <w:t xml:space="preserve"> </w:t>
      </w:r>
      <w:r w:rsidRPr="00556288">
        <w:rPr>
          <w:rStyle w:val="StyleUnderline"/>
          <w:highlight w:val="cyan"/>
        </w:rPr>
        <w:t>calculations</w:t>
      </w:r>
      <w:r w:rsidRPr="000B76FC">
        <w:rPr>
          <w:sz w:val="16"/>
        </w:rPr>
        <w:t xml:space="preserve">. Moreover, </w:t>
      </w:r>
      <w:r w:rsidRPr="00853718">
        <w:rPr>
          <w:rStyle w:val="StyleUnderline"/>
        </w:rPr>
        <w:t>valuing</w:t>
      </w:r>
      <w:r w:rsidRPr="00A24704">
        <w:rPr>
          <w:rStyle w:val="StyleUnderline"/>
        </w:rPr>
        <w:t xml:space="preserve"> the </w:t>
      </w:r>
      <w:r w:rsidRPr="00853718">
        <w:rPr>
          <w:rStyle w:val="StyleUnderline"/>
        </w:rPr>
        <w:t>future of</w:t>
      </w:r>
      <w:r>
        <w:rPr>
          <w:sz w:val="16"/>
        </w:rPr>
        <w:t xml:space="preserve"> </w:t>
      </w:r>
      <w:r w:rsidRPr="00853718">
        <w:rPr>
          <w:rStyle w:val="Emphasis"/>
        </w:rPr>
        <w:t>humanity</w:t>
      </w:r>
      <w:r w:rsidRPr="00853718">
        <w:rPr>
          <w:sz w:val="16"/>
        </w:rPr>
        <w:t xml:space="preserve"> </w:t>
      </w:r>
      <w:r w:rsidRPr="00853718">
        <w:rPr>
          <w:rStyle w:val="StyleUnderline"/>
        </w:rPr>
        <w:t>quantitatively</w:t>
      </w:r>
      <w:r w:rsidRPr="000B76FC">
        <w:rPr>
          <w:sz w:val="16"/>
        </w:rPr>
        <w:t xml:space="preserve"> </w:t>
      </w:r>
      <w:r w:rsidRPr="00853718">
        <w:rPr>
          <w:rStyle w:val="StyleUnderline"/>
        </w:rPr>
        <w:t>is</w:t>
      </w:r>
      <w:r w:rsidRPr="000B76FC">
        <w:rPr>
          <w:sz w:val="16"/>
        </w:rPr>
        <w:t xml:space="preserve"> </w:t>
      </w:r>
      <w:r w:rsidRPr="00853718">
        <w:rPr>
          <w:rStyle w:val="Emphasis"/>
        </w:rPr>
        <w:t>not possible</w:t>
      </w:r>
      <w:r w:rsidRPr="00853718">
        <w:rPr>
          <w:sz w:val="16"/>
        </w:rPr>
        <w:t xml:space="preserve"> </w:t>
      </w:r>
      <w:r w:rsidRPr="00853718">
        <w:rPr>
          <w:rStyle w:val="StyleUnderline"/>
        </w:rPr>
        <w:t>because</w:t>
      </w:r>
      <w:r w:rsidRPr="00A24704">
        <w:rPr>
          <w:rStyle w:val="StyleUnderline"/>
        </w:rPr>
        <w:t xml:space="preserve"> such </w:t>
      </w:r>
      <w:r w:rsidRPr="005E1B50">
        <w:rPr>
          <w:rStyle w:val="StyleUnderline"/>
        </w:rPr>
        <w:t>value</w:t>
      </w:r>
      <w:r w:rsidRPr="00853718">
        <w:rPr>
          <w:rStyle w:val="StyleUnderline"/>
        </w:rPr>
        <w:t xml:space="preserve"> is</w:t>
      </w:r>
      <w:r w:rsidRPr="00853718">
        <w:rPr>
          <w:sz w:val="16"/>
        </w:rPr>
        <w:t xml:space="preserve"> </w:t>
      </w:r>
      <w:r w:rsidRPr="00853718">
        <w:rPr>
          <w:rStyle w:val="Emphasis"/>
        </w:rPr>
        <w:t>relative</w:t>
      </w:r>
      <w:r>
        <w:rPr>
          <w:sz w:val="16"/>
        </w:rPr>
        <w:t xml:space="preserve"> </w:t>
      </w:r>
      <w:r w:rsidRPr="00853718">
        <w:rPr>
          <w:rStyle w:val="StyleUnderline"/>
        </w:rPr>
        <w:t>and</w:t>
      </w:r>
      <w:r w:rsidRPr="00853718">
        <w:rPr>
          <w:sz w:val="16"/>
        </w:rPr>
        <w:t xml:space="preserve"> </w:t>
      </w:r>
      <w:r w:rsidRPr="00853718">
        <w:rPr>
          <w:rStyle w:val="Emphasis"/>
        </w:rPr>
        <w:t>qualitative</w:t>
      </w:r>
      <w:r w:rsidRPr="00853718">
        <w:rPr>
          <w:sz w:val="16"/>
        </w:rPr>
        <w:t>.23</w:t>
      </w:r>
      <w:r w:rsidRPr="000B76FC">
        <w:rPr>
          <w:sz w:val="16"/>
        </w:rPr>
        <w:t xml:space="preserve"> But this has not in the past stopped attempts </w:t>
      </w:r>
      <w:r w:rsidRPr="00556288">
        <w:rPr>
          <w:rStyle w:val="StyleUnderline"/>
          <w:highlight w:val="cyan"/>
        </w:rPr>
        <w:t>to</w:t>
      </w:r>
      <w:r>
        <w:rPr>
          <w:sz w:val="16"/>
        </w:rPr>
        <w:t xml:space="preserve"> </w:t>
      </w:r>
      <w:r w:rsidRPr="00556288">
        <w:rPr>
          <w:rStyle w:val="StyleUnderline"/>
          <w:highlight w:val="cyan"/>
        </w:rPr>
        <w:t>evaluate humans</w:t>
      </w:r>
      <w:r w:rsidRPr="00556288">
        <w:rPr>
          <w:sz w:val="16"/>
          <w:highlight w:val="cyan"/>
        </w:rPr>
        <w:t xml:space="preserve"> </w:t>
      </w:r>
      <w:r w:rsidRPr="00556288">
        <w:rPr>
          <w:rStyle w:val="Emphasis"/>
          <w:highlight w:val="cyan"/>
        </w:rPr>
        <w:t>quantitatively</w:t>
      </w:r>
      <w:r w:rsidRPr="000B76FC">
        <w:rPr>
          <w:sz w:val="16"/>
        </w:rPr>
        <w:t>, and this evaluative “</w:t>
      </w:r>
      <w:r w:rsidRPr="00853718">
        <w:rPr>
          <w:rStyle w:val="StyleUnderline"/>
        </w:rPr>
        <w:t>logic</w:t>
      </w:r>
      <w:r w:rsidRPr="000B76FC">
        <w:rPr>
          <w:sz w:val="16"/>
        </w:rPr>
        <w:t xml:space="preserve">” </w:t>
      </w:r>
      <w:r w:rsidRPr="00A24704">
        <w:rPr>
          <w:rStyle w:val="StyleUnderline"/>
        </w:rPr>
        <w:t>appears</w:t>
      </w:r>
      <w:r>
        <w:rPr>
          <w:sz w:val="16"/>
        </w:rPr>
        <w:t xml:space="preserve"> </w:t>
      </w:r>
      <w:r w:rsidRPr="00556288">
        <w:rPr>
          <w:rStyle w:val="Emphasis"/>
          <w:highlight w:val="cyan"/>
        </w:rPr>
        <w:t>incapable</w:t>
      </w:r>
      <w:r w:rsidRPr="000B76FC">
        <w:rPr>
          <w:sz w:val="16"/>
        </w:rPr>
        <w:t xml:space="preserve"> </w:t>
      </w:r>
      <w:r w:rsidRPr="00556288">
        <w:rPr>
          <w:rStyle w:val="StyleUnderline"/>
          <w:highlight w:val="cyan"/>
        </w:rPr>
        <w:t>of extricating itself from</w:t>
      </w:r>
      <w:r w:rsidRPr="000B76FC">
        <w:rPr>
          <w:sz w:val="16"/>
        </w:rPr>
        <w:t xml:space="preserve"> scientific </w:t>
      </w:r>
      <w:r w:rsidRPr="000E69E8">
        <w:rPr>
          <w:rStyle w:val="Emphasis"/>
        </w:rPr>
        <w:t>racism</w:t>
      </w:r>
      <w:r w:rsidRPr="000B76FC">
        <w:rPr>
          <w:sz w:val="16"/>
        </w:rPr>
        <w:t xml:space="preserve">, </w:t>
      </w:r>
      <w:r w:rsidRPr="00A24704">
        <w:rPr>
          <w:rStyle w:val="StyleUnderline"/>
        </w:rPr>
        <w:t>biopolitical</w:t>
      </w:r>
      <w:r>
        <w:rPr>
          <w:sz w:val="16"/>
        </w:rPr>
        <w:t xml:space="preserve"> </w:t>
      </w:r>
      <w:r w:rsidRPr="00A24704">
        <w:rPr>
          <w:rStyle w:val="Emphasis"/>
        </w:rPr>
        <w:t>management</w:t>
      </w:r>
      <w:r w:rsidRPr="000B76FC">
        <w:rPr>
          <w:sz w:val="16"/>
        </w:rPr>
        <w:t xml:space="preserve">, </w:t>
      </w:r>
      <w:r w:rsidRPr="00A24704">
        <w:rPr>
          <w:rStyle w:val="StyleUnderline"/>
        </w:rPr>
        <w:t>and</w:t>
      </w:r>
      <w:r w:rsidRPr="000B76FC">
        <w:rPr>
          <w:sz w:val="16"/>
        </w:rPr>
        <w:t xml:space="preserve"> </w:t>
      </w:r>
      <w:r w:rsidRPr="00556288">
        <w:rPr>
          <w:rStyle w:val="Emphasis"/>
          <w:highlight w:val="cyan"/>
        </w:rPr>
        <w:t>eugenics</w:t>
      </w:r>
      <w:r w:rsidRPr="000B76FC">
        <w:rPr>
          <w:sz w:val="16"/>
        </w:rPr>
        <w:t>. Bostrom himself casually examines</w:t>
      </w:r>
      <w:r>
        <w:rPr>
          <w:sz w:val="16"/>
        </w:rPr>
        <w:t xml:space="preserve"> </w:t>
      </w:r>
      <w:r w:rsidRPr="000B76FC">
        <w:rPr>
          <w:sz w:val="16"/>
        </w:rPr>
        <w:t>the application of eugenics toward creating “greater-­ than-­ current-human</w:t>
      </w:r>
      <w:r>
        <w:rPr>
          <w:sz w:val="16"/>
        </w:rPr>
        <w:t xml:space="preserve"> </w:t>
      </w:r>
      <w:r w:rsidRPr="000B76FC">
        <w:rPr>
          <w:sz w:val="16"/>
        </w:rPr>
        <w:t>intelligence” in Superintelligence.24 He notes that “any at-</w:t>
      </w:r>
      <w:r>
        <w:rPr>
          <w:sz w:val="16"/>
        </w:rPr>
        <w:t xml:space="preserve"> </w:t>
      </w:r>
      <w:r w:rsidRPr="000B76FC">
        <w:rPr>
          <w:sz w:val="16"/>
        </w:rPr>
        <w:t>tempt to initiate a classical large-­ scale eugenics program, however,</w:t>
      </w:r>
      <w:r>
        <w:rPr>
          <w:sz w:val="16"/>
        </w:rPr>
        <w:t xml:space="preserve"> </w:t>
      </w:r>
      <w:r w:rsidRPr="000B76FC">
        <w:rPr>
          <w:sz w:val="16"/>
        </w:rPr>
        <w:t>would confront major political and moral hurdles” (36). But this is</w:t>
      </w:r>
      <w:r>
        <w:rPr>
          <w:sz w:val="16"/>
        </w:rPr>
        <w:t xml:space="preserve"> </w:t>
      </w:r>
      <w:r w:rsidRPr="000B76FC">
        <w:rPr>
          <w:sz w:val="16"/>
        </w:rPr>
        <w:t>not a condemnation of such schemes, more an assessment of their</w:t>
      </w:r>
      <w:r>
        <w:rPr>
          <w:sz w:val="16"/>
        </w:rPr>
        <w:t xml:space="preserve"> </w:t>
      </w:r>
      <w:r w:rsidRPr="000B76FC">
        <w:rPr>
          <w:sz w:val="16"/>
        </w:rPr>
        <w:t>inefficiencies and unlikeliness to work. Bostrom does point out</w:t>
      </w:r>
      <w:r>
        <w:rPr>
          <w:sz w:val="16"/>
        </w:rPr>
        <w:t xml:space="preserve"> </w:t>
      </w:r>
      <w:r w:rsidRPr="000B76FC">
        <w:rPr>
          <w:sz w:val="16"/>
        </w:rPr>
        <w:t>that state-­ run breeding programs might also be used to produce</w:t>
      </w:r>
      <w:r>
        <w:rPr>
          <w:sz w:val="16"/>
        </w:rPr>
        <w:t xml:space="preserve"> </w:t>
      </w:r>
      <w:r w:rsidRPr="000B76FC">
        <w:rPr>
          <w:sz w:val="16"/>
        </w:rPr>
        <w:t>docility and control, but nevertheless concludes his brief analysis</w:t>
      </w:r>
      <w:r>
        <w:rPr>
          <w:sz w:val="16"/>
        </w:rPr>
        <w:t xml:space="preserve"> </w:t>
      </w:r>
      <w:r w:rsidRPr="000B76FC">
        <w:rPr>
          <w:sz w:val="16"/>
        </w:rPr>
        <w:t>of eugenics by noting, “Progress along the biological path is clearly</w:t>
      </w:r>
      <w:r>
        <w:rPr>
          <w:sz w:val="16"/>
        </w:rPr>
        <w:t xml:space="preserve"> </w:t>
      </w:r>
      <w:r w:rsidRPr="000B76FC">
        <w:rPr>
          <w:sz w:val="16"/>
        </w:rPr>
        <w:t>feasible” (44). If the study and mitigation of existential risk were</w:t>
      </w:r>
      <w:r>
        <w:rPr>
          <w:sz w:val="16"/>
        </w:rPr>
        <w:t xml:space="preserve"> </w:t>
      </w:r>
      <w:r w:rsidRPr="000B76FC">
        <w:rPr>
          <w:sz w:val="16"/>
        </w:rPr>
        <w:t>to become what its practitioners envision, then it is difficult to see</w:t>
      </w:r>
      <w:r>
        <w:rPr>
          <w:sz w:val="16"/>
        </w:rPr>
        <w:t xml:space="preserve"> </w:t>
      </w:r>
      <w:r w:rsidRPr="000B76FC">
        <w:rPr>
          <w:sz w:val="16"/>
        </w:rPr>
        <w:t>how these blunt tools would avoid creating new ways of instru- mentalizing lives in the service of a future they will never see with</w:t>
      </w:r>
      <w:r>
        <w:rPr>
          <w:sz w:val="16"/>
        </w:rPr>
        <w:t xml:space="preserve"> </w:t>
      </w:r>
      <w:r w:rsidRPr="000B76FC">
        <w:rPr>
          <w:sz w:val="16"/>
        </w:rPr>
        <w:t>their own eyes. The tools of immunity have a tendency to attack</w:t>
      </w:r>
      <w:r>
        <w:rPr>
          <w:sz w:val="16"/>
        </w:rPr>
        <w:t xml:space="preserve"> </w:t>
      </w:r>
      <w:r w:rsidRPr="000B76FC">
        <w:rPr>
          <w:sz w:val="16"/>
        </w:rPr>
        <w:t>what they are supposed to protect.</w:t>
      </w:r>
      <w:r>
        <w:rPr>
          <w:sz w:val="16"/>
        </w:rPr>
        <w:t xml:space="preserve"> </w:t>
      </w:r>
      <w:r w:rsidRPr="000B76FC">
        <w:rPr>
          <w:sz w:val="16"/>
        </w:rPr>
        <w:t>Extrapolation and the Unprecedented Event</w:t>
      </w:r>
      <w:r>
        <w:rPr>
          <w:sz w:val="16"/>
        </w:rPr>
        <w:t xml:space="preserve"> </w:t>
      </w:r>
      <w:r w:rsidRPr="000B76FC">
        <w:rPr>
          <w:sz w:val="16"/>
        </w:rPr>
        <w:t>In Bostrom’s work, as we noted above, only the most extreme risks</w:t>
      </w:r>
      <w:r>
        <w:rPr>
          <w:sz w:val="16"/>
        </w:rPr>
        <w:t xml:space="preserve"> </w:t>
      </w:r>
      <w:r w:rsidRPr="000B76FC">
        <w:rPr>
          <w:sz w:val="16"/>
        </w:rPr>
        <w:t>count as existential risks, the ones that constitute an extinction</w:t>
      </w:r>
      <w:r>
        <w:rPr>
          <w:sz w:val="16"/>
        </w:rPr>
        <w:t xml:space="preserve"> </w:t>
      </w:r>
      <w:r w:rsidRPr="000B76FC">
        <w:rPr>
          <w:sz w:val="16"/>
        </w:rPr>
        <w:t>threat for humanity or for “Earth-­ originating intelligent life.” Many</w:t>
      </w:r>
      <w:r>
        <w:rPr>
          <w:sz w:val="16"/>
        </w:rPr>
        <w:t xml:space="preserve"> </w:t>
      </w:r>
      <w:r w:rsidRPr="000B76FC">
        <w:rPr>
          <w:sz w:val="16"/>
        </w:rPr>
        <w:t>of these risks share something in common with discourses about cli-</w:t>
      </w:r>
      <w:r>
        <w:rPr>
          <w:sz w:val="16"/>
        </w:rPr>
        <w:t xml:space="preserve"> </w:t>
      </w:r>
      <w:r w:rsidRPr="000B76FC">
        <w:rPr>
          <w:sz w:val="16"/>
        </w:rPr>
        <w:t>mate change and ecological collapse, as with nuclear war discourse</w:t>
      </w:r>
      <w:r>
        <w:rPr>
          <w:sz w:val="16"/>
        </w:rPr>
        <w:t xml:space="preserve"> </w:t>
      </w:r>
      <w:r w:rsidRPr="000B76FC">
        <w:rPr>
          <w:sz w:val="16"/>
        </w:rPr>
        <w:t>before them: the fear that we are heading toward an apocalypse that</w:t>
      </w:r>
      <w:r>
        <w:rPr>
          <w:sz w:val="16"/>
        </w:rPr>
        <w:t xml:space="preserve"> </w:t>
      </w:r>
      <w:r w:rsidRPr="000B76FC">
        <w:rPr>
          <w:sz w:val="16"/>
        </w:rPr>
        <w:t>will mean the collapse of “civilization” (a dated term that appears</w:t>
      </w:r>
      <w:r>
        <w:rPr>
          <w:sz w:val="16"/>
        </w:rPr>
        <w:t xml:space="preserve"> </w:t>
      </w:r>
      <w:r w:rsidRPr="000B76FC">
        <w:rPr>
          <w:sz w:val="16"/>
        </w:rPr>
        <w:t>often in Bostrom’s work and makes it reminiscent of grand narrative,</w:t>
      </w:r>
      <w:r>
        <w:rPr>
          <w:sz w:val="16"/>
        </w:rPr>
        <w:t xml:space="preserve"> </w:t>
      </w:r>
      <w:r w:rsidRPr="000B76FC">
        <w:rPr>
          <w:sz w:val="16"/>
        </w:rPr>
        <w:t>“big picture” historians such as Arnold Toynbee, Oswald Spengler,</w:t>
      </w:r>
      <w:r>
        <w:rPr>
          <w:sz w:val="16"/>
        </w:rPr>
        <w:t xml:space="preserve"> </w:t>
      </w:r>
      <w:r w:rsidRPr="000B76FC">
        <w:rPr>
          <w:sz w:val="16"/>
        </w:rPr>
        <w:t>Jared Diamond, and now Noah Yuval Harari). In order to “firm</w:t>
      </w:r>
      <w:r>
        <w:rPr>
          <w:sz w:val="16"/>
        </w:rPr>
        <w:t xml:space="preserve"> </w:t>
      </w:r>
      <w:r w:rsidRPr="000B76FC">
        <w:rPr>
          <w:sz w:val="16"/>
        </w:rPr>
        <w:t>up where the boundary lies between realistic scenarios and pure</w:t>
      </w:r>
      <w:r>
        <w:rPr>
          <w:sz w:val="16"/>
        </w:rPr>
        <w:t xml:space="preserve"> </w:t>
      </w:r>
      <w:r w:rsidRPr="000B76FC">
        <w:rPr>
          <w:sz w:val="16"/>
        </w:rPr>
        <w:t>science fiction,” as Rees puts it, these scenarios must be possible</w:t>
      </w:r>
      <w:r>
        <w:rPr>
          <w:sz w:val="16"/>
        </w:rPr>
        <w:t xml:space="preserve"> </w:t>
      </w:r>
      <w:r w:rsidRPr="000B76FC">
        <w:rPr>
          <w:sz w:val="16"/>
        </w:rPr>
        <w:t>and plausible even if their probability seems low.25</w:t>
      </w:r>
      <w:r>
        <w:rPr>
          <w:sz w:val="16"/>
        </w:rPr>
        <w:t xml:space="preserve"> </w:t>
      </w:r>
      <w:r w:rsidRPr="000B76FC">
        <w:rPr>
          <w:sz w:val="16"/>
        </w:rPr>
        <w:t>As we have seen, there may be no way to calculate the proba-</w:t>
      </w:r>
      <w:r>
        <w:rPr>
          <w:sz w:val="16"/>
        </w:rPr>
        <w:t xml:space="preserve"> </w:t>
      </w:r>
      <w:r w:rsidRPr="000B76FC">
        <w:rPr>
          <w:sz w:val="16"/>
        </w:rPr>
        <w:t>bility of most of these scenarios, with the exception of examples</w:t>
      </w:r>
      <w:r>
        <w:rPr>
          <w:sz w:val="16"/>
        </w:rPr>
        <w:t xml:space="preserve"> </w:t>
      </w:r>
      <w:r w:rsidRPr="000B76FC">
        <w:rPr>
          <w:sz w:val="16"/>
        </w:rPr>
        <w:t>such as a terminal asteroid strike. Here the geological record and</w:t>
      </w:r>
      <w:r>
        <w:rPr>
          <w:sz w:val="16"/>
        </w:rPr>
        <w:t xml:space="preserve"> </w:t>
      </w:r>
      <w:r w:rsidRPr="000B76FC">
        <w:rPr>
          <w:sz w:val="16"/>
        </w:rPr>
        <w:t>astronomical observation can provide evidence, and the possible</w:t>
      </w:r>
      <w:r>
        <w:rPr>
          <w:sz w:val="16"/>
        </w:rPr>
        <w:t xml:space="preserve"> </w:t>
      </w:r>
      <w:r w:rsidRPr="000B76FC">
        <w:rPr>
          <w:sz w:val="16"/>
        </w:rPr>
        <w:t>asteroid event already has precedents like the K/T extinction event</w:t>
      </w:r>
      <w:r>
        <w:rPr>
          <w:sz w:val="16"/>
        </w:rPr>
        <w:t xml:space="preserve"> </w:t>
      </w:r>
      <w:r w:rsidRPr="000B76FC">
        <w:rPr>
          <w:sz w:val="16"/>
        </w:rPr>
        <w:t>of about 66 million years ago. Indeed, the study of fossil records</w:t>
      </w:r>
      <w:r>
        <w:rPr>
          <w:sz w:val="16"/>
        </w:rPr>
        <w:t xml:space="preserve"> </w:t>
      </w:r>
      <w:r w:rsidRPr="000B76FC">
        <w:rPr>
          <w:sz w:val="16"/>
        </w:rPr>
        <w:t>of past extinctions beginning in the late eighteenth century drove</w:t>
      </w:r>
      <w:r>
        <w:rPr>
          <w:sz w:val="16"/>
        </w:rPr>
        <w:t xml:space="preserve"> </w:t>
      </w:r>
      <w:r w:rsidRPr="000B76FC">
        <w:rPr>
          <w:sz w:val="16"/>
        </w:rPr>
        <w:t>the first wave of naturalistic, secular apocalypticism. With such</w:t>
      </w:r>
      <w:r>
        <w:rPr>
          <w:sz w:val="16"/>
        </w:rPr>
        <w:t xml:space="preserve"> </w:t>
      </w:r>
      <w:r w:rsidRPr="000B76FC">
        <w:rPr>
          <w:sz w:val="16"/>
        </w:rPr>
        <w:t>precedents, as we saw above, one has a chance of estimating the</w:t>
      </w:r>
      <w:r>
        <w:rPr>
          <w:sz w:val="16"/>
        </w:rPr>
        <w:t xml:space="preserve"> </w:t>
      </w:r>
      <w:r w:rsidRPr="000B76FC">
        <w:rPr>
          <w:sz w:val="16"/>
        </w:rPr>
        <w:t>probability that a strike will happen during a given period of years.</w:t>
      </w:r>
      <w:r>
        <w:rPr>
          <w:sz w:val="16"/>
        </w:rPr>
        <w:t xml:space="preserve"> </w:t>
      </w:r>
      <w:r w:rsidRPr="000B76FC">
        <w:rPr>
          <w:sz w:val="16"/>
        </w:rPr>
        <w:t>Without them, the estimate becomes a different kind of proba-</w:t>
      </w:r>
      <w:r>
        <w:rPr>
          <w:sz w:val="16"/>
        </w:rPr>
        <w:t xml:space="preserve"> </w:t>
      </w:r>
      <w:r w:rsidRPr="000B76FC">
        <w:rPr>
          <w:sz w:val="16"/>
        </w:rPr>
        <w:t>bility altogether. As Carl Sagan wrote about the threat of nuclear war: “</w:t>
      </w:r>
      <w:r w:rsidRPr="00A24704">
        <w:rPr>
          <w:rStyle w:val="StyleUnderline"/>
        </w:rPr>
        <w:t>Theories</w:t>
      </w:r>
      <w:r w:rsidRPr="000B76FC">
        <w:rPr>
          <w:sz w:val="16"/>
        </w:rPr>
        <w:t xml:space="preserve"> that </w:t>
      </w:r>
      <w:r w:rsidRPr="00A24704">
        <w:rPr>
          <w:rStyle w:val="StyleUnderline"/>
        </w:rPr>
        <w:t>involve the</w:t>
      </w:r>
      <w:r w:rsidRPr="000B76FC">
        <w:rPr>
          <w:sz w:val="16"/>
        </w:rPr>
        <w:t xml:space="preserve"> </w:t>
      </w:r>
      <w:r w:rsidRPr="00A24704">
        <w:rPr>
          <w:rStyle w:val="Emphasis"/>
        </w:rPr>
        <w:t>end of the world</w:t>
      </w:r>
      <w:r w:rsidRPr="000B76FC">
        <w:rPr>
          <w:sz w:val="16"/>
        </w:rPr>
        <w:t xml:space="preserve"> </w:t>
      </w:r>
      <w:r w:rsidRPr="00A24704">
        <w:rPr>
          <w:rStyle w:val="StyleUnderline"/>
        </w:rPr>
        <w:t>are not</w:t>
      </w:r>
      <w:r w:rsidRPr="000B76FC">
        <w:rPr>
          <w:sz w:val="16"/>
        </w:rPr>
        <w:t xml:space="preserve"> </w:t>
      </w:r>
      <w:r w:rsidRPr="00A24704">
        <w:rPr>
          <w:rStyle w:val="Emphasis"/>
        </w:rPr>
        <w:t>amenable</w:t>
      </w:r>
      <w:r>
        <w:rPr>
          <w:sz w:val="16"/>
        </w:rPr>
        <w:t xml:space="preserve"> </w:t>
      </w:r>
      <w:r w:rsidRPr="00A24704">
        <w:rPr>
          <w:rStyle w:val="StyleUnderline"/>
        </w:rPr>
        <w:t>to</w:t>
      </w:r>
      <w:r w:rsidRPr="000B76FC">
        <w:rPr>
          <w:sz w:val="16"/>
        </w:rPr>
        <w:t xml:space="preserve"> </w:t>
      </w:r>
      <w:r w:rsidRPr="00A24704">
        <w:rPr>
          <w:rStyle w:val="Emphasis"/>
        </w:rPr>
        <w:t>experimental</w:t>
      </w:r>
      <w:r w:rsidRPr="000B76FC">
        <w:rPr>
          <w:sz w:val="16"/>
        </w:rPr>
        <w:t xml:space="preserve"> </w:t>
      </w:r>
      <w:r w:rsidRPr="00A24704">
        <w:rPr>
          <w:rStyle w:val="StyleUnderline"/>
        </w:rPr>
        <w:t>verification</w:t>
      </w:r>
      <w:r w:rsidRPr="000B76FC">
        <w:rPr>
          <w:sz w:val="16"/>
        </w:rPr>
        <w:t>—­ or at least, not more than once.”26</w:t>
      </w:r>
      <w:r>
        <w:rPr>
          <w:sz w:val="16"/>
        </w:rPr>
        <w:t xml:space="preserve"> </w:t>
      </w:r>
      <w:r w:rsidRPr="000B76FC">
        <w:rPr>
          <w:sz w:val="16"/>
        </w:rPr>
        <w:t xml:space="preserve">To elaborate our critique above, when </w:t>
      </w:r>
      <w:r w:rsidRPr="00556288">
        <w:rPr>
          <w:rStyle w:val="StyleUnderline"/>
          <w:highlight w:val="cyan"/>
        </w:rPr>
        <w:t>existential</w:t>
      </w:r>
      <w:r w:rsidRPr="000B76FC">
        <w:rPr>
          <w:sz w:val="16"/>
        </w:rPr>
        <w:t xml:space="preserve"> risk analysts do</w:t>
      </w:r>
      <w:r>
        <w:rPr>
          <w:sz w:val="16"/>
        </w:rPr>
        <w:t xml:space="preserve"> </w:t>
      </w:r>
      <w:r w:rsidRPr="000B76FC">
        <w:rPr>
          <w:sz w:val="16"/>
        </w:rPr>
        <w:t xml:space="preserve">suggest </w:t>
      </w:r>
      <w:r w:rsidRPr="00665289">
        <w:rPr>
          <w:rStyle w:val="StyleUnderline"/>
        </w:rPr>
        <w:t xml:space="preserve">numerical </w:t>
      </w:r>
      <w:r w:rsidRPr="00556288">
        <w:rPr>
          <w:rStyle w:val="StyleUnderline"/>
          <w:highlight w:val="cyan"/>
        </w:rPr>
        <w:t>probabilities</w:t>
      </w:r>
      <w:r w:rsidRPr="000B76FC">
        <w:rPr>
          <w:sz w:val="16"/>
        </w:rPr>
        <w:t xml:space="preserve">, what they do </w:t>
      </w:r>
      <w:r w:rsidRPr="00556288">
        <w:rPr>
          <w:rStyle w:val="StyleUnderline"/>
          <w:highlight w:val="cyan"/>
        </w:rPr>
        <w:t>is</w:t>
      </w:r>
      <w:r w:rsidRPr="000B76FC">
        <w:rPr>
          <w:sz w:val="16"/>
        </w:rPr>
        <w:t xml:space="preserve"> offer a </w:t>
      </w:r>
      <w:r w:rsidRPr="00665289">
        <w:rPr>
          <w:rStyle w:val="StyleUnderline"/>
        </w:rPr>
        <w:t>probability</w:t>
      </w:r>
      <w:r>
        <w:rPr>
          <w:sz w:val="16"/>
        </w:rPr>
        <w:t xml:space="preserve"> </w:t>
      </w:r>
      <w:r w:rsidRPr="00556288">
        <w:rPr>
          <w:rStyle w:val="StyleUnderline"/>
          <w:highlight w:val="cyan"/>
        </w:rPr>
        <w:t>with</w:t>
      </w:r>
      <w:r w:rsidRPr="00A24704">
        <w:rPr>
          <w:rStyle w:val="StyleUnderline"/>
        </w:rPr>
        <w:t xml:space="preserve"> a</w:t>
      </w:r>
      <w:r w:rsidRPr="000B76FC">
        <w:rPr>
          <w:sz w:val="16"/>
        </w:rPr>
        <w:t xml:space="preserve"> </w:t>
      </w:r>
      <w:r w:rsidRPr="00556288">
        <w:rPr>
          <w:rStyle w:val="Emphasis"/>
          <w:highlight w:val="cyan"/>
        </w:rPr>
        <w:t>baked</w:t>
      </w:r>
      <w:r w:rsidRPr="00556288">
        <w:rPr>
          <w:sz w:val="16"/>
          <w:highlight w:val="cyan"/>
        </w:rPr>
        <w:t xml:space="preserve">-­ </w:t>
      </w:r>
      <w:r w:rsidRPr="00556288">
        <w:rPr>
          <w:rStyle w:val="Emphasis"/>
          <w:highlight w:val="cyan"/>
        </w:rPr>
        <w:t>in</w:t>
      </w:r>
      <w:r w:rsidRPr="000B76FC">
        <w:rPr>
          <w:sz w:val="16"/>
        </w:rPr>
        <w:t xml:space="preserve"> </w:t>
      </w:r>
      <w:r w:rsidRPr="00556288">
        <w:rPr>
          <w:rStyle w:val="StyleUnderline"/>
          <w:highlight w:val="cyan"/>
        </w:rPr>
        <w:t>assumption of</w:t>
      </w:r>
      <w:r w:rsidRPr="00556288">
        <w:rPr>
          <w:sz w:val="16"/>
          <w:highlight w:val="cyan"/>
        </w:rPr>
        <w:t xml:space="preserve"> </w:t>
      </w:r>
      <w:r w:rsidRPr="00853718">
        <w:rPr>
          <w:sz w:val="16"/>
        </w:rPr>
        <w:t>possibility</w:t>
      </w:r>
      <w:r w:rsidRPr="000B76FC">
        <w:rPr>
          <w:sz w:val="16"/>
        </w:rPr>
        <w:t xml:space="preserve"> or </w:t>
      </w:r>
      <w:r w:rsidRPr="00556288">
        <w:rPr>
          <w:rStyle w:val="Emphasis"/>
          <w:highlight w:val="cyan"/>
        </w:rPr>
        <w:t>plausibility</w:t>
      </w:r>
      <w:r w:rsidRPr="000B76FC">
        <w:rPr>
          <w:sz w:val="16"/>
        </w:rPr>
        <w:t>. There is no</w:t>
      </w:r>
      <w:r>
        <w:rPr>
          <w:sz w:val="16"/>
        </w:rPr>
        <w:t xml:space="preserve"> </w:t>
      </w:r>
      <w:r w:rsidRPr="000B76FC">
        <w:rPr>
          <w:sz w:val="16"/>
        </w:rPr>
        <w:t>distinction between events that require such speculation and those</w:t>
      </w:r>
      <w:r>
        <w:rPr>
          <w:sz w:val="16"/>
        </w:rPr>
        <w:t xml:space="preserve"> </w:t>
      </w:r>
      <w:r w:rsidRPr="000B76FC">
        <w:rPr>
          <w:sz w:val="16"/>
        </w:rPr>
        <w:t>that do not. There are even efforts to argue that such distinctions</w:t>
      </w:r>
      <w:r>
        <w:rPr>
          <w:sz w:val="16"/>
        </w:rPr>
        <w:t xml:space="preserve"> </w:t>
      </w:r>
      <w:r w:rsidRPr="000B76FC">
        <w:rPr>
          <w:sz w:val="16"/>
        </w:rPr>
        <w:t>are untenable by merging them into a continuum.27</w:t>
      </w:r>
      <w:r>
        <w:rPr>
          <w:sz w:val="16"/>
        </w:rPr>
        <w:t xml:space="preserve"> </w:t>
      </w:r>
    </w:p>
    <w:p w14:paraId="0D2E19C7" w14:textId="77777777" w:rsidR="00917151" w:rsidRDefault="00917151" w:rsidP="007929E1">
      <w:pPr>
        <w:rPr>
          <w:sz w:val="16"/>
        </w:rPr>
      </w:pPr>
    </w:p>
    <w:p w14:paraId="136E3EA4" w14:textId="4B9B62E9" w:rsidR="00917151" w:rsidRPr="00917151" w:rsidRDefault="00917151" w:rsidP="00917151">
      <w:pPr>
        <w:pStyle w:val="Heading4"/>
      </w:pPr>
      <w:r>
        <w:t xml:space="preserve">Demands on state action delegitimizes its power by </w:t>
      </w:r>
      <w:r w:rsidR="00B47F53">
        <w:t>criticizing</w:t>
      </w:r>
      <w:r>
        <w:t xml:space="preserve"> the structural violence it enacts</w:t>
      </w:r>
    </w:p>
    <w:p w14:paraId="0CB19880" w14:textId="629A1C1E" w:rsidR="007929E1" w:rsidRDefault="007929E1" w:rsidP="007929E1">
      <w:r w:rsidRPr="001B4EB0">
        <w:t xml:space="preserve">Saul </w:t>
      </w:r>
      <w:r w:rsidRPr="001B4EB0">
        <w:rPr>
          <w:rStyle w:val="Style13ptBold"/>
        </w:rPr>
        <w:t>Newman 10</w:t>
      </w:r>
      <w:r w:rsidRPr="001B4EB0">
        <w:t>, Reader in Political Theory at Goldsmiths, U of London, Theory &amp; Event Volume 13, Issue 2</w:t>
      </w:r>
      <w:r w:rsidR="00E30A4D">
        <w:t xml:space="preserve"> </w:t>
      </w:r>
    </w:p>
    <w:p w14:paraId="143420DF" w14:textId="77777777" w:rsidR="007929E1" w:rsidRDefault="007929E1" w:rsidP="007929E1">
      <w:pPr>
        <w:rPr>
          <w:sz w:val="14"/>
        </w:rPr>
      </w:pPr>
      <w:r w:rsidRPr="001B4EB0">
        <w:rPr>
          <w:sz w:val="14"/>
        </w:rPr>
        <w:t>There are two aspects that I would like to address here. Firstly,</w:t>
      </w:r>
      <w:r w:rsidRPr="001B4EB0">
        <w:rPr>
          <w:rStyle w:val="apple-converted-space"/>
          <w:rFonts w:cs="Arial"/>
          <w:color w:val="222222"/>
          <w:sz w:val="14"/>
          <w:szCs w:val="12"/>
        </w:rPr>
        <w:t> </w:t>
      </w:r>
      <w:r w:rsidRPr="001B4EB0">
        <w:rPr>
          <w:szCs w:val="20"/>
          <w:u w:val="single"/>
        </w:rPr>
        <w:t>the notion of demand:</w:t>
      </w:r>
      <w:r w:rsidRPr="001B4EB0">
        <w:rPr>
          <w:rStyle w:val="apple-converted-space"/>
          <w:rFonts w:cs="Arial"/>
          <w:color w:val="222222"/>
          <w:u w:val="single"/>
        </w:rPr>
        <w:t> </w:t>
      </w:r>
      <w:r w:rsidRPr="00D037FE">
        <w:rPr>
          <w:szCs w:val="20"/>
          <w:highlight w:val="green"/>
          <w:u w:val="single"/>
          <w:shd w:val="clear" w:color="auto" w:fill="FFFF00"/>
        </w:rPr>
        <w:t>making</w:t>
      </w:r>
      <w:r w:rsidRPr="00D037FE">
        <w:rPr>
          <w:rStyle w:val="apple-converted-space"/>
          <w:rFonts w:cs="Arial"/>
          <w:color w:val="222222"/>
          <w:highlight w:val="green"/>
          <w:u w:val="single"/>
        </w:rPr>
        <w:t> </w:t>
      </w:r>
      <w:r w:rsidRPr="00D037FE">
        <w:rPr>
          <w:szCs w:val="20"/>
          <w:highlight w:val="green"/>
          <w:u w:val="single"/>
        </w:rPr>
        <w:t>certain</w:t>
      </w:r>
      <w:r w:rsidRPr="00D037FE">
        <w:rPr>
          <w:rStyle w:val="apple-converted-space"/>
          <w:rFonts w:cs="Arial"/>
          <w:color w:val="222222"/>
          <w:highlight w:val="green"/>
          <w:u w:val="single"/>
        </w:rPr>
        <w:t> </w:t>
      </w:r>
      <w:r w:rsidRPr="00D037FE">
        <w:rPr>
          <w:szCs w:val="20"/>
          <w:highlight w:val="green"/>
          <w:u w:val="single"/>
          <w:shd w:val="clear" w:color="auto" w:fill="FFFF00"/>
        </w:rPr>
        <w:t>demands on</w:t>
      </w:r>
      <w:r w:rsidRPr="00D037FE">
        <w:rPr>
          <w:rStyle w:val="apple-converted-space"/>
          <w:rFonts w:cs="Arial"/>
          <w:color w:val="222222"/>
          <w:highlight w:val="green"/>
          <w:u w:val="single"/>
        </w:rPr>
        <w:t> </w:t>
      </w:r>
      <w:r w:rsidRPr="00D037FE">
        <w:rPr>
          <w:szCs w:val="20"/>
          <w:highlight w:val="green"/>
          <w:u w:val="single"/>
          <w:shd w:val="clear" w:color="auto" w:fill="FFFF00"/>
        </w:rPr>
        <w:t xml:space="preserve">the state </w:t>
      </w:r>
      <w:r w:rsidRPr="00954CEA">
        <w:rPr>
          <w:sz w:val="8"/>
          <w:szCs w:val="8"/>
          <w:highlight w:val="green"/>
          <w:shd w:val="clear" w:color="auto" w:fill="FFFF00"/>
        </w:rPr>
        <w:t>– say fo</w:t>
      </w:r>
      <w:r w:rsidRPr="00954CEA">
        <w:rPr>
          <w:rStyle w:val="Emphasis"/>
          <w:b w:val="0"/>
          <w:bCs/>
          <w:sz w:val="8"/>
          <w:szCs w:val="8"/>
          <w:highlight w:val="green"/>
          <w:u w:val="none"/>
        </w:rPr>
        <w:t>r</w:t>
      </w:r>
      <w:r w:rsidRPr="00954CEA">
        <w:rPr>
          <w:rStyle w:val="apple-converted-space"/>
          <w:rFonts w:cs="Arial"/>
          <w:b/>
          <w:bCs/>
          <w:color w:val="222222"/>
          <w:sz w:val="14"/>
          <w:szCs w:val="12"/>
        </w:rPr>
        <w:t> </w:t>
      </w:r>
      <w:r w:rsidRPr="001B4EB0">
        <w:rPr>
          <w:sz w:val="14"/>
        </w:rPr>
        <w:t>higher wages, equal rights for excluded groups, to not go to war, or</w:t>
      </w:r>
      <w:r w:rsidRPr="001B4EB0">
        <w:rPr>
          <w:rStyle w:val="apple-converted-space"/>
          <w:rFonts w:cs="Arial"/>
          <w:color w:val="222222"/>
          <w:sz w:val="14"/>
          <w:szCs w:val="12"/>
        </w:rPr>
        <w:t> </w:t>
      </w:r>
      <w:r w:rsidRPr="000B5AF5">
        <w:rPr>
          <w:rStyle w:val="Emphasis"/>
        </w:rPr>
        <w:t>an end to draconian policing – is one of the basic strategies of social movements and radical groups. Making such demands</w:t>
      </w:r>
      <w:r w:rsidRPr="001B4EB0">
        <w:rPr>
          <w:rStyle w:val="StyleUnderline"/>
        </w:rPr>
        <w:t> </w:t>
      </w:r>
      <w:r w:rsidRPr="00D037FE">
        <w:rPr>
          <w:rStyle w:val="Emphasis"/>
          <w:highlight w:val="green"/>
        </w:rPr>
        <w:t>does not</w:t>
      </w:r>
      <w:r w:rsidRPr="001B4EB0">
        <w:rPr>
          <w:rStyle w:val="Emphasis"/>
          <w:rFonts w:cs="Arial"/>
          <w:color w:val="222222"/>
          <w:szCs w:val="20"/>
          <w:shd w:val="clear" w:color="auto" w:fill="FFFF00"/>
        </w:rPr>
        <w:t xml:space="preserve"> </w:t>
      </w:r>
      <w:r w:rsidRPr="001B4EB0">
        <w:rPr>
          <w:rStyle w:val="Emphasis"/>
        </w:rPr>
        <w:t>necessarily</w:t>
      </w:r>
      <w:r w:rsidRPr="001B4EB0">
        <w:rPr>
          <w:rStyle w:val="apple-converted-space"/>
          <w:rFonts w:cs="Arial"/>
          <w:i/>
          <w:iCs/>
          <w:color w:val="222222"/>
          <w:sz w:val="14"/>
        </w:rPr>
        <w:t> </w:t>
      </w:r>
      <w:r w:rsidRPr="00D037FE">
        <w:rPr>
          <w:rStyle w:val="Emphasis"/>
          <w:highlight w:val="green"/>
        </w:rPr>
        <w:t>mean working within the state or reaffirming its legitimacy</w:t>
      </w:r>
      <w:r w:rsidRPr="001B4EB0">
        <w:rPr>
          <w:szCs w:val="20"/>
          <w:u w:val="single"/>
        </w:rPr>
        <w:t>. On the contrary,</w:t>
      </w:r>
      <w:r w:rsidRPr="001B4EB0">
        <w:rPr>
          <w:rStyle w:val="apple-converted-space"/>
          <w:rFonts w:cs="Arial"/>
          <w:color w:val="222222"/>
          <w:u w:val="single"/>
        </w:rPr>
        <w:t> </w:t>
      </w:r>
      <w:r w:rsidRPr="00D037FE">
        <w:rPr>
          <w:szCs w:val="20"/>
          <w:highlight w:val="green"/>
          <w:u w:val="single"/>
          <w:shd w:val="clear" w:color="auto" w:fill="FFFF00"/>
        </w:rPr>
        <w:t xml:space="preserve">demands are made from a </w:t>
      </w:r>
      <w:r w:rsidRPr="00D037FE">
        <w:rPr>
          <w:rStyle w:val="Emphasis"/>
          <w:highlight w:val="green"/>
        </w:rPr>
        <w:t>position outside the political order</w:t>
      </w:r>
      <w:r w:rsidRPr="00954CEA">
        <w:rPr>
          <w:rStyle w:val="Emphasis"/>
        </w:rPr>
        <w:t>, and</w:t>
      </w:r>
      <w:r w:rsidRPr="00954CEA">
        <w:rPr>
          <w:rStyle w:val="apple-converted-space"/>
          <w:rFonts w:cs="Arial"/>
          <w:i/>
          <w:iCs/>
          <w:color w:val="222222"/>
          <w:u w:val="single"/>
        </w:rPr>
        <w:t> </w:t>
      </w:r>
      <w:r w:rsidRPr="00954CEA">
        <w:rPr>
          <w:rStyle w:val="Emphasis"/>
        </w:rPr>
        <w:t>they often exceed the question of the implementation</w:t>
      </w:r>
      <w:r w:rsidRPr="00954CEA">
        <w:rPr>
          <w:rStyle w:val="apple-converted-space"/>
          <w:rFonts w:cs="Arial"/>
          <w:i/>
          <w:iCs/>
          <w:color w:val="222222"/>
          <w:u w:val="single"/>
        </w:rPr>
        <w:t> </w:t>
      </w:r>
      <w:r w:rsidRPr="00954CEA">
        <w:rPr>
          <w:rStyle w:val="Emphasis"/>
        </w:rPr>
        <w:t>of this or that specific measure</w:t>
      </w:r>
      <w:r w:rsidRPr="001B4EB0">
        <w:rPr>
          <w:rStyle w:val="Emphasis"/>
        </w:rPr>
        <w:t>.</w:t>
      </w:r>
      <w:r w:rsidRPr="001B4EB0">
        <w:rPr>
          <w:rStyle w:val="apple-converted-space"/>
          <w:rFonts w:cs="Arial"/>
          <w:b/>
          <w:bCs/>
          <w:color w:val="222222"/>
          <w:u w:val="single"/>
        </w:rPr>
        <w:t> </w:t>
      </w:r>
      <w:r w:rsidRPr="00D037FE">
        <w:rPr>
          <w:szCs w:val="20"/>
          <w:highlight w:val="green"/>
          <w:u w:val="single"/>
          <w:shd w:val="clear" w:color="auto" w:fill="FFFF00"/>
        </w:rPr>
        <w:t>They</w:t>
      </w:r>
      <w:r w:rsidRPr="001B4EB0">
        <w:rPr>
          <w:rStyle w:val="apple-converted-space"/>
          <w:rFonts w:cs="Arial"/>
          <w:color w:val="222222"/>
          <w:u w:val="single"/>
        </w:rPr>
        <w:t> </w:t>
      </w:r>
      <w:r w:rsidRPr="001B4EB0">
        <w:rPr>
          <w:szCs w:val="20"/>
          <w:u w:val="single"/>
        </w:rPr>
        <w:t>implicitly</w:t>
      </w:r>
      <w:r w:rsidRPr="001B4EB0">
        <w:rPr>
          <w:rStyle w:val="apple-converted-space"/>
          <w:rFonts w:cs="Arial"/>
          <w:color w:val="222222"/>
          <w:u w:val="single"/>
        </w:rPr>
        <w:t> </w:t>
      </w:r>
      <w:r w:rsidRPr="00D037FE">
        <w:rPr>
          <w:szCs w:val="20"/>
          <w:highlight w:val="green"/>
          <w:u w:val="single"/>
          <w:shd w:val="clear" w:color="auto" w:fill="FFFF00"/>
        </w:rPr>
        <w:t>call into question</w:t>
      </w:r>
      <w:r w:rsidRPr="00D037FE">
        <w:rPr>
          <w:rStyle w:val="apple-converted-space"/>
          <w:rFonts w:cs="Arial"/>
          <w:color w:val="222222"/>
          <w:highlight w:val="green"/>
          <w:u w:val="single"/>
        </w:rPr>
        <w:t> </w:t>
      </w:r>
      <w:r w:rsidRPr="00D037FE">
        <w:rPr>
          <w:szCs w:val="20"/>
          <w:highlight w:val="green"/>
          <w:u w:val="single"/>
          <w:shd w:val="clear" w:color="auto" w:fill="FFFF00"/>
        </w:rPr>
        <w:t>the legitimacy</w:t>
      </w:r>
      <w:r w:rsidRPr="000D65F9">
        <w:rPr>
          <w:szCs w:val="20"/>
          <w:u w:val="single"/>
          <w:shd w:val="clear" w:color="auto" w:fill="FFFF00"/>
        </w:rPr>
        <w:t xml:space="preserve"> </w:t>
      </w:r>
      <w:r w:rsidRPr="000D65F9">
        <w:rPr>
          <w:szCs w:val="20"/>
          <w:u w:val="single"/>
        </w:rPr>
        <w:t>a</w:t>
      </w:r>
      <w:r w:rsidRPr="001B4EB0">
        <w:rPr>
          <w:szCs w:val="20"/>
          <w:u w:val="single"/>
        </w:rPr>
        <w:t xml:space="preserve">nd even the </w:t>
      </w:r>
      <w:r w:rsidRPr="00954CEA">
        <w:rPr>
          <w:szCs w:val="20"/>
          <w:u w:val="single"/>
        </w:rPr>
        <w:t xml:space="preserve">sovereignty </w:t>
      </w:r>
      <w:r w:rsidRPr="00D037FE">
        <w:rPr>
          <w:szCs w:val="20"/>
          <w:highlight w:val="green"/>
          <w:u w:val="single"/>
        </w:rPr>
        <w:t>of the state</w:t>
      </w:r>
      <w:r w:rsidRPr="00D037FE">
        <w:rPr>
          <w:rStyle w:val="apple-converted-space"/>
          <w:rFonts w:cs="Arial"/>
          <w:color w:val="222222"/>
          <w:highlight w:val="green"/>
          <w:u w:val="single"/>
        </w:rPr>
        <w:t> </w:t>
      </w:r>
      <w:r w:rsidRPr="00D037FE">
        <w:rPr>
          <w:szCs w:val="20"/>
          <w:highlight w:val="green"/>
          <w:u w:val="single"/>
          <w:shd w:val="clear" w:color="auto" w:fill="FFFF00"/>
        </w:rPr>
        <w:t>by</w:t>
      </w:r>
      <w:r w:rsidRPr="001B4EB0">
        <w:rPr>
          <w:szCs w:val="20"/>
          <w:u w:val="single"/>
          <w:shd w:val="clear" w:color="auto" w:fill="FFFF00"/>
        </w:rPr>
        <w:t xml:space="preserve"> </w:t>
      </w:r>
      <w:r w:rsidRPr="00D037FE">
        <w:rPr>
          <w:szCs w:val="20"/>
          <w:highlight w:val="green"/>
          <w:u w:val="single"/>
          <w:shd w:val="clear" w:color="auto" w:fill="FFFF00"/>
        </w:rPr>
        <w:t>highlighting</w:t>
      </w:r>
      <w:r w:rsidRPr="001B4EB0">
        <w:rPr>
          <w:rStyle w:val="apple-converted-space"/>
          <w:rFonts w:cs="Arial"/>
          <w:color w:val="222222"/>
          <w:u w:val="single"/>
        </w:rPr>
        <w:t> </w:t>
      </w:r>
      <w:r w:rsidRPr="001B4EB0">
        <w:rPr>
          <w:szCs w:val="20"/>
          <w:u w:val="single"/>
        </w:rPr>
        <w:t>fundamental</w:t>
      </w:r>
      <w:r w:rsidRPr="001B4EB0">
        <w:rPr>
          <w:rStyle w:val="apple-converted-space"/>
          <w:rFonts w:cs="Arial"/>
          <w:color w:val="222222"/>
          <w:u w:val="single"/>
        </w:rPr>
        <w:t> </w:t>
      </w:r>
      <w:r w:rsidRPr="00D037FE">
        <w:rPr>
          <w:szCs w:val="20"/>
          <w:highlight w:val="green"/>
          <w:u w:val="single"/>
          <w:shd w:val="clear" w:color="auto" w:fill="FFFF00"/>
        </w:rPr>
        <w:t>inconsistencies</w:t>
      </w:r>
      <w:r w:rsidRPr="00D037FE">
        <w:rPr>
          <w:rStyle w:val="apple-converted-space"/>
          <w:rFonts w:cs="Arial"/>
          <w:color w:val="222222"/>
          <w:highlight w:val="green"/>
          <w:u w:val="single"/>
        </w:rPr>
        <w:t> </w:t>
      </w:r>
      <w:r w:rsidRPr="00D037FE">
        <w:rPr>
          <w:szCs w:val="20"/>
          <w:highlight w:val="green"/>
          <w:u w:val="single"/>
        </w:rPr>
        <w:t>between</w:t>
      </w:r>
      <w:r w:rsidRPr="001B4EB0">
        <w:rPr>
          <w:sz w:val="14"/>
        </w:rPr>
        <w:t>, for instance,</w:t>
      </w:r>
      <w:r w:rsidRPr="001B4EB0">
        <w:rPr>
          <w:rStyle w:val="apple-converted-space"/>
          <w:rFonts w:cs="Arial"/>
          <w:color w:val="222222"/>
          <w:sz w:val="14"/>
          <w:szCs w:val="12"/>
        </w:rPr>
        <w:t> </w:t>
      </w:r>
      <w:r w:rsidRPr="00F605FB">
        <w:rPr>
          <w:szCs w:val="20"/>
          <w:u w:val="single"/>
        </w:rPr>
        <w:t xml:space="preserve">a formal </w:t>
      </w:r>
      <w:r w:rsidRPr="00D037FE">
        <w:rPr>
          <w:szCs w:val="20"/>
          <w:highlight w:val="green"/>
          <w:u w:val="single"/>
        </w:rPr>
        <w:t xml:space="preserve">constitutional </w:t>
      </w:r>
      <w:r w:rsidRPr="00F605FB">
        <w:rPr>
          <w:szCs w:val="20"/>
          <w:u w:val="single"/>
        </w:rPr>
        <w:t>order which</w:t>
      </w:r>
      <w:r w:rsidRPr="001B4EB0">
        <w:rPr>
          <w:szCs w:val="20"/>
          <w:u w:val="single"/>
        </w:rPr>
        <w:t xml:space="preserve"> </w:t>
      </w:r>
      <w:r w:rsidRPr="00D037FE">
        <w:rPr>
          <w:szCs w:val="20"/>
          <w:highlight w:val="green"/>
          <w:u w:val="single"/>
        </w:rPr>
        <w:t xml:space="preserve">guarantees </w:t>
      </w:r>
      <w:r w:rsidRPr="00F605FB">
        <w:rPr>
          <w:szCs w:val="20"/>
          <w:u w:val="single"/>
        </w:rPr>
        <w:t>certain rights and</w:t>
      </w:r>
      <w:r w:rsidRPr="001B4EB0">
        <w:rPr>
          <w:szCs w:val="20"/>
          <w:u w:val="single"/>
        </w:rPr>
        <w:t xml:space="preserve"> equalities, </w:t>
      </w:r>
      <w:r w:rsidRPr="00F605FB">
        <w:rPr>
          <w:szCs w:val="20"/>
          <w:highlight w:val="green"/>
          <w:u w:val="single"/>
        </w:rPr>
        <w:t>and</w:t>
      </w:r>
      <w:r w:rsidRPr="001B4EB0">
        <w:rPr>
          <w:szCs w:val="20"/>
          <w:u w:val="single"/>
        </w:rPr>
        <w:t xml:space="preserve"> </w:t>
      </w:r>
      <w:r w:rsidRPr="00D037FE">
        <w:rPr>
          <w:szCs w:val="20"/>
          <w:highlight w:val="green"/>
          <w:u w:val="single"/>
        </w:rPr>
        <w:t>state practices which in reality violate and deny them</w:t>
      </w:r>
      <w:r w:rsidRPr="00D037FE">
        <w:rPr>
          <w:sz w:val="14"/>
          <w:highlight w:val="green"/>
        </w:rPr>
        <w:t>.</w:t>
      </w:r>
    </w:p>
    <w:p w14:paraId="397C4694" w14:textId="77777777" w:rsidR="008F4DE6" w:rsidRDefault="008F4DE6" w:rsidP="008F4DE6">
      <w:pPr>
        <w:rPr>
          <w:rStyle w:val="Style13ptBold"/>
        </w:rPr>
      </w:pPr>
      <w:r>
        <w:rPr>
          <w:rStyle w:val="Style13ptBold"/>
        </w:rPr>
        <w:t>Debaters must engage in prefigurative thinking as movement activists to support transformative visions</w:t>
      </w:r>
    </w:p>
    <w:p w14:paraId="6FAC6FD5" w14:textId="77777777" w:rsidR="008F4DE6" w:rsidRDefault="008F4DE6" w:rsidP="008F4DE6">
      <w:r w:rsidRPr="00E414B5">
        <w:rPr>
          <w:rStyle w:val="Style13ptBold"/>
        </w:rPr>
        <w:t>(Ashar 23)</w:t>
      </w:r>
      <w:r>
        <w:t xml:space="preserve"> (</w:t>
      </w:r>
      <w:r w:rsidRPr="00E414B5">
        <w:t>Sameer Ashar is Clinical Professor of Law and Faculty Director of the Workers and Tenants Law and Organizing Clinic at University of California, Irvine School of Law. Ashar has developed scholarly method through collaborations with social movement formations, law students, and co-counsel in legal practice and in exchange with interdisciplinary groups of thinkers. He is focused on interactions between law and social movements, political economy, and abolitionist thought, specifically the ways in which law both structures and inhibits emancipatory change.</w:t>
      </w:r>
      <w:r>
        <w:t>)</w:t>
      </w:r>
      <w:r w:rsidRPr="004C59D7">
        <w:t xml:space="preserve"> </w:t>
      </w:r>
      <w:r>
        <w:t>(</w:t>
      </w:r>
      <w:r w:rsidRPr="00E414B5">
        <w:t>Pedagogy of Prefiguration</w:t>
      </w:r>
      <w:r>
        <w:t>) (</w:t>
      </w:r>
      <w:r w:rsidRPr="00E414B5">
        <w:t>14 Feb 2023</w:t>
      </w:r>
      <w:r>
        <w:t xml:space="preserve">) </w:t>
      </w:r>
      <w:hyperlink r:id="rId21" w:history="1">
        <w:r w:rsidRPr="001818BD">
          <w:rPr>
            <w:rStyle w:val="Hyperlink"/>
          </w:rPr>
          <w:t>https://www.yalelawjournal.org/forum/pedagogy-of-prefiguration</w:t>
        </w:r>
      </w:hyperlink>
      <w:r>
        <w:t xml:space="preserve"> BLG</w:t>
      </w:r>
    </w:p>
    <w:p w14:paraId="454B36F0" w14:textId="77777777" w:rsidR="008F4DE6" w:rsidRPr="007E4DDC" w:rsidRDefault="008F4DE6" w:rsidP="008F4DE6">
      <w:r w:rsidRPr="007E4DDC">
        <w:t>In the last decade—</w:t>
      </w:r>
      <w:r w:rsidRPr="007E4DDC">
        <w:rPr>
          <w:rStyle w:val="Emphasis"/>
        </w:rPr>
        <w:t>in the teeth of the breakdown of the neoliberal political order, the rise of fascist and white supremacist movements, and accelerating climate change—</w:t>
      </w:r>
      <w:r w:rsidRPr="007E4DDC">
        <w:rPr>
          <w:rStyle w:val="Emphasis"/>
          <w:highlight w:val="cyan"/>
        </w:rPr>
        <w:t>progressive movement formations</w:t>
      </w:r>
      <w:r w:rsidRPr="007E4DDC">
        <w:t xml:space="preserve"> in the United States have </w:t>
      </w:r>
      <w:r w:rsidRPr="007E4DDC">
        <w:rPr>
          <w:rStyle w:val="Emphasis"/>
          <w:highlight w:val="cyan"/>
        </w:rPr>
        <w:t>generate</w:t>
      </w:r>
      <w:r w:rsidRPr="007E4DDC">
        <w:t xml:space="preserve">d </w:t>
      </w:r>
      <w:r w:rsidRPr="007E4DDC">
        <w:rPr>
          <w:rStyle w:val="Emphasis"/>
          <w:highlight w:val="cyan"/>
        </w:rPr>
        <w:t>radical critiques of social, political, and legal structures</w:t>
      </w:r>
      <w:r w:rsidRPr="007E4DDC">
        <w:t xml:space="preserve">. Movements have </w:t>
      </w:r>
      <w:r w:rsidRPr="007E4DDC">
        <w:rPr>
          <w:rStyle w:val="Emphasis"/>
          <w:highlight w:val="cyan"/>
        </w:rPr>
        <w:t>intervened across fields of contention</w:t>
      </w:r>
      <w:r w:rsidRPr="007E4DDC">
        <w:rPr>
          <w:rStyle w:val="Emphasis"/>
        </w:rPr>
        <w:t>, including policing and criminal incarceration, migrant detention and deportation, and global warming and resource extraction</w:t>
      </w:r>
      <w:r w:rsidRPr="007E4DDC">
        <w:t xml:space="preserve">. Examples </w:t>
      </w:r>
      <w:r w:rsidRPr="007E4DDC">
        <w:rPr>
          <w:rStyle w:val="Emphasis"/>
        </w:rPr>
        <w:t>include</w:t>
      </w:r>
      <w:r w:rsidRPr="007E4DDC">
        <w:t xml:space="preserve"> the policy platform of the </w:t>
      </w:r>
      <w:r w:rsidRPr="007E4DDC">
        <w:rPr>
          <w:rStyle w:val="Emphasis"/>
        </w:rPr>
        <w:t>Movement for Black Lives,</w:t>
      </w:r>
      <w:hyperlink r:id="rId22" w:anchor="_ftnref1" w:history="1">
        <w:r w:rsidRPr="007E4DDC">
          <w:rPr>
            <w:rStyle w:val="Emphasis"/>
          </w:rPr>
          <w:t>1</w:t>
        </w:r>
      </w:hyperlink>
      <w:r w:rsidRPr="007E4DDC">
        <w:rPr>
          <w:rStyle w:val="Emphasis"/>
        </w:rPr>
        <w:t> the Free Our Future manifesto</w:t>
      </w:r>
      <w:r w:rsidRPr="007E4DDC">
        <w:t xml:space="preserve"> authored by Mijente,</w:t>
      </w:r>
      <w:hyperlink r:id="rId23" w:anchor="_ftnref2" w:history="1">
        <w:r w:rsidRPr="007E4DDC">
          <w:rPr>
            <w:rStyle w:val="Hyperlink"/>
            <w:b/>
            <w:bCs/>
            <w:vertAlign w:val="superscript"/>
          </w:rPr>
          <w:t>2</w:t>
        </w:r>
      </w:hyperlink>
      <w:r w:rsidRPr="007E4DDC">
        <w:t xml:space="preserve"> the </w:t>
      </w:r>
      <w:r w:rsidRPr="007E4DDC">
        <w:rPr>
          <w:rStyle w:val="Emphasis"/>
        </w:rPr>
        <w:t>Green New Deal</w:t>
      </w:r>
      <w:r w:rsidRPr="007E4DDC">
        <w:t xml:space="preserve"> advocated for </w:t>
      </w:r>
      <w:r w:rsidRPr="007E4DDC">
        <w:rPr>
          <w:rStyle w:val="Emphasis"/>
        </w:rPr>
        <w:t>by the Sunrise Movement</w:t>
      </w:r>
      <w:r w:rsidRPr="007E4DDC">
        <w:t>,</w:t>
      </w:r>
      <w:hyperlink r:id="rId24" w:anchor="_ftnref3" w:history="1">
        <w:r w:rsidRPr="007E4DDC">
          <w:rPr>
            <w:rStyle w:val="Hyperlink"/>
            <w:b/>
            <w:bCs/>
            <w:vertAlign w:val="superscript"/>
          </w:rPr>
          <w:t>3</w:t>
        </w:r>
      </w:hyperlink>
      <w:r w:rsidRPr="007E4DDC">
        <w:t> and the Red Deal by The Red Nation.</w:t>
      </w:r>
      <w:hyperlink r:id="rId25" w:anchor="_ftnref4" w:history="1">
        <w:r w:rsidRPr="007E4DDC">
          <w:rPr>
            <w:rStyle w:val="Hyperlink"/>
            <w:b/>
            <w:bCs/>
            <w:vertAlign w:val="superscript"/>
          </w:rPr>
          <w:t>4</w:t>
        </w:r>
      </w:hyperlink>
      <w:r w:rsidRPr="007E4DDC">
        <w:t xml:space="preserve"> These </w:t>
      </w:r>
      <w:r w:rsidRPr="007E4DDC">
        <w:rPr>
          <w:rStyle w:val="Emphasis"/>
        </w:rPr>
        <w:t>movement platforms start by opposing policing and criminalization, surveillance and militarization, fossil-fuel extraction and dependency</w:t>
      </w:r>
      <w:r w:rsidRPr="007E4DDC">
        <w:t xml:space="preserve">. </w:t>
      </w:r>
      <w:r w:rsidRPr="007E4DDC">
        <w:rPr>
          <w:rStyle w:val="Emphasis"/>
        </w:rPr>
        <w:t>Then, they pivot to defining new horizons for public safety, migration, and protection of land and water</w:t>
      </w:r>
      <w:r w:rsidRPr="007E4DDC">
        <w:t xml:space="preserve">. </w:t>
      </w:r>
      <w:r w:rsidRPr="007E4DDC">
        <w:rPr>
          <w:rStyle w:val="Emphasis"/>
          <w:highlight w:val="cyan"/>
        </w:rPr>
        <w:t>Movement activists collectively acquire critical understandings of</w:t>
      </w:r>
      <w:r w:rsidRPr="007E4DDC">
        <w:rPr>
          <w:rStyle w:val="Emphasis"/>
        </w:rPr>
        <w:t xml:space="preserve"> interlocking </w:t>
      </w:r>
      <w:r w:rsidRPr="007E4DDC">
        <w:rPr>
          <w:rStyle w:val="Emphasis"/>
          <w:highlight w:val="cyan"/>
        </w:rPr>
        <w:t>structures of power</w:t>
      </w:r>
      <w:r w:rsidRPr="007E4DDC">
        <w:rPr>
          <w:rStyle w:val="Emphasis"/>
        </w:rPr>
        <w:t xml:space="preserve"> in their areas of focus (as well as across areas of focus), and </w:t>
      </w:r>
      <w:r w:rsidRPr="007E4DDC">
        <w:rPr>
          <w:rStyle w:val="Emphasis"/>
          <w:highlight w:val="cyan"/>
        </w:rPr>
        <w:t>they think toward drastically redistributing power and reconstructing institutions.</w:t>
      </w:r>
    </w:p>
    <w:p w14:paraId="71877910" w14:textId="77777777" w:rsidR="008F4DE6" w:rsidRPr="007E4DDC" w:rsidRDefault="008F4DE6" w:rsidP="008F4DE6">
      <w:r w:rsidRPr="007E4DDC">
        <w:t xml:space="preserve">I speculate in this Essay on pedagogies that may enable law </w:t>
      </w:r>
      <w:r w:rsidRPr="007E4DDC">
        <w:rPr>
          <w:rStyle w:val="Emphasis"/>
        </w:rPr>
        <w:t>students to engage in utopian thinking alongside social-movement collaborators</w:t>
      </w:r>
      <w:r w:rsidRPr="007E4DDC">
        <w:t>.</w:t>
      </w:r>
      <w:hyperlink r:id="rId26" w:anchor="_ftnref5" w:history="1">
        <w:r w:rsidRPr="007E4DDC">
          <w:rPr>
            <w:rStyle w:val="Hyperlink"/>
            <w:b/>
            <w:bCs/>
            <w:vertAlign w:val="superscript"/>
          </w:rPr>
          <w:t>5</w:t>
        </w:r>
      </w:hyperlink>
      <w:r w:rsidRPr="007E4DDC">
        <w:t xml:space="preserve"> In the law clinic that I direct, the University of California, Irvine (UCI) Workers, Law, and Organizing Clinic (WLO), I work with law students in collaboration with immigrant- and worker-rights movement organizations. </w:t>
      </w:r>
      <w:r w:rsidRPr="007E4DDC">
        <w:rPr>
          <w:rStyle w:val="Emphasis"/>
        </w:rPr>
        <w:t>WLO is one of a growing number of law-school clinics that practice law in collaboration with community and movement organizations</w:t>
      </w:r>
      <w:r w:rsidRPr="007E4DDC">
        <w:t>.</w:t>
      </w:r>
      <w:bookmarkStart w:id="144" w:name="_Ref120057990"/>
      <w:bookmarkEnd w:id="144"/>
      <w:r w:rsidRPr="007E4DDC">
        <w:fldChar w:fldCharType="begin"/>
      </w:r>
      <w:r w:rsidRPr="007E4DDC">
        <w:instrText>HYPERLINK "https://yalelawjournal.org/forum/pedagogy-of-prefiguration" \l "_ftnref6"</w:instrText>
      </w:r>
      <w:r w:rsidRPr="007E4DDC">
        <w:fldChar w:fldCharType="separate"/>
      </w:r>
      <w:r w:rsidRPr="007E4DDC">
        <w:rPr>
          <w:rStyle w:val="Hyperlink"/>
          <w:b/>
          <w:bCs/>
          <w:vertAlign w:val="superscript"/>
        </w:rPr>
        <w:t>6</w:t>
      </w:r>
      <w:r w:rsidRPr="007E4DDC">
        <w:fldChar w:fldCharType="end"/>
      </w:r>
      <w:r w:rsidRPr="007E4DDC">
        <w:t xml:space="preserve"> In </w:t>
      </w:r>
      <w:r w:rsidRPr="007E4DDC">
        <w:rPr>
          <w:rStyle w:val="Emphasis"/>
        </w:rPr>
        <w:t>WLO</w:t>
      </w:r>
      <w:r w:rsidRPr="007E4DDC">
        <w:t xml:space="preserve"> and preceding immigrant-rights clinics that I directed at UCI and City University of New York (CUNY) School of Law, we have </w:t>
      </w:r>
      <w:r w:rsidRPr="007E4DDC">
        <w:rPr>
          <w:rStyle w:val="Emphasis"/>
        </w:rPr>
        <w:t>represented migrants in deportation proceedings as well as low-wage workers in cases to recover unpaid wages and combat employer retaliation. We have also worked on policy and know-your-rights campaigns, all with the shared aim of building the bases of our community and movement partners.</w:t>
      </w:r>
      <w:r w:rsidRPr="007E4DDC">
        <w:t xml:space="preserve"> Our </w:t>
      </w:r>
      <w:r w:rsidRPr="007E4DDC">
        <w:rPr>
          <w:rStyle w:val="Emphasis"/>
        </w:rPr>
        <w:t>core goal is to deploy law and legal advocacy</w:t>
      </w:r>
      <w:r w:rsidRPr="007E4DDC">
        <w:t xml:space="preserve"> to help client organizations </w:t>
      </w:r>
      <w:r w:rsidRPr="007E4DDC">
        <w:rPr>
          <w:rStyle w:val="Emphasis"/>
        </w:rPr>
        <w:t>challenge skewed distributions of</w:t>
      </w:r>
      <w:r w:rsidRPr="007E4DDC">
        <w:t xml:space="preserve"> economic, social, and political </w:t>
      </w:r>
      <w:r w:rsidRPr="007E4DDC">
        <w:rPr>
          <w:rStyle w:val="Emphasis"/>
        </w:rPr>
        <w:t>power</w:t>
      </w:r>
      <w:r w:rsidRPr="007E4DDC">
        <w:t xml:space="preserve"> in their fields of work, whether defined geographically or by issue or sector.</w:t>
      </w:r>
      <w:hyperlink r:id="rId27" w:anchor="_ftnref7" w:history="1">
        <w:r w:rsidRPr="007E4DDC">
          <w:rPr>
            <w:rStyle w:val="Hyperlink"/>
            <w:b/>
            <w:bCs/>
            <w:vertAlign w:val="superscript"/>
          </w:rPr>
          <w:t>7</w:t>
        </w:r>
      </w:hyperlink>
    </w:p>
    <w:p w14:paraId="753C5FE2" w14:textId="77777777" w:rsidR="008F4DE6" w:rsidRPr="007E4DDC" w:rsidRDefault="008F4DE6" w:rsidP="008F4DE6">
      <w:r w:rsidRPr="007E4DDC">
        <w:t>The first part of this Essay briefly focuses on one dimension of social crisis—</w:t>
      </w:r>
      <w:r w:rsidRPr="007E4DDC">
        <w:rPr>
          <w:rStyle w:val="Emphasis"/>
          <w:highlight w:val="cyan"/>
        </w:rPr>
        <w:t>racialized labor extraction</w:t>
      </w:r>
      <w:r w:rsidRPr="007E4DDC">
        <w:t xml:space="preserve"> in the low-wage sector—to </w:t>
      </w:r>
      <w:r w:rsidRPr="007E4DDC">
        <w:rPr>
          <w:rStyle w:val="Emphasis"/>
          <w:highlight w:val="cyan"/>
        </w:rPr>
        <w:t>contextualize</w:t>
      </w:r>
      <w:r w:rsidRPr="007E4DDC">
        <w:t xml:space="preserve"> the work of WLO. As </w:t>
      </w:r>
      <w:r w:rsidRPr="007E4DDC">
        <w:rPr>
          <w:rStyle w:val="Emphasis"/>
          <w:highlight w:val="cyan"/>
        </w:rPr>
        <w:t>our social problems</w:t>
      </w:r>
      <w:r w:rsidRPr="007E4DDC">
        <w:rPr>
          <w:rStyle w:val="Emphasis"/>
        </w:rPr>
        <w:t xml:space="preserve"> </w:t>
      </w:r>
      <w:r w:rsidRPr="007E4DDC">
        <w:t xml:space="preserve">deepen and </w:t>
      </w:r>
      <w:r w:rsidRPr="007E4DDC">
        <w:rPr>
          <w:rStyle w:val="Emphasis"/>
          <w:highlight w:val="cyan"/>
        </w:rPr>
        <w:t>movements rise to meet those challenges, lawyers must expand their repertoire to support transformative visions</w:t>
      </w:r>
      <w:r w:rsidRPr="007E4DDC">
        <w:t xml:space="preserve">. Social-movement organizations are </w:t>
      </w:r>
      <w:r w:rsidRPr="007E4DDC">
        <w:rPr>
          <w:rStyle w:val="Emphasis"/>
          <w:highlight w:val="cyan"/>
        </w:rPr>
        <w:t>not only developing policy platforms, but also experimenting with legal advocacy and institutional development</w:t>
      </w:r>
      <w:r w:rsidRPr="007E4DDC">
        <w:t xml:space="preserve"> that meet human needs and strive to resist liberal cooption. As discussed further in Part II, movements are engaged in </w:t>
      </w:r>
      <w:r w:rsidRPr="007E4DDC">
        <w:rPr>
          <w:rStyle w:val="Emphasis"/>
          <w:highlight w:val="cyan"/>
        </w:rPr>
        <w:t>prefigurative thinking,</w:t>
      </w:r>
      <w:hyperlink r:id="rId28" w:anchor="_ftnref8" w:history="1">
        <w:r w:rsidRPr="007E4DDC">
          <w:rPr>
            <w:rStyle w:val="Emphasis"/>
            <w:highlight w:val="cyan"/>
          </w:rPr>
          <w:t>8</w:t>
        </w:r>
      </w:hyperlink>
      <w:r w:rsidRPr="007E4DDC">
        <w:rPr>
          <w:rStyle w:val="Emphasis"/>
          <w:highlight w:val="cyan"/>
        </w:rPr>
        <w:t> outside of</w:t>
      </w:r>
      <w:r w:rsidRPr="007E4DDC">
        <w:t xml:space="preserve"> the terms and </w:t>
      </w:r>
      <w:r w:rsidRPr="007E4DDC">
        <w:rPr>
          <w:rStyle w:val="Emphasis"/>
          <w:highlight w:val="cyan"/>
        </w:rPr>
        <w:t>constraints of our present</w:t>
      </w:r>
      <w:r w:rsidRPr="007E4DDC">
        <w:t xml:space="preserve"> moment of global climate emergency and democratic </w:t>
      </w:r>
      <w:r w:rsidRPr="007E4DDC">
        <w:rPr>
          <w:rStyle w:val="Emphasis"/>
          <w:highlight w:val="cyan"/>
        </w:rPr>
        <w:t>crisis</w:t>
      </w:r>
      <w:r w:rsidRPr="007E4DDC">
        <w:t xml:space="preserve">. I ask in this Essay how </w:t>
      </w:r>
      <w:r w:rsidRPr="007E4DDC">
        <w:rPr>
          <w:rStyle w:val="Emphasis"/>
          <w:highlight w:val="cyan"/>
        </w:rPr>
        <w:t>we may teach ourselves</w:t>
      </w:r>
      <w:r w:rsidRPr="007E4DDC">
        <w:t>—lawyers and law students—</w:t>
      </w:r>
      <w:r w:rsidRPr="007E4DDC">
        <w:rPr>
          <w:rStyle w:val="Emphasis"/>
          <w:highlight w:val="cyan"/>
        </w:rPr>
        <w:t>to work with social-movement</w:t>
      </w:r>
      <w:r w:rsidRPr="007E4DDC">
        <w:rPr>
          <w:rStyle w:val="Emphasis"/>
        </w:rPr>
        <w:t xml:space="preserve"> organizations</w:t>
      </w:r>
      <w:r w:rsidRPr="007E4DDC">
        <w:t xml:space="preserve"> on </w:t>
      </w:r>
      <w:r w:rsidRPr="007E4DDC">
        <w:rPr>
          <w:rStyle w:val="Emphasis"/>
          <w:highlight w:val="cyan"/>
        </w:rPr>
        <w:t>projects</w:t>
      </w:r>
      <w:r w:rsidRPr="007E4DDC">
        <w:t xml:space="preserve"> </w:t>
      </w:r>
      <w:r w:rsidRPr="007E4DDC">
        <w:rPr>
          <w:rStyle w:val="Emphasis"/>
          <w:highlight w:val="cyan"/>
        </w:rPr>
        <w:t>that prefigure utopian social arrangements.</w:t>
      </w:r>
      <w:r w:rsidRPr="007E4DDC">
        <w:t xml:space="preserve"> Is utopian imagination antithetical to training for legal practice? </w:t>
      </w:r>
      <w:r w:rsidRPr="007E4DDC">
        <w:rPr>
          <w:rStyle w:val="Emphasis"/>
          <w:highlight w:val="cyan"/>
        </w:rPr>
        <w:t xml:space="preserve">How can we help extend utopian imagination to </w:t>
      </w:r>
      <w:r w:rsidRPr="007E4DDC">
        <w:rPr>
          <w:rStyle w:val="Emphasis"/>
        </w:rPr>
        <w:t>the core social problem</w:t>
      </w:r>
      <w:r w:rsidRPr="007E4DDC">
        <w:t xml:space="preserve"> on which we work in WLO, the challenge of endemic low-wage labor exploitation in the United States? In Part III, this Essay begins to offer </w:t>
      </w:r>
      <w:r w:rsidRPr="007E4DDC">
        <w:rPr>
          <w:rStyle w:val="Emphasis"/>
          <w:highlight w:val="cyan"/>
        </w:rPr>
        <w:t>provisional answers</w:t>
      </w:r>
      <w:r w:rsidRPr="007E4DDC">
        <w:t xml:space="preserve"> to these difficult questions using two representative projects currently on our docket: (1) a state-court case against an employer that fired workers during the pandemic due to the workers’ health- and safety-focused organizing activities, and (2) a nascent collaboration with an organization developing worker cooperatives in Southern California. The projects prompt and illustrate the need for </w:t>
      </w:r>
      <w:r w:rsidRPr="007E4DDC">
        <w:rPr>
          <w:rStyle w:val="Emphasis"/>
        </w:rPr>
        <w:t xml:space="preserve">three interdependent pedagogical methods: </w:t>
      </w:r>
      <w:r w:rsidRPr="007E4DDC">
        <w:rPr>
          <w:rStyle w:val="Emphasis"/>
          <w:highlight w:val="cyan"/>
        </w:rPr>
        <w:t>shared social analysis, radical imagination, and dialogical engagement with client groups.</w:t>
      </w:r>
    </w:p>
    <w:p w14:paraId="283751B8" w14:textId="77777777" w:rsidR="008F4DE6" w:rsidRDefault="008F4DE6" w:rsidP="008F4DE6">
      <w:r w:rsidRPr="007E4DDC">
        <w:t xml:space="preserve">These methods are </w:t>
      </w:r>
      <w:r w:rsidRPr="007E4DDC">
        <w:rPr>
          <w:rStyle w:val="Emphasis"/>
          <w:sz w:val="24"/>
          <w:szCs w:val="24"/>
        </w:rPr>
        <w:t>not restricted to law-school clinics.</w:t>
      </w:r>
      <w:r w:rsidRPr="007E4DDC">
        <w:rPr>
          <w:rStyle w:val="Emphasis"/>
        </w:rPr>
        <w:t xml:space="preserve"> They may be used in a range of pedagogical settings, as well as amongst lawyers in legal-practice organizations and units.</w:t>
      </w:r>
      <w:r w:rsidRPr="007E4DDC">
        <w:t xml:space="preserve"> Ultimately, the depth of the problems that we face necessitate a redistribution of power and reimagination of institutional arrangements. I argue that with new knowledge bases, liberatory thoughtways, and new ways of learning and knowing from clients, lawyers can facilitate and advance the utopian thinking of social movements. This Essay notes caution on several fronts in Part IV and then concludes.</w:t>
      </w:r>
    </w:p>
    <w:p w14:paraId="6D46D9FB" w14:textId="77777777" w:rsidR="008F4DE6" w:rsidRDefault="008F4DE6" w:rsidP="008F4DE6"/>
    <w:p w14:paraId="52255FBA" w14:textId="77777777" w:rsidR="008F4DE6" w:rsidRDefault="008F4DE6" w:rsidP="008F4DE6">
      <w:pPr>
        <w:pStyle w:val="Heading4"/>
      </w:pPr>
      <w:r>
        <w:t>Legal education in radical thought utilizes the plasticity of law, it is an unfinished project</w:t>
      </w:r>
    </w:p>
    <w:p w14:paraId="7ED651FC" w14:textId="77777777" w:rsidR="008F4DE6" w:rsidRPr="00B42C21" w:rsidRDefault="008F4DE6" w:rsidP="008F4DE6">
      <w:r w:rsidRPr="00E414B5">
        <w:rPr>
          <w:rStyle w:val="Style13ptBold"/>
        </w:rPr>
        <w:t>(Ashar 23)</w:t>
      </w:r>
      <w:r>
        <w:t xml:space="preserve"> (</w:t>
      </w:r>
      <w:r w:rsidRPr="00E414B5">
        <w:t>Sameer Ashar is Clinical Professor of Law and Faculty Director of the Workers and Tenants Law and Organizing Clinic at University of California, Irvine School of Law. Ashar has developed scholarly method through collaborations with social movement formations, law students, and co-counsel in legal practice and in exchange with interdisciplinary groups of thinkers. He is focused on interactions between law and social movements, political economy, and abolitionist thought, specifically the ways in which law both structures and inhibits emancipatory change.</w:t>
      </w:r>
      <w:r>
        <w:t>)</w:t>
      </w:r>
      <w:r w:rsidRPr="004C59D7">
        <w:t xml:space="preserve"> </w:t>
      </w:r>
      <w:r>
        <w:t>(</w:t>
      </w:r>
      <w:r w:rsidRPr="00E414B5">
        <w:t>Pedagogy of Prefiguration</w:t>
      </w:r>
      <w:r>
        <w:t>) (</w:t>
      </w:r>
      <w:r w:rsidRPr="00E414B5">
        <w:t>14 Feb 2023</w:t>
      </w:r>
      <w:r>
        <w:t xml:space="preserve">) </w:t>
      </w:r>
      <w:hyperlink r:id="rId29" w:history="1">
        <w:r w:rsidRPr="001818BD">
          <w:rPr>
            <w:rStyle w:val="Hyperlink"/>
          </w:rPr>
          <w:t>https://www.yalelawjournal.org/forum/pedagogy-of-prefiguration</w:t>
        </w:r>
      </w:hyperlink>
      <w:r>
        <w:t xml:space="preserve"> BLG</w:t>
      </w:r>
    </w:p>
    <w:p w14:paraId="7F143491" w14:textId="77777777" w:rsidR="008F4DE6" w:rsidRPr="006A2FF4" w:rsidRDefault="008F4DE6" w:rsidP="008F4DE6">
      <w:pPr>
        <w:rPr>
          <w:rStyle w:val="Emphasis"/>
        </w:rPr>
      </w:pPr>
      <w:r w:rsidRPr="006A2FF4">
        <w:t xml:space="preserve">So how might prefigurative practice enrich these partnerships? </w:t>
      </w:r>
      <w:r w:rsidRPr="006A2FF4">
        <w:rPr>
          <w:rStyle w:val="Emphasis"/>
          <w:highlight w:val="cyan"/>
        </w:rPr>
        <w:t>This moment</w:t>
      </w:r>
      <w:r w:rsidRPr="006A2FF4">
        <w:t xml:space="preserve"> is filled with peril for all but those with extreme wealth. Labor remains relatively weak, and left movements persist in the face of strong countercurrents. It is a moment that </w:t>
      </w:r>
      <w:r w:rsidRPr="006A2FF4">
        <w:rPr>
          <w:rStyle w:val="Emphasis"/>
          <w:highlight w:val="cyan"/>
        </w:rPr>
        <w:t>requires radical experimentation with new, utopian institutional and social forms</w:t>
      </w:r>
      <w:r w:rsidRPr="006A2FF4">
        <w:t xml:space="preserve">. Those utopian forms are relatively small in scale or narrow in application due to the power of capital and the disciplining force of the state. But </w:t>
      </w:r>
      <w:r w:rsidRPr="006A2FF4">
        <w:rPr>
          <w:rStyle w:val="Emphasis"/>
        </w:rPr>
        <w:t>they implement new institutional arrangements and help us imagine more just and equal social relations on a wider scale</w:t>
      </w:r>
      <w:r w:rsidRPr="006A2FF4">
        <w:t>.</w:t>
      </w:r>
      <w:bookmarkStart w:id="145" w:name="_Ref120116779"/>
      <w:bookmarkEnd w:id="145"/>
      <w:r w:rsidRPr="006A2FF4">
        <w:fldChar w:fldCharType="begin"/>
      </w:r>
      <w:r w:rsidRPr="006A2FF4">
        <w:instrText>HYPERLINK "https://yalelawjournal.org/forum/pedagogy-of-prefiguration" \l "_ftnref35"</w:instrText>
      </w:r>
      <w:r w:rsidRPr="006A2FF4">
        <w:fldChar w:fldCharType="separate"/>
      </w:r>
      <w:r w:rsidRPr="006A2FF4">
        <w:rPr>
          <w:rStyle w:val="Hyperlink"/>
          <w:b/>
          <w:bCs/>
          <w:vertAlign w:val="superscript"/>
        </w:rPr>
        <w:t>35</w:t>
      </w:r>
      <w:r w:rsidRPr="006A2FF4">
        <w:fldChar w:fldCharType="end"/>
      </w:r>
      <w:r w:rsidRPr="006A2FF4">
        <w:t> </w:t>
      </w:r>
      <w:r w:rsidRPr="006A2FF4">
        <w:rPr>
          <w:rStyle w:val="Emphasis"/>
          <w:highlight w:val="cyan"/>
        </w:rPr>
        <w:t>Prefigurative projects fight the despair of ostensibly unchangeable institutional and social conditions and provide a means by which we may engage in collective utopian thinking</w:t>
      </w:r>
      <w:r w:rsidRPr="006A2FF4">
        <w:rPr>
          <w:rStyle w:val="Emphasis"/>
        </w:rPr>
        <w:t>, unfettered by the ongoing and depredating operations of capital facilitated by law.</w:t>
      </w:r>
      <w:hyperlink r:id="rId30" w:anchor="_ftnref36" w:history="1">
        <w:r w:rsidRPr="006A2FF4">
          <w:rPr>
            <w:rStyle w:val="Emphasis"/>
          </w:rPr>
          <w:t>36</w:t>
        </w:r>
      </w:hyperlink>
    </w:p>
    <w:p w14:paraId="4531A0FA" w14:textId="77777777" w:rsidR="008F4DE6" w:rsidRPr="006A2FF4" w:rsidRDefault="008F4DE6" w:rsidP="008F4DE6">
      <w:r w:rsidRPr="006A2FF4">
        <w:rPr>
          <w:rStyle w:val="Emphasis"/>
          <w:highlight w:val="cyan"/>
        </w:rPr>
        <w:t>Prefiguration is a particular type of utopian thinking that gestures toward new organizational forms</w:t>
      </w:r>
      <w:r w:rsidRPr="006A2FF4">
        <w:rPr>
          <w:rStyle w:val="Emphasis"/>
        </w:rPr>
        <w:t xml:space="preserve"> </w:t>
      </w:r>
      <w:r w:rsidRPr="006A2FF4">
        <w:rPr>
          <w:rStyle w:val="Emphasis"/>
          <w:highlight w:val="cyan"/>
        </w:rPr>
        <w:t>and</w:t>
      </w:r>
      <w:r w:rsidRPr="006A2FF4">
        <w:t xml:space="preserve">, as I explore further below, may especially </w:t>
      </w:r>
      <w:r w:rsidRPr="006A2FF4">
        <w:rPr>
          <w:rStyle w:val="Emphasis"/>
          <w:highlight w:val="cyan"/>
        </w:rPr>
        <w:t>invite a particular form of generative legalism.</w:t>
      </w:r>
      <w:r w:rsidRPr="006A2FF4">
        <w:t xml:space="preserve"> In order to flesh this out, it is helpful to understand with slightly more precision what we mean when we talk about prefiguration. Writing from a Marxist standpoint, Carl Boggs argues that the prefigurative tradition</w:t>
      </w:r>
    </w:p>
    <w:p w14:paraId="1BF96BDE" w14:textId="77777777" w:rsidR="008F4DE6" w:rsidRPr="006A2FF4" w:rsidRDefault="008F4DE6" w:rsidP="008F4DE6">
      <w:r w:rsidRPr="006A2FF4">
        <w:t>expresses three basic concerns:</w:t>
      </w:r>
    </w:p>
    <w:p w14:paraId="4AABDD58" w14:textId="77777777" w:rsidR="008F4DE6" w:rsidRPr="006A2FF4" w:rsidRDefault="008F4DE6" w:rsidP="008F4DE6">
      <w:pPr>
        <w:numPr>
          <w:ilvl w:val="0"/>
          <w:numId w:val="45"/>
        </w:numPr>
      </w:pPr>
      <w:r w:rsidRPr="006A2FF4">
        <w:t>fear of reproducing hierarchical authority relations under a new ideological rationale;</w:t>
      </w:r>
    </w:p>
    <w:p w14:paraId="3E574D90" w14:textId="77777777" w:rsidR="008F4DE6" w:rsidRPr="006A2FF4" w:rsidRDefault="008F4DE6" w:rsidP="008F4DE6">
      <w:pPr>
        <w:numPr>
          <w:ilvl w:val="0"/>
          <w:numId w:val="45"/>
        </w:numPr>
      </w:pPr>
      <w:r w:rsidRPr="006A2FF4">
        <w:t>criticism of political parties and trade unions because their centralized forms reproduce the old power relations in a way that undermines revolutionary struggles; and</w:t>
      </w:r>
    </w:p>
    <w:p w14:paraId="364769ED" w14:textId="77777777" w:rsidR="008F4DE6" w:rsidRPr="006A2FF4" w:rsidRDefault="008F4DE6" w:rsidP="008F4DE6">
      <w:pPr>
        <w:numPr>
          <w:ilvl w:val="0"/>
          <w:numId w:val="45"/>
        </w:numPr>
      </w:pPr>
      <w:r w:rsidRPr="006A2FF4">
        <w:t>commitment to democratization through local, collective structures that anticipate the future liberated society.</w:t>
      </w:r>
      <w:hyperlink r:id="rId31" w:anchor="_ftnref37" w:history="1">
        <w:r w:rsidRPr="006A2FF4">
          <w:rPr>
            <w:rStyle w:val="Hyperlink"/>
            <w:b/>
            <w:bCs/>
            <w:vertAlign w:val="superscript"/>
          </w:rPr>
          <w:t>37</w:t>
        </w:r>
      </w:hyperlink>
    </w:p>
    <w:p w14:paraId="6CB7700D" w14:textId="77777777" w:rsidR="008F4DE6" w:rsidRPr="006A2FF4" w:rsidRDefault="008F4DE6" w:rsidP="008F4DE6">
      <w:r w:rsidRPr="006A2FF4">
        <w:t>Benjamin Franks builds on this third point with an anarchist lens and argues that prefigurative practices “contest existing forms of domination and . . . foreshadow its transformation.”</w:t>
      </w:r>
      <w:hyperlink r:id="rId32" w:anchor="_ftnref38" w:history="1">
        <w:r w:rsidRPr="006A2FF4">
          <w:rPr>
            <w:rStyle w:val="Hyperlink"/>
            <w:b/>
            <w:bCs/>
            <w:vertAlign w:val="superscript"/>
          </w:rPr>
          <w:t>38</w:t>
        </w:r>
      </w:hyperlink>
      <w:r w:rsidRPr="006A2FF4">
        <w:t> He goes on to say that “the values, activities, and identities that [</w:t>
      </w:r>
      <w:r w:rsidRPr="006A2FF4">
        <w:rPr>
          <w:rStyle w:val="Emphasis"/>
          <w:highlight w:val="cyan"/>
        </w:rPr>
        <w:t>prefigurative practices</w:t>
      </w:r>
      <w:r w:rsidRPr="006A2FF4">
        <w:t xml:space="preserve">] presently </w:t>
      </w:r>
      <w:r w:rsidRPr="006A2FF4">
        <w:rPr>
          <w:rStyle w:val="Emphasis"/>
          <w:highlight w:val="cyan"/>
        </w:rPr>
        <w:t>foreshadow</w:t>
      </w:r>
      <w:r w:rsidRPr="006A2FF4">
        <w:t xml:space="preserve"> are only </w:t>
      </w:r>
      <w:r w:rsidRPr="006A2FF4">
        <w:rPr>
          <w:rStyle w:val="Emphasis"/>
          <w:highlight w:val="cyan"/>
        </w:rPr>
        <w:t>a synecdoche</w:t>
      </w:r>
      <w:r w:rsidRPr="006A2FF4">
        <w:t xml:space="preserve"> (a small fragment of the whole), which is </w:t>
      </w:r>
      <w:r w:rsidRPr="006A2FF4">
        <w:rPr>
          <w:rStyle w:val="Emphasis"/>
          <w:highlight w:val="cyan"/>
        </w:rPr>
        <w:t>necessarily incomplete and provisional</w:t>
      </w:r>
      <w:r w:rsidRPr="006A2FF4">
        <w:t xml:space="preserve">. Further, </w:t>
      </w:r>
      <w:r w:rsidRPr="006A2FF4">
        <w:rPr>
          <w:rStyle w:val="Emphasis"/>
          <w:highlight w:val="cyan"/>
        </w:rPr>
        <w:t>practices are always evolving and can transform with new values arising that represent a radical transcendence of the existing activity</w:t>
      </w:r>
      <w:r w:rsidRPr="006A2FF4">
        <w:t>.”</w:t>
      </w:r>
      <w:hyperlink r:id="rId33" w:anchor="_ftnref39" w:history="1">
        <w:r w:rsidRPr="006A2FF4">
          <w:rPr>
            <w:rStyle w:val="Hyperlink"/>
            <w:b/>
            <w:bCs/>
            <w:vertAlign w:val="superscript"/>
          </w:rPr>
          <w:t>39</w:t>
        </w:r>
      </w:hyperlink>
      <w:r w:rsidRPr="006A2FF4">
        <w:t xml:space="preserve"> Chris Dixon situates </w:t>
      </w:r>
      <w:r w:rsidRPr="006A2FF4">
        <w:rPr>
          <w:rStyle w:val="Emphasis"/>
        </w:rPr>
        <w:t>organizing</w:t>
      </w:r>
      <w:r w:rsidRPr="006A2FF4">
        <w:t xml:space="preserve"> as </w:t>
      </w:r>
      <w:r w:rsidRPr="006A2FF4">
        <w:rPr>
          <w:rStyle w:val="Emphasis"/>
        </w:rPr>
        <w:t>prefigurative</w:t>
      </w:r>
      <w:r w:rsidRPr="006A2FF4">
        <w:t xml:space="preserve"> because </w:t>
      </w:r>
      <w:r w:rsidRPr="006A2FF4">
        <w:rPr>
          <w:rStyle w:val="Emphasis"/>
        </w:rPr>
        <w:t>it entails</w:t>
      </w:r>
      <w:r w:rsidRPr="006A2FF4">
        <w:t xml:space="preserve"> “</w:t>
      </w:r>
      <w:r w:rsidRPr="006A2FF4">
        <w:rPr>
          <w:rStyle w:val="Emphasis"/>
        </w:rPr>
        <w:t>bringing people together in ways that build their collective power—with a horizontal orientation. This orientation aims to foster people’s capacities for critically analyzing the world,</w:t>
      </w:r>
      <w:r w:rsidRPr="006A2FF4">
        <w:t xml:space="preserve"> taking initiative with competence and confidence, engaging in strategic action, and </w:t>
      </w:r>
      <w:r w:rsidRPr="006A2FF4">
        <w:rPr>
          <w:rStyle w:val="Emphasis"/>
        </w:rPr>
        <w:t>democratically running their own affairs</w:t>
      </w:r>
      <w:r w:rsidRPr="006A2FF4">
        <w:t>.”</w:t>
      </w:r>
      <w:hyperlink r:id="rId34" w:anchor="_ftnref40" w:history="1">
        <w:r w:rsidRPr="006A2FF4">
          <w:rPr>
            <w:rStyle w:val="Hyperlink"/>
            <w:b/>
            <w:bCs/>
            <w:vertAlign w:val="superscript"/>
          </w:rPr>
          <w:t>40</w:t>
        </w:r>
      </w:hyperlink>
    </w:p>
    <w:p w14:paraId="5452A373" w14:textId="77777777" w:rsidR="008F4DE6" w:rsidRPr="006A2FF4" w:rsidRDefault="008F4DE6" w:rsidP="008F4DE6">
      <w:r w:rsidRPr="006A2FF4">
        <w:t xml:space="preserve">Building on Marxist and anarchist threads in the literature and focused on experimentation on the left, Amy Cohen and Bronwen Morgan argue for </w:t>
      </w:r>
      <w:r w:rsidRPr="006A2FF4">
        <w:rPr>
          <w:rStyle w:val="Emphasis"/>
          <w:highlight w:val="cyan"/>
        </w:rPr>
        <w:t>the co-constitutive nature</w:t>
      </w:r>
      <w:r w:rsidRPr="006A2FF4">
        <w:rPr>
          <w:rStyle w:val="Emphasis"/>
        </w:rPr>
        <w:t xml:space="preserve"> </w:t>
      </w:r>
      <w:r w:rsidRPr="006A2FF4">
        <w:rPr>
          <w:rStyle w:val="Emphasis"/>
          <w:highlight w:val="cyan"/>
        </w:rPr>
        <w:t>of prefigurative practice and legality</w:t>
      </w:r>
      <w:r w:rsidRPr="006A2FF4">
        <w:t>.</w:t>
      </w:r>
      <w:bookmarkStart w:id="146" w:name="_Ref120271012"/>
      <w:bookmarkEnd w:id="146"/>
      <w:r w:rsidRPr="006A2FF4">
        <w:fldChar w:fldCharType="begin"/>
      </w:r>
      <w:r w:rsidRPr="006A2FF4">
        <w:instrText>HYPERLINK "https://yalelawjournal.org/forum/pedagogy-of-prefiguration" \l "_ftnref41"</w:instrText>
      </w:r>
      <w:r w:rsidRPr="006A2FF4">
        <w:fldChar w:fldCharType="separate"/>
      </w:r>
      <w:r w:rsidRPr="006A2FF4">
        <w:rPr>
          <w:rStyle w:val="Hyperlink"/>
          <w:b/>
          <w:bCs/>
          <w:vertAlign w:val="superscript"/>
        </w:rPr>
        <w:t>41</w:t>
      </w:r>
      <w:r w:rsidRPr="006A2FF4">
        <w:fldChar w:fldCharType="end"/>
      </w:r>
      <w:r w:rsidRPr="006A2FF4">
        <w:t> Four characteristics distinguish “</w:t>
      </w:r>
      <w:r w:rsidRPr="006A2FF4">
        <w:rPr>
          <w:rStyle w:val="Emphasis"/>
          <w:highlight w:val="cyan"/>
        </w:rPr>
        <w:t>prefigurative legality</w:t>
      </w:r>
      <w:r w:rsidRPr="006A2FF4">
        <w:t xml:space="preserve">”: (1) the innate pluralism and </w:t>
      </w:r>
      <w:r w:rsidRPr="006A2FF4">
        <w:rPr>
          <w:rStyle w:val="Emphasis"/>
          <w:highlight w:val="cyan"/>
        </w:rPr>
        <w:t>indeterminacy of law</w:t>
      </w:r>
      <w:r w:rsidRPr="006A2FF4">
        <w:t xml:space="preserve"> provide a sense of possibility and </w:t>
      </w:r>
      <w:r w:rsidRPr="006A2FF4">
        <w:rPr>
          <w:rStyle w:val="Emphasis"/>
          <w:highlight w:val="cyan"/>
        </w:rPr>
        <w:t>encourage the use of “legal techniques</w:t>
      </w:r>
      <w:r w:rsidRPr="006A2FF4">
        <w:t>, meanings, and practices;”</w:t>
      </w:r>
      <w:hyperlink r:id="rId35" w:anchor="_ftnref42" w:history="1">
        <w:r w:rsidRPr="006A2FF4">
          <w:rPr>
            <w:rStyle w:val="Hyperlink"/>
            <w:b/>
            <w:bCs/>
            <w:vertAlign w:val="superscript"/>
          </w:rPr>
          <w:t>42</w:t>
        </w:r>
      </w:hyperlink>
      <w:r w:rsidRPr="006A2FF4">
        <w:t xml:space="preserve"> (2) in unpredictable and alchemical ways, people acting </w:t>
      </w:r>
      <w:r w:rsidRPr="006A2FF4">
        <w:rPr>
          <w:rStyle w:val="Emphasis"/>
          <w:highlight w:val="cyan"/>
        </w:rPr>
        <w:t>collectively draw on</w:t>
      </w:r>
      <w:r w:rsidRPr="006A2FF4">
        <w:t xml:space="preserve"> “</w:t>
      </w:r>
      <w:r w:rsidRPr="006A2FF4">
        <w:rPr>
          <w:rStyle w:val="Emphasis"/>
          <w:highlight w:val="cyan"/>
        </w:rPr>
        <w:t>legal</w:t>
      </w:r>
      <w:r w:rsidRPr="006A2FF4">
        <w:t xml:space="preserve"> logics and </w:t>
      </w:r>
      <w:r w:rsidRPr="006A2FF4">
        <w:rPr>
          <w:rStyle w:val="Emphasis"/>
          <w:highlight w:val="cyan"/>
        </w:rPr>
        <w:t>thoughtways</w:t>
      </w:r>
      <w:r w:rsidRPr="006A2FF4">
        <w:t>” to constitute themselves;</w:t>
      </w:r>
      <w:hyperlink r:id="rId36" w:anchor="_ftnref43" w:history="1">
        <w:r w:rsidRPr="006A2FF4">
          <w:rPr>
            <w:rStyle w:val="Hyperlink"/>
            <w:b/>
            <w:bCs/>
            <w:vertAlign w:val="superscript"/>
          </w:rPr>
          <w:t>43</w:t>
        </w:r>
      </w:hyperlink>
      <w:r w:rsidRPr="006A2FF4">
        <w:t> (3) people persist in using legal power “</w:t>
      </w:r>
      <w:r w:rsidRPr="006A2FF4">
        <w:rPr>
          <w:rStyle w:val="Emphasis"/>
          <w:highlight w:val="cyan"/>
        </w:rPr>
        <w:t>notwithstanding</w:t>
      </w:r>
      <w:r w:rsidRPr="006A2FF4">
        <w:t xml:space="preserve"> their </w:t>
      </w:r>
      <w:r w:rsidRPr="006A2FF4">
        <w:rPr>
          <w:rStyle w:val="Emphasis"/>
          <w:highlight w:val="cyan"/>
        </w:rPr>
        <w:t>dissatisfaction</w:t>
      </w:r>
      <w:r w:rsidRPr="006A2FF4">
        <w:t>, and sometimes deep loss of faith</w:t>
      </w:r>
      <w:r w:rsidRPr="006A2FF4">
        <w:rPr>
          <w:rStyle w:val="Emphasis"/>
          <w:highlight w:val="cyan"/>
        </w:rPr>
        <w:t>, in the capacity of traditional state-based modes of law reform</w:t>
      </w:r>
      <w:r w:rsidRPr="006A2FF4">
        <w:t>;”</w:t>
      </w:r>
      <w:hyperlink r:id="rId37" w:anchor="_ftnref44" w:history="1">
        <w:r w:rsidRPr="006A2FF4">
          <w:rPr>
            <w:rStyle w:val="Hyperlink"/>
            <w:b/>
            <w:bCs/>
            <w:vertAlign w:val="superscript"/>
          </w:rPr>
          <w:t>44</w:t>
        </w:r>
      </w:hyperlink>
      <w:r w:rsidRPr="006A2FF4">
        <w:t xml:space="preserve"> and (4) people </w:t>
      </w:r>
      <w:r w:rsidRPr="006A2FF4">
        <w:rPr>
          <w:rStyle w:val="Emphasis"/>
          <w:highlight w:val="cyan"/>
        </w:rPr>
        <w:t>do not allow uncertainty about outcomes to inhibit experimentation with legal change</w:t>
      </w:r>
      <w:r w:rsidRPr="006A2FF4">
        <w:t>.</w:t>
      </w:r>
      <w:hyperlink r:id="rId38" w:anchor="_ftnref45" w:history="1">
        <w:r w:rsidRPr="006A2FF4">
          <w:rPr>
            <w:rStyle w:val="Hyperlink"/>
            <w:b/>
            <w:bCs/>
            <w:vertAlign w:val="superscript"/>
          </w:rPr>
          <w:t>45</w:t>
        </w:r>
      </w:hyperlink>
      <w:r w:rsidRPr="006A2FF4">
        <w:t> This Essay builds on Cohen and Morgan’s essential synthetic work by asking how lawyers, as agents of legality, may themselves engage in and facilitate prefigurative practice.</w:t>
      </w:r>
    </w:p>
    <w:p w14:paraId="01554F05" w14:textId="77777777" w:rsidR="008F4DE6" w:rsidRPr="006A2FF4" w:rsidRDefault="008F4DE6" w:rsidP="008F4DE6">
      <w:r w:rsidRPr="006A2FF4">
        <w:rPr>
          <w:rStyle w:val="Emphasis"/>
        </w:rPr>
        <w:t>These concepts—social critique, local and democratic experimentation, visionary organizing, and generative legality—take us beyond a universe anchored in current social arrangements, one circumscribed by state repression, legislative compromise, and U.S. constitutionalism. In his reading of the George Floyd protests of 2020, Veryl Pow describes “acts of prefiguration to create a sustainable space, free from police violence or state intervention, where land is commonly accessed and resources are managed and distributed directly among grassroots participants.”</w:t>
      </w:r>
      <w:hyperlink r:id="rId39" w:anchor="_ftnref46" w:history="1">
        <w:r w:rsidRPr="006A2FF4">
          <w:rPr>
            <w:rStyle w:val="Emphasis"/>
          </w:rPr>
          <w:t>46</w:t>
        </w:r>
      </w:hyperlink>
      <w:r w:rsidRPr="006A2FF4">
        <w:rPr>
          <w:rStyle w:val="Emphasis"/>
        </w:rPr>
        <w:t> Drawing on the experiments of the Occupy movement, Michael Haber describes “prefigurative tools” developed by anti-authoritarian activists, including means by which to structure and defend autonomous communities and to ensure that power within groups is shared horizontally.</w:t>
      </w:r>
      <w:hyperlink r:id="rId40" w:anchor="_ftnref47" w:history="1">
        <w:r w:rsidRPr="006A2FF4">
          <w:rPr>
            <w:rStyle w:val="Emphasis"/>
          </w:rPr>
          <w:t>47</w:t>
        </w:r>
      </w:hyperlink>
      <w:r w:rsidRPr="006A2FF4">
        <w:t> </w:t>
      </w:r>
      <w:r w:rsidRPr="006A2FF4">
        <w:rPr>
          <w:rStyle w:val="Emphasis"/>
          <w:highlight w:val="cyan"/>
        </w:rPr>
        <w:t>Prefigurative thinking provides a framework for projects that social-movement organizations may use to defy the inevitable retrenchment that follows from significant challenges to the status quo.</w:t>
      </w:r>
      <w:r w:rsidRPr="006A2FF4">
        <w:t xml:space="preserve"> This way of thinking sharpens our capacity to see nascent prefigurative practice in the world as it is.</w:t>
      </w:r>
    </w:p>
    <w:p w14:paraId="40C516EF" w14:textId="77777777" w:rsidR="008F4DE6" w:rsidRPr="006A2FF4" w:rsidRDefault="008F4DE6" w:rsidP="008F4DE6">
      <w:r w:rsidRPr="006A2FF4">
        <w:t>Unfortunately, it is not preordained that educational institutions teach students how to engage in prefigurative thinking. The writer Ursula K. Le Guin has written extensively about the hostility in U.S. schooling to imagination, to thinking beyond the here and now:</w:t>
      </w:r>
    </w:p>
    <w:p w14:paraId="640D976E" w14:textId="77777777" w:rsidR="008F4DE6" w:rsidRPr="006A2FF4" w:rsidRDefault="008F4DE6" w:rsidP="008F4DE6">
      <w:r w:rsidRPr="006A2FF4">
        <w:t>Imagination is not a means of making money. It has no place in the vocabulary of profit-making. It is not a weapon, though all weapons originate from it, and their use, or non-use, depends on it, as with all tools and their use. The imagination is an essential tool of the mind, a fundamental way of thinking, an indispensable means of becoming and remaining human . . . .</w:t>
      </w:r>
      <w:hyperlink r:id="rId41" w:anchor="_ftnref48" w:history="1">
        <w:r w:rsidRPr="006A2FF4">
          <w:rPr>
            <w:rStyle w:val="Hyperlink"/>
            <w:b/>
            <w:bCs/>
            <w:vertAlign w:val="superscript"/>
          </w:rPr>
          <w:t>48</w:t>
        </w:r>
      </w:hyperlink>
    </w:p>
    <w:p w14:paraId="78773CA3" w14:textId="77777777" w:rsidR="008F4DE6" w:rsidRPr="006A2FF4" w:rsidRDefault="008F4DE6" w:rsidP="008F4DE6">
      <w:pPr>
        <w:rPr>
          <w:rStyle w:val="Emphasis"/>
        </w:rPr>
      </w:pPr>
      <w:r w:rsidRPr="006A2FF4">
        <w:t xml:space="preserve">And yet </w:t>
      </w:r>
      <w:r w:rsidRPr="006A2FF4">
        <w:rPr>
          <w:rStyle w:val="Emphasis"/>
        </w:rPr>
        <w:t>imagination remains under siege in U.S. educational systems, which are under pressure to prepare students to obediently serve capital and develop historical understanding that reinforces current distributions of wealth and power.</w:t>
      </w:r>
      <w:hyperlink r:id="rId42" w:anchor="_ftnref49" w:history="1">
        <w:r w:rsidRPr="006A2FF4">
          <w:rPr>
            <w:rStyle w:val="Emphasis"/>
          </w:rPr>
          <w:t>49</w:t>
        </w:r>
      </w:hyperlink>
    </w:p>
    <w:p w14:paraId="115E25B7" w14:textId="77777777" w:rsidR="008F4DE6" w:rsidRPr="006A2FF4" w:rsidRDefault="008F4DE6" w:rsidP="008F4DE6">
      <w:r w:rsidRPr="006A2FF4">
        <w:rPr>
          <w:rStyle w:val="Emphasis"/>
        </w:rPr>
        <w:t>Law schools are especially hostile to progressive prefigurative thinking. In Duncan Kennedy’s words, they reproduce hierarchy and conformity.</w:t>
      </w:r>
      <w:bookmarkStart w:id="147" w:name="_Ref120279023"/>
      <w:bookmarkEnd w:id="147"/>
      <w:r w:rsidRPr="006A2FF4">
        <w:rPr>
          <w:rStyle w:val="Emphasis"/>
        </w:rPr>
        <w:fldChar w:fldCharType="begin"/>
      </w:r>
      <w:r w:rsidRPr="006A2FF4">
        <w:rPr>
          <w:rStyle w:val="Emphasis"/>
        </w:rPr>
        <w:instrText>HYPERLINK "https://yalelawjournal.org/forum/pedagogy-of-prefiguration" \l "_ftnref50"</w:instrText>
      </w:r>
      <w:r w:rsidRPr="006A2FF4">
        <w:rPr>
          <w:rStyle w:val="Emphasis"/>
        </w:rPr>
      </w:r>
      <w:r w:rsidRPr="006A2FF4">
        <w:rPr>
          <w:rStyle w:val="Emphasis"/>
        </w:rPr>
        <w:fldChar w:fldCharType="separate"/>
      </w:r>
      <w:r w:rsidRPr="006A2FF4">
        <w:rPr>
          <w:rStyle w:val="Emphasis"/>
        </w:rPr>
        <w:t>50</w:t>
      </w:r>
      <w:r w:rsidRPr="006A2FF4">
        <w:rPr>
          <w:rStyle w:val="Emphasis"/>
        </w:rPr>
        <w:fldChar w:fldCharType="end"/>
      </w:r>
      <w:r w:rsidRPr="006A2FF4">
        <w:rPr>
          <w:rStyle w:val="Emphasis"/>
        </w:rPr>
        <w:t> Law—both its omnipresence as a force of social control and near-total absence as a constraint on capital—is a central arena of movement contestation</w:t>
      </w:r>
      <w:r w:rsidRPr="006A2FF4">
        <w:t>. Law is exceptionally fraught terrain for radical political imagination due to its use as an instrument of social control,</w:t>
      </w:r>
      <w:hyperlink r:id="rId43" w:anchor="_ftnref51" w:history="1">
        <w:r w:rsidRPr="006A2FF4">
          <w:rPr>
            <w:rStyle w:val="Hyperlink"/>
            <w:b/>
            <w:bCs/>
            <w:vertAlign w:val="superscript"/>
          </w:rPr>
          <w:t>51</w:t>
        </w:r>
      </w:hyperlink>
      <w:r w:rsidRPr="006A2FF4">
        <w:t> as well as its use to discipline and domesticate disruptive social movements.</w:t>
      </w:r>
      <w:hyperlink r:id="rId44" w:anchor="_ftnref52" w:history="1">
        <w:r w:rsidRPr="006A2FF4">
          <w:rPr>
            <w:rStyle w:val="Hyperlink"/>
            <w:b/>
            <w:bCs/>
            <w:vertAlign w:val="superscript"/>
          </w:rPr>
          <w:t>52</w:t>
        </w:r>
      </w:hyperlink>
      <w:r w:rsidRPr="006A2FF4">
        <w:t> Legalism in left movement spaces has been the subject of sustained critique,</w:t>
      </w:r>
      <w:hyperlink r:id="rId45" w:anchor="_ftnref53" w:history="1">
        <w:r w:rsidRPr="006A2FF4">
          <w:rPr>
            <w:rStyle w:val="Hyperlink"/>
            <w:b/>
            <w:bCs/>
            <w:vertAlign w:val="superscript"/>
          </w:rPr>
          <w:t>53</w:t>
        </w:r>
      </w:hyperlink>
      <w:r w:rsidRPr="006A2FF4">
        <w:t> including of its tendency to permeate movement strategy, which social theorist Dylan Riley calls the “juridification of the imagination.”</w:t>
      </w:r>
      <w:hyperlink r:id="rId46" w:anchor="_ftnref54" w:history="1">
        <w:r w:rsidRPr="006A2FF4">
          <w:rPr>
            <w:rStyle w:val="Hyperlink"/>
            <w:b/>
            <w:bCs/>
            <w:vertAlign w:val="superscript"/>
          </w:rPr>
          <w:t>54</w:t>
        </w:r>
      </w:hyperlink>
    </w:p>
    <w:p w14:paraId="63D9918E" w14:textId="77777777" w:rsidR="008F4DE6" w:rsidRPr="006A2FF4" w:rsidRDefault="008F4DE6" w:rsidP="008F4DE6">
      <w:pPr>
        <w:rPr>
          <w:rStyle w:val="Emphasis"/>
        </w:rPr>
      </w:pPr>
      <w:r w:rsidRPr="006A2FF4">
        <w:t xml:space="preserve">Stefano Harney and Fred Moten are deeply critical of the university as compromised and carceral, but they also suggest </w:t>
      </w:r>
      <w:r w:rsidRPr="006A2FF4">
        <w:rPr>
          <w:rStyle w:val="Emphasis"/>
        </w:rPr>
        <w:t>that spaces remain in which academic workers may engage in critical work:</w:t>
      </w:r>
    </w:p>
    <w:p w14:paraId="2CB1D7A5" w14:textId="77777777" w:rsidR="008F4DE6" w:rsidRPr="006A2FF4" w:rsidRDefault="008F4DE6" w:rsidP="008F4DE6">
      <w:r w:rsidRPr="006A2FF4">
        <w:t>The university needs what [the subversive intellectual] bears but cannot bear what she brings. And on top of all that she disappears. She disappears into the underground, the downlow lowdown maroon community of the university, into the undercommons of enlightenment, where the work gets done, where the work gets subverted, where the revolution is still black, still strong.</w:t>
      </w:r>
      <w:bookmarkStart w:id="148" w:name="_Ref120279246"/>
      <w:bookmarkEnd w:id="148"/>
      <w:r w:rsidRPr="006A2FF4">
        <w:fldChar w:fldCharType="begin"/>
      </w:r>
      <w:r w:rsidRPr="006A2FF4">
        <w:instrText>HYPERLINK "https://yalelawjournal.org/forum/pedagogy-of-prefiguration" \l "_ftnref55"</w:instrText>
      </w:r>
      <w:r w:rsidRPr="006A2FF4">
        <w:fldChar w:fldCharType="separate"/>
      </w:r>
      <w:r w:rsidRPr="006A2FF4">
        <w:rPr>
          <w:rStyle w:val="Hyperlink"/>
          <w:b/>
          <w:bCs/>
          <w:vertAlign w:val="superscript"/>
        </w:rPr>
        <w:t>55</w:t>
      </w:r>
      <w:r w:rsidRPr="006A2FF4">
        <w:fldChar w:fldCharType="end"/>
      </w:r>
    </w:p>
    <w:p w14:paraId="3DAA8D5D" w14:textId="77777777" w:rsidR="008F4DE6" w:rsidRPr="006A2FF4" w:rsidRDefault="008F4DE6" w:rsidP="008F4DE6">
      <w:r w:rsidRPr="006A2FF4">
        <w:t>While there are no signs on campus pointing toward the undercommons, we can begin to see “where the work gets done” at a university: amongst the cleaners, kitchen staff, and gardeners; the adjunct faculty who teach large classes for little money; and the teaching assistants who nurture intellect for an uncertain future in the academy. Perhaps we can also glimpse “where the work gets subverted”: small, unfunded projects that matter to families and communities, projects of the head </w:t>
      </w:r>
      <w:r w:rsidRPr="006A2FF4">
        <w:rPr>
          <w:i/>
          <w:iCs/>
        </w:rPr>
        <w:t>and</w:t>
      </w:r>
      <w:r w:rsidRPr="006A2FF4">
        <w:t> the heart run by dissident graduate students and marginalized faculty, union campaigns of staff workers and teachers, unrelenting critique in journals and on social media, and courageous acts of direct action targeting racist iconography.</w:t>
      </w:r>
      <w:hyperlink r:id="rId47" w:anchor="_ftnref56" w:history="1">
        <w:r w:rsidRPr="006A2FF4">
          <w:rPr>
            <w:rStyle w:val="Hyperlink"/>
            <w:b/>
            <w:bCs/>
            <w:vertAlign w:val="superscript"/>
          </w:rPr>
          <w:t>56</w:t>
        </w:r>
      </w:hyperlink>
      <w:r w:rsidRPr="006A2FF4">
        <w:t> And there may well be spaces on campus in which “the revolution is still black, still strong”: spaces of solidarity and mutual aid.</w:t>
      </w:r>
      <w:hyperlink r:id="rId48" w:anchor="_ftnref57" w:history="1">
        <w:r w:rsidRPr="006A2FF4">
          <w:rPr>
            <w:rStyle w:val="Hyperlink"/>
            <w:b/>
            <w:bCs/>
            <w:vertAlign w:val="superscript"/>
          </w:rPr>
          <w:t>57</w:t>
        </w:r>
      </w:hyperlink>
      <w:r w:rsidRPr="006A2FF4">
        <w:t> The question I ask in this Essay is whether law-school clinics may act as an undercommons and bring students, faculty, and movement actors together to enact prefigurative projects, against all the pressures mounted against such work in the university.</w:t>
      </w:r>
    </w:p>
    <w:p w14:paraId="52FDFA02" w14:textId="77777777" w:rsidR="008F4DE6" w:rsidRPr="006A2FF4" w:rsidRDefault="008F4DE6" w:rsidP="008F4DE6">
      <w:pPr>
        <w:rPr>
          <w:rStyle w:val="Emphasis"/>
        </w:rPr>
      </w:pPr>
      <w:r w:rsidRPr="006A2FF4">
        <w:rPr>
          <w:rStyle w:val="Emphasis"/>
        </w:rPr>
        <w:t xml:space="preserve">Law clinics have the capacity to advance prefigurative thinking because of their position within, but at the edges of, both legal education and legal practice. </w:t>
      </w:r>
      <w:r w:rsidRPr="006A2FF4">
        <w:rPr>
          <w:rStyle w:val="Emphasis"/>
          <w:highlight w:val="cyan"/>
        </w:rPr>
        <w:t>Excellent legal education teaches about the plasticity of law: the meaning of texts remains contestable, and the application of law to fact situations requires adaptation</w:t>
      </w:r>
      <w:r w:rsidRPr="006A2FF4">
        <w:t>. Good lawyers devise interpretations of legal texts that advance the interests of their clients and causes, bearing in mind principles and values both internal and external to the texts themselves.</w:t>
      </w:r>
      <w:hyperlink r:id="rId49" w:anchor="_ftnref58" w:history="1">
        <w:r w:rsidRPr="006A2FF4">
          <w:rPr>
            <w:rStyle w:val="Hyperlink"/>
            <w:b/>
            <w:bCs/>
            <w:vertAlign w:val="superscript"/>
          </w:rPr>
          <w:t>58</w:t>
        </w:r>
      </w:hyperlink>
      <w:r w:rsidRPr="006A2FF4">
        <w:t> Moreover, transactional and legislative lawyers draft new legal texts that structure institutions and relationships.</w:t>
      </w:r>
      <w:hyperlink r:id="rId50" w:anchor="_ftnref59" w:history="1">
        <w:r w:rsidRPr="006A2FF4">
          <w:rPr>
            <w:rStyle w:val="Hyperlink"/>
            <w:b/>
            <w:bCs/>
            <w:vertAlign w:val="superscript"/>
          </w:rPr>
          <w:t>59</w:t>
        </w:r>
      </w:hyperlink>
      <w:r w:rsidRPr="006A2FF4">
        <w:t> </w:t>
      </w:r>
      <w:r w:rsidRPr="006A2FF4">
        <w:rPr>
          <w:rStyle w:val="Emphasis"/>
        </w:rPr>
        <w:t xml:space="preserve">Law clinics shaped and driven by collaborations with social-movement and community organizations extend and contextualize classroom lessons about the plasticity and possibility of law through student work on a small sample of cases and projects. </w:t>
      </w:r>
      <w:r w:rsidRPr="006A2FF4">
        <w:t xml:space="preserve">Clinical education exists beside both traditional classes focused on legal doctrine, interpretation, and adaptation and seminars in which students take up normative questions untethered from client interests. </w:t>
      </w:r>
      <w:r w:rsidRPr="006A2FF4">
        <w:rPr>
          <w:rStyle w:val="Emphasis"/>
        </w:rPr>
        <w:t>This proximity and juxtaposition make law clinics potentially well-suited to serve as laboratories of prefigurative legalism.</w:t>
      </w:r>
      <w:hyperlink r:id="rId51" w:anchor="_ftnref60" w:history="1">
        <w:r w:rsidRPr="006A2FF4">
          <w:rPr>
            <w:rStyle w:val="Emphasis"/>
          </w:rPr>
          <w:t>60</w:t>
        </w:r>
      </w:hyperlink>
    </w:p>
    <w:p w14:paraId="746CF4AB" w14:textId="77777777" w:rsidR="008F4DE6" w:rsidRPr="006A2FF4" w:rsidRDefault="008F4DE6" w:rsidP="008F4DE6">
      <w:r w:rsidRPr="006A2FF4">
        <w:t>Further, the relationship of law clinics to legal practice reinforces the potential for prefigurative practice. Clinics are at the edges of legal practice, in most cases because of low case volume, but also due to their funding model. Public-interest legal organizations that represent poor and marginalized people operate under great pressures of case volume and—in the case of federally funded civil legal services—regulatory constraints. By contrast, excellent clinics are funded on an ongoing basis from law-school budgets, as opposed to being dependent on short-term university fundraising or philanthropic grants. Both the duty of loyalty to clients and the principle of academic freedom enable clinical teachers to construct dockets with a rare degree of independence,</w:t>
      </w:r>
      <w:hyperlink r:id="rId52" w:anchor="_ftnref61" w:history="1">
        <w:r w:rsidRPr="006A2FF4">
          <w:rPr>
            <w:rStyle w:val="Hyperlink"/>
            <w:b/>
            <w:bCs/>
            <w:vertAlign w:val="superscript"/>
          </w:rPr>
          <w:t>61</w:t>
        </w:r>
      </w:hyperlink>
      <w:r w:rsidRPr="006A2FF4">
        <w:t> shielded from the market and state pressure that most progressive civil-society organizations face to reinforce (or not challenge) status-quo distributions of wealth and power.</w:t>
      </w:r>
      <w:bookmarkStart w:id="149" w:name="_Ref120271836"/>
      <w:bookmarkEnd w:id="149"/>
      <w:r w:rsidRPr="006A2FF4">
        <w:fldChar w:fldCharType="begin"/>
      </w:r>
      <w:r w:rsidRPr="006A2FF4">
        <w:instrText>HYPERLINK "https://yalelawjournal.org/forum/pedagogy-of-prefiguration" \l "_ftnref62"</w:instrText>
      </w:r>
      <w:r w:rsidRPr="006A2FF4">
        <w:fldChar w:fldCharType="separate"/>
      </w:r>
      <w:r w:rsidRPr="006A2FF4">
        <w:rPr>
          <w:rStyle w:val="Hyperlink"/>
          <w:b/>
          <w:bCs/>
          <w:vertAlign w:val="superscript"/>
        </w:rPr>
        <w:t>62</w:t>
      </w:r>
      <w:r w:rsidRPr="006A2FF4">
        <w:fldChar w:fldCharType="end"/>
      </w:r>
      <w:r w:rsidRPr="006A2FF4">
        <w:t> Law clinics are institutions of practice but also exist outside of practice.</w:t>
      </w:r>
    </w:p>
    <w:p w14:paraId="12F32B13" w14:textId="77777777" w:rsidR="008F4DE6" w:rsidRDefault="008F4DE6" w:rsidP="008F4DE6">
      <w:r w:rsidRPr="006A2FF4">
        <w:rPr>
          <w:rStyle w:val="Emphasis"/>
        </w:rPr>
        <w:t>Policy platforms, movement demands, and nonreformist reforms</w:t>
      </w:r>
      <w:hyperlink r:id="rId53" w:anchor="_ftnref63" w:history="1">
        <w:r w:rsidRPr="006A2FF4">
          <w:rPr>
            <w:rStyle w:val="Emphasis"/>
          </w:rPr>
          <w:t>63</w:t>
        </w:r>
      </w:hyperlink>
      <w:r w:rsidRPr="006A2FF4">
        <w:rPr>
          <w:rStyle w:val="Emphasis"/>
        </w:rPr>
        <w:t>find expression in prefigurative projects</w:t>
      </w:r>
      <w:r w:rsidRPr="006A2FF4">
        <w:t>. Law clinics may engage in experimentation that sets a foundation for ongoing radical visioning and sustains social movements through periods of retrenchment and repression</w:t>
      </w:r>
      <w:r w:rsidRPr="006A2FF4">
        <w:rPr>
          <w:rStyle w:val="Emphasis"/>
          <w:highlight w:val="cyan"/>
        </w:rPr>
        <w:t>. In the undercommons, visionary movement organizations and movement lawyers may crack open the conflicts that offer a view to new worlds, and they may repoliticize spaces that have been bled of agonistic life by neoliberalism.</w:t>
      </w:r>
      <w:bookmarkStart w:id="150" w:name="_Ref120274845"/>
      <w:bookmarkEnd w:id="150"/>
      <w:r w:rsidRPr="006A2FF4">
        <w:fldChar w:fldCharType="begin"/>
      </w:r>
      <w:r w:rsidRPr="006A2FF4">
        <w:instrText>HYPERLINK "https://yalelawjournal.org/forum/pedagogy-of-prefiguration" \l "_ftnref64"</w:instrText>
      </w:r>
      <w:r w:rsidRPr="006A2FF4">
        <w:fldChar w:fldCharType="separate"/>
      </w:r>
      <w:r w:rsidRPr="006A2FF4">
        <w:rPr>
          <w:rStyle w:val="Hyperlink"/>
          <w:b/>
          <w:bCs/>
          <w:vertAlign w:val="superscript"/>
        </w:rPr>
        <w:t>64</w:t>
      </w:r>
      <w:r w:rsidRPr="006A2FF4">
        <w:fldChar w:fldCharType="end"/>
      </w:r>
      <w:r w:rsidRPr="006A2FF4">
        <w:t xml:space="preserve"> In this way, </w:t>
      </w:r>
      <w:r w:rsidRPr="006A2FF4">
        <w:rPr>
          <w:rStyle w:val="Emphasis"/>
        </w:rPr>
        <w:t>clinics may be sites of prefigurative collaboration but also prefigurative themselves</w:t>
      </w:r>
      <w:r w:rsidRPr="006A2FF4">
        <w:t>. They may sketch the outlines of a different kind of learning community and legal practice collective, of institutions that are accountable to movements and communities rather than to private wealth and state discipline.</w:t>
      </w:r>
    </w:p>
    <w:p w14:paraId="15C8418F" w14:textId="77777777" w:rsidR="008F4DE6" w:rsidRPr="005D388F" w:rsidRDefault="008F4DE6" w:rsidP="008F4DE6"/>
    <w:p w14:paraId="2EDDD198" w14:textId="77777777" w:rsidR="007929E1" w:rsidRDefault="007929E1" w:rsidP="008F4DE6"/>
    <w:sectPr w:rsidR="007929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49A72" w14:textId="77777777" w:rsidR="00EC3AD3" w:rsidRDefault="00EC3AD3" w:rsidP="00066D2C">
      <w:pPr>
        <w:spacing w:after="0" w:line="240" w:lineRule="auto"/>
      </w:pPr>
      <w:r>
        <w:separator/>
      </w:r>
    </w:p>
  </w:endnote>
  <w:endnote w:type="continuationSeparator" w:id="0">
    <w:p w14:paraId="120BDB3C" w14:textId="77777777" w:rsidR="00EC3AD3" w:rsidRDefault="00EC3A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4E576" w14:textId="77777777" w:rsidR="00EC3AD3" w:rsidRDefault="00EC3AD3" w:rsidP="00066D2C">
      <w:pPr>
        <w:spacing w:after="0" w:line="240" w:lineRule="auto"/>
      </w:pPr>
      <w:r>
        <w:separator/>
      </w:r>
    </w:p>
  </w:footnote>
  <w:footnote w:type="continuationSeparator" w:id="0">
    <w:p w14:paraId="1D8A11F1" w14:textId="77777777" w:rsidR="00EC3AD3" w:rsidRDefault="00EC3A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405727"/>
    <w:multiLevelType w:val="multilevel"/>
    <w:tmpl w:val="8AAE9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406703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65904721952"/>
    <w:docVar w:name="VerbatimVersion" w:val="6.0.0"/>
    <w:docVar w:name="WordVersion" w:val="16.0"/>
  </w:docVars>
  <w:rsids>
    <w:rsidRoot w:val="002B2E2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3CB"/>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D6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82E"/>
    <w:rsid w:val="001A4D9A"/>
    <w:rsid w:val="001A6960"/>
    <w:rsid w:val="001B1595"/>
    <w:rsid w:val="001B1762"/>
    <w:rsid w:val="001B18CF"/>
    <w:rsid w:val="001B2C27"/>
    <w:rsid w:val="001C0A69"/>
    <w:rsid w:val="001C48D7"/>
    <w:rsid w:val="001D1994"/>
    <w:rsid w:val="001D2C95"/>
    <w:rsid w:val="001D6D5C"/>
    <w:rsid w:val="001D7A6D"/>
    <w:rsid w:val="001E4A64"/>
    <w:rsid w:val="001E61F5"/>
    <w:rsid w:val="001E62DC"/>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5B1"/>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AC9"/>
    <w:rsid w:val="002B2116"/>
    <w:rsid w:val="002B2E2F"/>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5E1"/>
    <w:rsid w:val="00333A69"/>
    <w:rsid w:val="003352D6"/>
    <w:rsid w:val="00345BF2"/>
    <w:rsid w:val="00347131"/>
    <w:rsid w:val="003479B5"/>
    <w:rsid w:val="003500B6"/>
    <w:rsid w:val="00352622"/>
    <w:rsid w:val="00354430"/>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F5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379"/>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9E1"/>
    <w:rsid w:val="004C5E96"/>
    <w:rsid w:val="004C7B42"/>
    <w:rsid w:val="004D05AA"/>
    <w:rsid w:val="004D14C3"/>
    <w:rsid w:val="004D2C8F"/>
    <w:rsid w:val="004D43AE"/>
    <w:rsid w:val="004D5EAC"/>
    <w:rsid w:val="004D6EEE"/>
    <w:rsid w:val="004D73E6"/>
    <w:rsid w:val="004D7907"/>
    <w:rsid w:val="004E38EC"/>
    <w:rsid w:val="004E6CD8"/>
    <w:rsid w:val="004E6F12"/>
    <w:rsid w:val="004E746C"/>
    <w:rsid w:val="004E7533"/>
    <w:rsid w:val="004F16CA"/>
    <w:rsid w:val="004F4139"/>
    <w:rsid w:val="004F682B"/>
    <w:rsid w:val="004F6F07"/>
    <w:rsid w:val="00500F93"/>
    <w:rsid w:val="005015BF"/>
    <w:rsid w:val="00503593"/>
    <w:rsid w:val="005036B1"/>
    <w:rsid w:val="00511177"/>
    <w:rsid w:val="005125C9"/>
    <w:rsid w:val="00515BDD"/>
    <w:rsid w:val="00521B9F"/>
    <w:rsid w:val="005268F8"/>
    <w:rsid w:val="0053626E"/>
    <w:rsid w:val="0054359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131"/>
    <w:rsid w:val="005E78A2"/>
    <w:rsid w:val="005E7BDC"/>
    <w:rsid w:val="005F5E14"/>
    <w:rsid w:val="00600169"/>
    <w:rsid w:val="006072CB"/>
    <w:rsid w:val="00620E77"/>
    <w:rsid w:val="00622773"/>
    <w:rsid w:val="00622C58"/>
    <w:rsid w:val="0062614B"/>
    <w:rsid w:val="006266E2"/>
    <w:rsid w:val="0063037B"/>
    <w:rsid w:val="00632C54"/>
    <w:rsid w:val="00635616"/>
    <w:rsid w:val="00641E99"/>
    <w:rsid w:val="006463F8"/>
    <w:rsid w:val="00647E2B"/>
    <w:rsid w:val="0065097F"/>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C70"/>
    <w:rsid w:val="006E2A45"/>
    <w:rsid w:val="006E37D4"/>
    <w:rsid w:val="006E6125"/>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BAA"/>
    <w:rsid w:val="00743263"/>
    <w:rsid w:val="007454B6"/>
    <w:rsid w:val="0074789B"/>
    <w:rsid w:val="00754ABD"/>
    <w:rsid w:val="00754D3B"/>
    <w:rsid w:val="00760D6A"/>
    <w:rsid w:val="0076343C"/>
    <w:rsid w:val="00764C12"/>
    <w:rsid w:val="007750DF"/>
    <w:rsid w:val="00777C19"/>
    <w:rsid w:val="00782487"/>
    <w:rsid w:val="00784C8D"/>
    <w:rsid w:val="0078550D"/>
    <w:rsid w:val="00785E47"/>
    <w:rsid w:val="007873F5"/>
    <w:rsid w:val="0078760F"/>
    <w:rsid w:val="0079136A"/>
    <w:rsid w:val="007929E1"/>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5B1"/>
    <w:rsid w:val="007F4683"/>
    <w:rsid w:val="007F55A4"/>
    <w:rsid w:val="007F7C5E"/>
    <w:rsid w:val="00800BF1"/>
    <w:rsid w:val="0080587F"/>
    <w:rsid w:val="0080604E"/>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28F"/>
    <w:rsid w:val="008A300F"/>
    <w:rsid w:val="008A42FE"/>
    <w:rsid w:val="008A4F23"/>
    <w:rsid w:val="008A713B"/>
    <w:rsid w:val="008B4FBE"/>
    <w:rsid w:val="008B6039"/>
    <w:rsid w:val="008C2555"/>
    <w:rsid w:val="008C29FB"/>
    <w:rsid w:val="008C5B87"/>
    <w:rsid w:val="008D0448"/>
    <w:rsid w:val="008D0677"/>
    <w:rsid w:val="008D0C9E"/>
    <w:rsid w:val="008D2F03"/>
    <w:rsid w:val="008D6762"/>
    <w:rsid w:val="008E2CD7"/>
    <w:rsid w:val="008E30D8"/>
    <w:rsid w:val="008E447C"/>
    <w:rsid w:val="008E596E"/>
    <w:rsid w:val="008E6741"/>
    <w:rsid w:val="008F04C5"/>
    <w:rsid w:val="008F125D"/>
    <w:rsid w:val="008F4DE6"/>
    <w:rsid w:val="00901E9C"/>
    <w:rsid w:val="00906F79"/>
    <w:rsid w:val="00907369"/>
    <w:rsid w:val="00910B12"/>
    <w:rsid w:val="00912404"/>
    <w:rsid w:val="009171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13D"/>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6F80"/>
    <w:rsid w:val="00AC46C7"/>
    <w:rsid w:val="00AC5B71"/>
    <w:rsid w:val="00AC5F18"/>
    <w:rsid w:val="00AC6ED5"/>
    <w:rsid w:val="00AD2838"/>
    <w:rsid w:val="00AE00AE"/>
    <w:rsid w:val="00AE56E1"/>
    <w:rsid w:val="00AE6C9A"/>
    <w:rsid w:val="00AF1D6C"/>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F3"/>
    <w:rsid w:val="00B45128"/>
    <w:rsid w:val="00B47F5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D4C"/>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29E"/>
    <w:rsid w:val="00C72510"/>
    <w:rsid w:val="00C731CA"/>
    <w:rsid w:val="00C7569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8C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2DF"/>
    <w:rsid w:val="00D7546D"/>
    <w:rsid w:val="00D75C54"/>
    <w:rsid w:val="00D839C5"/>
    <w:rsid w:val="00D84043"/>
    <w:rsid w:val="00D91348"/>
    <w:rsid w:val="00D9326D"/>
    <w:rsid w:val="00D9566D"/>
    <w:rsid w:val="00DA0EF7"/>
    <w:rsid w:val="00DA4B3F"/>
    <w:rsid w:val="00DA4EB6"/>
    <w:rsid w:val="00DA5F0C"/>
    <w:rsid w:val="00DB20EB"/>
    <w:rsid w:val="00DB33F6"/>
    <w:rsid w:val="00DB38CC"/>
    <w:rsid w:val="00DC08B6"/>
    <w:rsid w:val="00DC17C2"/>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9B6"/>
    <w:rsid w:val="00E23A47"/>
    <w:rsid w:val="00E23E0E"/>
    <w:rsid w:val="00E2482B"/>
    <w:rsid w:val="00E2592B"/>
    <w:rsid w:val="00E25D98"/>
    <w:rsid w:val="00E264F8"/>
    <w:rsid w:val="00E30A4D"/>
    <w:rsid w:val="00E30C52"/>
    <w:rsid w:val="00E33666"/>
    <w:rsid w:val="00E36853"/>
    <w:rsid w:val="00E3771A"/>
    <w:rsid w:val="00E40B45"/>
    <w:rsid w:val="00E41406"/>
    <w:rsid w:val="00E41637"/>
    <w:rsid w:val="00E4438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99B"/>
    <w:rsid w:val="00E81786"/>
    <w:rsid w:val="00E85DE5"/>
    <w:rsid w:val="00E90EC0"/>
    <w:rsid w:val="00E91F27"/>
    <w:rsid w:val="00E944C1"/>
    <w:rsid w:val="00E97D8B"/>
    <w:rsid w:val="00EA5878"/>
    <w:rsid w:val="00EA7F55"/>
    <w:rsid w:val="00EB1CE6"/>
    <w:rsid w:val="00EB1F19"/>
    <w:rsid w:val="00EB7375"/>
    <w:rsid w:val="00EC06EA"/>
    <w:rsid w:val="00EC2660"/>
    <w:rsid w:val="00EC3057"/>
    <w:rsid w:val="00EC3AD3"/>
    <w:rsid w:val="00EC47C5"/>
    <w:rsid w:val="00ED087B"/>
    <w:rsid w:val="00ED5626"/>
    <w:rsid w:val="00ED5EB9"/>
    <w:rsid w:val="00ED6AFA"/>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467"/>
    <w:rsid w:val="00F849FF"/>
    <w:rsid w:val="00F86F58"/>
    <w:rsid w:val="00F87636"/>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877E97"/>
  <w15:chartTrackingRefBased/>
  <w15:docId w15:val="{5C4B4E47-0DE2-4740-8FC3-3DCC96FD6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05E1"/>
    <w:rPr>
      <w:rFonts w:ascii="Calibri" w:hAnsi="Calibri" w:cs="Calibri"/>
    </w:rPr>
  </w:style>
  <w:style w:type="paragraph" w:styleId="Heading1">
    <w:name w:val="heading 1"/>
    <w:aliases w:val="Pocket"/>
    <w:basedOn w:val="Normal"/>
    <w:next w:val="Normal"/>
    <w:link w:val="Heading1Char"/>
    <w:qFormat/>
    <w:rsid w:val="003305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05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305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3305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05E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2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Shrunk,Minimized,small,tag2,Size 10,emphasis in card,Evidence,minimized,Highlighted,Underlined,CD Card,ED - Tag,emphasis,Bold Underline,Emphasis!!,Qualifications,bold underline,normal card text,qualifications in card,qualifications,Style1,Box,B"/>
    <w:basedOn w:val="DefaultParagraphFont"/>
    <w:link w:val="Emphasis1"/>
    <w:uiPriority w:val="8"/>
    <w:qFormat/>
    <w:rsid w:val="003305E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305E1"/>
    <w:rPr>
      <w:color w:val="auto"/>
      <w:u w:val="none"/>
    </w:rPr>
  </w:style>
  <w:style w:type="character" w:customStyle="1" w:styleId="Heading1Char">
    <w:name w:val="Heading 1 Char"/>
    <w:aliases w:val="Pocket Char"/>
    <w:basedOn w:val="DefaultParagraphFont"/>
    <w:link w:val="Heading1"/>
    <w:rsid w:val="003305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05E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305E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305E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05E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Bo,9.5 ,normal + 12 pt"/>
    <w:basedOn w:val="DefaultParagraphFont"/>
    <w:uiPriority w:val="7"/>
    <w:qFormat/>
    <w:rsid w:val="003305E1"/>
    <w:rPr>
      <w:b w:val="0"/>
      <w:sz w:val="22"/>
      <w:u w:val="single"/>
    </w:rPr>
  </w:style>
  <w:style w:type="character" w:styleId="Strong">
    <w:name w:val="Strong"/>
    <w:basedOn w:val="DefaultParagraphFont"/>
    <w:uiPriority w:val="22"/>
    <w:qFormat/>
    <w:rsid w:val="003305E1"/>
    <w:rPr>
      <w:b/>
      <w:bCs/>
    </w:rPr>
  </w:style>
  <w:style w:type="character" w:styleId="BookTitle">
    <w:name w:val="Book Title"/>
    <w:basedOn w:val="DefaultParagraphFont"/>
    <w:uiPriority w:val="33"/>
    <w:qFormat/>
    <w:rsid w:val="003305E1"/>
    <w:rPr>
      <w:b/>
      <w:bCs/>
      <w:i/>
      <w:iCs/>
      <w:spacing w:val="5"/>
    </w:rPr>
  </w:style>
  <w:style w:type="character" w:customStyle="1" w:styleId="Heading5Char">
    <w:name w:val="Heading 5 Char"/>
    <w:basedOn w:val="DefaultParagraphFont"/>
    <w:link w:val="Heading5"/>
    <w:uiPriority w:val="9"/>
    <w:semiHidden/>
    <w:rsid w:val="003305E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05E1"/>
  </w:style>
  <w:style w:type="paragraph" w:styleId="Header">
    <w:name w:val="header"/>
    <w:basedOn w:val="Normal"/>
    <w:link w:val="HeaderChar"/>
    <w:uiPriority w:val="99"/>
    <w:semiHidden/>
    <w:rsid w:val="003305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05E1"/>
    <w:rPr>
      <w:rFonts w:ascii="Calibri" w:hAnsi="Calibri" w:cs="Calibri"/>
    </w:rPr>
  </w:style>
  <w:style w:type="paragraph" w:styleId="Footer">
    <w:name w:val="footer"/>
    <w:basedOn w:val="Normal"/>
    <w:link w:val="FooterChar"/>
    <w:uiPriority w:val="99"/>
    <w:semiHidden/>
    <w:rsid w:val="003305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05E1"/>
    <w:rPr>
      <w:rFonts w:ascii="Calibri" w:hAnsi="Calibri" w:cs="Calibri"/>
    </w:rPr>
  </w:style>
  <w:style w:type="paragraph" w:styleId="BodyText">
    <w:name w:val="Body Text"/>
    <w:basedOn w:val="Normal"/>
    <w:link w:val="BodyTextChar"/>
    <w:uiPriority w:val="99"/>
    <w:semiHidden/>
    <w:unhideWhenUsed/>
    <w:rsid w:val="003305E1"/>
    <w:pPr>
      <w:spacing w:after="120"/>
    </w:pPr>
  </w:style>
  <w:style w:type="character" w:customStyle="1" w:styleId="BodyTextChar">
    <w:name w:val="Body Text Char"/>
    <w:basedOn w:val="DefaultParagraphFont"/>
    <w:link w:val="BodyText"/>
    <w:uiPriority w:val="99"/>
    <w:semiHidden/>
    <w:rsid w:val="003305E1"/>
    <w:rPr>
      <w:rFonts w:ascii="Calibri" w:hAnsi="Calibri" w:cs="Calibri"/>
    </w:rPr>
  </w:style>
  <w:style w:type="paragraph" w:styleId="NoSpacing">
    <w:name w:val="No Spacing"/>
    <w:link w:val="NoSpacingChar"/>
    <w:uiPriority w:val="99"/>
    <w:unhideWhenUsed/>
    <w:qFormat/>
    <w:rsid w:val="003305E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305E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Clear Char"/>
    <w:basedOn w:val="DefaultParagraphFont"/>
    <w:uiPriority w:val="99"/>
    <w:unhideWhenUsed/>
    <w:rsid w:val="003305E1"/>
    <w:rPr>
      <w:color w:val="0563C1" w:themeColor="hyperlink"/>
      <w:u w:val="single"/>
    </w:rPr>
  </w:style>
  <w:style w:type="character" w:styleId="UnresolvedMention">
    <w:name w:val="Unresolved Mention"/>
    <w:basedOn w:val="DefaultParagraphFont"/>
    <w:uiPriority w:val="99"/>
    <w:semiHidden/>
    <w:unhideWhenUsed/>
    <w:rsid w:val="003305E1"/>
    <w:rPr>
      <w:color w:val="605E5C"/>
      <w:shd w:val="clear" w:color="auto" w:fill="E1DFDD"/>
    </w:rPr>
  </w:style>
  <w:style w:type="character" w:customStyle="1" w:styleId="Heading6Char">
    <w:name w:val="Heading 6 Char"/>
    <w:basedOn w:val="DefaultParagraphFont"/>
    <w:link w:val="Heading6"/>
    <w:uiPriority w:val="9"/>
    <w:semiHidden/>
    <w:rsid w:val="002B2E2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B2E2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B2E2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B2E2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2B2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E2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B2E2F"/>
    <w:pPr>
      <w:spacing w:before="160"/>
      <w:jc w:val="center"/>
    </w:pPr>
    <w:rPr>
      <w:i/>
      <w:iCs/>
      <w:color w:val="404040" w:themeColor="text1" w:themeTint="BF"/>
    </w:rPr>
  </w:style>
  <w:style w:type="character" w:customStyle="1" w:styleId="QuoteChar">
    <w:name w:val="Quote Char"/>
    <w:basedOn w:val="DefaultParagraphFont"/>
    <w:link w:val="Quote"/>
    <w:uiPriority w:val="29"/>
    <w:rsid w:val="002B2E2F"/>
    <w:rPr>
      <w:rFonts w:ascii="Calibri" w:hAnsi="Calibri" w:cs="Calibri"/>
      <w:i/>
      <w:iCs/>
      <w:color w:val="404040" w:themeColor="text1" w:themeTint="BF"/>
    </w:rPr>
  </w:style>
  <w:style w:type="paragraph" w:styleId="ListParagraph">
    <w:name w:val="List Paragraph"/>
    <w:basedOn w:val="Normal"/>
    <w:uiPriority w:val="34"/>
    <w:qFormat/>
    <w:rsid w:val="002B2E2F"/>
    <w:pPr>
      <w:ind w:left="720"/>
      <w:contextualSpacing/>
    </w:pPr>
  </w:style>
  <w:style w:type="character" w:styleId="IntenseEmphasis">
    <w:name w:val="Intense Emphasis"/>
    <w:basedOn w:val="DefaultParagraphFont"/>
    <w:uiPriority w:val="21"/>
    <w:qFormat/>
    <w:rsid w:val="002B2E2F"/>
    <w:rPr>
      <w:i/>
      <w:iCs/>
      <w:color w:val="2F5496" w:themeColor="accent1" w:themeShade="BF"/>
    </w:rPr>
  </w:style>
  <w:style w:type="paragraph" w:styleId="IntenseQuote">
    <w:name w:val="Intense Quote"/>
    <w:basedOn w:val="Normal"/>
    <w:next w:val="Normal"/>
    <w:link w:val="IntenseQuoteChar"/>
    <w:uiPriority w:val="30"/>
    <w:qFormat/>
    <w:rsid w:val="002B2E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E2F"/>
    <w:rPr>
      <w:rFonts w:ascii="Calibri" w:hAnsi="Calibri" w:cs="Calibri"/>
      <w:i/>
      <w:iCs/>
      <w:color w:val="2F5496" w:themeColor="accent1" w:themeShade="BF"/>
    </w:rPr>
  </w:style>
  <w:style w:type="character" w:styleId="IntenseReference">
    <w:name w:val="Intense Reference"/>
    <w:basedOn w:val="DefaultParagraphFont"/>
    <w:uiPriority w:val="32"/>
    <w:qFormat/>
    <w:rsid w:val="002B2E2F"/>
    <w:rPr>
      <w:b/>
      <w:bCs/>
      <w:smallCaps/>
      <w:color w:val="2F5496" w:themeColor="accent1" w:themeShade="BF"/>
      <w:spacing w:val="5"/>
    </w:rPr>
  </w:style>
  <w:style w:type="paragraph" w:customStyle="1" w:styleId="Emphasis1">
    <w:name w:val="Emphasis1"/>
    <w:basedOn w:val="Normal"/>
    <w:link w:val="Emphasis"/>
    <w:uiPriority w:val="8"/>
    <w:qFormat/>
    <w:rsid w:val="002B2E2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7929E1"/>
    <w:pPr>
      <w:widowControl w:val="0"/>
      <w:ind w:left="720"/>
      <w:jc w:val="both"/>
    </w:pPr>
    <w:rPr>
      <w:b/>
      <w:iCs/>
      <w:u w:val="single"/>
    </w:rPr>
  </w:style>
  <w:style w:type="character" w:customStyle="1" w:styleId="apple-converted-space">
    <w:name w:val="apple-converted-space"/>
    <w:rsid w:val="007929E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hitehouse.gov/wp-content/uploads/2022/03/SAP-H.R.-963.pdf" TargetMode="External"/><Relationship Id="rId18" Type="http://schemas.openxmlformats.org/officeDocument/2006/relationships/hyperlink" Target="https://journals.law.harvard.edu/jlg/wp-content/uploads/sites/88/2013/10/Brenner-Transforming-Campus-Culture.pdf" TargetMode="External"/><Relationship Id="rId26" Type="http://schemas.openxmlformats.org/officeDocument/2006/relationships/hyperlink" Target="https://yalelawjournal.org/forum/pedagogy-of-prefiguration" TargetMode="External"/><Relationship Id="rId39" Type="http://schemas.openxmlformats.org/officeDocument/2006/relationships/hyperlink" Target="https://yalelawjournal.org/forum/pedagogy-of-prefiguration" TargetMode="External"/><Relationship Id="rId21" Type="http://schemas.openxmlformats.org/officeDocument/2006/relationships/hyperlink" Target="https://www.yalelawjournal.org/forum/pedagogy-of-prefiguration" TargetMode="External"/><Relationship Id="rId34" Type="http://schemas.openxmlformats.org/officeDocument/2006/relationships/hyperlink" Target="https://yalelawjournal.org/forum/pedagogy-of-prefiguration" TargetMode="External"/><Relationship Id="rId42" Type="http://schemas.openxmlformats.org/officeDocument/2006/relationships/hyperlink" Target="https://yalelawjournal.org/forum/pedagogy-of-prefiguration" TargetMode="External"/><Relationship Id="rId47" Type="http://schemas.openxmlformats.org/officeDocument/2006/relationships/hyperlink" Target="https://yalelawjournal.org/forum/pedagogy-of-prefiguration" TargetMode="External"/><Relationship Id="rId50" Type="http://schemas.openxmlformats.org/officeDocument/2006/relationships/hyperlink" Target="https://yalelawjournal.org/forum/pedagogy-of-prefiguration"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brand/Downloads/9781000287721.pdf" TargetMode="External"/><Relationship Id="rId29" Type="http://schemas.openxmlformats.org/officeDocument/2006/relationships/hyperlink" Target="https://www.yalelawjournal.org/forum/pedagogy-of-prefiguration" TargetMode="External"/><Relationship Id="rId11" Type="http://schemas.openxmlformats.org/officeDocument/2006/relationships/hyperlink" Target="https://hankjohnson.house.gov/sites/evo-subsites/hankjohnson.house.gov/files/documents/The%20FAIR%20Act%20One%20Pager%20.pdf" TargetMode="External"/><Relationship Id="rId24" Type="http://schemas.openxmlformats.org/officeDocument/2006/relationships/hyperlink" Target="https://yalelawjournal.org/forum/pedagogy-of-prefiguration" TargetMode="External"/><Relationship Id="rId32" Type="http://schemas.openxmlformats.org/officeDocument/2006/relationships/hyperlink" Target="https://yalelawjournal.org/forum/pedagogy-of-prefiguration" TargetMode="External"/><Relationship Id="rId37" Type="http://schemas.openxmlformats.org/officeDocument/2006/relationships/hyperlink" Target="https://yalelawjournal.org/forum/pedagogy-of-prefiguration" TargetMode="External"/><Relationship Id="rId40" Type="http://schemas.openxmlformats.org/officeDocument/2006/relationships/hyperlink" Target="https://yalelawjournal.org/forum/pedagogy-of-prefiguration" TargetMode="External"/><Relationship Id="rId45" Type="http://schemas.openxmlformats.org/officeDocument/2006/relationships/hyperlink" Target="https://yalelawjournal.org/forum/pedagogy-of-prefiguration" TargetMode="External"/><Relationship Id="rId53" Type="http://schemas.openxmlformats.org/officeDocument/2006/relationships/hyperlink" Target="https://yalelawjournal.org/forum/pedagogy-of-prefiguration" TargetMode="External"/><Relationship Id="rId5" Type="http://schemas.openxmlformats.org/officeDocument/2006/relationships/webSettings" Target="webSettings.xml"/><Relationship Id="rId10" Type="http://schemas.openxmlformats.org/officeDocument/2006/relationships/hyperlink" Target="file:///C:/Users/brand/Downloads/9781000287721.pdf" TargetMode="External"/><Relationship Id="rId19" Type="http://schemas.openxmlformats.org/officeDocument/2006/relationships/hyperlink" Target="https://trepo.tuni.fi/bitstream/handle/10024/149127/ShampembaManuela.pdf?sequence=2" TargetMode="External"/><Relationship Id="rId31" Type="http://schemas.openxmlformats.org/officeDocument/2006/relationships/hyperlink" Target="https://yalelawjournal.org/forum/pedagogy-of-prefiguration" TargetMode="External"/><Relationship Id="rId44" Type="http://schemas.openxmlformats.org/officeDocument/2006/relationships/hyperlink" Target="https://yalelawjournal.org/forum/pedagogy-of-prefiguration" TargetMode="External"/><Relationship Id="rId52" Type="http://schemas.openxmlformats.org/officeDocument/2006/relationships/hyperlink" Target="https://yalelawjournal.org/forum/pedagogy-of-prefiguration" TargetMode="External"/><Relationship Id="rId4" Type="http://schemas.openxmlformats.org/officeDocument/2006/relationships/settings" Target="settings.xml"/><Relationship Id="rId9" Type="http://schemas.openxmlformats.org/officeDocument/2006/relationships/hyperlink" Target="https://www.yalelawjournal.org/forum/the-limits-of-the-ending-forced-arbitration-of-sexual-assault-and-sexual-harassment-act" TargetMode="External"/><Relationship Id="rId14" Type="http://schemas.openxmlformats.org/officeDocument/2006/relationships/hyperlink" Target="https://legalknowledgebase.com/what-percentage-of-class-action-lawsuits-are-successful" TargetMode="External"/><Relationship Id="rId22" Type="http://schemas.openxmlformats.org/officeDocument/2006/relationships/hyperlink" Target="https://yalelawjournal.org/forum/pedagogy-of-prefiguration" TargetMode="External"/><Relationship Id="rId27" Type="http://schemas.openxmlformats.org/officeDocument/2006/relationships/hyperlink" Target="https://yalelawjournal.org/forum/pedagogy-of-prefiguration" TargetMode="External"/><Relationship Id="rId30" Type="http://schemas.openxmlformats.org/officeDocument/2006/relationships/hyperlink" Target="https://yalelawjournal.org/forum/pedagogy-of-prefiguration" TargetMode="External"/><Relationship Id="rId35" Type="http://schemas.openxmlformats.org/officeDocument/2006/relationships/hyperlink" Target="https://yalelawjournal.org/forum/pedagogy-of-prefiguration" TargetMode="External"/><Relationship Id="rId43" Type="http://schemas.openxmlformats.org/officeDocument/2006/relationships/hyperlink" Target="https://yalelawjournal.org/forum/pedagogy-of-prefiguration" TargetMode="External"/><Relationship Id="rId48" Type="http://schemas.openxmlformats.org/officeDocument/2006/relationships/hyperlink" Target="https://yalelawjournal.org/forum/pedagogy-of-prefiguration" TargetMode="External"/><Relationship Id="rId8" Type="http://schemas.openxmlformats.org/officeDocument/2006/relationships/hyperlink" Target="file:///C:\Users\brand\Downloads\NELA-Institute-Report_Forced-Arbitration_A-Race-To-The-Bottom-2024.pdf" TargetMode="External"/><Relationship Id="rId51" Type="http://schemas.openxmlformats.org/officeDocument/2006/relationships/hyperlink" Target="https://yalelawjournal.org/forum/pedagogy-of-prefiguration" TargetMode="External"/><Relationship Id="rId3" Type="http://schemas.openxmlformats.org/officeDocument/2006/relationships/styles" Target="styles.xml"/><Relationship Id="rId12" Type="http://schemas.openxmlformats.org/officeDocument/2006/relationships/hyperlink" Target="file:///C:\Users\brand\Downloads\Forced%20Arbitration%20by%20Corporations%20Surges%201223%20final.pdf" TargetMode="External"/><Relationship Id="rId17" Type="http://schemas.openxmlformats.org/officeDocument/2006/relationships/hyperlink" Target="https://www.yalelawjournal.org/forum/the-limits-of-the-ending-forced-arbitration-of-sexual-assault-and-sexual-harassment-act" TargetMode="External"/><Relationship Id="rId25" Type="http://schemas.openxmlformats.org/officeDocument/2006/relationships/hyperlink" Target="https://yalelawjournal.org/forum/pedagogy-of-prefiguration" TargetMode="External"/><Relationship Id="rId33" Type="http://schemas.openxmlformats.org/officeDocument/2006/relationships/hyperlink" Target="https://yalelawjournal.org/forum/pedagogy-of-prefiguration" TargetMode="External"/><Relationship Id="rId38" Type="http://schemas.openxmlformats.org/officeDocument/2006/relationships/hyperlink" Target="https://yalelawjournal.org/forum/pedagogy-of-prefiguration" TargetMode="External"/><Relationship Id="rId46" Type="http://schemas.openxmlformats.org/officeDocument/2006/relationships/hyperlink" Target="https://yalelawjournal.org/forum/pedagogy-of-prefiguration" TargetMode="External"/><Relationship Id="rId20" Type="http://schemas.openxmlformats.org/officeDocument/2006/relationships/hyperlink" Target="https://globalpeoplestrategist.com/why-understanding-labor-laws-is-so-important/" TargetMode="External"/><Relationship Id="rId41" Type="http://schemas.openxmlformats.org/officeDocument/2006/relationships/hyperlink" Target="https://yalelawjournal.org/forum/pedagogy-of-prefiguration"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searchgate.net/profile/Matthew-Baum/publication/327333886_Does_Rape_Culture_Predict_Rape_Evidence_from_US_Newspapers_2000-2013/links/5bc750de92851cae21a8c5a1/Does-Rape-Culture-Predict-Rape-Evidence-from-US-Newspapers-2000-2013.pdf?_sg%5B0%5D=started_experiment_milestone&amp;origin=journalDetail&amp;_rtd=e30%3D" TargetMode="External"/><Relationship Id="rId23" Type="http://schemas.openxmlformats.org/officeDocument/2006/relationships/hyperlink" Target="https://yalelawjournal.org/forum/pedagogy-of-prefiguration" TargetMode="External"/><Relationship Id="rId28" Type="http://schemas.openxmlformats.org/officeDocument/2006/relationships/hyperlink" Target="https://yalelawjournal.org/forum/pedagogy-of-prefiguration" TargetMode="External"/><Relationship Id="rId36" Type="http://schemas.openxmlformats.org/officeDocument/2006/relationships/hyperlink" Target="https://yalelawjournal.org/forum/pedagogy-of-prefiguration" TargetMode="External"/><Relationship Id="rId49" Type="http://schemas.openxmlformats.org/officeDocument/2006/relationships/hyperlink" Target="https://yalelawjournal.org/forum/pedagogy-of-prefigu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76</TotalTime>
  <Pages>1</Pages>
  <Words>23648</Words>
  <Characters>134799</Characters>
  <Application>Microsoft Office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Brandon Griffin</dc:creator>
  <cp:keywords>6.0.0</cp:keywords>
  <dc:description/>
  <cp:lastModifiedBy>Eric Tobias</cp:lastModifiedBy>
  <cp:revision>51</cp:revision>
  <dcterms:created xsi:type="dcterms:W3CDTF">2025-10-29T03:41:00Z</dcterms:created>
  <dcterms:modified xsi:type="dcterms:W3CDTF">2025-11-08T16:34:00Z</dcterms:modified>
</cp:coreProperties>
</file>