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E0EB14" w14:textId="77777777" w:rsidR="002D5C78" w:rsidRPr="00F23AB8" w:rsidRDefault="00731C29" w:rsidP="002D5C78">
      <w:pPr>
        <w:pStyle w:val="Heading2"/>
      </w:pPr>
      <w:r w:rsidRPr="002C34EA">
        <w:t xml:space="preserve"> </w:t>
      </w:r>
      <w:r w:rsidR="002D5C78">
        <w:t>1</w:t>
      </w:r>
    </w:p>
    <w:p w14:paraId="4CA71EDA" w14:textId="77777777" w:rsidR="002D5C78" w:rsidRDefault="002D5C78" w:rsidP="002D5C78">
      <w:pPr>
        <w:pStyle w:val="Heading4"/>
      </w:pPr>
      <w:bookmarkStart w:id="0" w:name="_Hlk92195527"/>
      <w:r>
        <w:t xml:space="preserve">Settler fascism is intensifying now. Settler colonialism requires the death of Native and Black life </w:t>
      </w:r>
      <w:proofErr w:type="gramStart"/>
      <w:r>
        <w:t>in order to</w:t>
      </w:r>
      <w:proofErr w:type="gramEnd"/>
      <w:r>
        <w:t xml:space="preserve"> secure its material and symbolic coordinates, necessitating fascist institutions that produce violence.</w:t>
      </w:r>
    </w:p>
    <w:p w14:paraId="42578110" w14:textId="77777777" w:rsidR="002D5C78" w:rsidRDefault="002D5C78" w:rsidP="002D5C78">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xml:space="preserve">, </w:t>
      </w:r>
      <w:proofErr w:type="spellStart"/>
      <w:r>
        <w:t>shae</w:t>
      </w:r>
      <w:proofErr w:type="spellEnd"/>
      <w:r>
        <w:t>)</w:t>
      </w:r>
    </w:p>
    <w:p w14:paraId="31FF23EC" w14:textId="77777777" w:rsidR="002D5C78" w:rsidRDefault="002D5C78" w:rsidP="002D5C78">
      <w:pPr>
        <w:rPr>
          <w:rStyle w:val="StyleUnderlin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w:t>
      </w:r>
      <w:proofErr w:type="spellStart"/>
      <w:r w:rsidRPr="00757940">
        <w:rPr>
          <w:sz w:val="8"/>
        </w:rPr>
        <w:t>marxists</w:t>
      </w:r>
      <w:proofErr w:type="spellEnd"/>
      <w:r w:rsidRPr="00757940">
        <w:rPr>
          <w:sz w:val="8"/>
        </w:rPr>
        <w:t xml:space="preserve">,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w:t>
      </w:r>
      <w:proofErr w:type="gramStart"/>
      <w:r w:rsidRPr="00757940">
        <w:rPr>
          <w:sz w:val="8"/>
        </w:rPr>
        <w:t>national-populists</w:t>
      </w:r>
      <w:proofErr w:type="gramEnd"/>
      <w:r w:rsidRPr="00757940">
        <w:rPr>
          <w:sz w:val="8"/>
        </w:rPr>
        <w:t xml:space="preserve">, which in the context of the northern bloc of settler colonialism is, invariably, inseparable from white nationalism. What is undeniable is that </w:t>
      </w:r>
      <w:proofErr w:type="gramStart"/>
      <w:r w:rsidRPr="00757940">
        <w:rPr>
          <w:sz w:val="8"/>
        </w:rPr>
        <w:t>a number of</w:t>
      </w:r>
      <w:proofErr w:type="gramEnd"/>
      <w:r w:rsidRPr="00757940">
        <w:rPr>
          <w:sz w:val="8"/>
        </w:rPr>
        <w:t xml:space="preserve">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proofErr w:type="spellStart"/>
      <w:r w:rsidRPr="00F930D5">
        <w:rPr>
          <w:rStyle w:val="StyleUnderline"/>
        </w:rPr>
        <w:t>american</w:t>
      </w:r>
      <w:proofErr w:type="spellEnd"/>
      <w:r w:rsidRPr="00F930D5">
        <w:rPr>
          <w:rStyle w:val="StyleUnderline"/>
        </w:rPr>
        <w:t xml:space="preserve">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 xml:space="preserve">perceive </w:t>
      </w:r>
      <w:proofErr w:type="spellStart"/>
      <w:r w:rsidRPr="00F930D5">
        <w:rPr>
          <w:rStyle w:val="StyleUnderline"/>
        </w:rPr>
        <w:t>america</w:t>
      </w:r>
      <w:proofErr w:type="spellEnd"/>
      <w:r w:rsidRPr="00F930D5">
        <w:rPr>
          <w:rStyle w:val="StyleUnderline"/>
        </w:rPr>
        <w:t xml:space="preserve">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w:t>
      </w:r>
      <w:proofErr w:type="spellStart"/>
      <w:r w:rsidRPr="00757940">
        <w:rPr>
          <w:sz w:val="8"/>
        </w:rPr>
        <w:t>canada</w:t>
      </w:r>
      <w:proofErr w:type="spellEnd"/>
      <w:r w:rsidRPr="00757940">
        <w:rPr>
          <w:sz w:val="8"/>
        </w:rPr>
        <w:t xml:space="preserve"> it would be foolhardy to believe that this country is hermetically sealed from what has been going on south of the border. Prominent figures in the race to replace Stephen Harper as the leader of the federal Conservative Party have sought to emulate Trump’s </w:t>
      </w:r>
      <w:proofErr w:type="gramStart"/>
      <w:r w:rsidRPr="00757940">
        <w:rPr>
          <w:sz w:val="8"/>
        </w:rPr>
        <w:t>rhetoric, and</w:t>
      </w:r>
      <w:proofErr w:type="gramEnd"/>
      <w:r w:rsidRPr="00757940">
        <w:rPr>
          <w:sz w:val="8"/>
        </w:rPr>
        <w:t xml:space="preserve">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w:t>
      </w:r>
      <w:proofErr w:type="spellStart"/>
      <w:r w:rsidRPr="00757940">
        <w:rPr>
          <w:sz w:val="8"/>
        </w:rPr>
        <w:t>canadian</w:t>
      </w:r>
      <w:proofErr w:type="spellEnd"/>
      <w:r w:rsidRPr="00757940">
        <w:rPr>
          <w:sz w:val="8"/>
        </w:rPr>
        <w:t xml:space="preserve"> surveillance state and allowed for the stripping of </w:t>
      </w:r>
      <w:proofErr w:type="spellStart"/>
      <w:r w:rsidRPr="00757940">
        <w:rPr>
          <w:sz w:val="8"/>
        </w:rPr>
        <w:t>canadian</w:t>
      </w:r>
      <w:proofErr w:type="spellEnd"/>
      <w:r w:rsidRPr="00757940">
        <w:rPr>
          <w:sz w:val="8"/>
        </w:rPr>
        <w:t xml:space="preserve">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w:t>
      </w:r>
      <w:proofErr w:type="spellStart"/>
      <w:r w:rsidRPr="00757940">
        <w:rPr>
          <w:sz w:val="8"/>
        </w:rPr>
        <w:t>french</w:t>
      </w:r>
      <w:proofErr w:type="spellEnd"/>
      <w:r w:rsidRPr="00757940">
        <w:rPr>
          <w:sz w:val="8"/>
        </w:rPr>
        <w:t xml:space="preserve">-speaking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 xml:space="preserve">the north </w:t>
      </w:r>
      <w:proofErr w:type="spellStart"/>
      <w:r w:rsidRPr="00757940">
        <w:rPr>
          <w:rStyle w:val="StyleUnderline"/>
          <w:sz w:val="8"/>
        </w:rPr>
        <w:t>american</w:t>
      </w:r>
      <w:proofErr w:type="spellEnd"/>
      <w:r w:rsidRPr="00757940">
        <w:rPr>
          <w:rStyle w:val="StyleUnderline"/>
          <w:sz w:val="8"/>
        </w:rPr>
        <w:t xml:space="preserve"> far-right goes back further than </w:t>
      </w:r>
      <w:proofErr w:type="gramStart"/>
      <w:r w:rsidRPr="00757940">
        <w:rPr>
          <w:rStyle w:val="StyleUnderline"/>
          <w:sz w:val="8"/>
        </w:rPr>
        <w:t>Trump, and</w:t>
      </w:r>
      <w:proofErr w:type="gramEnd"/>
      <w:r w:rsidRPr="00757940">
        <w:rPr>
          <w:rStyle w:val="StyleUnderline"/>
          <w:sz w:val="8"/>
        </w:rPr>
        <w:t xml:space="preserve">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For the time being, naked white nationalists feel that they now have one of their own in the White(</w:t>
      </w:r>
      <w:proofErr w:type="spellStart"/>
      <w:r w:rsidRPr="00757940">
        <w:rPr>
          <w:sz w:val="8"/>
        </w:rPr>
        <w:t>st</w:t>
      </w:r>
      <w:proofErr w:type="spellEnd"/>
      <w:r w:rsidRPr="00757940">
        <w:rPr>
          <w:sz w:val="8"/>
        </w:rPr>
        <w:t xml:space="preserve">) House, or, at the very least, someone who will lend them their ear when they come calling and who’s movement they can springboard </w:t>
      </w:r>
      <w:proofErr w:type="gramStart"/>
      <w:r w:rsidRPr="00757940">
        <w:rPr>
          <w:sz w:val="8"/>
        </w:rPr>
        <w:t>off of</w:t>
      </w:r>
      <w:proofErr w:type="gramEnd"/>
      <w:r w:rsidRPr="00757940">
        <w:rPr>
          <w:sz w:val="8"/>
        </w:rPr>
        <w:t xml:space="preserve">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w:t>
      </w:r>
      <w:proofErr w:type="spellStart"/>
      <w:r w:rsidRPr="00757940">
        <w:rPr>
          <w:sz w:val="8"/>
        </w:rPr>
        <w:t>america’s</w:t>
      </w:r>
      <w:proofErr w:type="spellEnd"/>
      <w:r w:rsidRPr="00757940">
        <w:rPr>
          <w:sz w:val="8"/>
        </w:rPr>
        <w:t xml:space="preserve">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proofErr w:type="gramStart"/>
      <w:r w:rsidRPr="001923BE">
        <w:rPr>
          <w:rStyle w:val="StyleUnderline"/>
          <w:highlight w:val="green"/>
        </w:rPr>
        <w:t>in light of</w:t>
      </w:r>
      <w:proofErr w:type="gramEnd"/>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w:t>
      </w:r>
      <w:proofErr w:type="gramStart"/>
      <w:r w:rsidRPr="00757940">
        <w:rPr>
          <w:sz w:val="8"/>
        </w:rPr>
        <w:t>in light of</w:t>
      </w:r>
      <w:proofErr w:type="gramEnd"/>
      <w:r w:rsidRPr="00757940">
        <w:rPr>
          <w:sz w:val="8"/>
        </w:rPr>
        <w:t xml:space="preserve">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proofErr w:type="gramStart"/>
      <w:r w:rsidRPr="00757940">
        <w:rPr>
          <w:rStyle w:val="StyleUnderline"/>
          <w:sz w:val="8"/>
        </w:rPr>
        <w:t>in light of</w:t>
      </w:r>
      <w:proofErr w:type="gramEnd"/>
      <w:r w:rsidRPr="00757940">
        <w:rPr>
          <w:rStyle w:val="StyleUnderline"/>
          <w:sz w:val="8"/>
        </w:rPr>
        <w:t xml:space="preserve">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w:t>
      </w:r>
      <w:proofErr w:type="gramStart"/>
      <w:r w:rsidRPr="00757940">
        <w:rPr>
          <w:sz w:val="8"/>
        </w:rPr>
        <w:t>Generally</w:t>
      </w:r>
      <w:proofErr w:type="gramEnd"/>
      <w:r w:rsidRPr="00757940">
        <w:rPr>
          <w:sz w:val="8"/>
        </w:rPr>
        <w:t xml:space="preserve">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w:t>
      </w:r>
      <w:proofErr w:type="spellStart"/>
      <w:r w:rsidRPr="00757940">
        <w:rPr>
          <w:sz w:val="8"/>
        </w:rPr>
        <w:t>Antonescu</w:t>
      </w:r>
      <w:proofErr w:type="spellEnd"/>
      <w:r w:rsidRPr="00757940">
        <w:rPr>
          <w:sz w:val="8"/>
        </w:rPr>
        <w:t xml:space="preserve">, or the various governments of Hungary in the 1930s and during the second world war. To the left of this essentially liberal-historical, though not entirely unhelpful, definition of fascism is that which is taken up by </w:t>
      </w:r>
      <w:proofErr w:type="gramStart"/>
      <w:r w:rsidRPr="00757940">
        <w:rPr>
          <w:sz w:val="8"/>
        </w:rPr>
        <w:t>the majority of</w:t>
      </w:r>
      <w:proofErr w:type="gramEnd"/>
      <w:r w:rsidRPr="00757940">
        <w:rPr>
          <w:sz w:val="8"/>
        </w:rPr>
        <w:t xml:space="preserve"> the revolutionary anti-capitalist movement, primarily by </w:t>
      </w:r>
      <w:proofErr w:type="spellStart"/>
      <w:r w:rsidRPr="00757940">
        <w:rPr>
          <w:sz w:val="8"/>
        </w:rPr>
        <w:t>marxists</w:t>
      </w:r>
      <w:proofErr w:type="spellEnd"/>
      <w:r w:rsidRPr="00757940">
        <w:rPr>
          <w:sz w:val="8"/>
        </w:rPr>
        <w:t xml:space="preserve">, though also by some class-struggle anarchists as well. This </w:t>
      </w:r>
      <w:proofErr w:type="gramStart"/>
      <w:r w:rsidRPr="00757940">
        <w:rPr>
          <w:sz w:val="8"/>
        </w:rPr>
        <w:t>particular definition</w:t>
      </w:r>
      <w:proofErr w:type="gramEnd"/>
      <w:r w:rsidRPr="00757940">
        <w:rPr>
          <w:sz w:val="8"/>
        </w:rPr>
        <w:t xml:space="preserve">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w:t>
      </w:r>
      <w:proofErr w:type="gramStart"/>
      <w:r w:rsidRPr="00757940">
        <w:rPr>
          <w:sz w:val="8"/>
        </w:rPr>
        <w:t>particular formulation</w:t>
      </w:r>
      <w:proofErr w:type="gramEnd"/>
      <w:r w:rsidRPr="00757940">
        <w:rPr>
          <w:sz w:val="8"/>
        </w:rPr>
        <w:t xml:space="preserve"> of fascism, its pithy nature most certainly does have a certain political appeal to it. </w:t>
      </w:r>
      <w:proofErr w:type="gramStart"/>
      <w:r w:rsidRPr="00757940">
        <w:rPr>
          <w:sz w:val="8"/>
        </w:rPr>
        <w:t>However</w:t>
      </w:r>
      <w:proofErr w:type="gramEnd"/>
      <w:r w:rsidRPr="00757940">
        <w:rPr>
          <w:sz w:val="8"/>
        </w:rPr>
        <w:t xml:space="preserve">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w:t>
      </w:r>
      <w:proofErr w:type="gramStart"/>
      <w:r w:rsidRPr="00757940">
        <w:rPr>
          <w:sz w:val="8"/>
        </w:rPr>
        <w:t>In particular, political</w:t>
      </w:r>
      <w:proofErr w:type="gramEnd"/>
      <w:r w:rsidRPr="00757940">
        <w:rPr>
          <w:sz w:val="8"/>
        </w:rPr>
        <w:t xml:space="preserve"> economist Zak Cope (2015), in his book Divided World Divided Class: Global Political Economy and the Stratification of </w:t>
      </w:r>
      <w:proofErr w:type="spellStart"/>
      <w:r w:rsidRPr="00757940">
        <w:rPr>
          <w:sz w:val="8"/>
        </w:rPr>
        <w:t>Labour</w:t>
      </w:r>
      <w:proofErr w:type="spellEnd"/>
      <w:r w:rsidRPr="00757940">
        <w:rPr>
          <w:sz w:val="8"/>
        </w:rPr>
        <w:t xml:space="preserve"> Under Capitalism, sums up the attempts to give more depth to the </w:t>
      </w:r>
      <w:proofErr w:type="spellStart"/>
      <w:r w:rsidRPr="00757940">
        <w:rPr>
          <w:sz w:val="8"/>
        </w:rPr>
        <w:t>Dimitrovian</w:t>
      </w:r>
      <w:proofErr w:type="spellEnd"/>
      <w:r w:rsidRPr="00757940">
        <w:rPr>
          <w:sz w:val="8"/>
        </w:rPr>
        <w:t xml:space="preserve"> analysis of fascism, and here it is worth quoting him at length. He says: Fascism is the attempt by the imperialist bourgeoisie to solidify its rule </w:t>
      </w:r>
      <w:proofErr w:type="gramStart"/>
      <w:r w:rsidRPr="00757940">
        <w:rPr>
          <w:sz w:val="8"/>
        </w:rPr>
        <w:t>on the basis of</w:t>
      </w:r>
      <w:proofErr w:type="gramEnd"/>
      <w:r w:rsidRPr="00757940">
        <w:rPr>
          <w:sz w:val="8"/>
        </w:rPr>
        <w:t xml:space="preserve">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w:t>
      </w:r>
      <w:proofErr w:type="gramStart"/>
      <w:r w:rsidRPr="00757940">
        <w:rPr>
          <w:sz w:val="8"/>
        </w:rPr>
        <w:t>any and all</w:t>
      </w:r>
      <w:proofErr w:type="gramEnd"/>
      <w:r w:rsidRPr="00757940">
        <w:rPr>
          <w:sz w:val="8"/>
        </w:rPr>
        <w:t xml:space="preserve"> actual or potential opponents of imperialist rule. Secondly, racism or extreme national chauvinism provides fascist rule with a pseudo-democratic facade, promising to level all distinctions of rank and class via national </w:t>
      </w:r>
      <w:proofErr w:type="spellStart"/>
      <w:r w:rsidRPr="00757940">
        <w:rPr>
          <w:sz w:val="8"/>
        </w:rPr>
        <w:t>aggrandisement</w:t>
      </w:r>
      <w:proofErr w:type="spellEnd"/>
      <w:r w:rsidRPr="00757940">
        <w:rPr>
          <w:sz w:val="8"/>
        </w:rPr>
        <w:t xml:space="preserve">. Thirdly, militarism allows the fascist movement both to recruit déclassé ex-military and paramilitary elements to its cause and to prepare the popular conscience for the inevitable aggressive war. Finally, </w:t>
      </w:r>
      <w:proofErr w:type="gramStart"/>
      <w:r w:rsidRPr="00757940">
        <w:rPr>
          <w:sz w:val="8"/>
        </w:rPr>
        <w:t>social-fascism</w:t>
      </w:r>
      <w:proofErr w:type="gramEnd"/>
      <w:r w:rsidRPr="00757940">
        <w:rPr>
          <w:sz w:val="8"/>
        </w:rPr>
        <w:t xml:space="preserve"> offers higher wages and living standards to the national workforce at the expense of foreign and </w:t>
      </w:r>
      <w:proofErr w:type="spellStart"/>
      <w:r w:rsidRPr="00757940">
        <w:rPr>
          <w:sz w:val="8"/>
        </w:rPr>
        <w:t>colonised</w:t>
      </w:r>
      <w:proofErr w:type="spellEnd"/>
      <w:r w:rsidRPr="00757940">
        <w:rPr>
          <w:sz w:val="8"/>
        </w:rPr>
        <w:t xml:space="preserve">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w:t>
      </w:r>
      <w:proofErr w:type="spellStart"/>
      <w:r w:rsidRPr="00757940">
        <w:rPr>
          <w:sz w:val="8"/>
        </w:rPr>
        <w:t>Programme</w:t>
      </w:r>
      <w:proofErr w:type="spellEnd"/>
      <w:r w:rsidRPr="00757940">
        <w:rPr>
          <w:sz w:val="8"/>
        </w:rPr>
        <w:t xml:space="preserv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w:t>
      </w:r>
      <w:proofErr w:type="gramStart"/>
      <w:r w:rsidRPr="00757940">
        <w:rPr>
          <w:sz w:val="8"/>
        </w:rPr>
        <w:t>particular definition</w:t>
      </w:r>
      <w:proofErr w:type="gramEnd"/>
      <w:r w:rsidRPr="00757940">
        <w:rPr>
          <w:sz w:val="8"/>
        </w:rPr>
        <w:t xml:space="preserve"> of fascism is in many ways still is the definitive, go-to, definition amongst </w:t>
      </w:r>
      <w:proofErr w:type="spellStart"/>
      <w:r w:rsidRPr="00757940">
        <w:rPr>
          <w:sz w:val="8"/>
        </w:rPr>
        <w:t>marxists</w:t>
      </w:r>
      <w:proofErr w:type="spellEnd"/>
      <w:r w:rsidRPr="00757940">
        <w:rPr>
          <w:sz w:val="8"/>
        </w:rPr>
        <w:t xml:space="preserve"> and many anarchists. However, </w:t>
      </w:r>
      <w:r w:rsidRPr="00757940">
        <w:rPr>
          <w:rStyle w:val="StyleUnderline"/>
          <w:sz w:val="8"/>
        </w:rPr>
        <w:t xml:space="preserve">even in the move to expand upon it, it is in many striking ways woefully insufficient. </w:t>
      </w:r>
      <w:proofErr w:type="gramStart"/>
      <w:r w:rsidRPr="00757940">
        <w:rPr>
          <w:sz w:val="8"/>
        </w:rPr>
        <w:t>In particular the</w:t>
      </w:r>
      <w:proofErr w:type="gramEnd"/>
      <w:r w:rsidRPr="00757940">
        <w:rPr>
          <w:sz w:val="8"/>
        </w:rPr>
        <w:t xml:space="preserv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w:t>
      </w:r>
      <w:proofErr w:type="gramStart"/>
      <w:r w:rsidRPr="00757940">
        <w:rPr>
          <w:sz w:val="8"/>
        </w:rPr>
        <w:t>smoke-screen</w:t>
      </w:r>
      <w:proofErr w:type="gramEnd"/>
      <w:r w:rsidRPr="00757940">
        <w:rPr>
          <w:sz w:val="8"/>
        </w:rPr>
        <w:t xml:space="preserve"> to deceive the masses of working class people. Of particular note </w:t>
      </w:r>
      <w:proofErr w:type="gramStart"/>
      <w:r w:rsidRPr="00757940">
        <w:rPr>
          <w:sz w:val="8"/>
        </w:rPr>
        <w:t>a the</w:t>
      </w:r>
      <w:proofErr w:type="gramEnd"/>
      <w:r w:rsidRPr="00757940">
        <w:rPr>
          <w:sz w:val="8"/>
        </w:rPr>
        <w:t xml:space="preserve"> theoretical stream of thought inaugurated by Don </w:t>
      </w:r>
      <w:proofErr w:type="spellStart"/>
      <w:r w:rsidRPr="00757940">
        <w:rPr>
          <w:sz w:val="8"/>
        </w:rPr>
        <w:t>Hammerquist’s</w:t>
      </w:r>
      <w:proofErr w:type="spellEnd"/>
      <w:r w:rsidRPr="00757940">
        <w:rPr>
          <w:sz w:val="8"/>
        </w:rPr>
        <w:t xml:space="preserve"> work of the question in his article Fascism &amp; Anti-Fascism. Here </w:t>
      </w:r>
      <w:proofErr w:type="spellStart"/>
      <w:r w:rsidRPr="00757940">
        <w:rPr>
          <w:sz w:val="8"/>
        </w:rPr>
        <w:t>Hammerquist</w:t>
      </w:r>
      <w:proofErr w:type="spellEnd"/>
      <w:r w:rsidRPr="00757940">
        <w:rPr>
          <w:sz w:val="8"/>
        </w:rPr>
        <w:t xml:space="preserve">, himself an autonomist </w:t>
      </w:r>
      <w:proofErr w:type="spellStart"/>
      <w:r w:rsidRPr="00757940">
        <w:rPr>
          <w:sz w:val="8"/>
        </w:rPr>
        <w:t>marxist</w:t>
      </w:r>
      <w:proofErr w:type="spellEnd"/>
      <w:r w:rsidRPr="00757940">
        <w:rPr>
          <w:sz w:val="8"/>
        </w:rPr>
        <w:t xml:space="preserve">, rejects the traditional, primarily </w:t>
      </w:r>
      <w:proofErr w:type="spellStart"/>
      <w:r w:rsidRPr="00757940">
        <w:rPr>
          <w:sz w:val="8"/>
        </w:rPr>
        <w:t>marxist-leninist</w:t>
      </w:r>
      <w:proofErr w:type="spellEnd"/>
      <w:r w:rsidRPr="00757940">
        <w:rPr>
          <w:sz w:val="8"/>
        </w:rPr>
        <w:t xml:space="preserve">, Dimitri-derived view of fascism as simply a tool for big business. </w:t>
      </w:r>
      <w:proofErr w:type="spellStart"/>
      <w:r w:rsidRPr="00757940">
        <w:rPr>
          <w:sz w:val="8"/>
        </w:rPr>
        <w:t>Hammequist</w:t>
      </w:r>
      <w:proofErr w:type="spellEnd"/>
      <w:r w:rsidRPr="00757940">
        <w:rPr>
          <w:sz w:val="8"/>
        </w:rPr>
        <w:t xml:space="preserve"> states that: Colonial Violence Turned Inwards Moving beyond the re-theorizations offered by </w:t>
      </w:r>
      <w:proofErr w:type="spellStart"/>
      <w:r w:rsidRPr="00757940">
        <w:rPr>
          <w:sz w:val="8"/>
        </w:rPr>
        <w:t>Hammerquist</w:t>
      </w:r>
      <w:proofErr w:type="spellEnd"/>
      <w:r w:rsidRPr="00757940">
        <w:rPr>
          <w:sz w:val="8"/>
        </w:rPr>
        <w:t xml:space="preserve">,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w:t>
      </w:r>
      <w:proofErr w:type="gramStart"/>
      <w:r w:rsidRPr="00757940">
        <w:rPr>
          <w:sz w:val="8"/>
        </w:rPr>
        <w:t>open up</w:t>
      </w:r>
      <w:proofErr w:type="gramEnd"/>
      <w:r w:rsidRPr="00757940">
        <w:rPr>
          <w:sz w:val="8"/>
        </w:rPr>
        <w:t xml:space="preserve">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w:t>
      </w:r>
      <w:proofErr w:type="spellStart"/>
      <w:r w:rsidRPr="00757940">
        <w:rPr>
          <w:sz w:val="8"/>
        </w:rPr>
        <w:t>Hammequist</w:t>
      </w:r>
      <w:proofErr w:type="spellEnd"/>
      <w:r w:rsidRPr="00757940">
        <w:rPr>
          <w:sz w:val="8"/>
        </w:rPr>
        <w:t xml:space="preserve">,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w:t>
      </w:r>
      <w:proofErr w:type="spellStart"/>
      <w:r w:rsidRPr="00757940">
        <w:rPr>
          <w:sz w:val="8"/>
        </w:rPr>
        <w:t>Aimé</w:t>
      </w:r>
      <w:proofErr w:type="spellEnd"/>
      <w:r w:rsidRPr="00757940">
        <w:rPr>
          <w:sz w:val="8"/>
        </w:rPr>
        <w:t xml:space="preserve"> </w:t>
      </w:r>
      <w:proofErr w:type="spellStart"/>
      <w:r w:rsidRPr="00757940">
        <w:rPr>
          <w:sz w:val="8"/>
        </w:rPr>
        <w:t>Césaire</w:t>
      </w:r>
      <w:proofErr w:type="spellEnd"/>
      <w:r w:rsidRPr="00757940">
        <w:rPr>
          <w:sz w:val="8"/>
        </w:rPr>
        <w:t xml:space="preserv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w:t>
      </w:r>
      <w:proofErr w:type="spellStart"/>
      <w:r w:rsidRPr="00757940">
        <w:rPr>
          <w:sz w:val="8"/>
        </w:rPr>
        <w:t>Césaire</w:t>
      </w:r>
      <w:proofErr w:type="spellEnd"/>
      <w:r w:rsidRPr="00757940">
        <w:rPr>
          <w:sz w:val="8"/>
        </w:rPr>
        <w:t xml:space="preserv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w:t>
      </w:r>
      <w:proofErr w:type="gramStart"/>
      <w:r w:rsidRPr="00757940">
        <w:rPr>
          <w:sz w:val="8"/>
        </w:rPr>
        <w:t>So</w:t>
      </w:r>
      <w:proofErr w:type="gramEnd"/>
      <w:r w:rsidRPr="00757940">
        <w:rPr>
          <w:sz w:val="8"/>
        </w:rPr>
        <w:t xml:space="preserve"> this brings me back to my secondary question, what does fascism mean to the Indigenous person? To the colonized? </w:t>
      </w:r>
      <w:proofErr w:type="gramStart"/>
      <w:r w:rsidRPr="00757940">
        <w:rPr>
          <w:sz w:val="8"/>
        </w:rPr>
        <w:t>In particular, how</w:t>
      </w:r>
      <w:proofErr w:type="gramEnd"/>
      <w:r w:rsidRPr="00757940">
        <w:rPr>
          <w:sz w:val="8"/>
        </w:rPr>
        <w:t xml:space="preserve"> can we read this as Cope adds that fascism “whilst on foreign soil” is “imperialist repression employed by comprador autocracies” (2014: 294) or when </w:t>
      </w:r>
      <w:proofErr w:type="spellStart"/>
      <w:r w:rsidRPr="00757940">
        <w:rPr>
          <w:sz w:val="8"/>
        </w:rPr>
        <w:t>Hammerquist</w:t>
      </w:r>
      <w:proofErr w:type="spellEnd"/>
      <w:r w:rsidRPr="00757940">
        <w:rPr>
          <w:sz w:val="8"/>
        </w:rPr>
        <w:t xml:space="preserve">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w:t>
      </w:r>
      <w:proofErr w:type="gramStart"/>
      <w:r w:rsidRPr="00757940">
        <w:rPr>
          <w:sz w:val="8"/>
        </w:rPr>
        <w:t>In particular it</w:t>
      </w:r>
      <w:proofErr w:type="gramEnd"/>
      <w:r w:rsidRPr="00757940">
        <w:rPr>
          <w:sz w:val="8"/>
        </w:rPr>
        <w:t xml:space="preserve">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w:t>
      </w:r>
      <w:proofErr w:type="spellStart"/>
      <w:r w:rsidRPr="00757940">
        <w:rPr>
          <w:sz w:val="8"/>
        </w:rPr>
        <w:t>Césaire’s</w:t>
      </w:r>
      <w:proofErr w:type="spellEnd"/>
      <w:r w:rsidRPr="00757940">
        <w:rPr>
          <w:sz w:val="8"/>
        </w:rPr>
        <w:t xml:space="preserve"> description of the perfection of what would become fascist oppression within the deployment of colonial violence overseas becomes interior. While for </w:t>
      </w:r>
      <w:proofErr w:type="spellStart"/>
      <w:r w:rsidRPr="00757940">
        <w:rPr>
          <w:sz w:val="8"/>
        </w:rPr>
        <w:t>Césaire</w:t>
      </w:r>
      <w:proofErr w:type="spellEnd"/>
      <w:r w:rsidRPr="00757940">
        <w:rPr>
          <w:sz w:val="8"/>
        </w:rPr>
        <w:t xml:space="preserv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Thus, before one can even begin a discussion of fascism (or even capitalism for that matter[</w:t>
      </w:r>
      <w:proofErr w:type="spellStart"/>
      <w:r w:rsidRPr="00757940">
        <w:rPr>
          <w:sz w:val="8"/>
        </w:rPr>
        <w:t>i</w:t>
      </w:r>
      <w:proofErr w:type="spellEnd"/>
      <w:r w:rsidRPr="00757940">
        <w:rPr>
          <w:sz w:val="8"/>
        </w:rPr>
        <w:t xml:space="preserve">]),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Broadly we can 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w:t>
      </w:r>
      <w:proofErr w:type="spellStart"/>
      <w:r w:rsidRPr="00757940">
        <w:rPr>
          <w:sz w:val="8"/>
        </w:rPr>
        <w:t>canada</w:t>
      </w:r>
      <w:proofErr w:type="spellEnd"/>
      <w:r w:rsidRPr="00757940">
        <w:rPr>
          <w:sz w:val="8"/>
        </w:rPr>
        <w:t xml:space="preserve"> are a settler colonial estate. As noted above, this means that </w:t>
      </w:r>
      <w:r w:rsidRPr="00757940">
        <w:rPr>
          <w:rStyle w:val="StyleUnderline"/>
          <w:sz w:val="8"/>
        </w:rPr>
        <w:t xml:space="preserve">one of the principal </w:t>
      </w:r>
      <w:r w:rsidRPr="00757940">
        <w:rPr>
          <w:rStyle w:val="StyleUnderline"/>
          <w:sz w:val="8"/>
        </w:rPr>
        <w:lastRenderedPageBreak/>
        <w:t>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w:t>
      </w:r>
      <w:proofErr w:type="spellStart"/>
      <w:r w:rsidRPr="00757940">
        <w:rPr>
          <w:sz w:val="8"/>
        </w:rPr>
        <w:t>australasian</w:t>
      </w:r>
      <w:proofErr w:type="spellEnd"/>
      <w:r w:rsidRPr="00757940">
        <w:rPr>
          <w:sz w:val="8"/>
        </w:rPr>
        <w:t xml:space="preserve"> and </w:t>
      </w:r>
      <w:proofErr w:type="spellStart"/>
      <w:r w:rsidRPr="00757940">
        <w:rPr>
          <w:sz w:val="8"/>
        </w:rPr>
        <w:t>israeli</w:t>
      </w:r>
      <w:proofErr w:type="spellEnd"/>
      <w:r w:rsidRPr="00757940">
        <w:rPr>
          <w:sz w:val="8"/>
        </w:rPr>
        <w:t xml:space="preserve">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w:t>
      </w:r>
      <w:proofErr w:type="spellStart"/>
      <w:r w:rsidRPr="00757940">
        <w:rPr>
          <w:sz w:val="8"/>
        </w:rPr>
        <w:t>centred</w:t>
      </w:r>
      <w:proofErr w:type="spellEnd"/>
      <w:r w:rsidRPr="00757940">
        <w:rPr>
          <w:sz w:val="8"/>
        </w:rPr>
        <w:t xml:space="preserve"> project that mobilizes a diverse assemblage of agencies with a </w:t>
      </w:r>
      <w:proofErr w:type="spellStart"/>
      <w:r w:rsidRPr="00757940">
        <w:rPr>
          <w:sz w:val="8"/>
        </w:rPr>
        <w:t>programme</w:t>
      </w:r>
      <w:proofErr w:type="spellEnd"/>
      <w:r w:rsidRPr="00757940">
        <w:rPr>
          <w:sz w:val="8"/>
        </w:rPr>
        <w:t xml:space="preserve"> of destroying Native nations in order that they may be replaced (2006). </w:t>
      </w:r>
      <w:proofErr w:type="gramStart"/>
      <w:r w:rsidRPr="00757940">
        <w:rPr>
          <w:sz w:val="8"/>
        </w:rPr>
        <w:t>Indeed</w:t>
      </w:r>
      <w:proofErr w:type="gramEnd"/>
      <w:r w:rsidRPr="00757940">
        <w:rPr>
          <w:sz w:val="8"/>
        </w:rPr>
        <w:t xml:space="preserve"> for there to even be a </w:t>
      </w:r>
      <w:proofErr w:type="spellStart"/>
      <w:r w:rsidRPr="00757940">
        <w:rPr>
          <w:sz w:val="8"/>
        </w:rPr>
        <w:t>canada</w:t>
      </w:r>
      <w:proofErr w:type="spellEnd"/>
      <w:r w:rsidRPr="00757940">
        <w:rPr>
          <w:sz w:val="8"/>
        </w:rPr>
        <w:t xml:space="preserve"> or a united states of </w:t>
      </w:r>
      <w:proofErr w:type="spellStart"/>
      <w:r w:rsidRPr="00757940">
        <w:rPr>
          <w:sz w:val="8"/>
        </w:rPr>
        <w:t>america</w:t>
      </w:r>
      <w:proofErr w:type="spellEnd"/>
      <w:r w:rsidRPr="00757940">
        <w:rPr>
          <w:sz w:val="8"/>
        </w:rPr>
        <w:t xml:space="preserve">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w:t>
      </w:r>
      <w:proofErr w:type="gramStart"/>
      <w:r w:rsidRPr="00757940">
        <w:rPr>
          <w:sz w:val="8"/>
        </w:rPr>
        <w:t>All of</w:t>
      </w:r>
      <w:proofErr w:type="gramEnd"/>
      <w:r w:rsidRPr="00757940">
        <w:rPr>
          <w:sz w:val="8"/>
        </w:rPr>
        <w:t xml:space="preserve">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 xml:space="preserve">who is not only made non-sovereign </w:t>
      </w:r>
      <w:proofErr w:type="gramStart"/>
      <w:r w:rsidRPr="00615AFD">
        <w:rPr>
          <w:rStyle w:val="StyleUnderline"/>
        </w:rPr>
        <w:t>at the moment</w:t>
      </w:r>
      <w:proofErr w:type="gramEnd"/>
      <w:r w:rsidRPr="00615AFD">
        <w:rPr>
          <w:rStyle w:val="StyleUnderline"/>
        </w:rPr>
        <w:t xml:space="preserve">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w:t>
      </w:r>
      <w:proofErr w:type="spellStart"/>
      <w:r w:rsidRPr="001923BE">
        <w:rPr>
          <w:rStyle w:val="StyleUnderline"/>
          <w:highlight w:val="green"/>
        </w:rPr>
        <w:t>ransposes</w:t>
      </w:r>
      <w:proofErr w:type="spellEnd"/>
      <w:r w:rsidRPr="001923BE">
        <w:rPr>
          <w:rStyle w:val="StyleUnderline"/>
          <w:highlight w:val="green"/>
        </w:rPr>
        <w:t xml:space="preserve">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w:t>
      </w:r>
      <w:proofErr w:type="spellStart"/>
      <w:r w:rsidRPr="00757940">
        <w:rPr>
          <w:sz w:val="8"/>
        </w:rPr>
        <w:t>Enslaveability</w:t>
      </w:r>
      <w:proofErr w:type="spellEnd"/>
      <w:r w:rsidRPr="00757940">
        <w:rPr>
          <w:sz w:val="8"/>
        </w:rPr>
        <w:t xml:space="preserve">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 xml:space="preserve">equated with an inherent (and inheritable) status of </w:t>
      </w:r>
      <w:proofErr w:type="spellStart"/>
      <w:r w:rsidRPr="00757940">
        <w:rPr>
          <w:rStyle w:val="StyleUnderline"/>
          <w:sz w:val="8"/>
        </w:rPr>
        <w:t>enslaveability</w:t>
      </w:r>
      <w:proofErr w:type="spellEnd"/>
      <w:r w:rsidRPr="00757940">
        <w:rPr>
          <w:rStyle w:val="StyleUnderline"/>
          <w:sz w:val="8"/>
        </w:rPr>
        <w:t xml:space="preserve"> and </w:t>
      </w:r>
      <w:proofErr w:type="gramStart"/>
      <w:r w:rsidRPr="00757940">
        <w:rPr>
          <w:rStyle w:val="StyleUnderline"/>
          <w:sz w:val="8"/>
        </w:rPr>
        <w:t>criminality, and</w:t>
      </w:r>
      <w:proofErr w:type="gramEnd"/>
      <w:r w:rsidRPr="00757940">
        <w:rPr>
          <w:rStyle w:val="StyleUnderline"/>
          <w:sz w:val="8"/>
        </w:rPr>
        <w:t xml:space="preserve">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w:t>
      </w:r>
      <w:proofErr w:type="spellStart"/>
      <w:r w:rsidRPr="00757940">
        <w:rPr>
          <w:sz w:val="8"/>
        </w:rPr>
        <w:t>Loïc</w:t>
      </w:r>
      <w:proofErr w:type="spellEnd"/>
      <w:r w:rsidRPr="00757940">
        <w:rPr>
          <w:sz w:val="8"/>
        </w:rPr>
        <w:t xml:space="preserve"> Wacquant has pointed out, </w:t>
      </w:r>
      <w:r w:rsidRPr="005E0DFE">
        <w:rPr>
          <w:rStyle w:val="StyleUnderline"/>
        </w:rPr>
        <w:t>the particular manifestations of this process have evolved over time</w:t>
      </w:r>
      <w:r w:rsidRPr="00757940">
        <w:rPr>
          <w:sz w:val="8"/>
        </w:rPr>
        <w:t>—</w:t>
      </w:r>
      <w:proofErr w:type="gramStart"/>
      <w:r w:rsidRPr="00757940">
        <w:rPr>
          <w:sz w:val="8"/>
        </w:rPr>
        <w:t>from chattel slavery,</w:t>
      </w:r>
      <w:proofErr w:type="gramEnd"/>
      <w:r w:rsidRPr="00757940">
        <w:rPr>
          <w:sz w:val="8"/>
        </w:rPr>
        <w:t xml:space="preserve">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t>
      </w:r>
      <w:proofErr w:type="spellStart"/>
      <w:r w:rsidRPr="00757940">
        <w:rPr>
          <w:sz w:val="8"/>
        </w:rPr>
        <w:t>Wilderson</w:t>
      </w:r>
      <w:proofErr w:type="spellEnd"/>
      <w:r w:rsidRPr="00757940">
        <w:rPr>
          <w:sz w:val="8"/>
        </w:rPr>
        <w:t xml:space="preserve">,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w:t>
      </w:r>
      <w:proofErr w:type="spellStart"/>
      <w:r w:rsidRPr="00757940">
        <w:rPr>
          <w:sz w:val="8"/>
        </w:rPr>
        <w:t>enslaveability</w:t>
      </w:r>
      <w:proofErr w:type="spellEnd"/>
      <w:r w:rsidRPr="00757940">
        <w:rPr>
          <w:sz w:val="8"/>
        </w:rPr>
        <w:t xml:space="preserve"> through lynching, extrajudicial executions of Black men, modern </w:t>
      </w:r>
      <w:proofErr w:type="spellStart"/>
      <w:r w:rsidRPr="00757940">
        <w:rPr>
          <w:sz w:val="8"/>
        </w:rPr>
        <w:t>hyperincarceration</w:t>
      </w:r>
      <w:proofErr w:type="spellEnd"/>
      <w:r w:rsidRPr="00757940">
        <w:rPr>
          <w:sz w:val="8"/>
        </w:rPr>
        <w:t xml:space="preserve"> and the criminalization of Blackness. All of this is enforced and made allowable by continuous, gratuitous antiblack violence. What is Fascism then to Native and Black People? </w:t>
      </w:r>
      <w:proofErr w:type="gramStart"/>
      <w:r w:rsidRPr="00757940">
        <w:rPr>
          <w:sz w:val="8"/>
        </w:rPr>
        <w:t>So</w:t>
      </w:r>
      <w:proofErr w:type="gramEnd"/>
      <w:r w:rsidRPr="00757940">
        <w:rPr>
          <w:sz w:val="8"/>
        </w:rPr>
        <w:t xml:space="preserve">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proofErr w:type="spellStart"/>
      <w:r w:rsidRPr="00757940">
        <w:rPr>
          <w:rStyle w:val="StyleUnderline"/>
          <w:sz w:val="8"/>
        </w:rPr>
        <w:t>ungrievable</w:t>
      </w:r>
      <w:proofErr w:type="spellEnd"/>
      <w:r w:rsidRPr="00757940">
        <w:rPr>
          <w:rStyle w:val="StyleUnderline"/>
          <w:sz w:val="8"/>
        </w:rPr>
        <w:t xml:space="preserve"> conditions within the state-sponsored economies of slow death and letting die”</w:t>
      </w:r>
      <w:r w:rsidRPr="00757940">
        <w:rPr>
          <w:sz w:val="8"/>
        </w:rPr>
        <w:t xml:space="preserve"> (2011: 38). </w:t>
      </w:r>
      <w:proofErr w:type="gramStart"/>
      <w:r w:rsidRPr="00757940">
        <w:rPr>
          <w:sz w:val="8"/>
        </w:rPr>
        <w:t>Thus</w:t>
      </w:r>
      <w:proofErr w:type="gramEnd"/>
      <w:r w:rsidRPr="00757940">
        <w:rPr>
          <w:sz w:val="8"/>
        </w:rPr>
        <w:t xml:space="preserve">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 xml:space="preserve">we should not ignore the potential for violence </w:t>
      </w:r>
      <w:proofErr w:type="gramStart"/>
      <w:r w:rsidRPr="00757940">
        <w:rPr>
          <w:rStyle w:val="StyleUnderline"/>
          <w:sz w:val="8"/>
        </w:rPr>
        <w:t>in excess of</w:t>
      </w:r>
      <w:proofErr w:type="gramEnd"/>
      <w:r w:rsidRPr="00757940">
        <w:rPr>
          <w:rStyle w:val="StyleUnderline"/>
          <w:sz w:val="8"/>
        </w:rPr>
        <w:t xml:space="preserve">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w:t>
      </w:r>
      <w:proofErr w:type="spellStart"/>
      <w:r w:rsidRPr="00757940">
        <w:rPr>
          <w:sz w:val="8"/>
        </w:rPr>
        <w:t>neighbourhoods</w:t>
      </w:r>
      <w:proofErr w:type="spellEnd"/>
      <w:r w:rsidRPr="00757940">
        <w:rPr>
          <w:sz w:val="8"/>
        </w:rPr>
        <w:t xml:space="preserve">. In general we can say that, as noted by Stephen Pearson (2017), in excess of the </w:t>
      </w:r>
      <w:r w:rsidRPr="00757940">
        <w:rPr>
          <w:rStyle w:val="StyleUnderline"/>
          <w:sz w:val="8"/>
        </w:rPr>
        <w:t>right-wing national-populism</w:t>
      </w:r>
      <w:r w:rsidRPr="00757940">
        <w:rPr>
          <w:sz w:val="8"/>
        </w:rPr>
        <w:t xml:space="preserve"> of Trump and his </w:t>
      </w:r>
      <w:proofErr w:type="spellStart"/>
      <w:r w:rsidRPr="00757940">
        <w:rPr>
          <w:sz w:val="8"/>
        </w:rPr>
        <w:t>canadian</w:t>
      </w:r>
      <w:proofErr w:type="spellEnd"/>
      <w:r w:rsidRPr="00757940">
        <w:rPr>
          <w:sz w:val="8"/>
        </w:rPr>
        <w:t xml:space="preserve">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w:t>
      </w:r>
      <w:proofErr w:type="spellStart"/>
      <w:r w:rsidRPr="00757940">
        <w:rPr>
          <w:sz w:val="8"/>
        </w:rPr>
        <w:t>american</w:t>
      </w:r>
      <w:proofErr w:type="spellEnd"/>
      <w:r w:rsidRPr="00757940">
        <w:rPr>
          <w:sz w:val="8"/>
        </w:rPr>
        <w:t xml:space="preserve"> project had failed. The modern fascist movement of the northern bloc however embraces a politic that embodies a love for what </w:t>
      </w:r>
      <w:proofErr w:type="spellStart"/>
      <w:r w:rsidRPr="00757940">
        <w:rPr>
          <w:sz w:val="8"/>
        </w:rPr>
        <w:t>america</w:t>
      </w:r>
      <w:proofErr w:type="spellEnd"/>
      <w:r w:rsidRPr="00757940">
        <w:rPr>
          <w:sz w:val="8"/>
        </w:rPr>
        <w:t xml:space="preserve"> “might have been, if only.” In this sense it is a rhetoric and politic different from that of the Trump presidency (or, again, its </w:t>
      </w:r>
      <w:proofErr w:type="spellStart"/>
      <w:r w:rsidRPr="00757940">
        <w:rPr>
          <w:sz w:val="8"/>
        </w:rPr>
        <w:t>canadian</w:t>
      </w:r>
      <w:proofErr w:type="spellEnd"/>
      <w:r w:rsidRPr="00757940">
        <w:rPr>
          <w:sz w:val="8"/>
        </w:rPr>
        <w:t xml:space="preserve">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proofErr w:type="spellStart"/>
      <w:r w:rsidRPr="00757940">
        <w:rPr>
          <w:rStyle w:val="StyleUnderline"/>
        </w:rPr>
        <w:t>ethico</w:t>
      </w:r>
      <w:proofErr w:type="spellEnd"/>
      <w:r w:rsidRPr="00757940">
        <w:rPr>
          <w:rStyle w:val="StyleUnderline"/>
        </w:rPr>
        <w:t>-</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w:t>
      </w:r>
      <w:proofErr w:type="spellStart"/>
      <w:r w:rsidRPr="00757940">
        <w:rPr>
          <w:sz w:val="8"/>
        </w:rPr>
        <w:t>inadequcies</w:t>
      </w:r>
      <w:proofErr w:type="spellEnd"/>
      <w:r w:rsidRPr="00757940">
        <w:rPr>
          <w:sz w:val="8"/>
        </w:rPr>
        <w:t xml:space="preserve"> of the </w:t>
      </w:r>
      <w:proofErr w:type="spellStart"/>
      <w:r w:rsidRPr="00757940">
        <w:rPr>
          <w:sz w:val="8"/>
        </w:rPr>
        <w:t>Dimitrovian</w:t>
      </w:r>
      <w:proofErr w:type="spellEnd"/>
      <w:r w:rsidRPr="00757940">
        <w:rPr>
          <w:sz w:val="8"/>
        </w:rPr>
        <w:t xml:space="preserve"> formulation of fascism are exposed and </w:t>
      </w:r>
      <w:proofErr w:type="spellStart"/>
      <w:r w:rsidRPr="00757940">
        <w:rPr>
          <w:sz w:val="8"/>
        </w:rPr>
        <w:t>burdned</w:t>
      </w:r>
      <w:proofErr w:type="spellEnd"/>
      <w:r w:rsidRPr="00757940">
        <w:rPr>
          <w:sz w:val="8"/>
        </w:rPr>
        <w:t xml:space="preserve"> away. And so here we </w:t>
      </w:r>
      <w:proofErr w:type="gramStart"/>
      <w:r w:rsidRPr="00757940">
        <w:rPr>
          <w:sz w:val="8"/>
        </w:rPr>
        <w:t>return again</w:t>
      </w:r>
      <w:proofErr w:type="gramEnd"/>
      <w:r w:rsidRPr="00757940">
        <w:rPr>
          <w:sz w:val="8"/>
        </w:rPr>
        <w:t xml:space="preserve">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w:t>
      </w:r>
      <w:proofErr w:type="spellStart"/>
      <w:r w:rsidRPr="00757940">
        <w:rPr>
          <w:sz w:val="8"/>
        </w:rPr>
        <w:t>gruelling</w:t>
      </w:r>
      <w:proofErr w:type="spellEnd"/>
      <w:r w:rsidRPr="00757940">
        <w:rPr>
          <w:sz w:val="8"/>
        </w:rPr>
        <w:t xml:space="preserve">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proofErr w:type="gramStart"/>
      <w:r w:rsidRPr="00757940">
        <w:rPr>
          <w:sz w:val="8"/>
        </w:rPr>
        <w:t xml:space="preserve">, in itself, </w:t>
      </w:r>
      <w:r w:rsidRPr="00757940">
        <w:rPr>
          <w:rStyle w:val="StyleUnderline"/>
          <w:sz w:val="8"/>
        </w:rPr>
        <w:t>offer</w:t>
      </w:r>
      <w:proofErr w:type="gramEnd"/>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w:t>
      </w:r>
      <w:proofErr w:type="spellStart"/>
      <w:r w:rsidRPr="00757940">
        <w:rPr>
          <w:sz w:val="8"/>
        </w:rPr>
        <w:t>marxist</w:t>
      </w:r>
      <w:proofErr w:type="spellEnd"/>
      <w:r w:rsidRPr="00757940">
        <w:rPr>
          <w:sz w:val="8"/>
        </w:rPr>
        <w:t xml:space="preserve">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p>
    <w:bookmarkEnd w:id="0"/>
    <w:p w14:paraId="2411D7CC" w14:textId="77777777" w:rsidR="002D5C78" w:rsidRPr="00990AB9" w:rsidRDefault="002D5C78" w:rsidP="002D5C78"/>
    <w:p w14:paraId="5B907663" w14:textId="77777777" w:rsidR="002D5C78" w:rsidRDefault="002D5C78" w:rsidP="002D5C78">
      <w:pPr>
        <w:pStyle w:val="Heading4"/>
      </w:pPr>
      <w:bookmarkStart w:id="1" w:name="_Hlk115526647"/>
      <w:r>
        <w:t>Unions are another colonialist institution and continues racism towards indigenous communities</w:t>
      </w:r>
    </w:p>
    <w:p w14:paraId="501AA688" w14:textId="77777777" w:rsidR="002D5C78" w:rsidRDefault="002D5C78" w:rsidP="002D5C78">
      <w:r w:rsidRPr="00086B2A">
        <w:rPr>
          <w:rStyle w:val="Style13ptBold"/>
        </w:rPr>
        <w:t>Fernandez &amp; Silver ND</w:t>
      </w:r>
      <w:r>
        <w:t xml:space="preserve">. Lynne Fernandez holds the Errol Black Chair in </w:t>
      </w:r>
      <w:proofErr w:type="spellStart"/>
      <w:r>
        <w:t>Labour</w:t>
      </w:r>
      <w:proofErr w:type="spellEnd"/>
      <w:r>
        <w:t xml:space="preserve"> Issues at the Canadian Centre for Policy Alternatives - Manitoba. Jim </w:t>
      </w:r>
      <w:proofErr w:type="spellStart"/>
      <w:r>
        <w:t>Silvedr</w:t>
      </w:r>
      <w:proofErr w:type="spellEnd"/>
      <w:r>
        <w:t xml:space="preserve"> is a Professor at the University of Winnipeg and a Research Associate with the Canadian Centre for Policy Alternatives - Manitoba.  </w:t>
      </w:r>
      <w:r>
        <w:lastRenderedPageBreak/>
        <w:t xml:space="preserve">“Yesterday, Today and Tomorrow: Indigenous Peoples and Unions in Canada,” Published in Indigenous People and Unions. </w:t>
      </w:r>
      <w:r w:rsidRPr="00086B2A">
        <w:t>https://mra-mb.ca/wp-content/uploads/IUR_Fernandez_Silver_254.pdf</w:t>
      </w:r>
      <w:r>
        <w:t>//n*x</w:t>
      </w:r>
    </w:p>
    <w:p w14:paraId="29737ED5" w14:textId="77777777" w:rsidR="002D5C78" w:rsidRDefault="002D5C78" w:rsidP="002D5C78">
      <w:r>
        <w:t xml:space="preserve">As Leslie </w:t>
      </w:r>
      <w:proofErr w:type="spellStart"/>
      <w:r w:rsidRPr="008C3BDC">
        <w:rPr>
          <w:rStyle w:val="StyleUnderline"/>
          <w:highlight w:val="cyan"/>
        </w:rPr>
        <w:t>Spillett</w:t>
      </w:r>
      <w:proofErr w:type="spellEnd"/>
      <w:r>
        <w:t xml:space="preserve"> — </w:t>
      </w:r>
      <w:r w:rsidRPr="008C3BDC">
        <w:rPr>
          <w:rStyle w:val="StyleUnderline"/>
          <w:highlight w:val="cyan"/>
        </w:rPr>
        <w:t>an Indigenous leader in Winnipeg and former trade union leader — confirmed</w:t>
      </w:r>
      <w:r>
        <w:t xml:space="preserve"> in an interview with the authors, </w:t>
      </w:r>
      <w:r w:rsidRPr="00086B2A">
        <w:rPr>
          <w:rStyle w:val="StyleUnderline"/>
        </w:rPr>
        <w:t xml:space="preserve">some </w:t>
      </w:r>
      <w:r w:rsidRPr="008C3BDC">
        <w:rPr>
          <w:rStyle w:val="StyleUnderline"/>
          <w:highlight w:val="cyan"/>
        </w:rPr>
        <w:t>Indigenous people</w:t>
      </w:r>
      <w:r w:rsidRPr="008F5AF8">
        <w:rPr>
          <w:rStyle w:val="StyleUnderline"/>
        </w:rPr>
        <w:t xml:space="preserve"> </w:t>
      </w:r>
      <w:r w:rsidRPr="008F5AF8">
        <w:rPr>
          <w:rStyle w:val="StyleUnderline"/>
          <w:strike/>
        </w:rPr>
        <w:t>see</w:t>
      </w:r>
      <w:r w:rsidRPr="008F5AF8">
        <w:rPr>
          <w:rStyle w:val="StyleUnderline"/>
        </w:rPr>
        <w:t xml:space="preserve"> </w:t>
      </w:r>
      <w:r w:rsidRPr="008F5AF8">
        <w:rPr>
          <w:rStyle w:val="StyleUnderline"/>
          <w:highlight w:val="cyan"/>
        </w:rPr>
        <w:t>[perceive]</w:t>
      </w:r>
      <w:r w:rsidRPr="008F5AF8">
        <w:rPr>
          <w:rStyle w:val="StyleUnderline"/>
        </w:rPr>
        <w:t xml:space="preserve"> </w:t>
      </w:r>
      <w:r w:rsidRPr="008C3BDC">
        <w:rPr>
          <w:rStyle w:val="StyleUnderline"/>
          <w:highlight w:val="cyan"/>
        </w:rPr>
        <w:t>unions as another colonial institution, engaged in practices at odds with Indigenous cultures</w:t>
      </w:r>
      <w:r>
        <w:t xml:space="preserve">. It is true that </w:t>
      </w:r>
      <w:r w:rsidRPr="008C3BDC">
        <w:rPr>
          <w:rStyle w:val="StyleUnderline"/>
          <w:highlight w:val="cyan"/>
        </w:rPr>
        <w:t>historically unions have acted in the interests of non-Indigenous workers, failing to adequately represent the interests of Indigenous workers, and even actively excluding them from paid employment</w:t>
      </w:r>
      <w:r>
        <w:t>. Today’s unions are working to eradicate those colonial and racist tendencies. Many are trying to incorporate Indigenous members in respectful ways, but</w:t>
      </w:r>
      <w:r w:rsidRPr="00086B2A">
        <w:t xml:space="preserve"> </w:t>
      </w:r>
      <w:r w:rsidRPr="00086B2A">
        <w:rPr>
          <w:rStyle w:val="StyleUnderline"/>
        </w:rPr>
        <w:t>much work remains to be done</w:t>
      </w:r>
      <w:r>
        <w:t xml:space="preserve">. A study of Indigenous experiences in the Canadian Union of Public Employees (CUPE) and the Public Service Alliance of Canada (PSAC), found that </w:t>
      </w:r>
      <w:r w:rsidRPr="008C3BDC">
        <w:rPr>
          <w:rStyle w:val="StyleUnderline"/>
          <w:highlight w:val="cyan"/>
        </w:rPr>
        <w:t>racism directed at Indigenous workers was a dominant theme</w:t>
      </w:r>
      <w:r>
        <w:t>11.</w:t>
      </w:r>
    </w:p>
    <w:p w14:paraId="4ED57989" w14:textId="77777777" w:rsidR="002D5C78" w:rsidRDefault="002D5C78" w:rsidP="002D5C78">
      <w:pPr>
        <w:pStyle w:val="Heading4"/>
      </w:pPr>
      <w:r>
        <w:t xml:space="preserve">Solidarity without decolonization is just another settler move to innocence </w:t>
      </w:r>
    </w:p>
    <w:p w14:paraId="6EA45389" w14:textId="77777777" w:rsidR="002D5C78" w:rsidRPr="004564FB" w:rsidRDefault="002D5C78" w:rsidP="002D5C78">
      <w:pPr>
        <w:rPr>
          <w:b/>
          <w:bCs/>
          <w:sz w:val="26"/>
        </w:rPr>
      </w:pPr>
      <w:r w:rsidRPr="008C37A7">
        <w:rPr>
          <w:rStyle w:val="Style13ptBold"/>
        </w:rPr>
        <w:t>Tuck and Yang 12</w:t>
      </w:r>
      <w:r>
        <w:rPr>
          <w:rStyle w:val="Style13ptBold"/>
        </w:rPr>
        <w:t xml:space="preserve"> </w:t>
      </w:r>
      <w:r w:rsidRPr="00AA69F8">
        <w:t xml:space="preserve">Eve, SUNY-New Paltz, and K. Wayne, UC-San Diego, “Decolonization is not a metaphor,” </w:t>
      </w:r>
      <w:r w:rsidRPr="00AA69F8">
        <w:rPr>
          <w:i/>
        </w:rPr>
        <w:t>Decolonization: Indigeneity, Education &amp; Society</w:t>
      </w:r>
      <w:r w:rsidRPr="00AA69F8">
        <w:t xml:space="preserve"> 1.1 (2012) http://decolonization.org/index.php/des/article/view/18630/15554 </w:t>
      </w:r>
      <w:proofErr w:type="spellStart"/>
      <w:r w:rsidRPr="00AA69F8">
        <w:t>pgs</w:t>
      </w:r>
      <w:proofErr w:type="spellEnd"/>
      <w:r w:rsidRPr="00AA69F8">
        <w:t>: 1-40</w:t>
      </w:r>
      <w:r>
        <w:t xml:space="preserve"> 25-27 GC)</w:t>
      </w:r>
    </w:p>
    <w:p w14:paraId="312595A6" w14:textId="77777777" w:rsidR="002D5C78" w:rsidRPr="00A87D4B" w:rsidRDefault="002D5C78" w:rsidP="002D5C78">
      <w:pPr>
        <w:rPr>
          <w:sz w:val="14"/>
        </w:rPr>
      </w:pPr>
      <w:r w:rsidRPr="004310B1">
        <w:rPr>
          <w:sz w:val="14"/>
        </w:rPr>
        <w:t xml:space="preserve">Settler colonization can be visually understood as the unbroken pace of invasion, and settler occupation, into Native lands: the white space in figure 1.2. </w:t>
      </w:r>
      <w:r w:rsidRPr="004310B1">
        <w:rPr>
          <w:highlight w:val="cyan"/>
          <w:u w:val="single"/>
        </w:rPr>
        <w:t>Decolonization, as a process, would repatriate land</w:t>
      </w:r>
      <w:r w:rsidRPr="004310B1">
        <w:rPr>
          <w:sz w:val="14"/>
        </w:rPr>
        <w:t xml:space="preserve"> to Indigenous peoples, </w:t>
      </w:r>
      <w:r w:rsidRPr="004310B1">
        <w:rPr>
          <w:highlight w:val="cyan"/>
          <w:u w:val="single"/>
        </w:rPr>
        <w:t>reversing the timeline</w:t>
      </w:r>
      <w:r w:rsidRPr="004310B1">
        <w:rPr>
          <w:sz w:val="14"/>
        </w:rPr>
        <w:t xml:space="preserve"> of these images.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 The memorandum, signed by Corrina Gould, (</w:t>
      </w:r>
      <w:proofErr w:type="spellStart"/>
      <w:r w:rsidRPr="004310B1">
        <w:rPr>
          <w:sz w:val="14"/>
        </w:rPr>
        <w:t>Chochenyo</w:t>
      </w:r>
      <w:proofErr w:type="spellEnd"/>
      <w:r w:rsidRPr="004310B1">
        <w:rPr>
          <w:sz w:val="14"/>
        </w:rPr>
        <w:t xml:space="preserve"> Ohlone - the first peoples of Oakland/Ohlone), Barker, and numerous other Indigenous and non-Indigenous activist-scholars, called for </w:t>
      </w:r>
      <w:r w:rsidRPr="004310B1">
        <w:rPr>
          <w:b/>
          <w:highlight w:val="cyan"/>
          <w:u w:val="single"/>
        </w:rPr>
        <w:t>the acknowledgement of Oakland as already occupied</w:t>
      </w:r>
      <w:r w:rsidRPr="004310B1">
        <w:rPr>
          <w:b/>
          <w:u w:val="single"/>
        </w:rPr>
        <w:t xml:space="preserve"> </w:t>
      </w:r>
      <w:r w:rsidRPr="004310B1">
        <w:rPr>
          <w:sz w:val="14"/>
        </w:rPr>
        <w:t>and on stolen land; of the ongoing defiance by Indigenous peoples in the U.S. and around the globe against imperialism, colonialism, and oppression; the need for genuine and respectful involvement of Indigenous peoples in the Occupy Oakland movement; and the aspiration to “</w:t>
      </w:r>
      <w:r w:rsidRPr="004310B1">
        <w:rPr>
          <w:b/>
          <w:highlight w:val="cyan"/>
          <w:u w:val="single"/>
        </w:rPr>
        <w:t>Decolonize Oakland,” rather than re-occupy it</w:t>
      </w:r>
      <w:r w:rsidRPr="004310B1">
        <w:rPr>
          <w:sz w:val="14"/>
        </w:rPr>
        <w:t xml:space="preserve">. From Barker’s account of the responses from settler individuals to the memorandum, Ultimately, what they [settler participants in Occupy Oakland] were asking is </w:t>
      </w:r>
      <w:proofErr w:type="gramStart"/>
      <w:r w:rsidRPr="004310B1">
        <w:rPr>
          <w:sz w:val="14"/>
        </w:rPr>
        <w:t>whether or not</w:t>
      </w:r>
      <w:proofErr w:type="gramEnd"/>
      <w:r w:rsidRPr="004310B1">
        <w:rPr>
          <w:sz w:val="14"/>
        </w:rPr>
        <w:t xml:space="preserve"> we were asking them, as non-indigenous people, the impossible? </w:t>
      </w:r>
      <w:r w:rsidRPr="004310B1">
        <w:rPr>
          <w:highlight w:val="cyan"/>
          <w:u w:val="single"/>
        </w:rPr>
        <w:t>Would their solidarity with us require them to give up their lands, their resources, their ways of life</w:t>
      </w:r>
      <w:r w:rsidRPr="004310B1">
        <w:rPr>
          <w:sz w:val="14"/>
        </w:rPr>
        <w:t xml:space="preserve">, so that we – who numbered so few, after all – could have more? Could have it all? (Barker, October 30, 2011) These responses, resistances by settler participants to the aspiration of decolonization in Occupy Oakland, illustrate the reluctance of some settlers to engage the prospect of decolonization beyond the metaphorical or figurative level. Further, </w:t>
      </w:r>
      <w:r w:rsidRPr="004310B1">
        <w:rPr>
          <w:highlight w:val="cyan"/>
          <w:u w:val="single"/>
        </w:rPr>
        <w:t>they reveal the limitations to “solidarity,” without the willingness to acknowledge stolen land and how stolen land benefits settlers</w:t>
      </w:r>
      <w:r w:rsidRPr="004310B1">
        <w:rPr>
          <w:sz w:val="14"/>
        </w:rPr>
        <w:t xml:space="preserve">. </w:t>
      </w:r>
      <w:r w:rsidRPr="004310B1">
        <w:rPr>
          <w:highlight w:val="cyan"/>
          <w:u w:val="single"/>
        </w:rPr>
        <w:t>“Genuine solidarity</w:t>
      </w:r>
      <w:r w:rsidRPr="004310B1">
        <w:rPr>
          <w:sz w:val="14"/>
        </w:rPr>
        <w:t xml:space="preserve"> with indigenous peoples,” Barker continues, “</w:t>
      </w:r>
      <w:r w:rsidRPr="004310B1">
        <w:rPr>
          <w:highlight w:val="cyan"/>
          <w:u w:val="single"/>
        </w:rPr>
        <w:t>assumes a basic understanding of how histories of colonization and imperialism have produced and still produce the legal and economic possibility for Oakland</w:t>
      </w:r>
      <w:r w:rsidRPr="004310B1">
        <w:rPr>
          <w:sz w:val="14"/>
        </w:rPr>
        <w:t xml:space="preserve">” (ibid., emphasis original). For social justice movements, like Occupy, </w:t>
      </w:r>
      <w:r w:rsidRPr="004310B1">
        <w:rPr>
          <w:highlight w:val="cyan"/>
          <w:u w:val="single"/>
        </w:rPr>
        <w:t xml:space="preserve">to truly aspire to decolonization </w:t>
      </w:r>
      <w:proofErr w:type="spellStart"/>
      <w:r w:rsidRPr="004310B1">
        <w:rPr>
          <w:highlight w:val="cyan"/>
          <w:u w:val="single"/>
        </w:rPr>
        <w:t>nonmetaphorically</w:t>
      </w:r>
      <w:proofErr w:type="spellEnd"/>
      <w:r w:rsidRPr="004310B1">
        <w:rPr>
          <w:highlight w:val="cyan"/>
          <w:u w:val="single"/>
        </w:rPr>
        <w:t>, they would impoverish, not enrich, the 99%+ settler population of United States</w:t>
      </w:r>
      <w:r w:rsidRPr="004310B1">
        <w:rPr>
          <w:sz w:val="14"/>
        </w:rPr>
        <w:t xml:space="preserve">. Decolonization eliminates settler property rights and settler sovereignty. It requires the abolition of land as property and upholds the sovereignty of Native land and people. There are important parallels between Occupy/Decolonize and the French/Haitian Revolutions of 1789-1799 and 1791-1804, respectively. Haiti has the dubious distinction of being “the poorest country in the Western hemisphere” (Central Intelligence Agency, 2012); </w:t>
      </w:r>
      <w:proofErr w:type="gramStart"/>
      <w:r w:rsidRPr="004310B1">
        <w:rPr>
          <w:sz w:val="14"/>
        </w:rPr>
        <w:t>yet,</w:t>
      </w:r>
      <w:proofErr w:type="gramEnd"/>
      <w:r w:rsidRPr="004310B1">
        <w:rPr>
          <w:sz w:val="14"/>
        </w:rPr>
        <w:t xml:space="preserve"> it was the richest of France’s colonies until the Haitian Revolution, the only slave revolution to ever found a state. This paradox can be explained by what/who counts as whose property. Under French colonialism, Haiti was a worth a fortune in enslaved human beings. From the French slave owners’ perspectives, Haitian independence abolished not slavery, but their property and a source of </w:t>
      </w:r>
      <w:proofErr w:type="gramStart"/>
      <w:r w:rsidRPr="004310B1">
        <w:rPr>
          <w:sz w:val="14"/>
        </w:rPr>
        <w:t>common-wealth</w:t>
      </w:r>
      <w:proofErr w:type="gramEnd"/>
      <w:r w:rsidRPr="004310B1">
        <w:rPr>
          <w:sz w:val="14"/>
        </w:rPr>
        <w:t xml:space="preserve">.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magnitude19 of these reparations not for slavery, but to former slave owners, plunged Haiti into eternal debt20. Occupy draws almost directly from the values of the French Revolution: the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w:t>
      </w:r>
      <w:proofErr w:type="gramStart"/>
      <w:r w:rsidRPr="004310B1">
        <w:rPr>
          <w:sz w:val="14"/>
        </w:rPr>
        <w:t>elite, and</w:t>
      </w:r>
      <w:proofErr w:type="gramEnd"/>
      <w:r w:rsidRPr="004310B1">
        <w:rPr>
          <w:sz w:val="14"/>
        </w:rPr>
        <w:t xml:space="preserve"> adopted the celebrated Declaration of the Rights of the Man and the Citizen. Not unlike the heated discussions at the December 4, </w:t>
      </w:r>
      <w:proofErr w:type="gramStart"/>
      <w:r w:rsidRPr="004310B1">
        <w:rPr>
          <w:sz w:val="14"/>
        </w:rPr>
        <w:t>2011</w:t>
      </w:r>
      <w:proofErr w:type="gramEnd"/>
      <w:r w:rsidRPr="004310B1">
        <w:rPr>
          <w:sz w:val="14"/>
        </w:rPr>
        <w:t xml:space="preserve"> General Assembly of </w:t>
      </w:r>
      <w:r w:rsidRPr="004310B1">
        <w:rPr>
          <w:highlight w:val="cyan"/>
          <w:u w:val="single"/>
        </w:rPr>
        <w:t>Occupy Oakland that ultimately rejected the proposal to change the name to “Decolonize Oakland”,</w:t>
      </w:r>
      <w:r w:rsidRPr="004310B1">
        <w:rPr>
          <w:sz w:val="14"/>
        </w:rPr>
        <w:t xml:space="preserve">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w:t>
      </w:r>
      <w:proofErr w:type="spellStart"/>
      <w:r w:rsidRPr="004310B1">
        <w:rPr>
          <w:sz w:val="14"/>
        </w:rPr>
        <w:t>unenslavable</w:t>
      </w:r>
      <w:proofErr w:type="spellEnd"/>
      <w:r w:rsidRPr="004310B1">
        <w:rPr>
          <w:sz w:val="14"/>
        </w:rPr>
        <w:t>), it assured the (revolutionary) colonial proprietors in the assembly that their chattel would be untouched, stating unequivocally: “The right to property being inviolable and sacred, no one ought to be deprived of it...” (Blackburn, 2006, p. 650).</w:t>
      </w:r>
    </w:p>
    <w:p w14:paraId="09EAC3EB" w14:textId="77777777" w:rsidR="002D5C78" w:rsidRDefault="002D5C78" w:rsidP="002D5C78">
      <w:pPr>
        <w:pStyle w:val="Heading4"/>
      </w:pPr>
      <w:proofErr w:type="spellStart"/>
      <w:r>
        <w:lastRenderedPageBreak/>
        <w:t>Exceptionalizing</w:t>
      </w:r>
      <w:proofErr w:type="spellEnd"/>
      <w:r>
        <w:t xml:space="preserve"> Israeli </w:t>
      </w:r>
      <w:proofErr w:type="spellStart"/>
      <w:r>
        <w:t>settlerism</w:t>
      </w:r>
      <w:proofErr w:type="spellEnd"/>
      <w:r>
        <w:t xml:space="preserve"> is a product of the </w:t>
      </w:r>
      <w:proofErr w:type="spellStart"/>
      <w:r>
        <w:t>aff’s</w:t>
      </w:r>
      <w:proofErr w:type="spellEnd"/>
      <w:r>
        <w:t xml:space="preserve"> settler geography which always seeks to locate violence </w:t>
      </w:r>
      <w:proofErr w:type="gramStart"/>
      <w:r>
        <w:t>elsewhere;</w:t>
      </w:r>
      <w:proofErr w:type="gramEnd"/>
      <w:r>
        <w:t xml:space="preserve"> a function of colonial transfer.</w:t>
      </w:r>
    </w:p>
    <w:p w14:paraId="0E6AD435" w14:textId="77777777" w:rsidR="002D5C78" w:rsidRDefault="002D5C78" w:rsidP="002D5C78">
      <w:r w:rsidRPr="00504B87">
        <w:rPr>
          <w:rStyle w:val="Style13ptBold"/>
        </w:rPr>
        <w:t>Veracini, 2015</w:t>
      </w:r>
      <w:r>
        <w:t xml:space="preserve"> (Lorenzo – Associate Professor of History and Politics @ Swinburne University of Technology, “Afterword: A History of the Settler Colonial Present”, </w:t>
      </w:r>
      <w:r>
        <w:rPr>
          <w:i/>
        </w:rPr>
        <w:t>Settler Colonial Studies</w:t>
      </w:r>
      <w:r>
        <w:t xml:space="preserve"> 6.2, </w:t>
      </w:r>
      <w:proofErr w:type="spellStart"/>
      <w:r>
        <w:t>shae</w:t>
      </w:r>
      <w:proofErr w:type="spellEnd"/>
      <w:r>
        <w:t>)</w:t>
      </w:r>
    </w:p>
    <w:p w14:paraId="335BB3D2" w14:textId="77777777" w:rsidR="002D5C78" w:rsidRPr="00CB3ED6" w:rsidRDefault="002D5C78" w:rsidP="002D5C78">
      <w:pPr>
        <w:rPr>
          <w:sz w:val="16"/>
        </w:rPr>
      </w:pPr>
      <w:r w:rsidRPr="006311E2">
        <w:rPr>
          <w:sz w:val="16"/>
        </w:rPr>
        <w:t xml:space="preserve">Settler geographies, like settler notions of ‘possession’, also went global and remain ascendant.8 This ascendancy is not a mere by-product of the hegemony of settler colonialism as a mode of domination; it is one crucial driver of its diffusion. </w:t>
      </w:r>
      <w:r w:rsidRPr="006311E2">
        <w:rPr>
          <w:rStyle w:val="StyleUnderline"/>
        </w:rPr>
        <w:t xml:space="preserve">If </w:t>
      </w:r>
      <w:r w:rsidRPr="0059445E">
        <w:rPr>
          <w:rStyle w:val="StyleUnderline"/>
          <w:highlight w:val="cyan"/>
        </w:rPr>
        <w:t>settler colonialism is</w:t>
      </w:r>
      <w:r w:rsidRPr="006311E2">
        <w:rPr>
          <w:rStyle w:val="StyleUnderline"/>
        </w:rPr>
        <w:t xml:space="preserve"> </w:t>
      </w:r>
      <w:r w:rsidRPr="0059445E">
        <w:rPr>
          <w:rStyle w:val="StyleUnderline"/>
          <w:highlight w:val="cyan"/>
        </w:rPr>
        <w:t>premised on displacement, geography is necessarily crucial to it</w:t>
      </w:r>
      <w:r w:rsidRPr="006311E2">
        <w:rPr>
          <w:rStyle w:val="StyleUnderline"/>
        </w:rPr>
        <w:t>.</w:t>
      </w:r>
      <w:r w:rsidRPr="006311E2">
        <w:rPr>
          <w:sz w:val="16"/>
        </w:rPr>
        <w:t xml:space="preserve"> Thus, one important way of thinking the possibility of decolonial passages is to reimagine received geographies and ‘</w:t>
      </w:r>
      <w:proofErr w:type="spellStart"/>
      <w:r w:rsidRPr="006311E2">
        <w:rPr>
          <w:sz w:val="16"/>
        </w:rPr>
        <w:t>denormalise</w:t>
      </w:r>
      <w:proofErr w:type="spellEnd"/>
      <w:r w:rsidRPr="006311E2">
        <w:rPr>
          <w:sz w:val="16"/>
        </w:rPr>
        <w:t xml:space="preserve">’ them. </w:t>
      </w:r>
      <w:proofErr w:type="spellStart"/>
      <w:r w:rsidRPr="006311E2">
        <w:rPr>
          <w:sz w:val="16"/>
        </w:rPr>
        <w:t>Magid</w:t>
      </w:r>
      <w:proofErr w:type="spellEnd"/>
      <w:r w:rsidRPr="006311E2">
        <w:rPr>
          <w:sz w:val="16"/>
        </w:rPr>
        <w:t xml:space="preserve"> </w:t>
      </w:r>
      <w:proofErr w:type="spellStart"/>
      <w:r w:rsidRPr="006311E2">
        <w:rPr>
          <w:sz w:val="16"/>
        </w:rPr>
        <w:t>Shihade’s</w:t>
      </w:r>
      <w:proofErr w:type="spellEnd"/>
      <w:r w:rsidRPr="006311E2">
        <w:rPr>
          <w:sz w:val="16"/>
        </w:rPr>
        <w:t xml:space="preserve"> ‘The Place of Israel in Asia’ is an invitation to reimagine such geographies. </w:t>
      </w:r>
      <w:r w:rsidRPr="0059445E">
        <w:rPr>
          <w:rStyle w:val="StyleUnderline"/>
          <w:highlight w:val="cyan"/>
        </w:rPr>
        <w:t>Israel constrains Palestinians, but</w:t>
      </w:r>
      <w:r w:rsidRPr="006311E2">
        <w:rPr>
          <w:rStyle w:val="StyleUnderline"/>
        </w:rPr>
        <w:t xml:space="preserve"> the fixities of area studies do so too</w:t>
      </w:r>
      <w:r w:rsidRPr="006311E2">
        <w:rPr>
          <w:sz w:val="16"/>
        </w:rPr>
        <w:t xml:space="preserve">, he notes, </w:t>
      </w:r>
      <w:r w:rsidRPr="006311E2">
        <w:rPr>
          <w:rStyle w:val="StyleUnderline"/>
        </w:rPr>
        <w:t>and the ‘Middle East’, whatever this inherently Eurocentric category may mean</w:t>
      </w:r>
      <w:r w:rsidRPr="0059445E">
        <w:rPr>
          <w:rStyle w:val="StyleUnderline"/>
          <w:highlight w:val="cyan"/>
        </w:rPr>
        <w:t>, is not ‘exceptional’</w:t>
      </w:r>
      <w:r w:rsidRPr="006311E2">
        <w:rPr>
          <w:sz w:val="16"/>
        </w:rPr>
        <w:t xml:space="preserve">. Every place is. Thus, despite the very existence of ‘Israel studies’, </w:t>
      </w:r>
      <w:r w:rsidRPr="001845AB">
        <w:rPr>
          <w:rStyle w:val="StyleUnderline"/>
          <w:highlight w:val="cyan"/>
        </w:rPr>
        <w:t>Israel</w:t>
      </w:r>
      <w:r w:rsidRPr="006311E2">
        <w:rPr>
          <w:rStyle w:val="StyleUnderline"/>
        </w:rPr>
        <w:t xml:space="preserve"> as one of the settler colonial polities </w:t>
      </w:r>
      <w:r w:rsidRPr="001845AB">
        <w:rPr>
          <w:rStyle w:val="StyleUnderline"/>
          <w:highlight w:val="cyan"/>
        </w:rPr>
        <w:t>is</w:t>
      </w:r>
      <w:r w:rsidRPr="006311E2">
        <w:rPr>
          <w:rStyle w:val="StyleUnderline"/>
        </w:rPr>
        <w:t xml:space="preserve"> also </w:t>
      </w:r>
      <w:r w:rsidRPr="001845AB">
        <w:rPr>
          <w:rStyle w:val="StyleUnderline"/>
          <w:highlight w:val="cyan"/>
        </w:rPr>
        <w:t>less exceptional than it looks</w:t>
      </w:r>
      <w:r w:rsidRPr="006311E2">
        <w:rPr>
          <w:sz w:val="16"/>
        </w:rPr>
        <w:t xml:space="preserve"> (one of the advantages of looking at the Israel– Palestine conflict through a settler colonial studies paradigm is indeed a refutation of exceptionalism). </w:t>
      </w:r>
      <w:proofErr w:type="spellStart"/>
      <w:r w:rsidRPr="006311E2">
        <w:rPr>
          <w:sz w:val="16"/>
        </w:rPr>
        <w:t>Shihade’s</w:t>
      </w:r>
      <w:proofErr w:type="spellEnd"/>
      <w:r w:rsidRPr="006311E2">
        <w:rPr>
          <w:sz w:val="16"/>
        </w:rPr>
        <w:t xml:space="preserve"> proposed disciplinary dislocation, bringing Israel to Asia, as if it was anywhere else to begin with, is therefore highly disruptive of a Zionist capacity to fundamentally frame geography and perception. </w:t>
      </w:r>
      <w:proofErr w:type="spellStart"/>
      <w:r w:rsidRPr="006311E2">
        <w:rPr>
          <w:sz w:val="16"/>
        </w:rPr>
        <w:t>Shihade’s</w:t>
      </w:r>
      <w:proofErr w:type="spellEnd"/>
      <w:r w:rsidRPr="006311E2">
        <w:rPr>
          <w:sz w:val="16"/>
        </w:rPr>
        <w:t xml:space="preserve"> is important </w:t>
      </w:r>
      <w:proofErr w:type="spellStart"/>
      <w:r w:rsidRPr="006311E2">
        <w:rPr>
          <w:sz w:val="16"/>
        </w:rPr>
        <w:t>decolonising</w:t>
      </w:r>
      <w:proofErr w:type="spellEnd"/>
      <w:r w:rsidRPr="006311E2">
        <w:rPr>
          <w:sz w:val="16"/>
        </w:rPr>
        <w:t xml:space="preserve"> work</w:t>
      </w:r>
      <w:r w:rsidRPr="0059445E">
        <w:rPr>
          <w:sz w:val="16"/>
          <w:highlight w:val="cyan"/>
        </w:rPr>
        <w:t xml:space="preserve">. </w:t>
      </w:r>
      <w:r w:rsidRPr="0059445E">
        <w:rPr>
          <w:rStyle w:val="StyleUnderline"/>
          <w:highlight w:val="cyan"/>
        </w:rPr>
        <w:t>Reconstructing the connections that once linked Palestinians to their surrounds fundamentally undoes what the settler colonial project systematically aims at: ‘transfer’</w:t>
      </w:r>
      <w:r w:rsidRPr="006311E2">
        <w:rPr>
          <w:rStyle w:val="StyleUnderline"/>
        </w:rPr>
        <w:t>. Because transfer, a most crucial concept in Zionist thought, is not only about throwing Palestinian bodies across a border</w:t>
      </w:r>
      <w:r w:rsidRPr="006311E2">
        <w:rPr>
          <w:sz w:val="16"/>
        </w:rPr>
        <w:t xml:space="preserve"> (even though transfer is especially about throwing bodies across borders</w:t>
      </w:r>
      <w:r w:rsidRPr="0059445E">
        <w:rPr>
          <w:sz w:val="16"/>
          <w:highlight w:val="cyan"/>
        </w:rPr>
        <w:t xml:space="preserve">). </w:t>
      </w:r>
      <w:r w:rsidRPr="0059445E">
        <w:rPr>
          <w:rStyle w:val="StyleUnderline"/>
          <w:highlight w:val="cyan"/>
        </w:rPr>
        <w:t>A capacity to autonomously connect with an ‘outside’</w:t>
      </w:r>
      <w:r w:rsidRPr="006311E2">
        <w:rPr>
          <w:sz w:val="16"/>
        </w:rPr>
        <w:t xml:space="preserve"> that was once within easy reach, merely a ‘beside’, but subsequently </w:t>
      </w:r>
      <w:r w:rsidRPr="0059445E">
        <w:rPr>
          <w:rStyle w:val="StyleUnderline"/>
          <w:highlight w:val="cyan"/>
        </w:rPr>
        <w:t>became distant and unreachable</w:t>
      </w:r>
      <w:r w:rsidRPr="006311E2">
        <w:rPr>
          <w:sz w:val="16"/>
        </w:rPr>
        <w:t xml:space="preserve"> can also be transferred away. </w:t>
      </w:r>
      <w:r w:rsidRPr="0059445E">
        <w:rPr>
          <w:rStyle w:val="StyleUnderline"/>
          <w:highlight w:val="cyan"/>
        </w:rPr>
        <w:t>Settler</w:t>
      </w:r>
      <w:r w:rsidRPr="006311E2">
        <w:rPr>
          <w:rStyle w:val="StyleUnderline"/>
        </w:rPr>
        <w:t xml:space="preserve"> </w:t>
      </w:r>
      <w:r w:rsidRPr="0059445E">
        <w:rPr>
          <w:rStyle w:val="StyleUnderline"/>
          <w:highlight w:val="cyan"/>
        </w:rPr>
        <w:t>colonialism</w:t>
      </w:r>
      <w:r w:rsidRPr="006311E2">
        <w:rPr>
          <w:sz w:val="16"/>
        </w:rPr>
        <w:t xml:space="preserve"> does systematic violence to geographies; </w:t>
      </w:r>
      <w:r w:rsidRPr="0059445E">
        <w:rPr>
          <w:sz w:val="16"/>
          <w:highlight w:val="cyan"/>
        </w:rPr>
        <w:t xml:space="preserve">it </w:t>
      </w:r>
      <w:r w:rsidRPr="0059445E">
        <w:rPr>
          <w:rStyle w:val="StyleUnderline"/>
          <w:highlight w:val="cyan"/>
        </w:rPr>
        <w:t>collapses the distance between old and new ‘home’ for some, and it expands the distance separating ‘home’ and ‘no longer home’ for others.</w:t>
      </w:r>
      <w:r w:rsidRPr="006311E2">
        <w:rPr>
          <w:sz w:val="16"/>
        </w:rPr>
        <w:t xml:space="preserve"> Transferring an indigenous capacity to autonomously forge relationships is part and parcel of this violence. But </w:t>
      </w:r>
      <w:proofErr w:type="spellStart"/>
      <w:r w:rsidRPr="006311E2">
        <w:rPr>
          <w:sz w:val="16"/>
        </w:rPr>
        <w:t>Shihade</w:t>
      </w:r>
      <w:proofErr w:type="spellEnd"/>
      <w:r w:rsidRPr="006311E2">
        <w:rPr>
          <w:sz w:val="16"/>
        </w:rPr>
        <w:t xml:space="preserve"> calls for smart </w:t>
      </w:r>
      <w:proofErr w:type="spellStart"/>
      <w:r w:rsidRPr="006311E2">
        <w:rPr>
          <w:sz w:val="16"/>
        </w:rPr>
        <w:t>decolonising</w:t>
      </w:r>
      <w:proofErr w:type="spellEnd"/>
      <w:r w:rsidRPr="006311E2">
        <w:rPr>
          <w:sz w:val="16"/>
        </w:rPr>
        <w:t xml:space="preserve"> work. Because the connections that he proposes to recover are not exclusively with other ‘Arabs’. Conceptually transferring Palestinians into the general ‘Arab’ category is, after all, a </w:t>
      </w:r>
      <w:proofErr w:type="gramStart"/>
      <w:r w:rsidRPr="006311E2">
        <w:rPr>
          <w:sz w:val="16"/>
        </w:rPr>
        <w:t>long lasting</w:t>
      </w:r>
      <w:proofErr w:type="gramEnd"/>
      <w:r w:rsidRPr="006311E2">
        <w:rPr>
          <w:sz w:val="16"/>
        </w:rPr>
        <w:t xml:space="preserve"> Zionist </w:t>
      </w:r>
      <w:proofErr w:type="spellStart"/>
      <w:r w:rsidRPr="006311E2">
        <w:rPr>
          <w:sz w:val="16"/>
        </w:rPr>
        <w:t>transferist</w:t>
      </w:r>
      <w:proofErr w:type="spellEnd"/>
      <w:r w:rsidRPr="006311E2">
        <w:rPr>
          <w:sz w:val="16"/>
        </w:rPr>
        <w:t xml:space="preserve"> technique. </w:t>
      </w:r>
      <w:proofErr w:type="spellStart"/>
      <w:r w:rsidRPr="006311E2">
        <w:rPr>
          <w:sz w:val="16"/>
        </w:rPr>
        <w:t>Shihade</w:t>
      </w:r>
      <w:proofErr w:type="spellEnd"/>
      <w:r w:rsidRPr="006311E2">
        <w:rPr>
          <w:sz w:val="16"/>
        </w:rPr>
        <w:t xml:space="preserve"> proposes to recover Palestinian links with ‘Southern’ and ‘Western Asians’, and with other ‘Third World’ struggles and peoples. </w:t>
      </w:r>
      <w:r w:rsidRPr="006311E2">
        <w:rPr>
          <w:rStyle w:val="StyleUnderline"/>
        </w:rPr>
        <w:t xml:space="preserve">If </w:t>
      </w:r>
      <w:r w:rsidRPr="0059445E">
        <w:rPr>
          <w:rStyle w:val="StyleUnderline"/>
          <w:highlight w:val="cyan"/>
        </w:rPr>
        <w:t>settler colonialism routinely confronts</w:t>
      </w:r>
      <w:r w:rsidRPr="006311E2">
        <w:rPr>
          <w:sz w:val="16"/>
        </w:rPr>
        <w:t xml:space="preserve"> what in Australian parlance is called </w:t>
      </w:r>
      <w:r w:rsidRPr="0059445E">
        <w:rPr>
          <w:rStyle w:val="StyleUnderline"/>
          <w:highlight w:val="cyan"/>
        </w:rPr>
        <w:t>the ‘tyranny of distance’ by imposing its imaginative geographies over</w:t>
      </w:r>
      <w:r w:rsidRPr="006311E2">
        <w:rPr>
          <w:rStyle w:val="StyleUnderline"/>
        </w:rPr>
        <w:t xml:space="preserve"> alternative ones</w:t>
      </w:r>
      <w:r w:rsidRPr="006311E2">
        <w:rPr>
          <w:sz w:val="16"/>
        </w:rPr>
        <w:t xml:space="preserve"> (for example, by destroying indigenous relations to ‘place’ and by ‘collapsing’ space</w:t>
      </w:r>
      <w:r w:rsidRPr="006311E2">
        <w:rPr>
          <w:rStyle w:val="StyleUnderline"/>
        </w:rPr>
        <w:t xml:space="preserve">), </w:t>
      </w:r>
      <w:r w:rsidRPr="0059445E">
        <w:rPr>
          <w:rStyle w:val="StyleUnderline"/>
          <w:highlight w:val="cyan"/>
        </w:rPr>
        <w:t>undoing settler colonial geographies constitutes a contribution to settler colonial studies as well as to overcoming settler colonialism</w:t>
      </w:r>
      <w:r w:rsidRPr="006311E2">
        <w:rPr>
          <w:sz w:val="16"/>
        </w:rPr>
        <w:t>.9</w:t>
      </w:r>
    </w:p>
    <w:bookmarkEnd w:id="1"/>
    <w:p w14:paraId="600E4C77" w14:textId="77777777" w:rsidR="002D5C78" w:rsidRDefault="002D5C78" w:rsidP="002D5C78">
      <w:pPr>
        <w:pStyle w:val="Heading4"/>
      </w:pPr>
      <w:r>
        <w:t>The alternative is decolonial anarchy - requiring land return, non-hierarchical relationships, non-speciesism and the liberation of humans and non-humans.</w:t>
      </w:r>
    </w:p>
    <w:p w14:paraId="1F984E85" w14:textId="77777777" w:rsidR="002D5C78" w:rsidRPr="0002351D" w:rsidRDefault="002D5C78" w:rsidP="002D5C78">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proofErr w:type="spellStart"/>
      <w:r>
        <w:rPr>
          <w:i/>
          <w:iCs/>
        </w:rPr>
        <w:t>Tvergastein</w:t>
      </w:r>
      <w:proofErr w:type="spellEnd"/>
      <w:r>
        <w:rPr>
          <w:i/>
          <w:iCs/>
        </w:rPr>
        <w:t xml:space="preserve"> Journal</w:t>
      </w:r>
      <w:r>
        <w:t xml:space="preserve">, November 17, </w:t>
      </w:r>
      <w:proofErr w:type="spellStart"/>
      <w:r>
        <w:t>shae</w:t>
      </w:r>
      <w:proofErr w:type="spellEnd"/>
      <w:r>
        <w:t>)</w:t>
      </w:r>
    </w:p>
    <w:p w14:paraId="3108FD43" w14:textId="77777777" w:rsidR="002D5C78" w:rsidRDefault="002D5C78" w:rsidP="002D5C78">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w:t>
      </w:r>
      <w:proofErr w:type="spellStart"/>
      <w:r w:rsidRPr="006E67D9">
        <w:rPr>
          <w:sz w:val="16"/>
        </w:rPr>
        <w:t>Grosfoguel</w:t>
      </w:r>
      <w:proofErr w:type="spellEnd"/>
      <w:r w:rsidRPr="006E67D9">
        <w:rPr>
          <w:sz w:val="16"/>
        </w:rPr>
        <w:t xml:space="preserve">, 2016; IAM, 2017), this article briefly examines how </w:t>
      </w:r>
      <w:r w:rsidRPr="00D2235E">
        <w:rPr>
          <w:rStyle w:val="StyleUnderline"/>
        </w:rPr>
        <w:t>anarchism might be useful for decolonization</w:t>
      </w:r>
      <w:r w:rsidRPr="006E67D9">
        <w:rPr>
          <w:sz w:val="16"/>
        </w:rPr>
        <w:t xml:space="preserve">: what is anarchist decolonization or </w:t>
      </w:r>
      <w:proofErr w:type="gramStart"/>
      <w:r w:rsidRPr="006E67D9">
        <w:rPr>
          <w:sz w:val="16"/>
        </w:rPr>
        <w:t>decoloniality?¹</w:t>
      </w:r>
      <w:proofErr w:type="gramEnd"/>
      <w:r w:rsidRPr="006E67D9">
        <w:rPr>
          <w:sz w:val="16"/>
        </w:rPr>
        <w:t xml:space="preserve"> The recent article by Lina Álvarez and Brendan </w:t>
      </w:r>
      <w:proofErr w:type="spellStart"/>
      <w:r w:rsidRPr="006E67D9">
        <w:rPr>
          <w:sz w:val="16"/>
        </w:rPr>
        <w:t>Coolsaet</w:t>
      </w:r>
      <w:proofErr w:type="spellEnd"/>
      <w:r w:rsidRPr="006E67D9">
        <w:rPr>
          <w:sz w:val="16"/>
        </w:rPr>
        <w:t xml:space="preserve">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w:t>
      </w:r>
      <w:proofErr w:type="gramStart"/>
      <w:r w:rsidRPr="006E67D9">
        <w:rPr>
          <w:sz w:val="16"/>
        </w:rPr>
        <w:t>positions,²</w:t>
      </w:r>
      <w:proofErr w:type="gramEnd"/>
      <w:r w:rsidRPr="006E67D9">
        <w:rPr>
          <w:sz w:val="16"/>
        </w:rPr>
        <w:t xml:space="preserve">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w:t>
      </w:r>
      <w:proofErr w:type="spellStart"/>
      <w:r w:rsidRPr="006E67D9">
        <w:rPr>
          <w:sz w:val="16"/>
        </w:rPr>
        <w:t>Ciccariello</w:t>
      </w:r>
      <w:proofErr w:type="spellEnd"/>
      <w:r w:rsidRPr="006E67D9">
        <w:rPr>
          <w:sz w:val="16"/>
        </w:rPr>
        <w:t xml:space="preserve">-Maher, 2011; Ramnath, 2012; Barker and </w:t>
      </w:r>
      <w:proofErr w:type="spellStart"/>
      <w:r w:rsidRPr="006E67D9">
        <w:rPr>
          <w:sz w:val="16"/>
        </w:rPr>
        <w:t>Pickerill</w:t>
      </w:r>
      <w:proofErr w:type="spellEnd"/>
      <w:r w:rsidRPr="006E67D9">
        <w:rPr>
          <w:sz w:val="16"/>
        </w:rPr>
        <w:t xml:space="preserve">, 2012). These limitations have resulted in calls for decolonizing anarchism (see </w:t>
      </w:r>
      <w:proofErr w:type="spellStart"/>
      <w:r w:rsidRPr="006E67D9">
        <w:rPr>
          <w:sz w:val="16"/>
        </w:rPr>
        <w:t>Ciccariello</w:t>
      </w:r>
      <w:proofErr w:type="spellEnd"/>
      <w:r w:rsidRPr="006E67D9">
        <w:rPr>
          <w:sz w:val="16"/>
        </w:rPr>
        <w:t xml:space="preserve">- Maher, 2011; Ramnath, 2012; Pico in Ruiz, 2020). </w:t>
      </w:r>
      <w:r w:rsidRPr="00D2235E">
        <w:rPr>
          <w:rStyle w:val="StyleUnderline"/>
        </w:rPr>
        <w:t>“We have lost and forgotten these links” to the earth</w:t>
      </w:r>
      <w:r w:rsidRPr="006E67D9">
        <w:rPr>
          <w:sz w:val="16"/>
        </w:rPr>
        <w:t xml:space="preserve">, Josep </w:t>
      </w:r>
      <w:proofErr w:type="spellStart"/>
      <w:r w:rsidRPr="006E67D9">
        <w:rPr>
          <w:sz w:val="16"/>
        </w:rPr>
        <w:lastRenderedPageBreak/>
        <w:t>Gardenyes</w:t>
      </w:r>
      <w:proofErr w:type="spellEnd"/>
      <w:r w:rsidRPr="006E67D9">
        <w:rPr>
          <w:sz w:val="16"/>
        </w:rPr>
        <w:t xml:space="preserve">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w:t>
      </w:r>
      <w:proofErr w:type="spellStart"/>
      <w:r w:rsidRPr="006E67D9">
        <w:rPr>
          <w:sz w:val="16"/>
        </w:rPr>
        <w:t>Alcalá</w:t>
      </w:r>
      <w:proofErr w:type="spellEnd"/>
      <w:r w:rsidRPr="006E67D9">
        <w:rPr>
          <w:sz w:val="16"/>
        </w:rPr>
        <w:t>, 2020</w:t>
      </w:r>
      <w:proofErr w:type="gramStart"/>
      <w:r w:rsidRPr="006E67D9">
        <w:rPr>
          <w:sz w:val="16"/>
        </w:rPr>
        <w:t>),³</w:t>
      </w:r>
      <w:proofErr w:type="gramEnd"/>
      <w:r w:rsidRPr="006E67D9">
        <w:rPr>
          <w:sz w:val="16"/>
        </w:rPr>
        <w:t xml:space="preserve">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w:t>
      </w:r>
      <w:proofErr w:type="spellStart"/>
      <w:r w:rsidRPr="006E67D9">
        <w:rPr>
          <w:sz w:val="16"/>
        </w:rPr>
        <w:t>Loadenthal</w:t>
      </w:r>
      <w:proofErr w:type="spellEnd"/>
      <w:r w:rsidRPr="006E67D9">
        <w:rPr>
          <w:sz w:val="16"/>
        </w:rPr>
        <w:t xml:space="preserve">,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w:t>
      </w:r>
      <w:proofErr w:type="spellStart"/>
      <w:r w:rsidRPr="006E67D9">
        <w:rPr>
          <w:sz w:val="16"/>
        </w:rPr>
        <w:t>Stirner</w:t>
      </w:r>
      <w:proofErr w:type="spellEnd"/>
      <w:r w:rsidRPr="006E67D9">
        <w:rPr>
          <w:sz w:val="16"/>
        </w:rPr>
        <w:t xml:space="preserve">, Renzo </w:t>
      </w:r>
      <w:proofErr w:type="spellStart"/>
      <w:r w:rsidRPr="006E67D9">
        <w:rPr>
          <w:sz w:val="16"/>
        </w:rPr>
        <w:t>Novatore</w:t>
      </w:r>
      <w:proofErr w:type="spellEnd"/>
      <w:r w:rsidRPr="006E67D9">
        <w:rPr>
          <w:sz w:val="16"/>
        </w:rPr>
        <w:t xml:space="preserve">, and Emma Goldman). These ideas have spawned Insurrectionary Anarchism, which challenges classical organizational strategies with “informal organization,” affinity groups, and unmediated action against the capitalist state (see Alfredo </w:t>
      </w:r>
      <w:proofErr w:type="spellStart"/>
      <w:r w:rsidRPr="006E67D9">
        <w:rPr>
          <w:sz w:val="16"/>
        </w:rPr>
        <w:t>Bonanno</w:t>
      </w:r>
      <w:proofErr w:type="spellEnd"/>
      <w:r w:rsidRPr="006E67D9">
        <w:rPr>
          <w:sz w:val="16"/>
        </w:rPr>
        <w:t xml:space="preserve"> &amp; Jean Weir). Anarcho-nihilism, inspired by the 19th-century Nihilist movement and anarcho-individualism, breaks from articulating any future “hope” or “better tomorrow” and charts a path of evasion and destruction (see </w:t>
      </w:r>
      <w:proofErr w:type="spellStart"/>
      <w:r w:rsidRPr="006E67D9">
        <w:rPr>
          <w:sz w:val="16"/>
        </w:rPr>
        <w:t>Novatore</w:t>
      </w:r>
      <w:proofErr w:type="spellEnd"/>
      <w:r w:rsidRPr="006E67D9">
        <w:rPr>
          <w:sz w:val="16"/>
        </w:rPr>
        <w:t xml:space="preserve"> and Anonymous, 2013a). Insurrectionist and Nihilist tendencies have taken hold in Latin America (Anonymous, 2013, 2014a, 2014b; Rodriguez, 2013, 2020; Ruiz, 2020; </w:t>
      </w:r>
      <w:proofErr w:type="spellStart"/>
      <w:r w:rsidRPr="006E67D9">
        <w:rPr>
          <w:sz w:val="16"/>
        </w:rPr>
        <w:t>Negación</w:t>
      </w:r>
      <w:proofErr w:type="spellEnd"/>
      <w:r w:rsidRPr="006E67D9">
        <w:rPr>
          <w:sz w:val="16"/>
        </w:rPr>
        <w:t xml:space="preserve"> &amp; </w:t>
      </w:r>
      <w:proofErr w:type="spellStart"/>
      <w:r w:rsidRPr="006E67D9">
        <w:rPr>
          <w:sz w:val="16"/>
        </w:rPr>
        <w:t>Conspiración</w:t>
      </w:r>
      <w:proofErr w:type="spellEnd"/>
      <w:r w:rsidRPr="006E67D9">
        <w:rPr>
          <w:sz w:val="16"/>
        </w:rPr>
        <w:t xml:space="preserve"> </w:t>
      </w:r>
      <w:proofErr w:type="spellStart"/>
      <w:r w:rsidRPr="006E67D9">
        <w:rPr>
          <w:sz w:val="16"/>
        </w:rPr>
        <w:t>Acrata</w:t>
      </w:r>
      <w:proofErr w:type="spellEnd"/>
      <w:r w:rsidRPr="006E67D9">
        <w:rPr>
          <w:sz w:val="16"/>
        </w:rPr>
        <w:t xml:space="preserve"> Magazines); meanwhile Feminist and Queer expressions have also proliferated (see Beniamino, 2018; FBI, 2019; Bash Back! &amp; </w:t>
      </w:r>
      <w:proofErr w:type="spellStart"/>
      <w:r w:rsidRPr="006E67D9">
        <w:rPr>
          <w:sz w:val="16"/>
        </w:rPr>
        <w:t>Bæden</w:t>
      </w:r>
      <w:proofErr w:type="spellEnd"/>
      <w:r w:rsidRPr="006E67D9">
        <w:rPr>
          <w:sz w:val="16"/>
        </w:rPr>
        <w:t xml:space="preserve">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w:t>
      </w:r>
      <w:proofErr w:type="gramStart"/>
      <w:r w:rsidRPr="006E67D9">
        <w:rPr>
          <w:sz w:val="16"/>
        </w:rPr>
        <w:t>- ”civilized</w:t>
      </w:r>
      <w:proofErr w:type="gramEnd"/>
      <w:r w:rsidRPr="006E67D9">
        <w:rPr>
          <w:sz w:val="16"/>
        </w:rPr>
        <w:t xml:space="preserve">” lifeways and, in its extreme, a return to hunter and gatherer practices (see John </w:t>
      </w:r>
      <w:proofErr w:type="spellStart"/>
      <w:r w:rsidRPr="006E67D9">
        <w:rPr>
          <w:sz w:val="16"/>
        </w:rPr>
        <w:t>Zerzan</w:t>
      </w:r>
      <w:proofErr w:type="spellEnd"/>
      <w:r w:rsidRPr="006E67D9">
        <w:rPr>
          <w:sz w:val="16"/>
        </w:rPr>
        <w:t xml:space="preserve">; </w:t>
      </w:r>
      <w:proofErr w:type="spellStart"/>
      <w:r w:rsidRPr="006E67D9">
        <w:rPr>
          <w:sz w:val="16"/>
        </w:rPr>
        <w:t>el-Ojeili</w:t>
      </w:r>
      <w:proofErr w:type="spellEnd"/>
      <w:r w:rsidRPr="006E67D9">
        <w:rPr>
          <w:sz w:val="16"/>
        </w:rPr>
        <w:t xml:space="preserve">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w:t>
      </w:r>
      <w:proofErr w:type="spellStart"/>
      <w:r w:rsidRPr="006E67D9">
        <w:rPr>
          <w:sz w:val="16"/>
        </w:rPr>
        <w:t>Bonanno</w:t>
      </w:r>
      <w:proofErr w:type="spellEnd"/>
      <w:r w:rsidRPr="006E67D9">
        <w:rPr>
          <w:sz w:val="16"/>
        </w:rPr>
        <w:t xml:space="preserve">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w:t>
      </w:r>
      <w:proofErr w:type="gramStart"/>
      <w:r w:rsidRPr="006E67D9">
        <w:rPr>
          <w:sz w:val="16"/>
        </w:rPr>
        <w:t>ground</w:t>
      </w:r>
      <w:proofErr w:type="gramEnd"/>
      <w:r w:rsidRPr="006E67D9">
        <w:rPr>
          <w:sz w:val="16"/>
        </w:rPr>
        <w:t xml:space="preserve">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w:t>
      </w:r>
      <w:proofErr w:type="spellStart"/>
      <w:r w:rsidRPr="006E67D9">
        <w:rPr>
          <w:sz w:val="16"/>
        </w:rPr>
        <w:t>Cusicanqui</w:t>
      </w:r>
      <w:proofErr w:type="spellEnd"/>
      <w:r w:rsidRPr="006E67D9">
        <w:rPr>
          <w:sz w:val="16"/>
        </w:rPr>
        <w:t xml:space="preserve">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w:t>
      </w:r>
      <w:proofErr w:type="spellStart"/>
      <w:r w:rsidRPr="006E67D9">
        <w:rPr>
          <w:sz w:val="16"/>
        </w:rPr>
        <w:t>Craib</w:t>
      </w:r>
      <w:proofErr w:type="spellEnd"/>
      <w:r w:rsidRPr="006E67D9">
        <w:rPr>
          <w:sz w:val="16"/>
        </w:rPr>
        <w:t xml:space="preserve">,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 xml:space="preserve">offers one way to speak about the rejection of domination emanating from groups, bureaucracies, technological systems, infrastructural </w:t>
      </w:r>
      <w:r w:rsidRPr="009B1D67">
        <w:rPr>
          <w:rStyle w:val="StyleUnderline"/>
        </w:rPr>
        <w:lastRenderedPageBreak/>
        <w:t>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w:t>
      </w:r>
      <w:proofErr w:type="spellStart"/>
      <w:r w:rsidRPr="006E67D9">
        <w:rPr>
          <w:sz w:val="16"/>
        </w:rPr>
        <w:t>Grosfoguel</w:t>
      </w:r>
      <w:proofErr w:type="spellEnd"/>
      <w:r w:rsidRPr="006E67D9">
        <w:rPr>
          <w:sz w:val="16"/>
        </w:rPr>
        <w:t xml:space="preserve">,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w:t>
      </w:r>
      <w:proofErr w:type="spellStart"/>
      <w:r w:rsidRPr="006E67D9">
        <w:rPr>
          <w:sz w:val="16"/>
        </w:rPr>
        <w:t>hy</w:t>
      </w:r>
      <w:proofErr w:type="spellEnd"/>
      <w:r w:rsidRPr="006E67D9">
        <w:rPr>
          <w:sz w:val="16"/>
        </w:rPr>
        <w:t xml:space="preserve"> ignore Spivak and claim Gandhi?” asks Asher (2013: 839). Bashing Eurocentrism and Marxian thought — and rightfully so, in many respects — this arbitrary line is further exemplified by </w:t>
      </w:r>
      <w:proofErr w:type="spellStart"/>
      <w:r w:rsidRPr="006E67D9">
        <w:rPr>
          <w:sz w:val="16"/>
        </w:rPr>
        <w:t>Mignolo</w:t>
      </w:r>
      <w:proofErr w:type="spellEnd"/>
      <w:r w:rsidRPr="006E67D9">
        <w:rPr>
          <w:sz w:val="16"/>
        </w:rPr>
        <w:t xml:space="preserve">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w:t>
      </w:r>
      <w:proofErr w:type="spellStart"/>
      <w:r w:rsidRPr="006E67D9">
        <w:rPr>
          <w:sz w:val="16"/>
        </w:rPr>
        <w:t>Cusicanqui</w:t>
      </w:r>
      <w:proofErr w:type="spellEnd"/>
      <w:r w:rsidRPr="006E67D9">
        <w:rPr>
          <w:sz w:val="16"/>
        </w:rPr>
        <w:t xml:space="preserve"> (2014: 7) might counter rightfully that “identity is constructed by living in the present.” Moreover, as Ramón </w:t>
      </w:r>
      <w:proofErr w:type="spellStart"/>
      <w:r w:rsidRPr="006E67D9">
        <w:rPr>
          <w:sz w:val="16"/>
        </w:rPr>
        <w:t>Grosfoguel</w:t>
      </w:r>
      <w:proofErr w:type="spellEnd"/>
      <w:r w:rsidRPr="006E67D9">
        <w:rPr>
          <w:sz w:val="16"/>
        </w:rPr>
        <w:t xml:space="preserve">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w:t>
      </w:r>
      <w:proofErr w:type="spellStart"/>
      <w:r w:rsidRPr="006E67D9">
        <w:rPr>
          <w:sz w:val="16"/>
        </w:rPr>
        <w:t>ecolonial</w:t>
      </w:r>
      <w:proofErr w:type="spellEnd"/>
      <w:r w:rsidRPr="006E67D9">
        <w:rPr>
          <w:sz w:val="16"/>
        </w:rPr>
        <w:t xml:space="preserve"> literature pays little attention to the fact that culture itself is often contested at the local level,” explain </w:t>
      </w:r>
      <w:proofErr w:type="spellStart"/>
      <w:r w:rsidRPr="006E67D9">
        <w:rPr>
          <w:sz w:val="16"/>
        </w:rPr>
        <w:t>Iokiñe</w:t>
      </w:r>
      <w:proofErr w:type="spellEnd"/>
      <w:r w:rsidRPr="006E67D9">
        <w:rPr>
          <w:sz w:val="16"/>
        </w:rPr>
        <w:t xml:space="preserve"> Rodríguez and Mirna Liz </w:t>
      </w:r>
      <w:proofErr w:type="spellStart"/>
      <w:r w:rsidRPr="006E67D9">
        <w:rPr>
          <w:sz w:val="16"/>
        </w:rPr>
        <w:t>Inturias</w:t>
      </w:r>
      <w:proofErr w:type="spellEnd"/>
      <w:r w:rsidRPr="006E67D9">
        <w:rPr>
          <w:sz w:val="16"/>
        </w:rPr>
        <w:t xml:space="preserve"> (2018: 91), who bridge this issue by engaging decolonial theory at the “intra-communal level.” Raúl </w:t>
      </w:r>
      <w:proofErr w:type="spellStart"/>
      <w:r w:rsidRPr="006E67D9">
        <w:rPr>
          <w:sz w:val="16"/>
        </w:rPr>
        <w:t>Zibechi</w:t>
      </w:r>
      <w:proofErr w:type="spellEnd"/>
      <w:r w:rsidRPr="006E67D9">
        <w:rPr>
          <w:sz w:val="16"/>
        </w:rPr>
        <w:t xml:space="preserve">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w:t>
      </w:r>
      <w:proofErr w:type="spellStart"/>
      <w:r w:rsidRPr="006E67D9">
        <w:rPr>
          <w:sz w:val="16"/>
        </w:rPr>
        <w:t>cf</w:t>
      </w:r>
      <w:proofErr w:type="spellEnd"/>
      <w:r w:rsidRPr="006E67D9">
        <w:rPr>
          <w:sz w:val="16"/>
        </w:rPr>
        <w:t xml:space="preserve">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w:t>
      </w:r>
      <w:proofErr w:type="spellStart"/>
      <w:r w:rsidRPr="006E67D9">
        <w:rPr>
          <w:sz w:val="16"/>
        </w:rPr>
        <w:t>Boaventura</w:t>
      </w:r>
      <w:proofErr w:type="spellEnd"/>
      <w:r w:rsidRPr="006E67D9">
        <w:rPr>
          <w:sz w:val="16"/>
        </w:rPr>
        <w:t xml:space="preserve">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w:t>
      </w:r>
      <w:proofErr w:type="spellStart"/>
      <w:r w:rsidRPr="006E67D9">
        <w:rPr>
          <w:sz w:val="16"/>
        </w:rPr>
        <w:t>fr</w:t>
      </w:r>
      <w:proofErr w:type="spellEnd"/>
      <w:r w:rsidRPr="006E67D9">
        <w:rPr>
          <w:sz w:val="16"/>
        </w:rPr>
        <w:t xml:space="preserve">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w:t>
      </w:r>
      <w:proofErr w:type="gramStart"/>
      <w:r w:rsidRPr="006E67D9">
        <w:rPr>
          <w:sz w:val="16"/>
        </w:rPr>
        <w:t>is</w:t>
      </w:r>
      <w:proofErr w:type="gramEnd"/>
      <w:r w:rsidRPr="006E67D9">
        <w:rPr>
          <w:sz w:val="16"/>
        </w:rPr>
        <w:t xml:space="preserve"> strong within the post-development school, where post-development prioritizes affinity over “identity politics and nationalism within academia” (see </w:t>
      </w:r>
      <w:proofErr w:type="spellStart"/>
      <w:r w:rsidRPr="006E67D9">
        <w:rPr>
          <w:sz w:val="16"/>
        </w:rPr>
        <w:t>Rahnema</w:t>
      </w:r>
      <w:proofErr w:type="spellEnd"/>
      <w:r w:rsidRPr="006E67D9">
        <w:rPr>
          <w:sz w:val="16"/>
        </w:rPr>
        <w:t xml:space="preserve">, 1997; Kothari et al., 2019). Outside the academy, decolonial writings identify the state as central to (neo)colonialism or coloniality. Indigenous anarchists have highlighted the variations and complications with “Indigenous” as an authoritative label. The works of Aragorn (2005, 2018), </w:t>
      </w:r>
      <w:proofErr w:type="spellStart"/>
      <w:r w:rsidRPr="006E67D9">
        <w:rPr>
          <w:sz w:val="16"/>
        </w:rPr>
        <w:t>Taiaiake</w:t>
      </w:r>
      <w:proofErr w:type="spellEnd"/>
      <w:r w:rsidRPr="006E67D9">
        <w:rPr>
          <w:sz w:val="16"/>
        </w:rPr>
        <w:t xml:space="preserve"> Alfred, Rob </w:t>
      </w:r>
      <w:proofErr w:type="spellStart"/>
      <w:r w:rsidRPr="006E67D9">
        <w:rPr>
          <w:sz w:val="16"/>
        </w:rPr>
        <w:t>los</w:t>
      </w:r>
      <w:proofErr w:type="spellEnd"/>
      <w:r w:rsidRPr="006E67D9">
        <w:rPr>
          <w:sz w:val="16"/>
        </w:rPr>
        <w:t xml:space="preserve"> </w:t>
      </w:r>
      <w:proofErr w:type="spellStart"/>
      <w:r w:rsidRPr="006E67D9">
        <w:rPr>
          <w:sz w:val="16"/>
        </w:rPr>
        <w:t>Ricos</w:t>
      </w:r>
      <w:proofErr w:type="spellEnd"/>
      <w:r w:rsidRPr="006E67D9">
        <w:rPr>
          <w:sz w:val="16"/>
        </w:rPr>
        <w:t xml:space="preserve">, Zig Zag/Gord Hill, </w:t>
      </w:r>
      <w:proofErr w:type="spellStart"/>
      <w:r w:rsidRPr="006E67D9">
        <w:rPr>
          <w:sz w:val="16"/>
        </w:rPr>
        <w:t>Cante</w:t>
      </w:r>
      <w:proofErr w:type="spellEnd"/>
      <w:r w:rsidRPr="006E67D9">
        <w:rPr>
          <w:sz w:val="16"/>
        </w:rPr>
        <w:t xml:space="preserve"> Waste (2012), </w:t>
      </w:r>
      <w:proofErr w:type="spellStart"/>
      <w:r w:rsidRPr="006E67D9">
        <w:rPr>
          <w:sz w:val="16"/>
        </w:rPr>
        <w:t>Cusicanqui</w:t>
      </w:r>
      <w:proofErr w:type="spellEnd"/>
      <w:r w:rsidRPr="006E67D9">
        <w:rPr>
          <w:sz w:val="16"/>
        </w:rPr>
        <w:t xml:space="preserve">, Klee Benally, Indigenous Action Media (IAM, 2014, 2017), and many others are central to developing Indigenous Anarchism(s) and antiauthoritarian decolonization. Articulating an Indigenous Egoism, </w:t>
      </w:r>
      <w:proofErr w:type="spellStart"/>
      <w:r w:rsidRPr="006E67D9">
        <w:rPr>
          <w:sz w:val="16"/>
        </w:rPr>
        <w:t>Cante</w:t>
      </w:r>
      <w:proofErr w:type="spellEnd"/>
      <w:r w:rsidRPr="006E67D9">
        <w:rPr>
          <w:sz w:val="16"/>
        </w:rPr>
        <w:t xml:space="preserv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w:t>
      </w:r>
      <w:proofErr w:type="spellStart"/>
      <w:r w:rsidRPr="006E67D9">
        <w:rPr>
          <w:sz w:val="16"/>
        </w:rPr>
        <w:t>Michif</w:t>
      </w:r>
      <w:proofErr w:type="spellEnd"/>
      <w:r w:rsidRPr="006E67D9">
        <w:rPr>
          <w:sz w:val="16"/>
        </w:rPr>
        <w:t xml:space="preserve">-Cree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 xml:space="preserve">the material infrastructure of </w:t>
      </w:r>
      <w:r w:rsidRPr="003279B5">
        <w:rPr>
          <w:rStyle w:val="StyleUnderline"/>
          <w:highlight w:val="green"/>
        </w:rPr>
        <w:lastRenderedPageBreak/>
        <w:t>(neo)colonialism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w:t>
      </w:r>
      <w:proofErr w:type="spellStart"/>
      <w:r w:rsidRPr="006E67D9">
        <w:rPr>
          <w:sz w:val="16"/>
        </w:rPr>
        <w:t>Coolsaet</w:t>
      </w:r>
      <w:proofErr w:type="spellEnd"/>
      <w:r w:rsidRPr="006E67D9">
        <w:rPr>
          <w:sz w:val="16"/>
        </w:rPr>
        <w:t xml:space="preserve">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 xml:space="preserve">rebellion and protest into statist </w:t>
      </w:r>
      <w:proofErr w:type="gramStart"/>
      <w:r w:rsidRPr="003279B5">
        <w:rPr>
          <w:rStyle w:val="StyleUnderline"/>
          <w:highlight w:val="green"/>
        </w:rPr>
        <w:t>institutions</w:t>
      </w:r>
      <w:r w:rsidRPr="005B2D44">
        <w:rPr>
          <w:rStyle w:val="StyleUnderline"/>
        </w:rPr>
        <w:t>, and</w:t>
      </w:r>
      <w:proofErr w:type="gramEnd"/>
      <w:r w:rsidRPr="005B2D44">
        <w:rPr>
          <w:rStyle w:val="StyleUnderline"/>
        </w:rPr>
        <w:t xml:space="preserve">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w:t>
      </w:r>
      <w:proofErr w:type="spellStart"/>
      <w:r w:rsidRPr="006E67D9">
        <w:rPr>
          <w:sz w:val="16"/>
        </w:rPr>
        <w:t>Gardenyes</w:t>
      </w:r>
      <w:proofErr w:type="spellEnd"/>
      <w:r w:rsidRPr="006E67D9">
        <w:rPr>
          <w:sz w:val="16"/>
        </w:rPr>
        <w:t xml:space="preserve">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w:t>
      </w:r>
      <w:proofErr w:type="spellStart"/>
      <w:r w:rsidRPr="006E67D9">
        <w:rPr>
          <w:sz w:val="16"/>
        </w:rPr>
        <w:t>Craib</w:t>
      </w:r>
      <w:proofErr w:type="spellEnd"/>
      <w:r w:rsidRPr="006E67D9">
        <w:rPr>
          <w:sz w:val="16"/>
        </w:rPr>
        <w:t xml:space="preserve">,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w:t>
      </w:r>
      <w:proofErr w:type="spellStart"/>
      <w:r w:rsidRPr="006E67D9">
        <w:rPr>
          <w:sz w:val="16"/>
        </w:rPr>
        <w:t>Coolsaet’s</w:t>
      </w:r>
      <w:proofErr w:type="spellEnd"/>
      <w:r w:rsidRPr="006E67D9">
        <w:rPr>
          <w:sz w:val="16"/>
        </w:rPr>
        <w:t xml:space="preserve">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w:t>
      </w:r>
      <w:proofErr w:type="spellStart"/>
      <w:r w:rsidRPr="006E67D9">
        <w:rPr>
          <w:sz w:val="16"/>
        </w:rPr>
        <w:t>Coolsaet</w:t>
      </w:r>
      <w:proofErr w:type="spellEnd"/>
      <w:r w:rsidRPr="006E67D9">
        <w:rPr>
          <w:sz w:val="16"/>
        </w:rPr>
        <w:t xml:space="preserve">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 xml:space="preserve">[known] what should remain silent, evasive, and subversive. Anarchist </w:t>
      </w:r>
      <w:r w:rsidRPr="00C37FA5">
        <w:rPr>
          <w:rStyle w:val="StyleUnderline"/>
          <w:highlight w:val="green"/>
        </w:rPr>
        <w:lastRenderedPageBreak/>
        <w:t>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40E8CEFA" w14:textId="77777777" w:rsidR="002D5C78" w:rsidRDefault="002D5C78" w:rsidP="002D5C78">
      <w:pPr>
        <w:pStyle w:val="Heading2"/>
      </w:pPr>
      <w:r>
        <w:lastRenderedPageBreak/>
        <w:t>K – If Time</w:t>
      </w:r>
    </w:p>
    <w:p w14:paraId="3E592C48" w14:textId="77777777" w:rsidR="002D5C78" w:rsidRDefault="002D5C78" w:rsidP="002D5C78">
      <w:pPr>
        <w:pStyle w:val="Heading4"/>
      </w:pPr>
      <w:bookmarkStart w:id="2" w:name="_Hlk55721110"/>
      <w:r>
        <w:t>Appealing to concerns for “</w:t>
      </w:r>
      <w:r w:rsidRPr="005939C7">
        <w:t>international</w:t>
      </w:r>
      <w:r>
        <w:t xml:space="preserve"> politics” primitivizes indigenous life as a civilizing mission. This erasure of indigenous life from IR is a necessary condition for genocide and dispossession.</w:t>
      </w:r>
    </w:p>
    <w:p w14:paraId="7E04895D" w14:textId="77777777" w:rsidR="002D5C78" w:rsidRDefault="002D5C78" w:rsidP="002D5C78">
      <w:r>
        <w:rPr>
          <w:rStyle w:val="Style13ptBold"/>
        </w:rPr>
        <w:t>King, 2017</w:t>
      </w:r>
      <w:r>
        <w:t xml:space="preserve"> (Hayden – </w:t>
      </w:r>
      <w:proofErr w:type="spellStart"/>
      <w:r>
        <w:t>Gchi'mnissing</w:t>
      </w:r>
      <w:proofErr w:type="spellEnd"/>
      <w:r>
        <w:t xml:space="preserve"> Anishinaabe writer and educator based in the Faculty of Arts @ Ryerson University in Toronto, “The Erasure of Indigenous Thought in Foreign Policy”, July 31, </w:t>
      </w:r>
      <w:hyperlink r:id="rId9" w:history="1">
        <w:r>
          <w:rPr>
            <w:rStyle w:val="Hyperlink"/>
          </w:rPr>
          <w:t>https://www.opencanada.org/features/erasure-indigenous-thought-foreign-policy/</w:t>
        </w:r>
      </w:hyperlink>
      <w:r>
        <w:t xml:space="preserve">, </w:t>
      </w:r>
      <w:proofErr w:type="spellStart"/>
      <w:r>
        <w:t>shae</w:t>
      </w:r>
      <w:proofErr w:type="spellEnd"/>
      <w:r>
        <w:t>)</w:t>
      </w:r>
    </w:p>
    <w:p w14:paraId="24AC6D61" w14:textId="7817DB92" w:rsidR="000F1DAB" w:rsidRPr="002D5C78" w:rsidRDefault="002D5C78" w:rsidP="002C34EA">
      <w:pPr>
        <w:rPr>
          <w:u w:val="single"/>
        </w:rPr>
      </w:pPr>
      <w:r>
        <w:rPr>
          <w:sz w:val="16"/>
        </w:rPr>
        <w:t xml:space="preserve">Foreign policy, but in whose national interest? For those studying and working in foreign policy, there are certainly debates over what constitutes the definition of the field. In Canada, </w:t>
      </w:r>
      <w:r>
        <w:rPr>
          <w:rStyle w:val="StyleUnderline"/>
        </w:rPr>
        <w:t>there are debates about what counts as foreign policy</w:t>
      </w:r>
      <w:r>
        <w:rPr>
          <w:sz w:val="16"/>
        </w:rPr>
        <w:t xml:space="preserve"> (</w:t>
      </w:r>
      <w:proofErr w:type="spellStart"/>
      <w:r>
        <w:rPr>
          <w:sz w:val="16"/>
        </w:rPr>
        <w:t>defence</w:t>
      </w:r>
      <w:proofErr w:type="spellEnd"/>
      <w:r>
        <w:rPr>
          <w:sz w:val="16"/>
        </w:rPr>
        <w:t xml:space="preserve">, security, trade, peacekeeping) </w:t>
      </w:r>
      <w:proofErr w:type="gramStart"/>
      <w:r>
        <w:rPr>
          <w:rStyle w:val="StyleUnderline"/>
        </w:rPr>
        <w:t>and also</w:t>
      </w:r>
      <w:proofErr w:type="gramEnd"/>
      <w:r>
        <w:rPr>
          <w:rStyle w:val="StyleUnderline"/>
        </w:rPr>
        <w:t xml:space="preserve"> how to approach those subjects</w:t>
      </w:r>
      <w:r>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Pr>
          <w:rStyle w:val="StyleUnderline"/>
        </w:rPr>
        <w:t>despite these</w:t>
      </w:r>
      <w:r>
        <w:rPr>
          <w:sz w:val="16"/>
        </w:rPr>
        <w:t xml:space="preserve"> divisive </w:t>
      </w:r>
      <w:r>
        <w:rPr>
          <w:rStyle w:val="StyleUnderline"/>
        </w:rPr>
        <w:t xml:space="preserve">debates, there is </w:t>
      </w:r>
      <w:r>
        <w:rPr>
          <w:rStyle w:val="StyleUnderline"/>
          <w:highlight w:val="cyan"/>
        </w:rPr>
        <w:t>near universal acceptance of</w:t>
      </w:r>
      <w:r>
        <w:rPr>
          <w:sz w:val="16"/>
        </w:rPr>
        <w:t xml:space="preserve"> two core assumptions: </w:t>
      </w:r>
      <w:r>
        <w:rPr>
          <w:rStyle w:val="StyleUnderline"/>
          <w:highlight w:val="cyan"/>
        </w:rPr>
        <w:t>the legitimacy of the</w:t>
      </w:r>
      <w:r>
        <w:rPr>
          <w:sz w:val="16"/>
        </w:rPr>
        <w:t xml:space="preserve"> Canadian </w:t>
      </w:r>
      <w:r>
        <w:rPr>
          <w:rStyle w:val="StyleUnderline"/>
          <w:highlight w:val="cyan"/>
        </w:rPr>
        <w:t>state</w:t>
      </w:r>
      <w:r>
        <w:rPr>
          <w:sz w:val="16"/>
        </w:rPr>
        <w:t xml:space="preserve"> itself </w:t>
      </w:r>
      <w:r>
        <w:rPr>
          <w:rStyle w:val="StyleUnderline"/>
        </w:rPr>
        <w:t xml:space="preserve">as the primary actor in foreign policy and the concept of the </w:t>
      </w:r>
      <w:r>
        <w:rPr>
          <w:rStyle w:val="StyleUnderline"/>
          <w:highlight w:val="cyan"/>
        </w:rPr>
        <w:t>national interest,</w:t>
      </w:r>
      <w:r>
        <w:rPr>
          <w:sz w:val="16"/>
        </w:rPr>
        <w:t xml:space="preserve"> which the field of foreign policy strives to serve. This is no surprise, really, considering these assumptions are underwritten and supported by every domestic institution — </w:t>
      </w:r>
      <w:proofErr w:type="gramStart"/>
      <w:r>
        <w:rPr>
          <w:sz w:val="16"/>
        </w:rPr>
        <w:t>from Canada’s constitutional sources,</w:t>
      </w:r>
      <w:proofErr w:type="gramEnd"/>
      <w:r>
        <w:rPr>
          <w:sz w:val="16"/>
        </w:rPr>
        <w:t xml:space="preserve"> to the cultural organizations that currently promulgate the fantasy of Canada as 150 years of glowing hearts, or decisions of the Supreme Court that reflect on the “assertion of Crown sovereignty” without ever explaining how that sovereignty was obtained. </w:t>
      </w:r>
      <w:r>
        <w:rPr>
          <w:rStyle w:val="StyleUnderline"/>
        </w:rPr>
        <w:t>But for critical Indigenous scholars, these assumptions are myths that form</w:t>
      </w:r>
      <w:r>
        <w:rPr>
          <w:sz w:val="16"/>
        </w:rPr>
        <w:t xml:space="preserve"> not a legitimate state in the community of nations, but rather </w:t>
      </w:r>
      <w:r>
        <w:rPr>
          <w:rStyle w:val="StyleUnderline"/>
          <w:highlight w:val="cyan"/>
        </w:rPr>
        <w:t>a violent settler colony</w:t>
      </w:r>
      <w:r>
        <w:rPr>
          <w:rStyle w:val="StyleUnderline"/>
        </w:rPr>
        <w:t>.</w:t>
      </w:r>
      <w:r>
        <w:rPr>
          <w:sz w:val="16"/>
        </w:rPr>
        <w:t xml:space="preserve"> Between 1921 and 1923, after many years of resistance to the young countries, Canada and the United States were steadily encroaching into Haudenosaunee territory and governance. Cayuga Chief </w:t>
      </w:r>
      <w:proofErr w:type="spellStart"/>
      <w:r>
        <w:rPr>
          <w:sz w:val="16"/>
        </w:rPr>
        <w:t>Deskaheh</w:t>
      </w:r>
      <w:proofErr w:type="spellEnd"/>
      <w:r>
        <w:rPr>
          <w:sz w:val="16"/>
        </w:rPr>
        <w:t xml:space="preserve">, also known as Levi General, travelled to London, England, to appeal to King George on the matter. (He wasn’t the first or last to appeal to a King or Queen; Anishinaabe leader </w:t>
      </w:r>
      <w:proofErr w:type="spellStart"/>
      <w:r>
        <w:rPr>
          <w:sz w:val="16"/>
        </w:rPr>
        <w:t>Shingwaukonse</w:t>
      </w:r>
      <w:proofErr w:type="spellEnd"/>
      <w:r>
        <w:rPr>
          <w:sz w:val="16"/>
        </w:rPr>
        <w:t xml:space="preserve"> actively attempted to, post-War of 1812, and Chief Theresa Spence did so in 2013, among many others). But when King George refused him, </w:t>
      </w:r>
      <w:proofErr w:type="spellStart"/>
      <w:r>
        <w:rPr>
          <w:sz w:val="16"/>
        </w:rPr>
        <w:t>Deskaheh</w:t>
      </w:r>
      <w:proofErr w:type="spellEnd"/>
      <w:r>
        <w:rPr>
          <w:sz w:val="16"/>
        </w:rPr>
        <w:t xml:space="preserve">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w:t>
      </w:r>
      <w:proofErr w:type="gramStart"/>
      <w:r>
        <w:rPr>
          <w:sz w:val="16"/>
        </w:rPr>
        <w:t>so as to</w:t>
      </w:r>
      <w:proofErr w:type="gramEnd"/>
      <w:r>
        <w:rPr>
          <w:sz w:val="16"/>
        </w:rPr>
        <w:t xml:space="preserve">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t>
      </w:r>
      <w:r>
        <w:rPr>
          <w:rStyle w:val="StyleUnderline"/>
        </w:rPr>
        <w:t>While in the</w:t>
      </w:r>
      <w:r>
        <w:rPr>
          <w:sz w:val="16"/>
        </w:rPr>
        <w:t xml:space="preserve"> former </w:t>
      </w:r>
      <w:r>
        <w:rPr>
          <w:rStyle w:val="StyleUnderline"/>
        </w:rPr>
        <w:t>[</w:t>
      </w:r>
      <w:r>
        <w:rPr>
          <w:rStyle w:val="StyleUnderline"/>
          <w:highlight w:val="cyan"/>
        </w:rPr>
        <w:t xml:space="preserve">colonial] formulation the Indigenous population is often transformed to </w:t>
      </w:r>
      <w:proofErr w:type="spellStart"/>
      <w:r>
        <w:rPr>
          <w:rStyle w:val="StyleUnderline"/>
          <w:highlight w:val="cyan"/>
        </w:rPr>
        <w:t>labour</w:t>
      </w:r>
      <w:proofErr w:type="spellEnd"/>
      <w:r>
        <w:rPr>
          <w:rStyle w:val="StyleUnderline"/>
          <w:highlight w:val="cyan"/>
        </w:rPr>
        <w:t xml:space="preserve"> for colonial extraction</w:t>
      </w:r>
      <w:r>
        <w:rPr>
          <w:sz w:val="16"/>
        </w:rPr>
        <w:t xml:space="preserve">, in the latter, </w:t>
      </w:r>
      <w:r>
        <w:rPr>
          <w:rStyle w:val="StyleUnderline"/>
        </w:rPr>
        <w:t>the settler colony attempts to liquidate all remnants of</w:t>
      </w:r>
      <w:r>
        <w:rPr>
          <w:sz w:val="16"/>
        </w:rPr>
        <w:t xml:space="preserve"> the previous </w:t>
      </w:r>
      <w:r>
        <w:rPr>
          <w:rStyle w:val="StyleUnderline"/>
        </w:rPr>
        <w:t>(Indigenous) societies to legitimize its permanent presence</w:t>
      </w:r>
      <w:r>
        <w:rPr>
          <w:sz w:val="16"/>
        </w:rPr>
        <w:t xml:space="preserve">. </w:t>
      </w:r>
      <w:proofErr w:type="spellStart"/>
      <w:r>
        <w:rPr>
          <w:sz w:val="16"/>
        </w:rPr>
        <w:t>Deskaheh</w:t>
      </w:r>
      <w:proofErr w:type="spellEnd"/>
      <w:r>
        <w:rPr>
          <w:sz w:val="16"/>
        </w:rPr>
        <w:t xml:space="preserve"> was speaking in the North American context, Wolfe in the Australian, but the phenomenon can be seen elsewhere, from Aotearoa/New Zealand to Palestine/Israel. Common strategies in this liquidation are as follows: </w:t>
      </w:r>
      <w:r>
        <w:rPr>
          <w:rStyle w:val="StyleUnderline"/>
        </w:rPr>
        <w:t>physical extermination</w:t>
      </w:r>
      <w:r>
        <w:rPr>
          <w:sz w:val="16"/>
        </w:rPr>
        <w:t xml:space="preserve">; oppressive Indian </w:t>
      </w:r>
      <w:r>
        <w:rPr>
          <w:rStyle w:val="StyleUnderline"/>
        </w:rPr>
        <w:t>legislation designed to contain; the creation of reserves</w:t>
      </w:r>
      <w:r>
        <w:rPr>
          <w:sz w:val="16"/>
        </w:rPr>
        <w:t xml:space="preserve">/reservations/settlements, residential or </w:t>
      </w:r>
      <w:r>
        <w:rPr>
          <w:rStyle w:val="StyleUnderline"/>
        </w:rPr>
        <w:t>boarding schools; discrimination</w:t>
      </w:r>
      <w:r>
        <w:rPr>
          <w:sz w:val="16"/>
        </w:rPr>
        <w:t xml:space="preserve"> aimed specifically at women; </w:t>
      </w:r>
      <w:r>
        <w:rPr>
          <w:rStyle w:val="StyleUnderline"/>
        </w:rPr>
        <w:t>and eventually legal absorption into state apparatuses and assimilation</w:t>
      </w:r>
      <w:r>
        <w:rPr>
          <w:sz w:val="16"/>
        </w:rPr>
        <w:t xml:space="preserve">. While the genocidal nature of settler colonialism may not appear as physical violence today (though we do still have plenty of that), </w:t>
      </w:r>
      <w:r>
        <w:rPr>
          <w:rStyle w:val="StyleUnderline"/>
          <w:highlight w:val="cyan"/>
        </w:rPr>
        <w:t>the underlying motivation to expunge threats to settler sovereignty endures</w:t>
      </w:r>
      <w:r>
        <w:rPr>
          <w:rStyle w:val="StyleUnderline"/>
        </w:rPr>
        <w:t xml:space="preserve">. </w:t>
      </w:r>
      <w:r>
        <w:rPr>
          <w:sz w:val="16"/>
        </w:rPr>
        <w:t xml:space="preserve">But where </w:t>
      </w:r>
      <w:r>
        <w:rPr>
          <w:rStyle w:val="StyleUnderline"/>
        </w:rPr>
        <w:t>the specific harms of</w:t>
      </w:r>
      <w:r>
        <w:rPr>
          <w:sz w:val="16"/>
        </w:rPr>
        <w:t xml:space="preserve"> the field of </w:t>
      </w:r>
      <w:r>
        <w:rPr>
          <w:rStyle w:val="StyleUnderline"/>
        </w:rPr>
        <w:t>foreign policy come into</w:t>
      </w:r>
      <w:r>
        <w:rPr>
          <w:sz w:val="16"/>
        </w:rPr>
        <w:t xml:space="preserve"> greater </w:t>
      </w:r>
      <w:r>
        <w:rPr>
          <w:rStyle w:val="StyleUnderline"/>
        </w:rPr>
        <w:t>focus</w:t>
      </w:r>
      <w:r>
        <w:rPr>
          <w:sz w:val="16"/>
        </w:rPr>
        <w:t xml:space="preserve"> are in crafting a common sense </w:t>
      </w:r>
      <w:r>
        <w:rPr>
          <w:rStyle w:val="StyleUnderline"/>
        </w:rPr>
        <w:t>around what counts as a legitimate politics of the international</w:t>
      </w:r>
      <w:r>
        <w:rPr>
          <w:sz w:val="16"/>
        </w:rPr>
        <w:t xml:space="preserve">. Consider the core concepts of the field, or at least the discipline of IR that foregrounds foreign policy. I think it’s fair to say most </w:t>
      </w:r>
      <w:r>
        <w:rPr>
          <w:rStyle w:val="StyleUnderline"/>
          <w:highlight w:val="cyan"/>
        </w:rPr>
        <w:t>traditional perspectives view the international system as an anarchic environment where self-interested and (mostly) rational states compete against each other for powe</w:t>
      </w:r>
      <w:r>
        <w:rPr>
          <w:rStyle w:val="StyleUnderline"/>
        </w:rPr>
        <w:t>r. Or</w:t>
      </w:r>
      <w:r>
        <w:rPr>
          <w:sz w:val="16"/>
        </w:rPr>
        <w:t xml:space="preserve">, in contrast, </w:t>
      </w:r>
      <w:r>
        <w:rPr>
          <w:rStyle w:val="StyleUnderline"/>
        </w:rPr>
        <w:t>they</w:t>
      </w:r>
      <w:r>
        <w:rPr>
          <w:sz w:val="16"/>
        </w:rPr>
        <w:t xml:space="preserve"> may </w:t>
      </w:r>
      <w:r>
        <w:rPr>
          <w:rStyle w:val="StyleUnderline"/>
        </w:rPr>
        <w:t>cooperate</w:t>
      </w:r>
      <w:r>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w:t>
      </w:r>
      <w:r>
        <w:rPr>
          <w:sz w:val="16"/>
        </w:rPr>
        <w:lastRenderedPageBreak/>
        <w:t xml:space="preserve">land and thus do not recognize an anarchic world, political communities that do not start and end with men? </w:t>
      </w:r>
      <w:r>
        <w:rPr>
          <w:rStyle w:val="StyleUnderline"/>
          <w:highlight w:val="cyan"/>
        </w:rPr>
        <w:t>The discipline of IR</w:t>
      </w:r>
      <w:r>
        <w:rPr>
          <w:rStyle w:val="StyleUnderline"/>
        </w:rPr>
        <w:t xml:space="preserve">, as well as practice of foreign policy, </w:t>
      </w:r>
      <w:r>
        <w:rPr>
          <w:rStyle w:val="StyleUnderline"/>
          <w:highlight w:val="cyan"/>
        </w:rPr>
        <w:t>effectively casts Indigenous peoples as primitive</w:t>
      </w:r>
      <w:r>
        <w:rPr>
          <w:rStyle w:val="StyleUnderline"/>
        </w:rPr>
        <w:t xml:space="preserve"> (or at least inferior), </w:t>
      </w:r>
      <w:r>
        <w:rPr>
          <w:rStyle w:val="StyleUnderline"/>
          <w:highlight w:val="cyan"/>
        </w:rPr>
        <w:t>sanctions the theft of their lands, and then forecloses the possibility of resurgent political communities</w:t>
      </w:r>
      <w:r>
        <w:rPr>
          <w:rStyle w:val="StyleUnderline"/>
        </w:rPr>
        <w:t xml:space="preserve">. </w:t>
      </w:r>
      <w:r>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w:t>
      </w:r>
      <w:proofErr w:type="spellStart"/>
      <w:r>
        <w:rPr>
          <w:sz w:val="16"/>
        </w:rPr>
        <w:t>Cáceres</w:t>
      </w:r>
      <w:proofErr w:type="spellEnd"/>
      <w:r>
        <w:rPr>
          <w:sz w:val="16"/>
        </w:rPr>
        <w:t xml:space="preserve">. I am talking about </w:t>
      </w:r>
      <w:r>
        <w:rPr>
          <w:rStyle w:val="StyleUnderline"/>
          <w:highlight w:val="cyan"/>
        </w:rPr>
        <w:t xml:space="preserve">more than denying liberation. By continuing to enforce the view of humanity as a set of political states, with Europe at the </w:t>
      </w:r>
      <w:proofErr w:type="spellStart"/>
      <w:r>
        <w:rPr>
          <w:rStyle w:val="StyleUnderline"/>
          <w:highlight w:val="cyan"/>
        </w:rPr>
        <w:t>centre</w:t>
      </w:r>
      <w:proofErr w:type="spellEnd"/>
      <w:r>
        <w:rPr>
          <w:rStyle w:val="StyleUnderline"/>
          <w:highlight w:val="cyan"/>
        </w:rPr>
        <w:t xml:space="preserve"> of the planet</w:t>
      </w:r>
      <w:r>
        <w:rPr>
          <w:sz w:val="16"/>
        </w:rPr>
        <w:t xml:space="preserve"> – as Chickasaw lawyer James Youngblood Henderson once pointed out in his deconstruction of the familiar Mercator world map – </w:t>
      </w:r>
      <w:r>
        <w:rPr>
          <w:rStyle w:val="StyleUnderline"/>
          <w:highlight w:val="cyan"/>
        </w:rPr>
        <w:t>foreign</w:t>
      </w:r>
      <w:r>
        <w:rPr>
          <w:rStyle w:val="StyleUnderline"/>
        </w:rPr>
        <w:t xml:space="preserve"> </w:t>
      </w:r>
      <w:r>
        <w:rPr>
          <w:rStyle w:val="StyleUnderline"/>
          <w:highlight w:val="cyan"/>
        </w:rPr>
        <w:t>policy actively contributes to the erasure of Indigenous political difference conceptually as well as Indigenous bodies physically</w:t>
      </w:r>
      <w:r>
        <w:rPr>
          <w:sz w:val="16"/>
        </w:rPr>
        <w:t xml:space="preserve">. (Not to mention non-Indigenous but racialized political communities and bodies, too.) Thus, Canadian foreign policy is a </w:t>
      </w:r>
      <w:r>
        <w:rPr>
          <w:rStyle w:val="StyleUnderline"/>
          <w:highlight w:val="cyan"/>
        </w:rPr>
        <w:t>foreign policy</w:t>
      </w:r>
      <w:r>
        <w:rPr>
          <w:sz w:val="16"/>
        </w:rPr>
        <w:t xml:space="preserve"> that </w:t>
      </w:r>
      <w:r>
        <w:rPr>
          <w:rStyle w:val="StyleUnderline"/>
          <w:highlight w:val="cyan"/>
        </w:rPr>
        <w:t>normalizes and affirms settler colonialism</w:t>
      </w:r>
      <w:r>
        <w:rPr>
          <w:rStyle w:val="StyleUnderline"/>
        </w:rPr>
        <w:t xml:space="preserve">. This is the primary national interest. And so, </w:t>
      </w:r>
      <w:r>
        <w:rPr>
          <w:rStyle w:val="StyleUnderline"/>
          <w:highlight w:val="cyan"/>
        </w:rPr>
        <w:t>foreign policy is itself a manifestation of settler colonialism.</w:t>
      </w:r>
      <w:bookmarkEnd w:id="2"/>
    </w:p>
    <w:sectPr w:rsidR="000F1DAB" w:rsidRPr="002D5C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C6208" w14:textId="77777777" w:rsidR="006A7429" w:rsidRDefault="006A7429" w:rsidP="00066D2C">
      <w:pPr>
        <w:spacing w:after="0" w:line="240" w:lineRule="auto"/>
      </w:pPr>
      <w:r>
        <w:separator/>
      </w:r>
    </w:p>
  </w:endnote>
  <w:endnote w:type="continuationSeparator" w:id="0">
    <w:p w14:paraId="2AF448E4" w14:textId="77777777" w:rsidR="006A7429" w:rsidRDefault="006A74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FCD0E" w14:textId="77777777" w:rsidR="006A7429" w:rsidRDefault="006A7429" w:rsidP="00066D2C">
      <w:pPr>
        <w:spacing w:after="0" w:line="240" w:lineRule="auto"/>
      </w:pPr>
      <w:r>
        <w:separator/>
      </w:r>
    </w:p>
  </w:footnote>
  <w:footnote w:type="continuationSeparator" w:id="0">
    <w:p w14:paraId="3D5D4765" w14:textId="77777777" w:rsidR="006A7429" w:rsidRDefault="006A74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2C34EA"/>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5AB"/>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D84"/>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4EA"/>
    <w:rsid w:val="002C6C7D"/>
    <w:rsid w:val="002C769C"/>
    <w:rsid w:val="002D2594"/>
    <w:rsid w:val="002D3647"/>
    <w:rsid w:val="002D418C"/>
    <w:rsid w:val="002D5C7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45E"/>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A7429"/>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2C2"/>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BBC59"/>
  <w15:chartTrackingRefBased/>
  <w15:docId w15:val="{D0141AD7-BC6E-2C4A-8CAB-3D2BD3B9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5C78"/>
    <w:rPr>
      <w:rFonts w:ascii="Calibri" w:hAnsi="Calibri" w:cs="Calibri"/>
    </w:rPr>
  </w:style>
  <w:style w:type="paragraph" w:styleId="Heading1">
    <w:name w:val="heading 1"/>
    <w:aliases w:val="Pocket"/>
    <w:basedOn w:val="Normal"/>
    <w:next w:val="Normal"/>
    <w:link w:val="Heading1Char"/>
    <w:qFormat/>
    <w:rsid w:val="002C34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Heading 2 Char Char Char Char,Heading 2 Char Char1 Char,Heading 2 Char2,Heading 2 Char1 Char,Heading 2 Char Char Char,Heading 2 Char Char1,Heading 2 Char Char Char Char Char Char Char,Heading 21,Heading 2 Char1"/>
    <w:basedOn w:val="Normal"/>
    <w:next w:val="Normal"/>
    <w:link w:val="Heading2Char"/>
    <w:uiPriority w:val="1"/>
    <w:qFormat/>
    <w:rsid w:val="002C34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34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2C34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34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34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4EA"/>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2C34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34EA"/>
    <w:rPr>
      <w:color w:val="auto"/>
      <w:u w:val="none"/>
    </w:rPr>
  </w:style>
  <w:style w:type="character" w:customStyle="1" w:styleId="Heading1Char">
    <w:name w:val="Heading 1 Char"/>
    <w:aliases w:val="Pocket Char"/>
    <w:basedOn w:val="DefaultParagraphFont"/>
    <w:link w:val="Heading1"/>
    <w:rsid w:val="002C34EA"/>
    <w:rPr>
      <w:rFonts w:ascii="Calibri" w:eastAsiaTheme="majorEastAsia" w:hAnsi="Calibri" w:cstheme="majorBidi"/>
      <w:b/>
      <w:sz w:val="52"/>
      <w:szCs w:val="32"/>
    </w:rPr>
  </w:style>
  <w:style w:type="character" w:customStyle="1" w:styleId="Heading2Char">
    <w:name w:val="Heading 2 Char"/>
    <w:aliases w:val="Hat Char,Heading 2 Char1 Char Char Char,Heading 2 Char Char Char Char Char,Heading 2 Char Char1 Char Char,Heading 2 Char2 Char1,Heading 2 Char1 Char Char1,Heading 2 Char Char Char Char1,Heading 2 Char Char1 Char1,Heading 21 Char"/>
    <w:basedOn w:val="DefaultParagraphFont"/>
    <w:link w:val="Heading2"/>
    <w:uiPriority w:val="1"/>
    <w:rsid w:val="002C34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34EA"/>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2C34E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2C34EA"/>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2C34EA"/>
    <w:rPr>
      <w:b w:val="0"/>
      <w:sz w:val="22"/>
      <w:u w:val="single"/>
    </w:rPr>
  </w:style>
  <w:style w:type="character" w:styleId="Strong">
    <w:name w:val="Strong"/>
    <w:basedOn w:val="DefaultParagraphFont"/>
    <w:uiPriority w:val="22"/>
    <w:semiHidden/>
    <w:qFormat/>
    <w:rsid w:val="002C34EA"/>
    <w:rPr>
      <w:b/>
      <w:bCs/>
    </w:rPr>
  </w:style>
  <w:style w:type="character" w:styleId="BookTitle">
    <w:name w:val="Book Title"/>
    <w:basedOn w:val="DefaultParagraphFont"/>
    <w:uiPriority w:val="33"/>
    <w:semiHidden/>
    <w:qFormat/>
    <w:rsid w:val="002C34EA"/>
    <w:rPr>
      <w:b/>
      <w:bCs/>
      <w:i/>
      <w:iCs/>
      <w:spacing w:val="5"/>
    </w:rPr>
  </w:style>
  <w:style w:type="character" w:customStyle="1" w:styleId="Heading5Char">
    <w:name w:val="Heading 5 Char"/>
    <w:basedOn w:val="DefaultParagraphFont"/>
    <w:link w:val="Heading5"/>
    <w:uiPriority w:val="9"/>
    <w:semiHidden/>
    <w:rsid w:val="002C34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34EA"/>
  </w:style>
  <w:style w:type="paragraph" w:styleId="Header">
    <w:name w:val="header"/>
    <w:basedOn w:val="Normal"/>
    <w:link w:val="HeaderChar"/>
    <w:uiPriority w:val="99"/>
    <w:semiHidden/>
    <w:rsid w:val="002C34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34EA"/>
    <w:rPr>
      <w:rFonts w:ascii="Calibri" w:hAnsi="Calibri" w:cs="Calibri"/>
    </w:rPr>
  </w:style>
  <w:style w:type="paragraph" w:styleId="Footer">
    <w:name w:val="footer"/>
    <w:basedOn w:val="Normal"/>
    <w:link w:val="FooterChar"/>
    <w:uiPriority w:val="99"/>
    <w:semiHidden/>
    <w:rsid w:val="002C34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34EA"/>
    <w:rPr>
      <w:rFonts w:ascii="Calibri" w:hAnsi="Calibri" w:cs="Calibri"/>
    </w:rPr>
  </w:style>
  <w:style w:type="paragraph" w:styleId="BodyText">
    <w:name w:val="Body Text"/>
    <w:basedOn w:val="Normal"/>
    <w:link w:val="BodyTextChar"/>
    <w:uiPriority w:val="99"/>
    <w:semiHidden/>
    <w:unhideWhenUsed/>
    <w:rsid w:val="002C34EA"/>
    <w:pPr>
      <w:spacing w:after="120"/>
    </w:pPr>
  </w:style>
  <w:style w:type="character" w:customStyle="1" w:styleId="BodyTextChar">
    <w:name w:val="Body Text Char"/>
    <w:basedOn w:val="DefaultParagraphFont"/>
    <w:link w:val="BodyText"/>
    <w:uiPriority w:val="99"/>
    <w:semiHidden/>
    <w:rsid w:val="002C34EA"/>
    <w:rPr>
      <w:rFonts w:ascii="Calibri" w:hAnsi="Calibri" w:cs="Calibri"/>
    </w:rPr>
  </w:style>
  <w:style w:type="paragraph" w:styleId="NoSpacing">
    <w:name w:val="No Spacing"/>
    <w:link w:val="NoSpacingChar"/>
    <w:uiPriority w:val="99"/>
    <w:semiHidden/>
    <w:unhideWhenUsed/>
    <w:qFormat/>
    <w:rsid w:val="002C34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34EA"/>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Heading 1 Char1,Pocket Char1,F2 - Heading 1 Char1,C"/>
    <w:basedOn w:val="DefaultParagraphFont"/>
    <w:uiPriority w:val="99"/>
    <w:unhideWhenUsed/>
    <w:rsid w:val="002C34EA"/>
    <w:rPr>
      <w:color w:val="0563C1" w:themeColor="hyperlink"/>
      <w:u w:val="single"/>
    </w:rPr>
  </w:style>
  <w:style w:type="character" w:styleId="UnresolvedMention">
    <w:name w:val="Unresolved Mention"/>
    <w:basedOn w:val="DefaultParagraphFont"/>
    <w:uiPriority w:val="99"/>
    <w:semiHidden/>
    <w:unhideWhenUsed/>
    <w:rsid w:val="002C34EA"/>
    <w:rPr>
      <w:color w:val="605E5C"/>
      <w:shd w:val="clear" w:color="auto" w:fill="E1DFDD"/>
    </w:rPr>
  </w:style>
  <w:style w:type="character" w:customStyle="1" w:styleId="apple-converted-space">
    <w:name w:val="apple-converted-space"/>
    <w:basedOn w:val="DefaultParagraphFont"/>
    <w:rsid w:val="002C34EA"/>
  </w:style>
  <w:style w:type="table" w:styleId="TableGrid">
    <w:name w:val="Table Grid"/>
    <w:basedOn w:val="TableNormal"/>
    <w:uiPriority w:val="39"/>
    <w:rsid w:val="002C3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2C34EA"/>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pencanada.org/features/erasure-indigenous-thought-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Pages>
  <Words>11065</Words>
  <Characters>57542</Characters>
  <Application>Microsoft Office Word</Application>
  <DocSecurity>0</DocSecurity>
  <Lines>3384</Lines>
  <Paragraphs>3118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9</cp:revision>
  <dcterms:created xsi:type="dcterms:W3CDTF">2026-02-21T00:26:00Z</dcterms:created>
  <dcterms:modified xsi:type="dcterms:W3CDTF">2026-02-21T00:58:00Z</dcterms:modified>
</cp:coreProperties>
</file>