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952BE" w14:textId="77777777" w:rsidR="004F62A3" w:rsidRDefault="004F62A3" w:rsidP="004F62A3">
      <w:pPr>
        <w:pStyle w:val="Heading1"/>
      </w:pPr>
      <w:r>
        <w:t>1NC</w:t>
      </w:r>
    </w:p>
    <w:p w14:paraId="2D1839B6" w14:textId="77777777" w:rsidR="004F62A3" w:rsidRDefault="004F62A3" w:rsidP="004F62A3">
      <w:pPr>
        <w:pStyle w:val="Heading2"/>
      </w:pPr>
      <w:r>
        <w:lastRenderedPageBreak/>
        <w:t>1</w:t>
      </w:r>
    </w:p>
    <w:p w14:paraId="156ACA2B" w14:textId="77777777" w:rsidR="004F62A3" w:rsidRDefault="004F62A3" w:rsidP="004F62A3">
      <w:pPr>
        <w:pStyle w:val="Heading4"/>
      </w:pPr>
      <w:r>
        <w:t>Interp: Teams must disclose their full aff either prior to round via email or wiki</w:t>
      </w:r>
    </w:p>
    <w:p w14:paraId="3CDA9F4D" w14:textId="77777777" w:rsidR="004F62A3" w:rsidRPr="00585F8A" w:rsidRDefault="004F62A3" w:rsidP="004F62A3">
      <w:pPr>
        <w:pStyle w:val="Heading4"/>
      </w:pPr>
      <w:r>
        <w:t xml:space="preserve">Violation: This team did not respond to wiki accommodations to disclose analytics nor post them on the wiki prior to the round. The copy of the 1AC available on the wiki does not include taglines for the cards or an advocacy statement. </w:t>
      </w:r>
    </w:p>
    <w:p w14:paraId="2A1E11FC" w14:textId="77777777" w:rsidR="004F62A3" w:rsidRPr="00D0085A" w:rsidRDefault="004F62A3" w:rsidP="004F62A3">
      <w:pPr>
        <w:pStyle w:val="Heading4"/>
      </w:pPr>
      <w:r w:rsidRPr="00525CD1">
        <w:t>This is a voter for fairness and education</w:t>
      </w:r>
    </w:p>
    <w:p w14:paraId="5EA4AF2F" w14:textId="77777777" w:rsidR="004F62A3" w:rsidRDefault="004F62A3" w:rsidP="004F62A3">
      <w:pPr>
        <w:pStyle w:val="Heading2"/>
      </w:pPr>
      <w:r>
        <w:lastRenderedPageBreak/>
        <w:t>2</w:t>
      </w:r>
    </w:p>
    <w:p w14:paraId="6EE19894" w14:textId="77777777" w:rsidR="004F62A3" w:rsidRDefault="004F62A3" w:rsidP="004F62A3">
      <w:pPr>
        <w:pStyle w:val="Heading4"/>
      </w:pPr>
      <w:bookmarkStart w:id="0" w:name="_Hlk159689517"/>
      <w:r>
        <w:t>Settler fascism is intensifying now. Settler colonialism requires the death of Native and Black life in order to secure its material and symbolic coordinates, necessitating fascist institutions that produce violence.</w:t>
      </w:r>
    </w:p>
    <w:p w14:paraId="5FA7654B" w14:textId="77777777" w:rsidR="004F62A3" w:rsidRDefault="004F62A3" w:rsidP="004F62A3">
      <w:r w:rsidRPr="00402E60">
        <w:rPr>
          <w:rStyle w:val="Style13ptBold"/>
        </w:rPr>
        <w:t>Robinson, 2019</w:t>
      </w:r>
      <w:r>
        <w:t xml:space="preserve"> (Rowland Ena͞emaehkiw Keshena – member of the Menominee Nation of Wisconsin in the Department of Political Science as well as the Indigenous Studies Program @ the University of Waterloo, “Episode 45: Fascism and the Far Right pt 3”, Treyf Podcast, interview, November 30, </w:t>
      </w:r>
      <w:hyperlink r:id="rId8" w:history="1">
        <w:r w:rsidRPr="00A81B4C">
          <w:rPr>
            <w:rStyle w:val="Hyperlink"/>
          </w:rPr>
          <w:t>https://www.treyfpodcast.com/2019/11/30/episode-45-fascism-and-colonialism/</w:t>
        </w:r>
      </w:hyperlink>
      <w:r>
        <w:t>, shae)</w:t>
      </w:r>
    </w:p>
    <w:p w14:paraId="33E5CDEE" w14:textId="77777777" w:rsidR="004F62A3" w:rsidRPr="00CC3150" w:rsidRDefault="004F62A3" w:rsidP="004F62A3">
      <w:pPr>
        <w:rPr>
          <w:sz w:val="16"/>
        </w:rPr>
      </w:pPr>
      <w:r w:rsidRPr="00CC3150">
        <w:rPr>
          <w:sz w:val="16"/>
        </w:rPr>
        <w:t xml:space="preserve">Rowland Keshena Robinson: You know, when you think of </w:t>
      </w:r>
      <w:r w:rsidRPr="00635B32">
        <w:rPr>
          <w:rStyle w:val="StyleUnderline"/>
          <w:highlight w:val="cyan"/>
        </w:rPr>
        <w:t>this idea of fascism as imperialist violence making its return to the motherland</w:t>
      </w:r>
      <w:r w:rsidRPr="00CC3150">
        <w:rPr>
          <w:sz w:val="16"/>
        </w:rPr>
        <w:t xml:space="preserve">, you kind of drop these images of, you know, what the Germans did in Namibia and South West Africa. And that’s over there. And then the violence and the techniques of violence come home. </w:t>
      </w:r>
      <w:r w:rsidRPr="00635B32">
        <w:rPr>
          <w:rStyle w:val="StyleUnderline"/>
          <w:highlight w:val="cyan"/>
        </w:rPr>
        <w:t>But in a settler colony</w:t>
      </w:r>
      <w:r w:rsidRPr="00A1090C">
        <w:rPr>
          <w:rStyle w:val="StyleUnderline"/>
        </w:rPr>
        <w:t xml:space="preserve"> like the United States</w:t>
      </w:r>
      <w:r w:rsidRPr="00CC3150">
        <w:rPr>
          <w:sz w:val="16"/>
        </w:rPr>
        <w:t xml:space="preserve"> or Canada, the home is always already the site of the violence. It’s not so much that the violence is coming home, </w:t>
      </w:r>
      <w:r w:rsidRPr="00635B32">
        <w:rPr>
          <w:rStyle w:val="StyleUnderline"/>
          <w:highlight w:val="cyan"/>
        </w:rPr>
        <w:t>the violence has always been here</w:t>
      </w:r>
      <w:r w:rsidRPr="00CC3150">
        <w:rPr>
          <w:sz w:val="16"/>
        </w:rPr>
        <w:t xml:space="preserve">. So </w:t>
      </w:r>
      <w:r w:rsidRPr="00A1090C">
        <w:rPr>
          <w:rStyle w:val="StyleUnderline"/>
        </w:rPr>
        <w:t>America</w:t>
      </w:r>
      <w:r w:rsidRPr="00CC3150">
        <w:rPr>
          <w:sz w:val="16"/>
        </w:rPr>
        <w:t xml:space="preserve"> and Canada were </w:t>
      </w:r>
      <w:r w:rsidRPr="00A1090C">
        <w:rPr>
          <w:rStyle w:val="StyleUnderline"/>
        </w:rPr>
        <w:t>born out of the frontier and out of genocidal violence.</w:t>
      </w:r>
      <w:r w:rsidRPr="00CC3150">
        <w:rPr>
          <w:sz w:val="16"/>
        </w:rPr>
        <w:t xml:space="preserve"> Germany, Britain, France, Italy, etc. were not. Of course, there were many colonial genocides, but you can speak hypothetically of England or Germany or Italy without the necessity of genocide or enslavement. Perhaps they wouldn’t be the top global capitalist powerhouses that they became because of colonialism and because of genocide. But you cannot separate the question of America and Canada from the question of genocide. So the way I sometimes think about it is it’s maybe not so much a return from violence that was visited on other people coming home, but </w:t>
      </w:r>
      <w:r w:rsidRPr="00A1090C">
        <w:rPr>
          <w:rStyle w:val="StyleUnderline"/>
        </w:rPr>
        <w:t>violences that the settlers visited upon other people internally</w:t>
      </w:r>
      <w:r w:rsidRPr="00CC3150">
        <w:rPr>
          <w:sz w:val="16"/>
        </w:rPr>
        <w:t xml:space="preserve"> within their borders, </w:t>
      </w:r>
      <w:r w:rsidRPr="00A1090C">
        <w:rPr>
          <w:rStyle w:val="StyleUnderline"/>
        </w:rPr>
        <w:t>like Indigenous people or Black people, is now being repurposed to dominate them through the emergence of various strands of far rightist thought</w:t>
      </w:r>
      <w:r w:rsidRPr="00CC3150">
        <w:rPr>
          <w:sz w:val="16"/>
        </w:rPr>
        <w:t xml:space="preserve">. Maybe </w:t>
      </w:r>
      <w:r w:rsidRPr="00A1090C">
        <w:rPr>
          <w:rStyle w:val="StyleUnderline"/>
        </w:rPr>
        <w:t>sometimes</w:t>
      </w:r>
      <w:r w:rsidRPr="00CC3150">
        <w:rPr>
          <w:sz w:val="16"/>
        </w:rPr>
        <w:t xml:space="preserve"> it’s at </w:t>
      </w:r>
      <w:r w:rsidRPr="00A1090C">
        <w:rPr>
          <w:rStyle w:val="StyleUnderline"/>
        </w:rPr>
        <w:t>queer people, sometimes</w:t>
      </w:r>
      <w:r w:rsidRPr="00CC3150">
        <w:rPr>
          <w:sz w:val="16"/>
        </w:rPr>
        <w:t xml:space="preserve"> it’s at </w:t>
      </w:r>
      <w:r w:rsidRPr="00A1090C">
        <w:rPr>
          <w:rStyle w:val="StyleUnderline"/>
        </w:rPr>
        <w:t>women, sometimes</w:t>
      </w:r>
      <w:r w:rsidRPr="00CC3150">
        <w:rPr>
          <w:sz w:val="16"/>
        </w:rPr>
        <w:t xml:space="preserve"> it’s at </w:t>
      </w:r>
      <w:r w:rsidRPr="00A1090C">
        <w:rPr>
          <w:rStyle w:val="StyleUnderline"/>
        </w:rPr>
        <w:t>non-white people</w:t>
      </w:r>
      <w:r w:rsidRPr="00CC3150">
        <w:rPr>
          <w:sz w:val="16"/>
        </w:rPr>
        <w:t xml:space="preserve">. I think that’s the difference. For the Germans, for the English, etc., they were off in the colony. Whereas in America it was next door. But also it’s a question of the basis of the society. </w:t>
      </w:r>
      <w:r w:rsidRPr="004042A2">
        <w:rPr>
          <w:rStyle w:val="StyleUnderline"/>
          <w:highlight w:val="cyan"/>
        </w:rPr>
        <w:t>The basis of American</w:t>
      </w:r>
      <w:r w:rsidRPr="00CC3150">
        <w:rPr>
          <w:sz w:val="16"/>
        </w:rPr>
        <w:t xml:space="preserve"> and Canadian </w:t>
      </w:r>
      <w:r w:rsidRPr="004042A2">
        <w:rPr>
          <w:rStyle w:val="StyleUnderline"/>
          <w:highlight w:val="cyan"/>
        </w:rPr>
        <w:t>society is genocide and</w:t>
      </w:r>
      <w:r w:rsidRPr="00A1090C">
        <w:rPr>
          <w:rStyle w:val="StyleUnderline"/>
        </w:rPr>
        <w:t xml:space="preserve"> is </w:t>
      </w:r>
      <w:r w:rsidRPr="004042A2">
        <w:rPr>
          <w:rStyle w:val="StyleUnderline"/>
          <w:highlight w:val="cyan"/>
        </w:rPr>
        <w:t>enslavement</w:t>
      </w:r>
      <w:r w:rsidRPr="00A1090C">
        <w:rPr>
          <w:rStyle w:val="StyleUnderline"/>
        </w:rPr>
        <w:t>.</w:t>
      </w:r>
      <w:r>
        <w:rPr>
          <w:rStyle w:val="StyleUnderline"/>
        </w:rPr>
        <w:t xml:space="preserve"> </w:t>
      </w:r>
      <w:r w:rsidRPr="00CC3150">
        <w:rPr>
          <w:sz w:val="16"/>
        </w:rPr>
        <w:t xml:space="preserve">David: Something that you’ve spoken about that I found really interesting was the idea of fascism never quite having the same popular hold here in the way that it did in Europe. Can you talk a bit about that? Why do you think that is? Rowland Keshena Robinson: Well, my thinking on that largely kind of emerges from some stuff that J. Sakai wrote. He thought that fascism didn’t quite have the same sort of popular appeal in the United States. And I think we can simply extrapolate that to Canada as well. Because </w:t>
      </w:r>
      <w:r w:rsidRPr="00B36DFE">
        <w:rPr>
          <w:rStyle w:val="StyleUnderline"/>
        </w:rPr>
        <w:t>settlerism</w:t>
      </w:r>
      <w:r w:rsidRPr="00CC3150">
        <w:rPr>
          <w:sz w:val="16"/>
        </w:rPr>
        <w:t xml:space="preserve">, the specific ideology of the settler, </w:t>
      </w:r>
      <w:r w:rsidRPr="00B36DFE">
        <w:rPr>
          <w:rStyle w:val="StyleUnderline"/>
        </w:rPr>
        <w:t>occupies a lot of psychic, social, cultural space that fascism wants to insert itself into</w:t>
      </w:r>
      <w:r w:rsidRPr="00CC3150">
        <w:rPr>
          <w:sz w:val="16"/>
        </w:rPr>
        <w:t xml:space="preserve">. And settlerism, because of its association with settler colonialism, tends to involve a lot of celebration of the violences of the conquest and of what people tend to call the frontier. So I think a lot of American culture is infused with that. </w:t>
      </w:r>
      <w:r w:rsidRPr="00B36DFE">
        <w:rPr>
          <w:rStyle w:val="StyleUnderline"/>
        </w:rPr>
        <w:t>The drive for territorial expansion, the drive for settlement, and with all of the horrific violences that the fascists have</w:t>
      </w:r>
      <w:r w:rsidRPr="00CC3150">
        <w:rPr>
          <w:sz w:val="16"/>
        </w:rPr>
        <w:t xml:space="preserve">, this </w:t>
      </w:r>
      <w:r w:rsidRPr="00B36DFE">
        <w:rPr>
          <w:rStyle w:val="StyleUnderline"/>
        </w:rPr>
        <w:t>is already inscribed in the regime of settlerism.</w:t>
      </w:r>
      <w:r w:rsidRPr="00CC3150">
        <w:rPr>
          <w:sz w:val="16"/>
        </w:rPr>
        <w:t xml:space="preserve"> Because settlerism is itself already an ideology of violent, dispossessive, genocidal territorial expansion. Sam: So, Rowland, if that’s the case, why do you think or </w:t>
      </w:r>
      <w:r w:rsidRPr="00B36DFE">
        <w:rPr>
          <w:rStyle w:val="StyleUnderline"/>
        </w:rPr>
        <w:t>how do you understand the uptick of far-right groups and fascist groups in North America</w:t>
      </w:r>
      <w:r w:rsidRPr="00CC3150">
        <w:rPr>
          <w:sz w:val="16"/>
        </w:rPr>
        <w:t xml:space="preserve"> right now? Rowland Keshena Robinson: Right. Well, I think </w:t>
      </w:r>
      <w:r w:rsidRPr="00B36DFE">
        <w:rPr>
          <w:rStyle w:val="StyleUnderline"/>
        </w:rPr>
        <w:t>there’s a couple of factors</w:t>
      </w:r>
      <w:r w:rsidRPr="00CC3150">
        <w:rPr>
          <w:sz w:val="16"/>
        </w:rPr>
        <w:t xml:space="preserve"> that go into it. So we’ve had this </w:t>
      </w:r>
      <w:r w:rsidRPr="004042A2">
        <w:rPr>
          <w:rStyle w:val="StyleUnderline"/>
          <w:highlight w:val="cyan"/>
        </w:rPr>
        <w:t>movement towards neo-liberal globalized capitalism</w:t>
      </w:r>
      <w:r w:rsidRPr="0072032E">
        <w:rPr>
          <w:sz w:val="16"/>
        </w:rPr>
        <w:t xml:space="preserve">, which has </w:t>
      </w:r>
      <w:r w:rsidRPr="004042A2">
        <w:rPr>
          <w:rStyle w:val="StyleUnderline"/>
          <w:highlight w:val="cyan"/>
        </w:rPr>
        <w:t>disintegrated the industrial base</w:t>
      </w:r>
      <w:r w:rsidRPr="00B36DFE">
        <w:rPr>
          <w:rStyle w:val="StyleUnderline"/>
        </w:rPr>
        <w:t>, primary production has been shifted overseas</w:t>
      </w:r>
      <w:r w:rsidRPr="00CC3150">
        <w:rPr>
          <w:sz w:val="16"/>
        </w:rPr>
        <w:t xml:space="preserve">, mostly to the global periphery. </w:t>
      </w:r>
      <w:r w:rsidRPr="004042A2">
        <w:rPr>
          <w:rStyle w:val="StyleUnderline"/>
          <w:highlight w:val="cyan"/>
        </w:rPr>
        <w:t>Labour is</w:t>
      </w:r>
      <w:r w:rsidRPr="00B36DFE">
        <w:rPr>
          <w:rStyle w:val="StyleUnderline"/>
        </w:rPr>
        <w:t xml:space="preserve"> increasingly </w:t>
      </w:r>
      <w:r w:rsidRPr="004042A2">
        <w:rPr>
          <w:rStyle w:val="StyleUnderline"/>
          <w:highlight w:val="cyan"/>
        </w:rPr>
        <w:t>gig-ified</w:t>
      </w:r>
      <w:r w:rsidRPr="00CC3150">
        <w:rPr>
          <w:sz w:val="16"/>
        </w:rPr>
        <w:t xml:space="preserve">, its </w:t>
      </w:r>
      <w:r w:rsidRPr="004042A2">
        <w:rPr>
          <w:rStyle w:val="StyleUnderline"/>
          <w:highlight w:val="cyan"/>
        </w:rPr>
        <w:t>non-unionized</w:t>
      </w:r>
      <w:r w:rsidRPr="00CC3150">
        <w:rPr>
          <w:sz w:val="16"/>
        </w:rPr>
        <w:t xml:space="preserve">, it’s </w:t>
      </w:r>
      <w:r w:rsidRPr="00B36DFE">
        <w:rPr>
          <w:rStyle w:val="StyleUnderline"/>
        </w:rPr>
        <w:t>precarious</w:t>
      </w:r>
      <w:r w:rsidRPr="00CC3150">
        <w:rPr>
          <w:sz w:val="16"/>
        </w:rPr>
        <w:t xml:space="preserve">, there’s a lot less stability and security. You know, </w:t>
      </w:r>
      <w:r w:rsidRPr="004042A2">
        <w:rPr>
          <w:rStyle w:val="StyleUnderline"/>
          <w:highlight w:val="cyan"/>
        </w:rPr>
        <w:t>less hope of</w:t>
      </w:r>
      <w:r w:rsidRPr="00B36DFE">
        <w:rPr>
          <w:rStyle w:val="StyleUnderline"/>
        </w:rPr>
        <w:t xml:space="preserve"> actually </w:t>
      </w:r>
      <w:r w:rsidRPr="004042A2">
        <w:rPr>
          <w:rStyle w:val="StyleUnderline"/>
          <w:highlight w:val="cyan"/>
        </w:rPr>
        <w:t>being able to retire</w:t>
      </w:r>
      <w:r w:rsidRPr="00CC3150">
        <w:rPr>
          <w:sz w:val="16"/>
        </w:rPr>
        <w:t xml:space="preserve"> on anything. But under the Obama government, even then, before we’re even talking about Trump, there was already a huge growth of militia groups and other far-right organizations, because </w:t>
      </w:r>
      <w:r w:rsidRPr="00B36DFE">
        <w:rPr>
          <w:rStyle w:val="StyleUnderline"/>
        </w:rPr>
        <w:t>a lot of white Americans saw the election of a Black man undoing what America was</w:t>
      </w:r>
      <w:r w:rsidRPr="00CC3150">
        <w:rPr>
          <w:sz w:val="16"/>
        </w:rPr>
        <w:t xml:space="preserve">. It was no longer polite to say that America was a white nation but that didn’t mean that a lot of white people didn’t still feel it that way. And so first you have Obama, and then you have the economic crisis, and the advance of civil and human rights. And I think </w:t>
      </w:r>
      <w:r w:rsidRPr="00B36DFE">
        <w:rPr>
          <w:rStyle w:val="StyleUnderline"/>
        </w:rPr>
        <w:t xml:space="preserve">all these different instances create a ground where </w:t>
      </w:r>
      <w:r w:rsidRPr="004042A2">
        <w:rPr>
          <w:rStyle w:val="StyleUnderline"/>
          <w:highlight w:val="cyan"/>
        </w:rPr>
        <w:t>white, cis(gender), het(erosexual)</w:t>
      </w:r>
      <w:r w:rsidRPr="00CC3150">
        <w:rPr>
          <w:sz w:val="16"/>
        </w:rPr>
        <w:t xml:space="preserve"> American and Canadian </w:t>
      </w:r>
      <w:r w:rsidRPr="004042A2">
        <w:rPr>
          <w:rStyle w:val="StyleUnderline"/>
          <w:highlight w:val="cyan"/>
        </w:rPr>
        <w:t>men feel like</w:t>
      </w:r>
      <w:r w:rsidRPr="00B36DFE">
        <w:rPr>
          <w:rStyle w:val="StyleUnderline"/>
        </w:rPr>
        <w:t xml:space="preserve"> now </w:t>
      </w:r>
      <w:r w:rsidRPr="004042A2">
        <w:rPr>
          <w:rStyle w:val="StyleUnderline"/>
          <w:highlight w:val="cyan"/>
        </w:rPr>
        <w:t>they’re under attack</w:t>
      </w:r>
      <w:r w:rsidRPr="00CC3150">
        <w:rPr>
          <w:sz w:val="16"/>
        </w:rPr>
        <w:t xml:space="preserve">. Their jobs are gone, </w:t>
      </w:r>
      <w:r w:rsidRPr="004042A2">
        <w:rPr>
          <w:rStyle w:val="StyleUnderline"/>
          <w:highlight w:val="cyan"/>
        </w:rPr>
        <w:t>so they want something that’s going to bring back what they think is rightfully theirs</w:t>
      </w:r>
      <w:r w:rsidRPr="00B36DFE">
        <w:rPr>
          <w:rStyle w:val="StyleUnderline"/>
        </w:rPr>
        <w:t>.</w:t>
      </w:r>
      <w:r>
        <w:rPr>
          <w:rStyle w:val="StyleUnderline"/>
        </w:rPr>
        <w:t xml:space="preserve"> </w:t>
      </w:r>
      <w:r w:rsidRPr="00CC3150">
        <w:rPr>
          <w:sz w:val="16"/>
        </w:rPr>
        <w:t xml:space="preserve">David: So </w:t>
      </w:r>
      <w:r w:rsidRPr="004042A2">
        <w:rPr>
          <w:rStyle w:val="StyleUnderline"/>
          <w:highlight w:val="cyan"/>
        </w:rPr>
        <w:t>they</w:t>
      </w:r>
      <w:r w:rsidRPr="00CC3150">
        <w:rPr>
          <w:sz w:val="16"/>
        </w:rPr>
        <w:t xml:space="preserve"> sort of </w:t>
      </w:r>
      <w:r w:rsidRPr="004042A2">
        <w:rPr>
          <w:rStyle w:val="StyleUnderline"/>
          <w:highlight w:val="cyan"/>
        </w:rPr>
        <w:t>see the settler project as having failed to some degree. And fascism is stepping in to take on that role</w:t>
      </w:r>
      <w:r w:rsidRPr="00CC3150">
        <w:rPr>
          <w:sz w:val="16"/>
        </w:rPr>
        <w:t xml:space="preserve">? Rowland </w:t>
      </w:r>
      <w:r w:rsidRPr="00CC3150">
        <w:rPr>
          <w:sz w:val="16"/>
        </w:rPr>
        <w:lastRenderedPageBreak/>
        <w:t xml:space="preserve">Keshena Robinson: Yeah. And </w:t>
      </w:r>
      <w:r w:rsidRPr="004042A2">
        <w:rPr>
          <w:rStyle w:val="StyleUnderline"/>
          <w:highlight w:val="cyan"/>
        </w:rPr>
        <w:t>to reassert the violence and to reassert the settler self. That’s the fascist program</w:t>
      </w:r>
      <w:r w:rsidRPr="00556537">
        <w:rPr>
          <w:rStyle w:val="StyleUnderline"/>
        </w:rPr>
        <w:t>.</w:t>
      </w:r>
      <w:r>
        <w:rPr>
          <w:rStyle w:val="StyleUnderline"/>
        </w:rPr>
        <w:t xml:space="preserve"> </w:t>
      </w:r>
      <w:r w:rsidRPr="00CC3150">
        <w:rPr>
          <w:sz w:val="16"/>
        </w:rPr>
        <w:t xml:space="preserve">Sam: So a portion of your essay is titled, ‘What Does Fascism Mean to the Indigenous Person?’ And for folks who haven’t read your essay, and I highly encourage them to go do so, can you talk a little bit about what conclusions you came to at that point, and if your thinking has changed in the last few years since it came out? Rowland Keshena Robinson: Well, I can tell you that my thinking has not really altered all of that much. The conclusions that I drew were that because of the nature of the US and Canada as settler colonies, </w:t>
      </w:r>
      <w:r w:rsidRPr="00B61A55">
        <w:rPr>
          <w:rStyle w:val="StyleUnderline"/>
        </w:rPr>
        <w:t>settler colonial liberal democracy is always already genocidal</w:t>
      </w:r>
      <w:r w:rsidRPr="00CC3150">
        <w:rPr>
          <w:sz w:val="16"/>
        </w:rPr>
        <w:t xml:space="preserve">. Because the settler colony doesn’t just eliminate Indigenous people as a historical event in the past, but necessarily has to drive towards the elimination of Indigenous people today. It’s not necessarily, you know, open frontier homicide the way it was in the past. But you have regimes like the American regime of blood quantum eliminating Indigenous people as a distinct population. Canada has its own programs. For example, the Indian Act. The Canadian State takes Indigenous kids away still, practically as soon as they’re born sometimes. There’s more Indigenous children in care today in Canada than there ever were in the residential school system. And there are other systems that go on with Métis and Inuit people. Our territories and </w:t>
      </w:r>
      <w:r w:rsidRPr="00B61A55">
        <w:rPr>
          <w:rStyle w:val="StyleUnderline"/>
        </w:rPr>
        <w:t>our sovereignties represent prior and alternative sovereignties to the settler sovereignty. And so we have to be eliminated.</w:t>
      </w:r>
      <w:r w:rsidRPr="00CC3150">
        <w:rPr>
          <w:sz w:val="16"/>
        </w:rPr>
        <w:t xml:space="preserve"> We have to be eliminated today. Our rights have to be circumscribed. So that’s what I mean when I say that colonial liberal democracy is genocide necessarily. It can’t be anything but that. </w:t>
      </w:r>
      <w:r w:rsidRPr="00B61A55">
        <w:rPr>
          <w:rStyle w:val="StyleUnderline"/>
        </w:rPr>
        <w:t>The promise of fascism</w:t>
      </w:r>
      <w:r w:rsidRPr="00CC3150">
        <w:rPr>
          <w:sz w:val="16"/>
        </w:rPr>
        <w:t xml:space="preserve">, though, </w:t>
      </w:r>
      <w:r w:rsidRPr="00B61A55">
        <w:rPr>
          <w:rStyle w:val="StyleUnderline"/>
        </w:rPr>
        <w:t>is an acceleration of that program</w:t>
      </w:r>
      <w:r w:rsidRPr="00CC3150">
        <w:rPr>
          <w:sz w:val="16"/>
        </w:rPr>
        <w:t xml:space="preserve">. Maybe fascism more openly returns to sterilization of Indigenous women, which Canada is still doing. But maybe it happens more openly, maybe it happens at a faster rate, maybe fascism kills people, maybe fascism herds people more onto reservations and reserves. So I think </w:t>
      </w:r>
      <w:r w:rsidRPr="004042A2">
        <w:rPr>
          <w:rStyle w:val="StyleUnderline"/>
          <w:highlight w:val="cyan"/>
        </w:rPr>
        <w:t>fascism is a potentiality for the rate of violence to increase, not just government programs of elimination, but actual physical violence inflicted on people with the purpose of exterminating them</w:t>
      </w:r>
      <w:r w:rsidRPr="00B61A55">
        <w:rPr>
          <w:rStyle w:val="StyleUnderline"/>
        </w:rPr>
        <w:t>.</w:t>
      </w:r>
      <w:r w:rsidRPr="00CC3150">
        <w:rPr>
          <w:sz w:val="16"/>
        </w:rPr>
        <w:t xml:space="preserve"> So it ends up just becoming a choice between slow genocide or fast genocide. Neither one is preferable, but one of them is worse. And I think the atmosphere of things as they’ve changed since 2016 in the United States, and that necessarily bleeds north into Canada, has enabled an environment where violence is much more likely to actually happen. And so </w:t>
      </w:r>
      <w:r w:rsidRPr="004042A2">
        <w:rPr>
          <w:rStyle w:val="StyleUnderline"/>
          <w:highlight w:val="cyan"/>
        </w:rPr>
        <w:t>to</w:t>
      </w:r>
      <w:r w:rsidRPr="00B61A55">
        <w:rPr>
          <w:rStyle w:val="StyleUnderline"/>
        </w:rPr>
        <w:t xml:space="preserve"> really </w:t>
      </w:r>
      <w:r w:rsidRPr="004042A2">
        <w:rPr>
          <w:rStyle w:val="StyleUnderline"/>
          <w:highlight w:val="cyan"/>
        </w:rPr>
        <w:t>combat fascism, you have to openly assert</w:t>
      </w:r>
      <w:r w:rsidRPr="00B61A55">
        <w:rPr>
          <w:rStyle w:val="StyleUnderline"/>
        </w:rPr>
        <w:t xml:space="preserve"> both </w:t>
      </w:r>
      <w:r w:rsidRPr="004042A2">
        <w:rPr>
          <w:rStyle w:val="StyleUnderline"/>
          <w:highlight w:val="cyan"/>
        </w:rPr>
        <w:t>programmatically and in action Anti-Colonialism</w:t>
      </w:r>
      <w:r w:rsidRPr="00B61A55">
        <w:rPr>
          <w:rStyle w:val="StyleUnderline"/>
        </w:rPr>
        <w:t>.</w:t>
      </w:r>
      <w:r w:rsidRPr="00CC3150">
        <w:rPr>
          <w:sz w:val="16"/>
        </w:rPr>
        <w:t xml:space="preserve"> Sam: So you write about the fact that there are many segments on the left that have failed to make this connection. Can you talk about what you see as some of the failures of the left vis a vis anti-fascism? Rowland Keshena Robinson: Well, I think </w:t>
      </w:r>
      <w:r w:rsidRPr="00B61A55">
        <w:rPr>
          <w:rStyle w:val="StyleUnderline"/>
        </w:rPr>
        <w:t>there’s been a historically broad tendency to ignore the colonial question. Or when they do pay attention to it, it’s</w:t>
      </w:r>
      <w:r w:rsidRPr="00CC3150">
        <w:rPr>
          <w:sz w:val="16"/>
        </w:rPr>
        <w:t xml:space="preserve"> generally sort of waved at with </w:t>
      </w:r>
      <w:r w:rsidRPr="00B61A55">
        <w:rPr>
          <w:rStyle w:val="StyleUnderline"/>
        </w:rPr>
        <w:t>rhetorical gestures.</w:t>
      </w:r>
      <w:r w:rsidRPr="00CC3150">
        <w:rPr>
          <w:sz w:val="16"/>
        </w:rPr>
        <w:t xml:space="preserve"> For example, you can do a survey of </w:t>
      </w:r>
      <w:r w:rsidRPr="004042A2">
        <w:rPr>
          <w:rStyle w:val="StyleUnderline"/>
          <w:highlight w:val="cyan"/>
        </w:rPr>
        <w:t>left wing</w:t>
      </w:r>
      <w:r w:rsidRPr="00CC3150">
        <w:rPr>
          <w:sz w:val="16"/>
        </w:rPr>
        <w:t xml:space="preserve"> Canadian and </w:t>
      </w:r>
      <w:r w:rsidRPr="004042A2">
        <w:rPr>
          <w:rStyle w:val="StyleUnderline"/>
          <w:highlight w:val="cyan"/>
        </w:rPr>
        <w:t>American organizations’</w:t>
      </w:r>
      <w:r w:rsidRPr="00CC3150">
        <w:rPr>
          <w:sz w:val="16"/>
        </w:rPr>
        <w:t xml:space="preserve"> programs for the revolution, trademark, where they </w:t>
      </w:r>
      <w:r w:rsidRPr="004042A2">
        <w:rPr>
          <w:rStyle w:val="StyleUnderline"/>
          <w:highlight w:val="cyan"/>
        </w:rPr>
        <w:t>will say things like, oh we support the self-determination of Indigenous people. But their programs never go any deeper than that</w:t>
      </w:r>
      <w:r w:rsidRPr="00B61A55">
        <w:rPr>
          <w:rStyle w:val="StyleUnderline"/>
        </w:rPr>
        <w:t>.</w:t>
      </w:r>
      <w:r w:rsidRPr="00CC3150">
        <w:rPr>
          <w:sz w:val="16"/>
        </w:rPr>
        <w:t xml:space="preserve"> You know, in America, </w:t>
      </w:r>
      <w:r w:rsidRPr="004042A2">
        <w:rPr>
          <w:rStyle w:val="StyleUnderline"/>
          <w:highlight w:val="cyan"/>
        </w:rPr>
        <w:t>they’ll talk about supporting a right to self-determination up to and including independence for</w:t>
      </w:r>
      <w:r w:rsidRPr="00CC3150">
        <w:rPr>
          <w:sz w:val="16"/>
        </w:rPr>
        <w:t xml:space="preserve"> say, the Chicano nation in the American Southwest, or Hawaii or Puerto Rico, and explicitly state </w:t>
      </w:r>
      <w:r w:rsidRPr="004042A2">
        <w:rPr>
          <w:rStyle w:val="StyleUnderline"/>
          <w:highlight w:val="cyan"/>
        </w:rPr>
        <w:t>those territories with their peoples can separate if they want to. But are simultaneously unclear</w:t>
      </w:r>
      <w:r w:rsidRPr="00CC3150">
        <w:rPr>
          <w:sz w:val="16"/>
        </w:rPr>
        <w:t xml:space="preserve">, with just some sort of vague support for self-determination, </w:t>
      </w:r>
      <w:r w:rsidRPr="004042A2">
        <w:rPr>
          <w:rStyle w:val="StyleUnderline"/>
          <w:highlight w:val="cyan"/>
        </w:rPr>
        <w:t xml:space="preserve">for indigenous peoples elsewhere on the continent </w:t>
      </w:r>
      <w:r w:rsidRPr="004042A2">
        <w:rPr>
          <w:rStyle w:val="Emphasis"/>
          <w:highlight w:val="cyan"/>
        </w:rPr>
        <w:t>because they can cede those distant areas or border areas and still maintain control of most of the continent.</w:t>
      </w:r>
      <w:r w:rsidRPr="00CC3150">
        <w:rPr>
          <w:sz w:val="16"/>
        </w:rPr>
        <w:t xml:space="preserve"> It gets really ridiculous in Canada, where a lot of groups in their programs, they’ll do the same thing where they have a vague support for Indigenous self-determination, but will simultaneously have an explicit support for the right of Quebec to separate. And that’s even more ridiculous up here in Canada, because Quebec itself is a settler colonial entity. It just happens to speak French and to lose out in the colonial war to Britain. Quebec only exists as a French speaking territory because they colonized, dispossessed, and eliminated the Mohawk and the Algonquin and the Cree and the Inuit and the Abenaki and the Mi’kmaq, and a whole host of other Indigenous nations. </w:t>
      </w:r>
      <w:r w:rsidRPr="00CC3150">
        <w:rPr>
          <w:rStyle w:val="StyleUnderline"/>
        </w:rPr>
        <w:t xml:space="preserve">And </w:t>
      </w:r>
      <w:r w:rsidRPr="004042A2">
        <w:rPr>
          <w:rStyle w:val="StyleUnderline"/>
          <w:highlight w:val="cyan"/>
        </w:rPr>
        <w:t>decolonization</w:t>
      </w:r>
      <w:r w:rsidRPr="00CC3150">
        <w:rPr>
          <w:rStyle w:val="StyleUnderline"/>
        </w:rPr>
        <w:t xml:space="preserve"> from an Indigenous perspective, </w:t>
      </w:r>
      <w:r w:rsidRPr="004042A2">
        <w:rPr>
          <w:rStyle w:val="StyleUnderline"/>
          <w:highlight w:val="cyan"/>
        </w:rPr>
        <w:t>necessarily requires</w:t>
      </w:r>
      <w:r w:rsidRPr="00CC3150">
        <w:rPr>
          <w:rStyle w:val="StyleUnderline"/>
        </w:rPr>
        <w:t xml:space="preserve"> the </w:t>
      </w:r>
      <w:r w:rsidRPr="004042A2">
        <w:rPr>
          <w:rStyle w:val="StyleUnderline"/>
          <w:highlight w:val="cyan"/>
        </w:rPr>
        <w:t>undoing</w:t>
      </w:r>
      <w:r w:rsidRPr="00CC3150">
        <w:rPr>
          <w:rStyle w:val="StyleUnderline"/>
        </w:rPr>
        <w:t xml:space="preserve"> of </w:t>
      </w:r>
      <w:r w:rsidRPr="004042A2">
        <w:rPr>
          <w:rStyle w:val="StyleUnderline"/>
          <w:highlight w:val="cyan"/>
        </w:rPr>
        <w:t>settler colonial nation states</w:t>
      </w:r>
      <w:r w:rsidRPr="00CC3150">
        <w:rPr>
          <w:sz w:val="16"/>
        </w:rPr>
        <w:t xml:space="preserve">, the US, Canada, and Quebec if we are to treat Quebec as something different. </w:t>
      </w:r>
      <w:r w:rsidRPr="00CC3150">
        <w:rPr>
          <w:rStyle w:val="StyleUnderline"/>
        </w:rPr>
        <w:t>I don’t think that decolonization can have those states survive</w:t>
      </w:r>
      <w:r w:rsidRPr="00CC3150">
        <w:rPr>
          <w:sz w:val="16"/>
        </w:rPr>
        <w:t xml:space="preserve">, and Marxists in particular tend to want to simply create a United Socialist States of America, or a Federal Workers Republic of Canada, or whatever they might want to call it. Maybe they want to merge the two of them together. But I think radically they can’t deal with the question of land return. So I think in general this has resulted in a leftist failure to understand settler colonialism. A lot of them will talk about settler colonialism as something that happened in the past and which has unfortunate legacies that live on to today. I think a lot of the Left, if I’m being really cynical, effectively just wants to give Indigenous people more control over the reservation and maybe make the reservation bigger. And I think a lot of the left really wants to just occlude that issue. David: So you actually end your essay with an appeal to the left, specifically to white people. Why did you decide to end it that way? Rowland Keshena Robinson: Well, I decided to end on that note because </w:t>
      </w:r>
      <w:r w:rsidRPr="00CC3150">
        <w:rPr>
          <w:rStyle w:val="StyleUnderline"/>
        </w:rPr>
        <w:t xml:space="preserve">I know </w:t>
      </w:r>
      <w:r w:rsidRPr="004042A2">
        <w:rPr>
          <w:rStyle w:val="StyleUnderline"/>
          <w:highlight w:val="cyan"/>
        </w:rPr>
        <w:t>a lot of white people are also freaked out about fascism. And if they want to</w:t>
      </w:r>
      <w:r w:rsidRPr="00CC3150">
        <w:rPr>
          <w:sz w:val="16"/>
        </w:rPr>
        <w:t xml:space="preserve"> oppose it, if they want to </w:t>
      </w:r>
      <w:r w:rsidRPr="00CC3150">
        <w:rPr>
          <w:rStyle w:val="StyleUnderline"/>
        </w:rPr>
        <w:t xml:space="preserve">genuinely get to the roots of fascism and to </w:t>
      </w:r>
      <w:r w:rsidRPr="004042A2">
        <w:rPr>
          <w:rStyle w:val="StyleUnderline"/>
          <w:highlight w:val="cyan"/>
        </w:rPr>
        <w:t>deal with it</w:t>
      </w:r>
      <w:r w:rsidRPr="00CC3150">
        <w:rPr>
          <w:rStyle w:val="StyleUnderline"/>
        </w:rPr>
        <w:t xml:space="preserve">, then I think </w:t>
      </w:r>
      <w:r w:rsidRPr="004042A2">
        <w:rPr>
          <w:rStyle w:val="StyleUnderline"/>
          <w:highlight w:val="cyan"/>
        </w:rPr>
        <w:t>they should throw their lot in with anti-colonial, decolonial and abolitionist struggle</w:t>
      </w:r>
      <w:r w:rsidRPr="00CC3150">
        <w:rPr>
          <w:rStyle w:val="StyleUnderline"/>
        </w:rPr>
        <w:t>.</w:t>
      </w:r>
      <w:r w:rsidRPr="00CC3150">
        <w:rPr>
          <w:sz w:val="16"/>
        </w:rPr>
        <w:t xml:space="preserve"> It’s sort of like a plea to, you know, if you actually really want to deal with this, then you should come on this ride with us. Generally we know that talking about abolishing whiteness does not mean white genocide or whatever sort of conspiracy theory. We understand that whiteness is a system of power that advantages certain people and we understand that that should go, </w:t>
      </w:r>
      <w:r w:rsidRPr="00CC3150">
        <w:rPr>
          <w:sz w:val="16"/>
        </w:rPr>
        <w:lastRenderedPageBreak/>
        <w:t xml:space="preserve">we should understand that revolution, serious social change means that whiteness can’t persist. But </w:t>
      </w:r>
      <w:r w:rsidRPr="004042A2">
        <w:rPr>
          <w:rStyle w:val="StyleUnderline"/>
          <w:highlight w:val="cyan"/>
        </w:rPr>
        <w:t>in the failure to understand settler colonialism, there’s a failure to understand the settler as a social position</w:t>
      </w:r>
      <w:r w:rsidRPr="00CC3150">
        <w:rPr>
          <w:sz w:val="16"/>
        </w:rPr>
        <w:t xml:space="preserve">. A similar thing, </w:t>
      </w:r>
      <w:r w:rsidRPr="004042A2">
        <w:rPr>
          <w:rStyle w:val="Emphasis"/>
          <w:highlight w:val="cyan"/>
        </w:rPr>
        <w:t>the need to abolish a structural position</w:t>
      </w:r>
      <w:r w:rsidRPr="00CC3150">
        <w:rPr>
          <w:sz w:val="16"/>
        </w:rPr>
        <w:t>. But people think when we talk about abolishing the settler, that we mean that we’re going to come and start chopping people’s heads off or something. It activates all of these fears. So I sometimes say that it ends up becoming the horseshoe where the white right and the white left start to meet, in that you get all this left wing reaction from anarchists, from other people who believe that decolonization means the establishment of indigenous ethno-states, as if we’re going to ethnically cleanse the territory of white people or something. I think it was Malcolm X that referred to the white man’s guilt complex – they know what they’ve done to the world and they expect that to be visited back upon them. So I think that’s where a lot of it comes from psychologically. But you can’t talk about a future without settler colonialism and still have settlers, right? It’s part of the abolition of oppressive social conditions. So I think the left has to really deal with that.</w:t>
      </w:r>
    </w:p>
    <w:bookmarkEnd w:id="0"/>
    <w:p w14:paraId="1219FB94" w14:textId="77777777" w:rsidR="004F62A3" w:rsidRDefault="004F62A3" w:rsidP="004F62A3">
      <w:pPr>
        <w:pStyle w:val="Heading4"/>
      </w:pPr>
      <w:r>
        <w:t>The concept of transgender is a western concept that conflates sex/gender and recreates colonalization</w:t>
      </w:r>
    </w:p>
    <w:p w14:paraId="09D5279F" w14:textId="77777777" w:rsidR="004F62A3" w:rsidRDefault="004F62A3" w:rsidP="004F62A3">
      <w:r w:rsidRPr="00A02967">
        <w:rPr>
          <w:rStyle w:val="Style13ptBold"/>
        </w:rPr>
        <w:t>Dobson-Smith &amp; Kraemer 25</w:t>
      </w:r>
      <w:r>
        <w:t>. DDS Dobson-Smith, Margaux Kraemer. “Troubling Taxonomy: A Comparative Analysis that Demonstrates Why the Concept of Transgender Does not Travel Outside of the Global North.” Published in Human Arenas. https://doi.org/10.1007/s42087-025-00481-2//n*x</w:t>
      </w:r>
    </w:p>
    <w:p w14:paraId="515DC3D8" w14:textId="77777777" w:rsidR="004F62A3" w:rsidRDefault="004F62A3" w:rsidP="004F62A3">
      <w:r>
        <w:t xml:space="preserve">We emphasize </w:t>
      </w:r>
      <w:r w:rsidRPr="00A02967">
        <w:rPr>
          <w:highlight w:val="yellow"/>
        </w:rPr>
        <w:t>the importance of critically examining and questioning existing frameworks when discussing gender and sexuality.</w:t>
      </w:r>
      <w:r>
        <w:t xml:space="preserve"> This </w:t>
      </w:r>
      <w:r w:rsidRPr="00A02967">
        <w:rPr>
          <w:highlight w:val="yellow"/>
        </w:rPr>
        <w:t>includes</w:t>
      </w:r>
      <w:r>
        <w:t xml:space="preserve"> an examination and presentation of </w:t>
      </w:r>
      <w:r w:rsidRPr="00A02967">
        <w:rPr>
          <w:highlight w:val="yellow"/>
        </w:rPr>
        <w:t>our own identities</w:t>
      </w:r>
      <w:r>
        <w:t xml:space="preserve">. At the time of writing, both DDS Dobson-Smith and Margaux Kraemer are in their doctoral studies in Human Sexuality at the California Institute of Integral Studies. Their research is developed through a framework of Critical Sexuality Studies, which positions the authors to critically engage in epistemological practices that center conceptual analysis, abject bodies, and heterosexual privilege and heteronormativity (Fahs &amp; McClelland, 2016). Our critical approach aligns with our assertion that </w:t>
      </w:r>
      <w:r w:rsidRPr="00A02967">
        <w:rPr>
          <w:highlight w:val="yellow"/>
        </w:rPr>
        <w:t>using terms like “transgender” without considering the cross-cultural and cross-contextual nuances may lead to</w:t>
      </w:r>
      <w:r>
        <w:t xml:space="preserve"> misunderstandings, misrepresentations, and </w:t>
      </w:r>
      <w:r w:rsidRPr="00A02967">
        <w:rPr>
          <w:highlight w:val="yellow"/>
        </w:rPr>
        <w:t>epistemic violence. The continued use</w:t>
      </w:r>
      <w:r w:rsidRPr="00A02967">
        <w:t xml:space="preserve"> of certain</w:t>
      </w:r>
      <w:r>
        <w:t xml:space="preserve"> taxonomies </w:t>
      </w:r>
      <w:r w:rsidRPr="00A02967">
        <w:rPr>
          <w:highlight w:val="yellow"/>
        </w:rPr>
        <w:t>reinforces the imperialist practice that imposing Western categories onto non-Global North identities</w:t>
      </w:r>
      <w:r w:rsidRPr="00A02967">
        <w:t xml:space="preserve"> can be </w:t>
      </w:r>
      <w:r w:rsidRPr="00A02967">
        <w:rPr>
          <w:highlight w:val="yellow"/>
        </w:rPr>
        <w:t>a form of intellectual or cultural colonization.</w:t>
      </w:r>
      <w:r>
        <w:t xml:space="preserve"> DDS Dobson-Smith (they/them/theirs) positions themselves in this text through their identities. DDS Dobson-Smith is a queer, trans/nonbinary, temporarily able-bodied, middle-class, neuro-spicy, white British immigrant who has lived in the U.S. with their husband since 2014. They were labeled male at birth and, as such, acknowledge how they hold spaces of privilege and oppression within their mind and body. DDS’s research interests focus on the violence that trans people, especially trans people of color and particularly Black trans women face in the U.S. They are curious about the social, cultural, and political mechanisms that have made trans bodies abject (Kristeva, 1982) and therefore hate-able, maim-able, and killable. Much of the trans discourse creates a joy deficit (Shuster &amp; Westbrook, 2024) by painting trans people as always-already at risk, vulnerable, and afraid (Westbrook, 2021). The truth is, however, more trans people live than die and many trans people lead fulfilling, exciting, and wonderful lives. It is for this reason that DDS is also interested in trans joy as a site of activism and resistance. </w:t>
      </w:r>
      <w:r w:rsidRPr="00A02967">
        <w:rPr>
          <w:highlight w:val="yellow"/>
        </w:rPr>
        <w:t>By engaging in cultural humility, acknowledging the limitations of their own perspective, and striving to amplify marginalized voices, DDS’s work critically examines the violent socio-cultural mechanisms that render trans bodies abject</w:t>
      </w:r>
      <w:r>
        <w:t xml:space="preserve">. This foundation positions DDS to interrogate and challenge Global Northern taxonomies and advocate for a more nuanced understanding of trans identities that recognizes both the struggles and the joy inherent in trans lives. Margaux Kraemer (they/she/elle/ella) is a queer, neurodivergent, Latiné researcher. Their research looks at community formations online, specifically how queer and neurodivergent individuals form online kinship around their identities, and how the languages and discourses built online are adopted, or equally important are not adopted, into academia. Their focus is </w:t>
      </w:r>
      <w:r>
        <w:lastRenderedPageBreak/>
        <w:t xml:space="preserve">on uplifting voices of neurodivergent and queer folks as powerful sources of knowledge production, while intentionally deploying an analysis that looks at intersectional identities. Their identities and research areas align closely with research exemplifying traveling discourses and how the Global North impacts in the ways in which individuals identify and are made legible to the Global North. As an author, trained in the Global North, and raised with family of the Global South they intentionally approach their work with cultural humility. Accordingly, the remainder of this essay explains various concepts that are essential to a culturally humble (Tervalon &amp; Murray-García, 1998) critical examination of the term “transgender” and demonstrates how two Global Northern authors, perhaps inadvertently, have inappropriately used the term to describe sexual and gender subjectivities from nonGlobal Northern contexts. “Global North” and Neo-Imperialism </w:t>
      </w:r>
      <w:r w:rsidRPr="00A02967">
        <w:rPr>
          <w:highlight w:val="yellow"/>
        </w:rPr>
        <w:t>Global North ideologies travel</w:t>
      </w:r>
      <w:r>
        <w:t xml:space="preserve"> not just in goods and services, but </w:t>
      </w:r>
      <w:r w:rsidRPr="00A02967">
        <w:rPr>
          <w:highlight w:val="yellow"/>
        </w:rPr>
        <w:t>in academic discourses and a knowledge industry that promotes its own taxonomies as naturalized categories of identity</w:t>
      </w:r>
      <w:r>
        <w:t xml:space="preserve"> (Collyer, 2018). </w:t>
      </w:r>
      <w:r w:rsidRPr="00A02967">
        <w:rPr>
          <w:highlight w:val="yellow"/>
        </w:rPr>
        <w:t>This traveling of ideas</w:t>
      </w:r>
      <w:r>
        <w:t xml:space="preserve">, which we position as an effect of globalization, </w:t>
      </w:r>
      <w:r w:rsidRPr="00A02967">
        <w:rPr>
          <w:highlight w:val="yellow"/>
        </w:rPr>
        <w:t>has far reaching effects into the cultural milieu</w:t>
      </w:r>
      <w:r>
        <w:t xml:space="preserve"> and domains of mental health and identity formation. Melluish (n.d.) reminds us that the influence of </w:t>
      </w:r>
      <w:r w:rsidRPr="00A02967">
        <w:rPr>
          <w:highlight w:val="yellow"/>
        </w:rPr>
        <w:t>globalization from the Global North impacts “our sense of ourselves</w:t>
      </w:r>
      <w:r>
        <w:t xml:space="preserve">, our ideas of privacy and intimacy” (p. 538), </w:t>
      </w:r>
      <w:r w:rsidRPr="00A02967">
        <w:rPr>
          <w:highlight w:val="yellow"/>
        </w:rPr>
        <w:t>which</w:t>
      </w:r>
      <w:r>
        <w:t xml:space="preserve"> importantly </w:t>
      </w:r>
      <w:r w:rsidRPr="00A02967">
        <w:rPr>
          <w:highlight w:val="yellow"/>
        </w:rPr>
        <w:t>includes our felt sense of gender and sexuality identities.</w:t>
      </w:r>
      <w:r>
        <w:t xml:space="preserve"> Global North can be understood as “a term that refers to developed countries concentrated in the northern hemisphere, characterized by high levels of income, technological advancement, well-developed infrastructure, and macro-economic and political stability” (Kowalski, 2020, p. 1). While often positioned as an ahistorical and neutral term, Hall (1996) reminds us that ““the West” is a historical, not a geographical, construct. By “Western” we mean the type of society that is developed, industrialized, urbanized, capitalist, secular and modern.” (p. 142). While scholars have used a variety of terminology to describe the Global North (i.e., European, Western), this analysis will use the terminology of the Global North as described above. When Global North taxonomy travels through academic work, we do not neutrally relabel individuals, rather we define ourselves in relation to others. Hall (1996) argues that Global Northern societies exist relationally to “the Rest”, and maintain harmful dichotomous discourses of power through the production of knowledge. </w:t>
      </w:r>
      <w:r w:rsidRPr="00A02967">
        <w:rPr>
          <w:highlight w:val="yellow"/>
        </w:rPr>
        <w:t>Our sociopolitical meaning-making processes map onto the societies we study. These processes create a colonial “one-size-fits</w:t>
      </w:r>
      <w:r>
        <w:rPr>
          <w:highlight w:val="yellow"/>
        </w:rPr>
        <w:t xml:space="preserve"> </w:t>
      </w:r>
      <w:r w:rsidRPr="00A02967">
        <w:rPr>
          <w:highlight w:val="yellow"/>
        </w:rPr>
        <w:t>all model” steeped in subjectivities and belief systems central to Global North ideology</w:t>
      </w:r>
      <w:r>
        <w:t xml:space="preserve"> (Chang, 2014). </w:t>
      </w:r>
      <w:r w:rsidRPr="00A02967">
        <w:rPr>
          <w:highlight w:val="yellow"/>
        </w:rPr>
        <w:t>This process inevitably leads to a homogenized understanding of dominant identities and legible monolithic “others”</w:t>
      </w:r>
      <w:r>
        <w:t xml:space="preserve"> (Mohanty, 1984). Amin (2023) describes how European science has objectified (Nussbaum, 1999) the world through the application of European schemas, categories, and taxonomies. Amin argues that this was done to Other2 a people and justify the “settler/colonial projects of enslavement, land theft, and rule” (p. 96). The process of Othering is a crucial feature of Orientalism, which Said (1978) described as the process of the West (i.e. Global North) constructing itself as superior in relation to an exotic, inferior, Other. Smith (2020) argues that Orientalism/War, and </w:t>
      </w:r>
      <w:r w:rsidRPr="00A02967">
        <w:rPr>
          <w:highlight w:val="yellow"/>
        </w:rPr>
        <w:t>the inherent need to Other, is one of the Pillars of White Supremacy</w:t>
      </w:r>
      <w:r>
        <w:t xml:space="preserve"> (along with Slavery/Capitalism and Genocide/Colonialism). </w:t>
      </w:r>
      <w:r w:rsidRPr="00A02967">
        <w:rPr>
          <w:highlight w:val="yellow"/>
        </w:rPr>
        <w:t>Transgender and trans subjectivities are an example of this process</w:t>
      </w:r>
      <w:r>
        <w:t xml:space="preserve">. Hailing subjectivities into Global North identities maps political process, and with the case of transgender subjectivities, a “Western bio-logic” (Oyewumi 1997) as cited in Camminga, 2020, p. 821) that is inseparable from its historical and social origins in the Global North. </w:t>
      </w:r>
      <w:r w:rsidRPr="00A02967">
        <w:rPr>
          <w:highlight w:val="yellow"/>
        </w:rPr>
        <w:t>Trans activism and politics in this contemporary era have raised awareness of discrimination on a global scale, and</w:t>
      </w:r>
      <w:r>
        <w:t xml:space="preserve"> while progressive in their demand for visibility and equity, </w:t>
      </w:r>
      <w:r w:rsidRPr="00A02967">
        <w:rPr>
          <w:highlight w:val="yellow"/>
        </w:rPr>
        <w:t>they</w:t>
      </w:r>
      <w:r>
        <w:t xml:space="preserve"> also </w:t>
      </w:r>
      <w:r w:rsidRPr="00A02967">
        <w:rPr>
          <w:highlight w:val="yellow"/>
        </w:rPr>
        <w:t>construct a neoliberal subjectivity of transgender and trans through a Global North-bound definition</w:t>
      </w:r>
      <w:r>
        <w:t xml:space="preserve"> (Nay, 2019). Global North subjectivities and the politics they are bound with is “an imaginary that enables fragmented realities, bodies, and selves” (Nay, 2019, </w:t>
      </w:r>
      <w:r>
        <w:lastRenderedPageBreak/>
        <w:t xml:space="preserve">p. 65) and have affective entanglements that inform how the self is created through Global North norms. The self, and subjectivities created effectively render pre-existing imaginaries as unintelligible and othered. </w:t>
      </w:r>
      <w:r w:rsidRPr="00A02967">
        <w:rPr>
          <w:highlight w:val="yellow"/>
        </w:rPr>
        <w:t>This (mis)mapping and traveling taxonomical work is a form of neo imperialistic gender hegemony as it forces already existing subjectivities to be re-ordered into Global North identities</w:t>
      </w:r>
      <w:r>
        <w:t xml:space="preserve">. Administrative violence, importantly highlighted in Spade’s (2015) work, reinforces this relabeling and assigning political and social moral values to pre-existing identities. Spade exemplifies through the term administrative violence how the administration of gender norms impacts trans people’s lives, particularly in how </w:t>
      </w:r>
      <w:r w:rsidRPr="00A02967">
        <w:rPr>
          <w:highlight w:val="yellow"/>
        </w:rPr>
        <w:t>systems reproduce and implement racism, phobia, sexism, xenophobia, and transphobia while maintaining the perception of being neutral.</w:t>
      </w:r>
      <w:r>
        <w:t xml:space="preserve"> These are not innocuous daily administrations, but rather power-distributing life changes through population-level interventions. Daily administrative violence tends to reflect and amplify insider and outsider groups, or who is protected versus who is made abject through a de- and re-naming process. We will demonstrate this de- and re-naming process through Kulick (1997) and Sinnot’s (2004) works, underscoring the colonial and neo-imperialist powers at play in this process. The Conflation and Separation of Sex and Gender Sociologists and psychologists in the Global North have argued that gender and sex are distinct and separate from each other; the former being a socially constructed performance that arises in the course of human interaction, and the latter as determined by biological characteristics, such as chromosomes and genitalia (Butler, 1990; Helgeson, 2020; Lips, 2008; West &amp; Zimmerman, 1987; Westbrook &amp; Saperstein, 2015). This “</w:t>
      </w:r>
      <w:r w:rsidRPr="00A02967">
        <w:rPr>
          <w:highlight w:val="yellow"/>
        </w:rPr>
        <w:t>biology-based/sex essentialist understanding</w:t>
      </w:r>
      <w:r>
        <w:t xml:space="preserve">” when universalized </w:t>
      </w:r>
      <w:r w:rsidRPr="00A02967">
        <w:rPr>
          <w:highlight w:val="yellow"/>
        </w:rPr>
        <w:t>creates a singular universal understanding of cisgender subjectivities while concurrently creating a universal understanding of transgender subjectivities</w:t>
      </w:r>
      <w:r>
        <w:t xml:space="preserve"> (Camminga, 2020, p. 820). The dominant positivist ideology in the Global North maintains that both gender and sex and gender and sexuality are mutually determined and do not differ from one another (Stanton, 2019). Amin (2023) demonstrates how </w:t>
      </w:r>
      <w:r w:rsidRPr="00A02967">
        <w:rPr>
          <w:highlight w:val="yellow"/>
        </w:rPr>
        <w:t>any gendered subjectivity may be combined with any sexual orientation; he makes multiple possibilities intelligible outside of the Global North’s hegemonic heteronormative conceptions of sex and gender</w:t>
      </w:r>
      <w:r>
        <w:t>. Exemplifying this, Amin (2023) argues, Had gender not been separate and distinct from sexuality, I would not have been able to claim a trans fag identity, a position then newly viable, that contravened the expectation that masculinity on a female-assigned body went hand in hand with attraction to women and femininity. (p. 93) We understand these two examples of separation and combination as pointing to how we, in the Global North, can imbricate sexuality, gender, and sex to create new meanings and subjectivities. Global Northern concepts of sex, gender, and sexuality can be layered, melded, fused, and reinvented in the development of an identity. Regardless of the biological phenomena of intersexuality, Euro-American cultures remain deeply committed to the concept of sexual dimorphism and to the construct that there are two sexes, that of “man” and that of “woman” (Fausto-Sterling, 2020). In these cultures, gender is similarly binarized; femininity is often conflated with being “female” or “being a woman” just as masculinity is with being “male” or “being a man” (Cornwall, (2003). The present analysis uses the definitions of sex and gender proposed by the American Psychiatric Association (2023): sex is a biological construct determined by biology, genetics, and hormones, whereas gender is a person’s internal sense of being a man, woman, and/or another gender.</w:t>
      </w:r>
    </w:p>
    <w:p w14:paraId="152F2171" w14:textId="77777777" w:rsidR="004F62A3" w:rsidRDefault="004F62A3" w:rsidP="004F62A3">
      <w:pPr>
        <w:pStyle w:val="Heading4"/>
      </w:pPr>
      <w:r>
        <w:lastRenderedPageBreak/>
        <w:t>Reject their Economic Rationality and call for recognition of – it seeks to reproduce colonial relationships</w:t>
      </w:r>
    </w:p>
    <w:p w14:paraId="4C22BC13" w14:textId="77777777" w:rsidR="004F62A3" w:rsidRDefault="004F62A3" w:rsidP="004F62A3">
      <w:r w:rsidRPr="00401096">
        <w:rPr>
          <w:rStyle w:val="Style13ptBold"/>
        </w:rPr>
        <w:t>Arruda, 2016</w:t>
      </w:r>
      <w:r>
        <w:t xml:space="preserve"> (James, “Settler Colonialism and Mainstream Economics”, Master’s Thesis for a degree in Environmental Studies @ York University-Toronto, </w:t>
      </w:r>
      <w:hyperlink r:id="rId9" w:history="1">
        <w:r w:rsidRPr="00267CB8">
          <w:rPr>
            <w:rStyle w:val="Hyperlink"/>
          </w:rPr>
          <w:t>http://fes.yorku.ca/files/documents/research/outstanding_papers/Arruda_J.pdf</w:t>
        </w:r>
      </w:hyperlink>
      <w:r>
        <w:t>, shae)</w:t>
      </w:r>
    </w:p>
    <w:p w14:paraId="6B95FE70" w14:textId="77777777" w:rsidR="004F62A3" w:rsidRDefault="004F62A3" w:rsidP="004F62A3">
      <w:pPr>
        <w:rPr>
          <w:sz w:val="16"/>
        </w:rPr>
      </w:pPr>
      <w:r w:rsidRPr="00ED2A4B">
        <w:rPr>
          <w:sz w:val="16"/>
        </w:rPr>
        <w:t xml:space="preserve">Revolutionary </w:t>
      </w:r>
      <w:r w:rsidRPr="00861E09">
        <w:rPr>
          <w:rStyle w:val="StyleUnderline"/>
          <w:highlight w:val="green"/>
        </w:rPr>
        <w:t>Indigenous feminist theorists developed critical refusals to colonial</w:t>
      </w:r>
      <w:r>
        <w:rPr>
          <w:rStyle w:val="StyleUnderline"/>
        </w:rPr>
        <w:t xml:space="preserve"> </w:t>
      </w:r>
      <w:r w:rsidRPr="00ED2A4B">
        <w:rPr>
          <w:sz w:val="16"/>
        </w:rPr>
        <w:t xml:space="preserve">epistemologies—meant to control Indigenous peoples and manage differences—forced against their bodies and their communities (Maracle, 1996; Simpson A. , 2014; Gaztambide-Fernández &amp; Tuck, 2013; Flowers, 2015). Indigenous feminism also refuses </w:t>
      </w:r>
      <w:r w:rsidRPr="00861E09">
        <w:rPr>
          <w:rStyle w:val="StyleUnderline"/>
          <w:highlight w:val="green"/>
        </w:rPr>
        <w:t>economics epistemology grounded on oppressive beliefs and in nations occupying Indigenous lands and territories</w:t>
      </w:r>
      <w:r w:rsidRPr="00ED2A4B">
        <w:rPr>
          <w:rStyle w:val="StyleUnderline"/>
        </w:rPr>
        <w:t>.</w:t>
      </w:r>
      <w:r>
        <w:rPr>
          <w:rStyle w:val="StyleUnderline"/>
        </w:rPr>
        <w:t xml:space="preserve"> </w:t>
      </w:r>
      <w:r w:rsidRPr="00ED2A4B">
        <w:rPr>
          <w:sz w:val="16"/>
        </w:rPr>
        <w:t xml:space="preserve">In I am Woman, revolutionary feminist Lee Maracle (1996) concisely critiques economics epistemology. The author points at the anxieties of White Settler heterosexual male economists. For example, Maracle (1996) argues that the use of mathematics reduces our understanding of love, making homosexuality abnormal. The author also contends, “White men cannot stop thinking in terms of mathematical norms” (Maracle, 1996, p. 136). The white male perception is thus “completely divorced from any sense of humanity” and not “born of the natural world” (Maracle, 1996, p. 136). All in all, </w:t>
      </w:r>
      <w:r w:rsidRPr="00ED2A4B">
        <w:rPr>
          <w:rStyle w:val="StyleUnderline"/>
        </w:rPr>
        <w:t>if we realize that “all</w:t>
      </w:r>
      <w:r>
        <w:rPr>
          <w:rStyle w:val="StyleUnderline"/>
        </w:rPr>
        <w:t xml:space="preserve"> </w:t>
      </w:r>
      <w:r w:rsidRPr="00ED2A4B">
        <w:rPr>
          <w:rStyle w:val="StyleUnderline"/>
        </w:rPr>
        <w:t>decision-making is subjective and emotional” then economics epistemology is a product of</w:t>
      </w:r>
      <w:r>
        <w:rPr>
          <w:rStyle w:val="StyleUnderline"/>
        </w:rPr>
        <w:t xml:space="preserve"> </w:t>
      </w:r>
      <w:r w:rsidRPr="00ED2A4B">
        <w:rPr>
          <w:rStyle w:val="StyleUnderline"/>
        </w:rPr>
        <w:t>“the rational thinkers among the Europeans [who] struggled to rationalize their own</w:t>
      </w:r>
      <w:r>
        <w:rPr>
          <w:rStyle w:val="StyleUnderline"/>
        </w:rPr>
        <w:t xml:space="preserve"> </w:t>
      </w:r>
      <w:r w:rsidRPr="00ED2A4B">
        <w:rPr>
          <w:rStyle w:val="StyleUnderline"/>
        </w:rPr>
        <w:t>emotional attitudes and re-name their beliefs in vain”</w:t>
      </w:r>
      <w:r w:rsidRPr="00ED2A4B">
        <w:rPr>
          <w:sz w:val="16"/>
        </w:rPr>
        <w:t xml:space="preserve"> (Maracle, 1996, p. xi). As explained earlier, </w:t>
      </w:r>
      <w:r w:rsidRPr="00ED2A4B">
        <w:rPr>
          <w:rStyle w:val="StyleUnderline"/>
        </w:rPr>
        <w:t>mainstream economists will not reform prior beliefs even when confronted with</w:t>
      </w:r>
      <w:r>
        <w:rPr>
          <w:rStyle w:val="StyleUnderline"/>
        </w:rPr>
        <w:t xml:space="preserve"> </w:t>
      </w:r>
      <w:r w:rsidRPr="00ED2A4B">
        <w:rPr>
          <w:rStyle w:val="StyleUnderline"/>
        </w:rPr>
        <w:t xml:space="preserve">obvious political contradictions. Thus, </w:t>
      </w:r>
      <w:r w:rsidRPr="00861E09">
        <w:rPr>
          <w:rStyle w:val="StyleUnderline"/>
          <w:highlight w:val="green"/>
        </w:rPr>
        <w:t>mainstream economics copes with its anxieties by reproducing its futurity unto Indigenous peoples, nations, territories, and land; dismissing Indigenous nations of their distinct and respective economics knowledge and systems</w:t>
      </w:r>
      <w:r w:rsidRPr="00ED2A4B">
        <w:rPr>
          <w:sz w:val="16"/>
        </w:rPr>
        <w:t xml:space="preserve">. Moreover, paraphrasing Lee Maracle (1996, p. 136), if prior beliefs are formed by the “unnatural condition of racism” then “internalized racism is the natural response […] Likewise is hating the perpetrators of racism.” Resentment of knowledge production is natural when prior beliefs are abnormal. Professor Glen Coulthard (2016, p. 157) also argues that </w:t>
      </w:r>
      <w:r w:rsidRPr="00ED2A4B">
        <w:rPr>
          <w:rStyle w:val="StyleUnderline"/>
        </w:rPr>
        <w:t>resentment is a natural</w:t>
      </w:r>
      <w:r>
        <w:rPr>
          <w:rStyle w:val="StyleUnderline"/>
        </w:rPr>
        <w:t xml:space="preserve"> </w:t>
      </w:r>
      <w:r w:rsidRPr="00ED2A4B">
        <w:rPr>
          <w:rStyle w:val="StyleUnderline"/>
        </w:rPr>
        <w:t>response to colonialism—“a politicized expression of Indigenous anger and outrage</w:t>
      </w:r>
      <w:r>
        <w:rPr>
          <w:rStyle w:val="StyleUnderline"/>
        </w:rPr>
        <w:t xml:space="preserve"> </w:t>
      </w:r>
      <w:r w:rsidRPr="00ED2A4B">
        <w:rPr>
          <w:rStyle w:val="StyleUnderline"/>
        </w:rPr>
        <w:t>directed against a structural and symbolic violence that still subtly structures our lives, our</w:t>
      </w:r>
      <w:r>
        <w:rPr>
          <w:rStyle w:val="StyleUnderline"/>
        </w:rPr>
        <w:t xml:space="preserve"> </w:t>
      </w:r>
      <w:r w:rsidRPr="00ED2A4B">
        <w:rPr>
          <w:rStyle w:val="StyleUnderline"/>
        </w:rPr>
        <w:t>relations with others, and our relationships with land.” Resentment powerfully generates</w:t>
      </w:r>
      <w:r>
        <w:rPr>
          <w:rStyle w:val="StyleUnderline"/>
        </w:rPr>
        <w:t xml:space="preserve"> </w:t>
      </w:r>
      <w:r w:rsidRPr="00861E09">
        <w:rPr>
          <w:rStyle w:val="StyleUnderline"/>
          <w:highlight w:val="green"/>
        </w:rPr>
        <w:t>refusals</w:t>
      </w:r>
      <w:r w:rsidRPr="00ED2A4B">
        <w:rPr>
          <w:sz w:val="16"/>
        </w:rPr>
        <w:t xml:space="preserve"> (‘no’) </w:t>
      </w:r>
      <w:r w:rsidRPr="00ED2A4B">
        <w:rPr>
          <w:rStyle w:val="StyleUnderline"/>
        </w:rPr>
        <w:t>t</w:t>
      </w:r>
      <w:r w:rsidRPr="00861E09">
        <w:rPr>
          <w:rStyle w:val="StyleUnderline"/>
          <w:highlight w:val="green"/>
        </w:rPr>
        <w:t>o economic and cultural rights handed down by the Settler state through forms of recognition and reconciliation that reproduce colonial relationships</w:t>
      </w:r>
      <w:r w:rsidRPr="00ED2A4B">
        <w:rPr>
          <w:sz w:val="16"/>
        </w:rPr>
        <w:t xml:space="preserve"> (Coulthard, 2016). In turn, refusals embody diverse affirmations (‘yes’), generating “forms of decolonized subjectivity and anticolonial practice” (Coulthard, 2014, p. 128). For Eve Tuck and Wayne Yang (2014, p. 812), </w:t>
      </w:r>
      <w:r w:rsidRPr="00ED2A4B">
        <w:rPr>
          <w:rStyle w:val="StyleUnderline"/>
        </w:rPr>
        <w:t>Indigenous refusals of undesired research are</w:t>
      </w:r>
      <w:r>
        <w:rPr>
          <w:rStyle w:val="StyleUnderline"/>
        </w:rPr>
        <w:t xml:space="preserve"> </w:t>
      </w:r>
      <w:r w:rsidRPr="00ED2A4B">
        <w:rPr>
          <w:rStyle w:val="StyleUnderline"/>
        </w:rPr>
        <w:t>generative stances, returning the burden of scrutiny and exposure unto “settler colonialism,</w:t>
      </w:r>
      <w:r>
        <w:rPr>
          <w:rStyle w:val="StyleUnderline"/>
        </w:rPr>
        <w:t xml:space="preserve"> </w:t>
      </w:r>
      <w:r w:rsidRPr="00ED2A4B">
        <w:rPr>
          <w:rStyle w:val="StyleUnderline"/>
        </w:rPr>
        <w:t>and other colonial configurations, White supremacy, heteropatriarchy, and the pursuit of</w:t>
      </w:r>
      <w:r>
        <w:rPr>
          <w:rStyle w:val="StyleUnderline"/>
        </w:rPr>
        <w:t xml:space="preserve"> </w:t>
      </w:r>
      <w:r w:rsidRPr="00ED2A4B">
        <w:rPr>
          <w:rStyle w:val="StyleUnderline"/>
        </w:rPr>
        <w:t>wealth by some at the expense of others [which] have indeed caused pain in the lives of</w:t>
      </w:r>
      <w:r>
        <w:rPr>
          <w:rStyle w:val="StyleUnderline"/>
        </w:rPr>
        <w:t xml:space="preserve"> </w:t>
      </w:r>
      <w:r w:rsidRPr="00ED2A4B">
        <w:rPr>
          <w:rStyle w:val="StyleUnderline"/>
        </w:rPr>
        <w:t xml:space="preserve">real people.” </w:t>
      </w:r>
      <w:r w:rsidRPr="00861E09">
        <w:rPr>
          <w:rStyle w:val="StyleUnderline"/>
          <w:highlight w:val="green"/>
        </w:rPr>
        <w:t>Refusing Settler colonial economic knowledge production</w:t>
      </w:r>
      <w:r w:rsidRPr="00ED2A4B">
        <w:rPr>
          <w:sz w:val="16"/>
        </w:rPr>
        <w:t xml:space="preserve"> that seeks to ‘rationalize’ and ‘inferiorize’ Indigenous peoples </w:t>
      </w:r>
      <w:r w:rsidRPr="00861E09">
        <w:rPr>
          <w:rStyle w:val="StyleUnderline"/>
          <w:highlight w:val="green"/>
        </w:rPr>
        <w:t xml:space="preserve">turns the investigative gaze onto the economist, </w:t>
      </w:r>
      <w:r w:rsidRPr="00861E09">
        <w:rPr>
          <w:rStyle w:val="StyleUnderline"/>
        </w:rPr>
        <w:t>his institutions and epistemologies</w:t>
      </w:r>
      <w:r w:rsidRPr="00ED2A4B">
        <w:rPr>
          <w:rStyle w:val="StyleUnderline"/>
        </w:rPr>
        <w:t>—“a deliberate shift in the unit of analysis,</w:t>
      </w:r>
      <w:r>
        <w:rPr>
          <w:rStyle w:val="StyleUnderline"/>
        </w:rPr>
        <w:t xml:space="preserve"> </w:t>
      </w:r>
      <w:r w:rsidRPr="00ED2A4B">
        <w:rPr>
          <w:rStyle w:val="StyleUnderline"/>
        </w:rPr>
        <w:t>away from people, and toward the relationships between people and institutions of power</w:t>
      </w:r>
      <w:r w:rsidRPr="00ED2A4B">
        <w:rPr>
          <w:sz w:val="16"/>
        </w:rPr>
        <w:t>” (Tuck &amp; Yang, 2014, p. 815). The analytical shift is absolutely conceivable, as shown by the recent philosophical trend in accounting (Buhr, 2011).</w:t>
      </w:r>
    </w:p>
    <w:p w14:paraId="744F1136" w14:textId="77777777" w:rsidR="004F62A3" w:rsidRDefault="004F62A3" w:rsidP="004F62A3">
      <w:pPr>
        <w:pStyle w:val="Heading4"/>
      </w:pPr>
      <w:bookmarkStart w:id="1" w:name="_Hlk4239013"/>
      <w:bookmarkStart w:id="2" w:name="_Hlk5099067"/>
      <w:bookmarkStart w:id="3" w:name="_Hlk92196885"/>
      <w:r>
        <w:t xml:space="preserve">The aff produces the conditions for </w:t>
      </w:r>
      <w:r w:rsidRPr="00112390">
        <w:rPr>
          <w:u w:val="single"/>
        </w:rPr>
        <w:t>settler quietism</w:t>
      </w:r>
    </w:p>
    <w:p w14:paraId="18542E7E" w14:textId="77777777" w:rsidR="004F62A3" w:rsidRPr="00663AE9" w:rsidRDefault="004F62A3" w:rsidP="004F62A3">
      <w:r w:rsidRPr="00663AE9">
        <w:rPr>
          <w:rStyle w:val="Style13ptBold"/>
        </w:rPr>
        <w:t>Englert, 2020</w:t>
      </w:r>
      <w:r>
        <w:t xml:space="preserve"> (Sai – Institute for Area Studies @ Leiden University, “Settlers, Workers, and the Logic of Accumulation by Dispossession”, </w:t>
      </w:r>
      <w:r>
        <w:rPr>
          <w:i/>
        </w:rPr>
        <w:t>Antipode</w:t>
      </w:r>
      <w:r>
        <w:t xml:space="preserve"> 52.6, November, shae)</w:t>
      </w:r>
    </w:p>
    <w:p w14:paraId="70886493" w14:textId="77777777" w:rsidR="004F62A3" w:rsidRPr="00122998" w:rsidRDefault="004F62A3" w:rsidP="004F62A3">
      <w:pPr>
        <w:rPr>
          <w:sz w:val="14"/>
        </w:rPr>
      </w:pPr>
      <w:r w:rsidRPr="00762302">
        <w:rPr>
          <w:sz w:val="14"/>
        </w:rPr>
        <w:t xml:space="preserve">Settler Accumulation and Settler Quietism In order to reflect on the particular nature of accumulation by dispossession within a settler colonial context, another issue should be raised: that of the internal social relations within settler colonial societies. Indeed, </w:t>
      </w:r>
      <w:r w:rsidRPr="009E50AB">
        <w:rPr>
          <w:rStyle w:val="StyleUnderline"/>
        </w:rPr>
        <w:t xml:space="preserve">the most striking aspect of settler colonial societies is the development of a colonial polity in which </w:t>
      </w:r>
      <w:r w:rsidRPr="007D2B3E">
        <w:rPr>
          <w:rStyle w:val="StyleUnderline"/>
          <w:highlight w:val="green"/>
        </w:rPr>
        <w:t>settlers</w:t>
      </w:r>
      <w:r w:rsidRPr="009E50AB">
        <w:rPr>
          <w:rStyle w:val="StyleUnderline"/>
        </w:rPr>
        <w:t xml:space="preserve"> live, produce, and </w:t>
      </w:r>
      <w:r w:rsidRPr="007D2B3E">
        <w:rPr>
          <w:rStyle w:val="StyleUnderline"/>
          <w:highlight w:val="green"/>
        </w:rPr>
        <w:t>reproduce themselves socially</w:t>
      </w:r>
      <w:r w:rsidRPr="009E50AB">
        <w:rPr>
          <w:rStyle w:val="StyleUnderline"/>
        </w:rPr>
        <w:t xml:space="preserve">. They do so </w:t>
      </w:r>
      <w:r w:rsidRPr="007D2B3E">
        <w:rPr>
          <w:rStyle w:val="StyleUnderline"/>
          <w:highlight w:val="green"/>
        </w:rPr>
        <w:t xml:space="preserve">on the back of the dispossession of indigenous </w:t>
      </w:r>
      <w:r w:rsidRPr="00112390">
        <w:rPr>
          <w:rStyle w:val="StyleUnderline"/>
          <w:highlight w:val="green"/>
        </w:rPr>
        <w:t>populations through</w:t>
      </w:r>
      <w:r w:rsidRPr="009E50AB">
        <w:rPr>
          <w:rStyle w:val="StyleUnderline"/>
        </w:rPr>
        <w:t xml:space="preserve"> which they acquire land, resources</w:t>
      </w:r>
      <w:r w:rsidRPr="00762302">
        <w:rPr>
          <w:sz w:val="14"/>
        </w:rPr>
        <w:t xml:space="preserve">, </w:t>
      </w:r>
      <w:r w:rsidRPr="009E50AB">
        <w:rPr>
          <w:rStyle w:val="StyleUnderline"/>
        </w:rPr>
        <w:t>and</w:t>
      </w:r>
      <w:r w:rsidRPr="00762302">
        <w:rPr>
          <w:sz w:val="14"/>
        </w:rPr>
        <w:t xml:space="preserve">, depending on the context, </w:t>
      </w:r>
      <w:r w:rsidRPr="00112390">
        <w:rPr>
          <w:rStyle w:val="StyleUnderline"/>
          <w:highlight w:val="green"/>
        </w:rPr>
        <w:t>labour</w:t>
      </w:r>
      <w:r w:rsidRPr="00762302">
        <w:rPr>
          <w:sz w:val="14"/>
        </w:rPr>
        <w:t xml:space="preserve">. This—perhaps obvious—characteristic </w:t>
      </w:r>
      <w:r w:rsidRPr="00762302">
        <w:rPr>
          <w:rStyle w:val="StyleUnderline"/>
          <w:highlight w:val="green"/>
        </w:rPr>
        <w:t xml:space="preserve">leads to the </w:t>
      </w:r>
      <w:r w:rsidRPr="00762302">
        <w:rPr>
          <w:rStyle w:val="StyleUnderline"/>
          <w:highlight w:val="green"/>
        </w:rPr>
        <w:lastRenderedPageBreak/>
        <w:t>development of internal class relations</w:t>
      </w:r>
      <w:r w:rsidRPr="009E50AB">
        <w:rPr>
          <w:rStyle w:val="StyleUnderline"/>
        </w:rPr>
        <w:t xml:space="preserve"> and conflicts, alongside confrontations between settlers and indigenous peoples.</w:t>
      </w:r>
      <w:r>
        <w:rPr>
          <w:rStyle w:val="StyleUnderline"/>
        </w:rPr>
        <w:t xml:space="preserve"> </w:t>
      </w:r>
      <w:r w:rsidRPr="009E50AB">
        <w:rPr>
          <w:rStyle w:val="StyleUnderline"/>
        </w:rPr>
        <w:t xml:space="preserve">The history of settler colonialism </w:t>
      </w:r>
      <w:r w:rsidRPr="00762302">
        <w:rPr>
          <w:rStyle w:val="StyleUnderline"/>
          <w:highlight w:val="green"/>
        </w:rPr>
        <w:t>underscores the</w:t>
      </w:r>
      <w:r w:rsidRPr="009E50AB">
        <w:rPr>
          <w:rStyle w:val="StyleUnderline"/>
        </w:rPr>
        <w:t xml:space="preserve"> conspicuous </w:t>
      </w:r>
      <w:r w:rsidRPr="00762302">
        <w:rPr>
          <w:rStyle w:val="StyleUnderline"/>
          <w:highlight w:val="green"/>
        </w:rPr>
        <w:t>absence of involvement by settler working classes</w:t>
      </w:r>
      <w:r w:rsidRPr="00762302">
        <w:rPr>
          <w:sz w:val="14"/>
        </w:rPr>
        <w:t xml:space="preserve"> (as opposed to individuals or limited networks) </w:t>
      </w:r>
      <w:r w:rsidRPr="00762302">
        <w:rPr>
          <w:rStyle w:val="StyleUnderline"/>
          <w:highlight w:val="green"/>
        </w:rPr>
        <w:t>in mass</w:t>
      </w:r>
      <w:r w:rsidRPr="009E50AB">
        <w:rPr>
          <w:rStyle w:val="StyleUnderline"/>
        </w:rPr>
        <w:t xml:space="preserve">, sustained </w:t>
      </w:r>
      <w:r w:rsidRPr="00762302">
        <w:rPr>
          <w:rStyle w:val="StyleUnderline"/>
          <w:highlight w:val="green"/>
        </w:rPr>
        <w:t>challenges against the process of settlement</w:t>
      </w:r>
      <w:r w:rsidRPr="009E50AB">
        <w:rPr>
          <w:rStyle w:val="StyleUnderline"/>
        </w:rPr>
        <w:t xml:space="preserve"> and indigenous dispossession</w:t>
      </w:r>
      <w:r w:rsidRPr="00762302">
        <w:rPr>
          <w:sz w:val="14"/>
        </w:rPr>
        <w:t xml:space="preserve">.3 In fact, </w:t>
      </w:r>
      <w:r w:rsidRPr="009E50AB">
        <w:rPr>
          <w:rStyle w:val="StyleUnderline"/>
        </w:rPr>
        <w:t>more often</w:t>
      </w:r>
      <w:r w:rsidRPr="00762302">
        <w:rPr>
          <w:sz w:val="14"/>
        </w:rPr>
        <w:t xml:space="preserve"> than not, </w:t>
      </w:r>
      <w:r w:rsidRPr="00762302">
        <w:rPr>
          <w:rStyle w:val="StyleUnderline"/>
          <w:highlight w:val="green"/>
        </w:rPr>
        <w:t>settler labour movements fought for the intensification of settler expansion and racial segregation</w:t>
      </w:r>
      <w:r w:rsidRPr="00762302">
        <w:rPr>
          <w:sz w:val="14"/>
        </w:rPr>
        <w:t xml:space="preserve"> (see “An Alternative Reading: Settler Colonies and the Exploitation of the Native” above), through colour bars, boycott campaigns and demands for expulsion. In the </w:t>
      </w:r>
      <w:r w:rsidRPr="00112390">
        <w:rPr>
          <w:sz w:val="14"/>
        </w:rPr>
        <w:t xml:space="preserve">process, </w:t>
      </w:r>
      <w:r w:rsidRPr="00112390">
        <w:rPr>
          <w:rStyle w:val="StyleUnderline"/>
        </w:rPr>
        <w:t xml:space="preserve">bitter </w:t>
      </w:r>
      <w:r w:rsidRPr="00112390">
        <w:rPr>
          <w:rStyle w:val="StyleUnderline"/>
          <w:highlight w:val="green"/>
        </w:rPr>
        <w:t>confrontations</w:t>
      </w:r>
      <w:r w:rsidRPr="00762302">
        <w:rPr>
          <w:sz w:val="14"/>
        </w:rPr>
        <w:t xml:space="preserve"> emerged </w:t>
      </w:r>
      <w:r w:rsidRPr="00112390">
        <w:rPr>
          <w:rStyle w:val="StyleUnderline"/>
          <w:highlight w:val="green"/>
        </w:rPr>
        <w:t>between settler labour and capital</w:t>
      </w:r>
      <w:r w:rsidRPr="00762302">
        <w:rPr>
          <w:sz w:val="14"/>
        </w:rPr>
        <w:t xml:space="preserve">, when the latter attempted to increase its profit margins through the exploitation of indigenous labour—for example in the context of the white labour movements in Australia and South Africa.4 Yet these conflicts </w:t>
      </w:r>
      <w:r w:rsidRPr="00112390">
        <w:rPr>
          <w:rStyle w:val="StyleUnderline"/>
          <w:highlight w:val="green"/>
        </w:rPr>
        <w:t>can be resolved</w:t>
      </w:r>
      <w:r w:rsidRPr="00762302">
        <w:rPr>
          <w:sz w:val="14"/>
        </w:rPr>
        <w:t xml:space="preserve">, especially </w:t>
      </w:r>
      <w:r w:rsidRPr="009E50AB">
        <w:rPr>
          <w:rStyle w:val="StyleUnderline"/>
        </w:rPr>
        <w:t xml:space="preserve">while the settler colony continues to expand, </w:t>
      </w:r>
      <w:r w:rsidRPr="00762302">
        <w:rPr>
          <w:rStyle w:val="StyleUnderline"/>
          <w:highlight w:val="green"/>
        </w:rPr>
        <w:t>by intensifying</w:t>
      </w:r>
      <w:r w:rsidRPr="009E50AB">
        <w:rPr>
          <w:rStyle w:val="StyleUnderline"/>
        </w:rPr>
        <w:t xml:space="preserve"> the </w:t>
      </w:r>
      <w:r w:rsidRPr="00762302">
        <w:rPr>
          <w:rStyle w:val="StyleUnderline"/>
          <w:highlight w:val="green"/>
        </w:rPr>
        <w:t>dispossession</w:t>
      </w:r>
      <w:r w:rsidRPr="009E50AB">
        <w:rPr>
          <w:rStyle w:val="StyleUnderline"/>
        </w:rPr>
        <w:t xml:space="preserve"> of indigenous populations in order </w:t>
      </w:r>
      <w:r w:rsidRPr="00112390">
        <w:rPr>
          <w:rStyle w:val="StyleUnderline"/>
          <w:highlight w:val="green"/>
        </w:rPr>
        <w:t>to improve the material conditions of settler workers</w:t>
      </w:r>
      <w:r w:rsidRPr="00762302">
        <w:rPr>
          <w:sz w:val="14"/>
        </w:rPr>
        <w:t xml:space="preserve"> (see “Case Studies” below). Here, the question of accumulation by dispossession returns to the fore. If </w:t>
      </w:r>
      <w:r w:rsidRPr="00762302">
        <w:rPr>
          <w:rStyle w:val="Emphasis"/>
          <w:highlight w:val="green"/>
        </w:rPr>
        <w:t>settler workers</w:t>
      </w:r>
      <w:r w:rsidRPr="00762302">
        <w:rPr>
          <w:sz w:val="14"/>
        </w:rPr>
        <w:t xml:space="preserve"> are </w:t>
      </w:r>
      <w:r w:rsidRPr="00762302">
        <w:rPr>
          <w:rStyle w:val="Emphasis"/>
          <w:highlight w:val="green"/>
        </w:rPr>
        <w:t>exploited as workers</w:t>
      </w:r>
      <w:r w:rsidRPr="00762302">
        <w:rPr>
          <w:sz w:val="14"/>
        </w:rPr>
        <w:t xml:space="preserve"> within the settler colony, they </w:t>
      </w:r>
      <w:r w:rsidRPr="00762302">
        <w:rPr>
          <w:rStyle w:val="Emphasis"/>
          <w:highlight w:val="green"/>
        </w:rPr>
        <w:t>remain settlers</w:t>
      </w:r>
      <w:r w:rsidRPr="00762302">
        <w:rPr>
          <w:sz w:val="14"/>
        </w:rPr>
        <w:t xml:space="preserve">. As such </w:t>
      </w:r>
      <w:r w:rsidRPr="00112390">
        <w:rPr>
          <w:rStyle w:val="StyleUnderline"/>
          <w:highlight w:val="green"/>
        </w:rPr>
        <w:t>they participate in the processes of accumulation</w:t>
      </w:r>
      <w:r w:rsidRPr="009E50AB">
        <w:rPr>
          <w:rStyle w:val="StyleUnderline"/>
        </w:rPr>
        <w:t xml:space="preserve"> by dispossession through the occupation of lands, the elimination or exploitation of indigenous peoples, and the extraction of expropriated resources</w:t>
      </w:r>
      <w:r w:rsidRPr="00762302">
        <w:rPr>
          <w:sz w:val="14"/>
        </w:rPr>
        <w:t xml:space="preserve">. For example, at a very basic level, </w:t>
      </w:r>
      <w:r w:rsidRPr="009E50AB">
        <w:rPr>
          <w:rStyle w:val="StyleUnderline"/>
        </w:rPr>
        <w:t>their houses, workplaces, and basic infrastructure such as roads, railways, etc., are all premised on the capture and control of indigenous land.</w:t>
      </w:r>
      <w:r w:rsidRPr="00762302">
        <w:rPr>
          <w:sz w:val="14"/>
        </w:rPr>
        <w:t xml:space="preserve"> </w:t>
      </w:r>
      <w:r w:rsidRPr="00762302">
        <w:rPr>
          <w:rStyle w:val="Emphasis"/>
          <w:highlight w:val="green"/>
        </w:rPr>
        <w:t>Settler workers are both exploited by settler bosses and</w:t>
      </w:r>
      <w:r w:rsidRPr="009E50AB">
        <w:rPr>
          <w:rStyle w:val="Emphasis"/>
        </w:rPr>
        <w:t xml:space="preserve"> their </w:t>
      </w:r>
      <w:r w:rsidRPr="00762302">
        <w:rPr>
          <w:rStyle w:val="Emphasis"/>
          <w:highlight w:val="green"/>
        </w:rPr>
        <w:t>co‐conspirators in</w:t>
      </w:r>
      <w:r w:rsidRPr="009E50AB">
        <w:rPr>
          <w:rStyle w:val="Emphasis"/>
        </w:rPr>
        <w:t xml:space="preserve"> the </w:t>
      </w:r>
      <w:r w:rsidRPr="00762302">
        <w:rPr>
          <w:rStyle w:val="Emphasis"/>
          <w:highlight w:val="green"/>
        </w:rPr>
        <w:t>dispossession</w:t>
      </w:r>
      <w:r w:rsidRPr="009E50AB">
        <w:rPr>
          <w:rStyle w:val="Emphasis"/>
        </w:rPr>
        <w:t xml:space="preserve"> of indigenous peoples.</w:t>
      </w:r>
      <w:r w:rsidRPr="00762302">
        <w:rPr>
          <w:sz w:val="14"/>
        </w:rPr>
        <w:t xml:space="preserve"> As such, class struggle within a settler society has a dual character: it is waged over the distribution of wealth extracted from their labour as well as over the colonial booty. 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Labour Zionist bureaucracy to organise the development of the Israeli economy and infrastructure, class antagonisms were diverted within its society. Hangebi et al. (2012:83) wrote: 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 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remains—the collective dispossession of the indigenous population by the Israeli population as a whole, which ties the settler community together, despite internal class, ethnic, and political divisions. </w:t>
      </w:r>
      <w:r w:rsidRPr="009E50AB">
        <w:rPr>
          <w:rStyle w:val="StyleUnderline"/>
        </w:rPr>
        <w:t xml:space="preserve">The settler </w:t>
      </w:r>
      <w:r w:rsidRPr="00762302">
        <w:rPr>
          <w:rStyle w:val="StyleUnderline"/>
          <w:highlight w:val="green"/>
        </w:rPr>
        <w:t>class struggle is fought over the distribution of wealth</w:t>
      </w:r>
      <w:r w:rsidRPr="009E50AB">
        <w:rPr>
          <w:rStyle w:val="StyleUnderline"/>
        </w:rPr>
        <w:t xml:space="preserve"> extracted from settler labour power </w:t>
      </w:r>
      <w:r w:rsidRPr="00112390">
        <w:rPr>
          <w:rStyle w:val="StyleUnderline"/>
          <w:highlight w:val="green"/>
        </w:rPr>
        <w:t>as well as over the share</w:t>
      </w:r>
      <w:r w:rsidRPr="009E50AB">
        <w:rPr>
          <w:rStyle w:val="StyleUnderline"/>
        </w:rPr>
        <w:t xml:space="preserve"> each group receives </w:t>
      </w:r>
      <w:r w:rsidRPr="00762302">
        <w:rPr>
          <w:rStyle w:val="StyleUnderline"/>
          <w:highlight w:val="green"/>
        </w:rPr>
        <w:t>from the process of</w:t>
      </w:r>
      <w:r w:rsidRPr="009E50AB">
        <w:rPr>
          <w:rStyle w:val="StyleUnderline"/>
        </w:rPr>
        <w:t xml:space="preserve"> accumulation by </w:t>
      </w:r>
      <w:r w:rsidRPr="00762302">
        <w:rPr>
          <w:rStyle w:val="StyleUnderline"/>
          <w:highlight w:val="green"/>
        </w:rPr>
        <w:t>dispossession</w:t>
      </w:r>
      <w:r w:rsidRPr="009E50AB">
        <w:rPr>
          <w:rStyle w:val="StyleUnderline"/>
        </w:rPr>
        <w:t xml:space="preserve">. </w:t>
      </w:r>
      <w:r w:rsidRPr="00112390">
        <w:rPr>
          <w:rStyle w:val="StyleUnderline"/>
          <w:highlight w:val="green"/>
        </w:rPr>
        <w:t>This dual class</w:t>
      </w:r>
      <w:r w:rsidRPr="009E50AB">
        <w:rPr>
          <w:rStyle w:val="StyleUnderline"/>
        </w:rPr>
        <w:t xml:space="preserve"> and colonial </w:t>
      </w:r>
      <w:r w:rsidRPr="00112390">
        <w:rPr>
          <w:rStyle w:val="StyleUnderline"/>
          <w:highlight w:val="green"/>
        </w:rPr>
        <w:t>relationship</w:t>
      </w:r>
      <w:r w:rsidRPr="009E50AB">
        <w:rPr>
          <w:rStyle w:val="StyleUnderline"/>
        </w:rPr>
        <w:t xml:space="preserve"> helps </w:t>
      </w:r>
      <w:r w:rsidRPr="00112390">
        <w:rPr>
          <w:rStyle w:val="StyleUnderline"/>
          <w:highlight w:val="green"/>
        </w:rPr>
        <w:t>explain the relative absence of settler workers’ resistance against settler colonial expansion</w:t>
      </w:r>
      <w:r w:rsidRPr="009E50AB">
        <w:rPr>
          <w:rStyle w:val="StyleUnderline"/>
        </w:rPr>
        <w:t xml:space="preserve"> or alliances with Indigenous peoples</w:t>
      </w:r>
      <w:r w:rsidRPr="00762302">
        <w:rPr>
          <w:sz w:val="14"/>
        </w:rPr>
        <w:t xml:space="preserve">.5 This tendency can be understood as </w:t>
      </w:r>
      <w:r w:rsidRPr="009E50AB">
        <w:rPr>
          <w:rStyle w:val="StyleUnderline"/>
        </w:rPr>
        <w:t>“</w:t>
      </w:r>
      <w:r w:rsidRPr="00762302">
        <w:rPr>
          <w:rStyle w:val="Emphasis"/>
          <w:highlight w:val="green"/>
        </w:rPr>
        <w:t>settler quietism</w:t>
      </w:r>
      <w:r w:rsidRPr="00762302">
        <w:rPr>
          <w:rStyle w:val="StyleUnderline"/>
          <w:highlight w:val="green"/>
        </w:rPr>
        <w:t>”: even if working‐class settlers are exploited</w:t>
      </w:r>
      <w:r w:rsidRPr="009E50AB">
        <w:rPr>
          <w:rStyle w:val="StyleUnderline"/>
        </w:rPr>
        <w:t xml:space="preserve"> by their ruling classes, </w:t>
      </w:r>
      <w:r w:rsidRPr="00762302">
        <w:rPr>
          <w:rStyle w:val="StyleUnderline"/>
          <w:highlight w:val="green"/>
        </w:rPr>
        <w:t>overthrowing the settler state would mean overthrowing a system in which they share</w:t>
      </w:r>
      <w:r w:rsidRPr="009E50AB">
        <w:rPr>
          <w:rStyle w:val="StyleUnderline"/>
        </w:rPr>
        <w:t xml:space="preserve">, however unequally, in the distribution of the </w:t>
      </w:r>
      <w:r w:rsidRPr="00762302">
        <w:rPr>
          <w:rStyle w:val="StyleUnderline"/>
          <w:highlight w:val="green"/>
        </w:rPr>
        <w:t>colonial loot</w:t>
      </w:r>
      <w:r w:rsidRPr="009E50AB">
        <w:rPr>
          <w:rStyle w:val="StyleUnderline"/>
        </w:rPr>
        <w:t xml:space="preserve">. Participating in the process of dispossession and </w:t>
      </w:r>
      <w:r w:rsidRPr="00762302">
        <w:rPr>
          <w:rStyle w:val="Emphasis"/>
          <w:highlight w:val="green"/>
        </w:rPr>
        <w:t>fighting for a greater share of the pie</w:t>
      </w:r>
      <w:r w:rsidRPr="009E50AB">
        <w:rPr>
          <w:rStyle w:val="Emphasis"/>
        </w:rPr>
        <w:t xml:space="preserve"> leads to more important and immediate material gains.</w:t>
      </w:r>
      <w:r>
        <w:rPr>
          <w:rStyle w:val="Emphasis"/>
        </w:rPr>
        <w:t xml:space="preserve"> </w:t>
      </w:r>
      <w:r w:rsidRPr="00762302">
        <w:rPr>
          <w:sz w:val="14"/>
        </w:rPr>
        <w:t xml:space="preserve">It also follows, as many anti‐colonial thinkers and activists, not least among them Fanon (2001) in the Wretched of the Earth, have argued that indigenous people face the settler population as a whole in their struggle for de‐colonisation. </w:t>
      </w:r>
      <w:r w:rsidRPr="009E50AB">
        <w:rPr>
          <w:rStyle w:val="StyleUnderline"/>
        </w:rPr>
        <w:t>This is not to say that individual settlers or</w:t>
      </w:r>
      <w:r w:rsidRPr="00762302">
        <w:rPr>
          <w:sz w:val="14"/>
        </w:rPr>
        <w:t xml:space="preserve"> specific settler </w:t>
      </w:r>
      <w:r w:rsidRPr="009E50AB">
        <w:rPr>
          <w:rStyle w:val="StyleUnderline"/>
        </w:rPr>
        <w:t>organisations cannot</w:t>
      </w:r>
      <w:r w:rsidRPr="00762302">
        <w:rPr>
          <w:sz w:val="14"/>
        </w:rPr>
        <w:t xml:space="preserve"> or have not </w:t>
      </w:r>
      <w:r w:rsidRPr="009E50AB">
        <w:rPr>
          <w:rStyle w:val="StyleUnderline"/>
        </w:rPr>
        <w:t>support</w:t>
      </w:r>
      <w:r w:rsidRPr="00762302">
        <w:rPr>
          <w:sz w:val="14"/>
        </w:rPr>
        <w:t xml:space="preserve">ed struggles for </w:t>
      </w:r>
      <w:r w:rsidRPr="009E50AB">
        <w:rPr>
          <w:rStyle w:val="StyleUnderline"/>
        </w:rPr>
        <w:t>decolonisation</w:t>
      </w:r>
      <w:r w:rsidRPr="00762302">
        <w:rPr>
          <w:sz w:val="14"/>
        </w:rPr>
        <w:t xml:space="preserve">. It is </w:t>
      </w:r>
      <w:r w:rsidRPr="003C5492">
        <w:rPr>
          <w:rStyle w:val="StyleUnderline"/>
        </w:rPr>
        <w:t>however</w:t>
      </w:r>
      <w:r w:rsidRPr="00762302">
        <w:rPr>
          <w:sz w:val="14"/>
        </w:rPr>
        <w:t xml:space="preserve"> to point out that </w:t>
      </w:r>
      <w:r w:rsidRPr="003C5492">
        <w:rPr>
          <w:rStyle w:val="StyleUnderline"/>
        </w:rPr>
        <w:t xml:space="preserve">this is not the case for </w:t>
      </w:r>
      <w:r w:rsidRPr="00762302">
        <w:rPr>
          <w:rStyle w:val="StyleUnderline"/>
          <w:highlight w:val="green"/>
        </w:rPr>
        <w:t>the majority of the settler working class</w:t>
      </w:r>
      <w:r w:rsidRPr="003C5492">
        <w:rPr>
          <w:rStyle w:val="StyleUnderline"/>
        </w:rPr>
        <w:t xml:space="preserve">, while it </w:t>
      </w:r>
      <w:r w:rsidRPr="00762302">
        <w:rPr>
          <w:rStyle w:val="StyleUnderline"/>
          <w:highlight w:val="green"/>
        </w:rPr>
        <w:t>continues to depend on</w:t>
      </w:r>
      <w:r w:rsidRPr="003C5492">
        <w:rPr>
          <w:rStyle w:val="StyleUnderline"/>
        </w:rPr>
        <w:t xml:space="preserve"> the continued </w:t>
      </w:r>
      <w:r w:rsidRPr="00762302">
        <w:rPr>
          <w:rStyle w:val="StyleUnderline"/>
          <w:highlight w:val="green"/>
        </w:rPr>
        <w:t>dispossession</w:t>
      </w:r>
      <w:r w:rsidRPr="003C5492">
        <w:rPr>
          <w:rStyle w:val="StyleUnderline"/>
        </w:rPr>
        <w:t xml:space="preserve"> of the natives for the quality of its living </w:t>
      </w:r>
      <w:r w:rsidRPr="00762302">
        <w:rPr>
          <w:rStyle w:val="StyleUnderline"/>
          <w:sz w:val="14"/>
        </w:rPr>
        <w:t xml:space="preserve">standards. </w:t>
      </w:r>
      <w:r w:rsidRPr="00762302">
        <w:rPr>
          <w:sz w:val="14"/>
        </w:rPr>
        <w:t xml:space="preserve">Whether the settler colony is organised on the basis of an eliminatory or an exploitative model, </w:t>
      </w:r>
      <w:r w:rsidRPr="00762302">
        <w:rPr>
          <w:rStyle w:val="StyleUnderline"/>
          <w:sz w:val="14"/>
        </w:rPr>
        <w:t>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w:t>
      </w:r>
      <w:r w:rsidRPr="00762302">
        <w:rPr>
          <w:sz w:val="14"/>
        </w:rPr>
        <w:t xml:space="preserve">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bookmarkEnd w:id="3"/>
    </w:p>
    <w:bookmarkEnd w:id="1"/>
    <w:bookmarkEnd w:id="2"/>
    <w:p w14:paraId="3B873C36" w14:textId="77777777" w:rsidR="004F62A3" w:rsidRDefault="004F62A3" w:rsidP="004F62A3">
      <w:pPr>
        <w:pStyle w:val="Heading4"/>
      </w:pPr>
      <w:r>
        <w:lastRenderedPageBreak/>
        <w:t>The alternative is decolonial anarchy - requiring land return, non-hierarchical relationships, non-speciesism and the liberation of humans and non-humans.</w:t>
      </w:r>
    </w:p>
    <w:p w14:paraId="4E1DB12B" w14:textId="77777777" w:rsidR="004F62A3" w:rsidRPr="0002351D" w:rsidRDefault="004F62A3" w:rsidP="004F62A3">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64229862" w14:textId="77777777" w:rsidR="004F62A3" w:rsidRPr="00470502" w:rsidRDefault="004F62A3" w:rsidP="004F62A3">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w:t>
      </w:r>
      <w:r w:rsidRPr="006E67D9">
        <w:rPr>
          <w:sz w:val="16"/>
        </w:rPr>
        <w:lastRenderedPageBreak/>
        <w:t xml:space="preserve">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w:t>
      </w:r>
      <w:r w:rsidRPr="006E67D9">
        <w:rPr>
          <w:sz w:val="16"/>
        </w:rPr>
        <w:lastRenderedPageBreak/>
        <w:t xml:space="preserve">(AMLO),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w:t>
      </w:r>
      <w:r w:rsidRPr="006E67D9">
        <w:rPr>
          <w:sz w:val="16"/>
        </w:rPr>
        <w:lastRenderedPageBreak/>
        <w:t xml:space="preserve">(2020: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1E3CD8AC" w14:textId="77777777" w:rsidR="004F62A3" w:rsidRDefault="004F62A3" w:rsidP="004F62A3">
      <w:pPr>
        <w:pStyle w:val="Heading2"/>
      </w:pPr>
      <w:r>
        <w:lastRenderedPageBreak/>
        <w:t>Case</w:t>
      </w:r>
    </w:p>
    <w:p w14:paraId="1F50F5A2" w14:textId="77777777" w:rsidR="004F62A3" w:rsidRPr="00A9132C" w:rsidRDefault="004F62A3" w:rsidP="004F62A3">
      <w:pPr>
        <w:pStyle w:val="Heading4"/>
      </w:pPr>
      <w:r>
        <w:t>Presumption: In this debate, presumption is key, because their card #11 is all about how they are already fucking with the system and unionizing. If this is true, there is zero reason to vote aff since it’s already happening. The world of the affirmative is now, the only hope in this debate is the change the alt offers.</w:t>
      </w:r>
    </w:p>
    <w:p w14:paraId="7FEC15B3" w14:textId="77777777" w:rsidR="004F62A3" w:rsidRDefault="004F62A3" w:rsidP="004F62A3">
      <w:pPr>
        <w:pStyle w:val="Heading2"/>
      </w:pPr>
      <w:r>
        <w:lastRenderedPageBreak/>
        <w:t>K – If time</w:t>
      </w:r>
    </w:p>
    <w:p w14:paraId="1F0969AB" w14:textId="77777777" w:rsidR="004F62A3" w:rsidRPr="00AA69F8" w:rsidRDefault="004F62A3" w:rsidP="004F62A3">
      <w:pPr>
        <w:pStyle w:val="Heading4"/>
      </w:pPr>
      <w:r>
        <w:t>The AFF is an ideological intervention that</w:t>
      </w:r>
      <w:r w:rsidRPr="00AA69F8">
        <w:t xml:space="preserve"> remain</w:t>
      </w:r>
      <w:r>
        <w:t>s</w:t>
      </w:r>
      <w:r w:rsidRPr="00AA69F8">
        <w:t xml:space="preserve"> indebted to colonization – “decolonizing your mind” is a stand-in for genuine indigenous sovereignty</w:t>
      </w:r>
    </w:p>
    <w:p w14:paraId="47277F57" w14:textId="77777777" w:rsidR="004F62A3" w:rsidRDefault="004F62A3" w:rsidP="004F62A3">
      <w:pPr>
        <w:rPr>
          <w:b/>
          <w:bCs/>
          <w:sz w:val="26"/>
        </w:rPr>
      </w:pPr>
      <w:r>
        <w:rPr>
          <w:rStyle w:val="Style13ptBold"/>
        </w:rPr>
        <w:t xml:space="preserve">Tuck and Yang 12 </w:t>
      </w:r>
      <w:r>
        <w:t xml:space="preserve">Eve, SUNY-New Paltz, and K. Wayne, UC-San Diego, “Decolonization is not a metaphor,” </w:t>
      </w:r>
      <w:r>
        <w:rPr>
          <w:i/>
        </w:rPr>
        <w:t>Decolonization: Indigeneity, Education &amp; Society</w:t>
      </w:r>
      <w:r>
        <w:t xml:space="preserve"> 1.1 (2012) http://decolonization.org/index.php/des/article/view/18630/15554 pgs: 1-40 Ppgs 19-20 GC)</w:t>
      </w:r>
    </w:p>
    <w:p w14:paraId="514D0B9D" w14:textId="77777777" w:rsidR="004F62A3" w:rsidRPr="00122998" w:rsidRDefault="004F62A3" w:rsidP="004F62A3">
      <w:pPr>
        <w:rPr>
          <w:sz w:val="16"/>
        </w:rPr>
      </w:pPr>
      <w:r w:rsidRPr="00AA69F8">
        <w:rPr>
          <w:sz w:val="16"/>
        </w:rPr>
        <w:t xml:space="preserve">Fanon told us in 1963 that </w:t>
      </w:r>
      <w:r w:rsidRPr="000D4D9C">
        <w:rPr>
          <w:rStyle w:val="StyleUnderline"/>
          <w:highlight w:val="green"/>
        </w:rPr>
        <w:t>decolonizing the mind is the first</w:t>
      </w:r>
      <w:r w:rsidRPr="00AA69F8">
        <w:rPr>
          <w:rStyle w:val="StyleUnderline"/>
        </w:rPr>
        <w:t xml:space="preserve"> step, </w:t>
      </w:r>
      <w:r w:rsidRPr="000D4D9C">
        <w:rPr>
          <w:rStyle w:val="StyleUnderline"/>
          <w:highlight w:val="green"/>
        </w:rPr>
        <w:t>not</w:t>
      </w:r>
      <w:r w:rsidRPr="00AA69F8">
        <w:rPr>
          <w:rStyle w:val="StyleUnderline"/>
        </w:rPr>
        <w:t xml:space="preserve"> the </w:t>
      </w:r>
      <w:r w:rsidRPr="000D4D9C">
        <w:rPr>
          <w:rStyle w:val="StyleUnderline"/>
          <w:highlight w:val="green"/>
        </w:rPr>
        <w:t>only step toward overthrowing colonial regimes</w:t>
      </w:r>
      <w:r w:rsidRPr="00AA69F8">
        <w:rPr>
          <w:sz w:val="16"/>
        </w:rPr>
        <w:t xml:space="preserve">. Yet we wonder whether </w:t>
      </w:r>
      <w:r w:rsidRPr="000D4D9C">
        <w:rPr>
          <w:rStyle w:val="StyleUnderline"/>
          <w:highlight w:val="green"/>
        </w:rPr>
        <w:t>a</w:t>
      </w:r>
      <w:r w:rsidRPr="00AA69F8">
        <w:rPr>
          <w:rStyle w:val="StyleUnderline"/>
        </w:rPr>
        <w:t xml:space="preserve">nother </w:t>
      </w:r>
      <w:r w:rsidRPr="000D4D9C">
        <w:rPr>
          <w:rStyle w:val="StyleUnderline"/>
          <w:highlight w:val="green"/>
        </w:rPr>
        <w:t>settler move to innocence is</w:t>
      </w:r>
      <w:r w:rsidRPr="00AA69F8">
        <w:rPr>
          <w:rStyle w:val="StyleUnderline"/>
        </w:rPr>
        <w:t xml:space="preserve"> to focus on decolonizing the mind, or </w:t>
      </w:r>
      <w:r w:rsidRPr="000D4D9C">
        <w:rPr>
          <w:rStyle w:val="StyleUnderline"/>
          <w:highlight w:val="green"/>
        </w:rPr>
        <w:t>the cultivation of</w:t>
      </w:r>
      <w:r w:rsidRPr="00AA69F8">
        <w:rPr>
          <w:rStyle w:val="StyleUnderline"/>
        </w:rPr>
        <w:t xml:space="preserve"> critical </w:t>
      </w:r>
      <w:r w:rsidRPr="000D4D9C">
        <w:rPr>
          <w:rStyle w:val="StyleUnderline"/>
          <w:highlight w:val="green"/>
        </w:rPr>
        <w:t>consciousness, as if it were the sole activity of decolonization</w:t>
      </w:r>
      <w:r w:rsidRPr="00AA69F8">
        <w:rPr>
          <w:sz w:val="16"/>
        </w:rPr>
        <w:t xml:space="preserve">; </w:t>
      </w:r>
      <w:r w:rsidRPr="00AA69F8">
        <w:rPr>
          <w:rStyle w:val="StyleUnderline"/>
        </w:rPr>
        <w:t xml:space="preserve">to </w:t>
      </w:r>
      <w:r w:rsidRPr="000D4D9C">
        <w:rPr>
          <w:rStyle w:val="StyleUnderline"/>
          <w:highlight w:val="green"/>
        </w:rPr>
        <w:t>allow conscientization to stand in for</w:t>
      </w:r>
      <w:r w:rsidRPr="00AA69F8">
        <w:rPr>
          <w:sz w:val="16"/>
        </w:rPr>
        <w:t xml:space="preserve"> the more uncomfortable task of </w:t>
      </w:r>
      <w:r w:rsidRPr="000D4D9C">
        <w:rPr>
          <w:rStyle w:val="StyleUnderline"/>
          <w:highlight w:val="green"/>
        </w:rPr>
        <w:t>relinquishing stolen land</w:t>
      </w:r>
      <w:r w:rsidRPr="00AA69F8">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AA69F8">
        <w:rPr>
          <w:rStyle w:val="StyleUnderline"/>
        </w:rPr>
        <w:t>the front-loading of critical consciousness building can waylay decolonization, even though the experience of teaching and learning to be critical of settler colonialism can be so powerful it can feel like it is</w:t>
      </w:r>
      <w:r w:rsidRPr="00AA69F8">
        <w:rPr>
          <w:sz w:val="16"/>
        </w:rPr>
        <w:t xml:space="preserve"> indeed </w:t>
      </w:r>
      <w:r w:rsidRPr="00AA69F8">
        <w:rPr>
          <w:rStyle w:val="StyleUnderline"/>
        </w:rPr>
        <w:t xml:space="preserve">making change. </w:t>
      </w:r>
      <w:r w:rsidRPr="000D4D9C">
        <w:rPr>
          <w:rStyle w:val="StyleUnderline"/>
          <w:highlight w:val="green"/>
        </w:rPr>
        <w:t>Until stolen land is relinquished, critical consciousness does not</w:t>
      </w:r>
      <w:r w:rsidRPr="00AA69F8">
        <w:rPr>
          <w:rStyle w:val="StyleUnderline"/>
        </w:rPr>
        <w:t xml:space="preserve"> translate into action that </w:t>
      </w:r>
      <w:r w:rsidRPr="000D4D9C">
        <w:rPr>
          <w:rStyle w:val="StyleUnderline"/>
          <w:highlight w:val="green"/>
        </w:rPr>
        <w:t>disrupt</w:t>
      </w:r>
      <w:r w:rsidRPr="00AA69F8">
        <w:rPr>
          <w:rStyle w:val="StyleUnderline"/>
        </w:rPr>
        <w:t xml:space="preserve">s </w:t>
      </w:r>
      <w:r w:rsidRPr="000D4D9C">
        <w:rPr>
          <w:rStyle w:val="StyleUnderline"/>
          <w:highlight w:val="green"/>
        </w:rPr>
        <w:t>settler colonialism</w:t>
      </w:r>
      <w:r w:rsidRPr="00AA69F8">
        <w:rPr>
          <w:sz w:val="16"/>
        </w:rPr>
        <w:t xml:space="preserve">. So, </w:t>
      </w:r>
      <w:r w:rsidRPr="00AA69F8">
        <w:rPr>
          <w:rStyle w:val="StyleUnderline"/>
        </w:rPr>
        <w:t>we</w:t>
      </w:r>
      <w:r w:rsidRPr="00AA69F8">
        <w:rPr>
          <w:sz w:val="16"/>
        </w:rPr>
        <w:t xml:space="preserve"> respectfully </w:t>
      </w:r>
      <w:r w:rsidRPr="00AA69F8">
        <w:rPr>
          <w:rStyle w:val="StyleUnderline"/>
        </w:rPr>
        <w:t>disagree with George Clinton and Funkadelic</w:t>
      </w:r>
      <w:r w:rsidRPr="00AA69F8">
        <w:rPr>
          <w:sz w:val="16"/>
        </w:rPr>
        <w:t xml:space="preserve"> (1970) and En Vogue (1992) </w:t>
      </w:r>
      <w:r w:rsidRPr="00AA69F8">
        <w:rPr>
          <w:rStyle w:val="StyleUnderline"/>
        </w:rPr>
        <w:t>when they assert that if you “free your mind</w:t>
      </w:r>
      <w:r w:rsidRPr="00AA69F8">
        <w:rPr>
          <w:sz w:val="16"/>
        </w:rPr>
        <w:t>, the rest (</w:t>
      </w:r>
      <w:r w:rsidRPr="00AA69F8">
        <w:rPr>
          <w:rStyle w:val="StyleUnderline"/>
        </w:rPr>
        <w:t>your ass</w:t>
      </w:r>
      <w:r w:rsidRPr="00AA69F8">
        <w:rPr>
          <w:sz w:val="16"/>
        </w:rPr>
        <w:t xml:space="preserve">) </w:t>
      </w:r>
      <w:r w:rsidRPr="00AA69F8">
        <w:rPr>
          <w:rStyle w:val="StyleUnderline"/>
        </w:rPr>
        <w:t>will follow.”</w:t>
      </w:r>
      <w:r w:rsidRPr="00AA69F8">
        <w:rPr>
          <w:sz w:val="16"/>
        </w:rPr>
        <w:t xml:space="preserve">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0D4D9C">
        <w:rPr>
          <w:rStyle w:val="StyleUnderline"/>
          <w:highlight w:val="green"/>
        </w:rPr>
        <w:t>freedom</w:t>
      </w:r>
      <w:r w:rsidRPr="00AA69F8">
        <w:rPr>
          <w:rStyle w:val="StyleUnderline"/>
        </w:rPr>
        <w:t xml:space="preserve"> is a possibility that </w:t>
      </w:r>
      <w:r w:rsidRPr="000D4D9C">
        <w:rPr>
          <w:rStyle w:val="StyleUnderline"/>
          <w:highlight w:val="green"/>
        </w:rPr>
        <w:t>is not</w:t>
      </w:r>
      <w:r w:rsidRPr="00AA69F8">
        <w:rPr>
          <w:rStyle w:val="StyleUnderline"/>
        </w:rPr>
        <w:t xml:space="preserve"> just </w:t>
      </w:r>
      <w:r w:rsidRPr="000D4D9C">
        <w:rPr>
          <w:rStyle w:val="StyleUnderline"/>
          <w:highlight w:val="green"/>
        </w:rPr>
        <w:t>mentally generated; it is particular and felt</w:t>
      </w:r>
      <w:r w:rsidRPr="00AA69F8">
        <w:rPr>
          <w:sz w:val="16"/>
        </w:rPr>
        <w:t xml:space="preserve">. Freire’s philosophies have encouraged </w:t>
      </w:r>
      <w:r w:rsidRPr="00AA69F8">
        <w:rPr>
          <w:rStyle w:val="StyleUnderline"/>
        </w:rPr>
        <w:t>educators</w:t>
      </w:r>
      <w:r w:rsidRPr="00AA69F8">
        <w:rPr>
          <w:sz w:val="16"/>
        </w:rPr>
        <w:t xml:space="preserve"> to </w:t>
      </w:r>
      <w:r w:rsidRPr="00AA69F8">
        <w:rPr>
          <w:rStyle w:val="StyleUnderline"/>
        </w:rPr>
        <w:t>use “colonization” as a metaphor for oppression</w:t>
      </w:r>
      <w:r w:rsidRPr="00AA69F8">
        <w:rPr>
          <w:sz w:val="16"/>
        </w:rPr>
        <w:t>. In such a paradigm, “</w:t>
      </w:r>
      <w:r w:rsidRPr="00AA69F8">
        <w:rPr>
          <w:rStyle w:val="StyleUnderline"/>
        </w:rPr>
        <w:t>internal colonization</w:t>
      </w:r>
      <w:r w:rsidRPr="00AA69F8">
        <w:rPr>
          <w:sz w:val="16"/>
        </w:rPr>
        <w:t xml:space="preserve">” </w:t>
      </w:r>
      <w:r w:rsidRPr="00AA69F8">
        <w:rPr>
          <w:rStyle w:val="StyleUnderline"/>
        </w:rPr>
        <w:t>reduces to</w:t>
      </w:r>
      <w:r w:rsidRPr="00AA69F8">
        <w:rPr>
          <w:sz w:val="16"/>
        </w:rPr>
        <w:t xml:space="preserve"> “</w:t>
      </w:r>
      <w:r w:rsidRPr="00AA69F8">
        <w:rPr>
          <w:rStyle w:val="StyleUnderline"/>
        </w:rPr>
        <w:t>mental colonization</w:t>
      </w:r>
      <w:r w:rsidRPr="00AA69F8">
        <w:rPr>
          <w:sz w:val="16"/>
        </w:rPr>
        <w:t xml:space="preserve">”, logically </w:t>
      </w:r>
      <w:r w:rsidRPr="00AA69F8">
        <w:rPr>
          <w:rStyle w:val="StyleUnderline"/>
        </w:rPr>
        <w:t>leading to the solution of decolonizing one’s mind</w:t>
      </w:r>
      <w:r w:rsidRPr="00AA69F8">
        <w:rPr>
          <w:sz w:val="16"/>
        </w:rPr>
        <w:t xml:space="preserve"> and the rest will follow. </w:t>
      </w:r>
      <w:r w:rsidRPr="000D4D9C">
        <w:rPr>
          <w:rStyle w:val="StyleUnderline"/>
          <w:highlight w:val="green"/>
        </w:rPr>
        <w:t>Such philosophy</w:t>
      </w:r>
      <w:r w:rsidRPr="00AA69F8">
        <w:rPr>
          <w:sz w:val="16"/>
        </w:rPr>
        <w:t xml:space="preserve"> conveniently </w:t>
      </w:r>
      <w:r w:rsidRPr="000D4D9C">
        <w:rPr>
          <w:rStyle w:val="StyleUnderline"/>
          <w:highlight w:val="green"/>
        </w:rPr>
        <w:t>sidesteps the</w:t>
      </w:r>
      <w:r w:rsidRPr="00AA69F8">
        <w:rPr>
          <w:rStyle w:val="StyleUnderline"/>
        </w:rPr>
        <w:t xml:space="preserve"> most unsettling of </w:t>
      </w:r>
      <w:r w:rsidRPr="000D4D9C">
        <w:rPr>
          <w:rStyle w:val="StyleUnderline"/>
          <w:highlight w:val="green"/>
        </w:rPr>
        <w:t>question</w:t>
      </w:r>
      <w:r w:rsidRPr="00AA69F8">
        <w:rPr>
          <w:rStyle w:val="StyleUnderline"/>
        </w:rPr>
        <w:t>s</w:t>
      </w:r>
      <w:r w:rsidRPr="00AA69F8">
        <w:rPr>
          <w:sz w:val="16"/>
        </w:rPr>
        <w:t xml:space="preserve">: The essential thing is to see clearly, to think clearly - that is, dangerously and to answer clearly the innocent first question: </w:t>
      </w:r>
      <w:r w:rsidRPr="000D4D9C">
        <w:rPr>
          <w:rStyle w:val="StyleUnderline"/>
          <w:highlight w:val="green"/>
        </w:rPr>
        <w:t>what</w:t>
      </w:r>
      <w:r w:rsidRPr="00AA69F8">
        <w:rPr>
          <w:rStyle w:val="StyleUnderline"/>
        </w:rPr>
        <w:t xml:space="preserve">, fundamentally, </w:t>
      </w:r>
      <w:r w:rsidRPr="000D4D9C">
        <w:rPr>
          <w:rStyle w:val="StyleUnderline"/>
          <w:highlight w:val="green"/>
        </w:rPr>
        <w:t>is colonization?</w:t>
      </w:r>
      <w:r w:rsidRPr="00AA69F8">
        <w:rPr>
          <w:sz w:val="16"/>
        </w:rPr>
        <w:t xml:space="preserve"> (Cesaire, 2000, p. 32) Because </w:t>
      </w:r>
      <w:r w:rsidRPr="00AA69F8">
        <w:rPr>
          <w:rStyle w:val="StyleUnderline"/>
        </w:rPr>
        <w:t>colonialism is comprised of global and historical relations</w:t>
      </w:r>
      <w:r w:rsidRPr="00AA69F8">
        <w:rPr>
          <w:sz w:val="16"/>
        </w:rPr>
        <w:t xml:space="preserve">, Cesaire’s question must be considered globally and historically. </w:t>
      </w:r>
      <w:r w:rsidRPr="00AA69F8">
        <w:rPr>
          <w:rStyle w:val="StyleUnderline"/>
        </w:rPr>
        <w:t>However, it cannot be reduced to a global answer, nor a historical answer. To do so is to use colonization metaphorically</w:t>
      </w:r>
      <w:r w:rsidRPr="00AA69F8">
        <w:rPr>
          <w:sz w:val="16"/>
        </w:rPr>
        <w:t>.</w:t>
      </w:r>
      <w:r w:rsidRPr="00AA69F8">
        <w:rPr>
          <w:rStyle w:val="StyleUnderline"/>
        </w:rPr>
        <w:t xml:space="preserve"> “What is colonization?” must be answered specifically, with </w:t>
      </w:r>
      <w:r w:rsidRPr="00AA69F8">
        <w:rPr>
          <w:rStyle w:val="StyleUnderline"/>
        </w:rPr>
        <w:lastRenderedPageBreak/>
        <w:t>attention to the colonial apparatus</w:t>
      </w:r>
      <w:r w:rsidRPr="00AA69F8">
        <w:rPr>
          <w:sz w:val="16"/>
        </w:rPr>
        <w:t xml:space="preserve"> that is assembled to order the relationships between particular peoples, lands, the ‘natural world’, and ‘civilization’. </w:t>
      </w:r>
      <w:r w:rsidRPr="00AA69F8">
        <w:rPr>
          <w:rStyle w:val="StyleUnderline"/>
        </w:rPr>
        <w:t xml:space="preserve">Colonialism is marked by its specializations. </w:t>
      </w:r>
      <w:r w:rsidRPr="000D4D9C">
        <w:rPr>
          <w:rStyle w:val="StyleUnderline"/>
          <w:highlight w:val="green"/>
        </w:rPr>
        <w:t>In North America</w:t>
      </w:r>
      <w:r w:rsidRPr="00AA69F8">
        <w:rPr>
          <w:sz w:val="16"/>
        </w:rPr>
        <w:t xml:space="preserve"> and other settings, </w:t>
      </w:r>
      <w:r w:rsidRPr="000D4D9C">
        <w:rPr>
          <w:rStyle w:val="StyleUnderline"/>
          <w:highlight w:val="green"/>
        </w:rPr>
        <w:t>settler sovereignty imposes sexuality, legality, raciality, language, religion and property in specific ways. Decolonization</w:t>
      </w:r>
      <w:r w:rsidRPr="00AA69F8">
        <w:rPr>
          <w:rStyle w:val="StyleUnderline"/>
        </w:rPr>
        <w:t xml:space="preserve"> likewise </w:t>
      </w:r>
      <w:r w:rsidRPr="000D4D9C">
        <w:rPr>
          <w:rStyle w:val="StyleUnderline"/>
          <w:highlight w:val="green"/>
        </w:rPr>
        <w:t>must be thought through in these particularities</w:t>
      </w:r>
      <w:r w:rsidRPr="00AA69F8">
        <w:rPr>
          <w:rStyle w:val="StyleUnderline"/>
        </w:rPr>
        <w:t>. To agree on what [</w:t>
      </w:r>
      <w:r w:rsidRPr="000D4D9C">
        <w:rPr>
          <w:rStyle w:val="StyleUnderline"/>
          <w:highlight w:val="green"/>
        </w:rPr>
        <w:t>decolonization</w:t>
      </w:r>
      <w:r w:rsidRPr="00AA69F8">
        <w:rPr>
          <w:rStyle w:val="StyleUnderline"/>
        </w:rPr>
        <w:t xml:space="preserve">] </w:t>
      </w:r>
      <w:r w:rsidRPr="000D4D9C">
        <w:rPr>
          <w:rStyle w:val="StyleUnderline"/>
          <w:highlight w:val="green"/>
        </w:rPr>
        <w:t>is not</w:t>
      </w:r>
      <w:r w:rsidRPr="00AA69F8">
        <w:rPr>
          <w:rStyle w:val="StyleUnderline"/>
        </w:rPr>
        <w:t xml:space="preserve">: neither </w:t>
      </w:r>
      <w:r w:rsidRPr="000D4D9C">
        <w:rPr>
          <w:rStyle w:val="StyleUnderline"/>
          <w:highlight w:val="green"/>
        </w:rPr>
        <w:t>evangelization</w:t>
      </w:r>
      <w:r w:rsidRPr="00AA69F8">
        <w:rPr>
          <w:sz w:val="16"/>
        </w:rPr>
        <w:t xml:space="preserve">, nor a philanthropic enterprise, </w:t>
      </w:r>
      <w:r w:rsidRPr="000D4D9C">
        <w:rPr>
          <w:rStyle w:val="StyleUnderline"/>
          <w:highlight w:val="green"/>
        </w:rPr>
        <w:t>nor a desire to push back</w:t>
      </w:r>
      <w:r w:rsidRPr="00AA69F8">
        <w:rPr>
          <w:rStyle w:val="StyleUnderline"/>
        </w:rPr>
        <w:t xml:space="preserve"> the frontiers of </w:t>
      </w:r>
      <w:r w:rsidRPr="000D4D9C">
        <w:rPr>
          <w:rStyle w:val="StyleUnderline"/>
          <w:highlight w:val="green"/>
        </w:rPr>
        <w:t>ignorance</w:t>
      </w:r>
      <w:r w:rsidRPr="00AA69F8">
        <w:rPr>
          <w:rStyle w:val="StyleUnderline"/>
        </w:rPr>
        <w:t xml:space="preserve">, disease, </w:t>
      </w:r>
      <w:r w:rsidRPr="000D4D9C">
        <w:rPr>
          <w:rStyle w:val="StyleUnderline"/>
          <w:highlight w:val="green"/>
        </w:rPr>
        <w:t>and tyranny</w:t>
      </w:r>
      <w:r w:rsidRPr="00AA69F8">
        <w:rPr>
          <w:sz w:val="16"/>
        </w:rPr>
        <w:t xml:space="preserve">... (Cesaire, 2000, p. 32) We deliberately extend Cesaire’s words above to assert what </w:t>
      </w:r>
      <w:r w:rsidRPr="00AA69F8">
        <w:rPr>
          <w:rStyle w:val="StyleUnderline"/>
        </w:rPr>
        <w:t>decolonization</w:t>
      </w:r>
      <w:r w:rsidRPr="00AA69F8">
        <w:rPr>
          <w:sz w:val="16"/>
        </w:rPr>
        <w:t xml:space="preserve"> is not. It </w:t>
      </w:r>
      <w:r w:rsidRPr="00AA69F8">
        <w:rPr>
          <w:rStyle w:val="StyleUnderline"/>
        </w:rPr>
        <w:t>is not converting Indigenous politics to a Western doctrine of liberation</w:t>
      </w:r>
      <w:r w:rsidRPr="00AA69F8">
        <w:rPr>
          <w:sz w:val="16"/>
        </w:rPr>
        <w:t xml:space="preserve">; it is not a philanthropic process of ‘helping’ the at-risk and alleviating suffering; </w:t>
      </w:r>
      <w:r w:rsidRPr="00AA69F8">
        <w:rPr>
          <w:rStyle w:val="StyleUnderline"/>
        </w:rPr>
        <w:t>it is not a generic term for struggle against oppressive conditions</w:t>
      </w:r>
      <w:r w:rsidRPr="00AA69F8">
        <w:rPr>
          <w:sz w:val="16"/>
        </w:rPr>
        <w:t xml:space="preserve"> and outcomes. </w:t>
      </w:r>
      <w:r w:rsidRPr="00AA69F8">
        <w:rPr>
          <w:rStyle w:val="StyleUnderline"/>
        </w:rPr>
        <w:t>The broad umbrella of social justice may have room underneath for all of these efforts</w:t>
      </w:r>
      <w:r w:rsidRPr="00AA69F8">
        <w:rPr>
          <w:sz w:val="16"/>
        </w:rPr>
        <w:t xml:space="preserve">. By contrast, </w:t>
      </w:r>
      <w:r w:rsidRPr="000D4D9C">
        <w:rPr>
          <w:rStyle w:val="StyleUnderline"/>
          <w:highlight w:val="green"/>
        </w:rPr>
        <w:t>decolonization specifically requires the repatriation of Indigenous land and life. Decolonization is not a metonym for social justice</w:t>
      </w:r>
      <w:r w:rsidRPr="00AA69F8">
        <w:rPr>
          <w:sz w:val="16"/>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0D4D9C">
        <w:rPr>
          <w:rStyle w:val="StyleUnderline"/>
          <w:highlight w:val="green"/>
        </w:rPr>
        <w:t>the pursuit of critical consciousness</w:t>
      </w:r>
      <w:r w:rsidRPr="00AA69F8">
        <w:rPr>
          <w:rStyle w:val="StyleUnderline"/>
        </w:rPr>
        <w:t xml:space="preserve">, the pursuit of social justice through a critical enlightenment, </w:t>
      </w:r>
      <w:r w:rsidRPr="000D4D9C">
        <w:rPr>
          <w:rStyle w:val="StyleUnderline"/>
          <w:highlight w:val="green"/>
        </w:rPr>
        <w:t>can</w:t>
      </w:r>
      <w:r w:rsidRPr="00AA69F8">
        <w:rPr>
          <w:rStyle w:val="StyleUnderline"/>
        </w:rPr>
        <w:t xml:space="preserve"> also </w:t>
      </w:r>
      <w:r w:rsidRPr="000D4D9C">
        <w:rPr>
          <w:rStyle w:val="StyleUnderline"/>
          <w:highlight w:val="green"/>
        </w:rPr>
        <w:t>be settler moves to innocence</w:t>
      </w:r>
      <w:r w:rsidRPr="00AA69F8">
        <w:rPr>
          <w:sz w:val="16"/>
        </w:rPr>
        <w:t xml:space="preserve"> - </w:t>
      </w:r>
      <w:r w:rsidRPr="000D4D9C">
        <w:rPr>
          <w:rStyle w:val="StyleUnderline"/>
          <w:highlight w:val="green"/>
        </w:rPr>
        <w:t>diversions</w:t>
      </w:r>
      <w:r w:rsidRPr="00AA69F8">
        <w:rPr>
          <w:rStyle w:val="StyleUnderline"/>
        </w:rPr>
        <w:t xml:space="preserve">, distractions, </w:t>
      </w:r>
      <w:r w:rsidRPr="000D4D9C">
        <w:rPr>
          <w:rStyle w:val="StyleUnderline"/>
          <w:highlight w:val="green"/>
        </w:rPr>
        <w:t>which relieve the settler of feelings of guilt</w:t>
      </w:r>
      <w:r w:rsidRPr="00AA69F8">
        <w:rPr>
          <w:rStyle w:val="StyleUnderline"/>
        </w:rPr>
        <w:t xml:space="preserve"> or responsibility, </w:t>
      </w:r>
      <w:r w:rsidRPr="000D4D9C">
        <w:rPr>
          <w:rStyle w:val="StyleUnderline"/>
          <w:highlight w:val="green"/>
        </w:rPr>
        <w:t>and conceal the need to give up land or power or privilege</w:t>
      </w:r>
      <w:r w:rsidRPr="00AA69F8">
        <w:rPr>
          <w:sz w:val="16"/>
        </w:rPr>
        <w:t xml:space="preserve">.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w:t>
      </w:r>
      <w:r w:rsidRPr="00AA69F8">
        <w:rPr>
          <w:rStyle w:val="StyleUnderline"/>
        </w:rPr>
        <w:t>The goal of</w:t>
      </w:r>
      <w:r w:rsidRPr="00AA69F8">
        <w:rPr>
          <w:sz w:val="16"/>
        </w:rPr>
        <w:t xml:space="preserve"> white </w:t>
      </w:r>
      <w:r w:rsidRPr="00AA69F8">
        <w:rPr>
          <w:rStyle w:val="StyleUnderline"/>
        </w:rPr>
        <w:t>harm reduction</w:t>
      </w:r>
      <w:r w:rsidRPr="00AA69F8">
        <w:rPr>
          <w:sz w:val="16"/>
        </w:rPr>
        <w:t xml:space="preserve"> models, Jacobs says, </w:t>
      </w:r>
      <w:r w:rsidRPr="00AA69F8">
        <w:rPr>
          <w:rStyle w:val="StyleUnderline"/>
        </w:rPr>
        <w:t>is to reduce the harm that white supremacy has had on white people, and the deep harm it has caused non-white people over generations</w:t>
      </w:r>
      <w:r w:rsidRPr="00AA69F8">
        <w:rPr>
          <w:sz w:val="16"/>
        </w:rPr>
        <w:t xml:space="preserve">. Learning from Jacobs’ analysis, we understand </w:t>
      </w:r>
      <w:r w:rsidRPr="00AA69F8">
        <w:rPr>
          <w:rStyle w:val="StyleUnderline"/>
        </w:rPr>
        <w:t>the</w:t>
      </w:r>
      <w:r w:rsidRPr="00AA69F8">
        <w:rPr>
          <w:sz w:val="16"/>
        </w:rPr>
        <w:t xml:space="preserve"> curricular-</w:t>
      </w:r>
      <w:r w:rsidRPr="00AA69F8">
        <w:rPr>
          <w:rStyle w:val="StyleUnderline"/>
        </w:rPr>
        <w:t>pedagogical project of critical consciousness as settler harm reduction</w:t>
      </w:r>
      <w:r w:rsidRPr="00AA69F8">
        <w:rPr>
          <w:sz w:val="16"/>
        </w:rPr>
        <w:t xml:space="preserve">, crucial in the resuscitation of practices and intellectual life outside of settler ontologies. (Settler) </w:t>
      </w:r>
      <w:r w:rsidRPr="00AA69F8">
        <w:rPr>
          <w:rStyle w:val="StyleUnderline"/>
        </w:rPr>
        <w:t>harm reduction is intended only as a stopgap. As the environmental crisis escalates</w:t>
      </w:r>
      <w:r w:rsidRPr="00AA69F8">
        <w:rPr>
          <w:sz w:val="16"/>
        </w:rPr>
        <w:t xml:space="preserve"> and peoples around the globe are exposed to greater concentrations of violence and poverty, </w:t>
      </w:r>
      <w:r w:rsidRPr="00AA69F8">
        <w:rPr>
          <w:rStyle w:val="StyleUnderline"/>
        </w:rPr>
        <w:t>the need for settler harm reduction is acute</w:t>
      </w:r>
      <w:r w:rsidRPr="00AA69F8">
        <w:rPr>
          <w:sz w:val="16"/>
        </w:rPr>
        <w:t xml:space="preserve">, profoundly so. </w:t>
      </w:r>
      <w:r w:rsidRPr="00AA69F8">
        <w:rPr>
          <w:rStyle w:val="StyleUnderline"/>
        </w:rPr>
        <w:t>At the same time we remember that</w:t>
      </w:r>
      <w:r w:rsidRPr="00AA69F8">
        <w:rPr>
          <w:sz w:val="16"/>
        </w:rPr>
        <w:t xml:space="preserve">, by definition, </w:t>
      </w:r>
      <w:r w:rsidRPr="00AA69F8">
        <w:rPr>
          <w:rStyle w:val="StyleUnderline"/>
        </w:rPr>
        <w:t>settler harm reduction</w:t>
      </w:r>
      <w:r w:rsidRPr="00AA69F8">
        <w:rPr>
          <w:sz w:val="16"/>
        </w:rPr>
        <w:t xml:space="preserve">, like conscientization, </w:t>
      </w:r>
      <w:r w:rsidRPr="00AA69F8">
        <w:rPr>
          <w:rStyle w:val="StyleUnderline"/>
        </w:rPr>
        <w:t>is not the same as decolonization and does not</w:t>
      </w:r>
      <w:r w:rsidRPr="00AA69F8">
        <w:rPr>
          <w:sz w:val="16"/>
        </w:rPr>
        <w:t xml:space="preserve"> inherently </w:t>
      </w:r>
      <w:r w:rsidRPr="00AA69F8">
        <w:rPr>
          <w:rStyle w:val="StyleUnderline"/>
        </w:rPr>
        <w:t>offer any pathways that lead to decolonization</w:t>
      </w:r>
      <w:r w:rsidRPr="00AA69F8">
        <w:rPr>
          <w:sz w:val="16"/>
        </w:rPr>
        <w:t>.</w:t>
      </w:r>
    </w:p>
    <w:p w14:paraId="13C36C2A" w14:textId="77777777" w:rsidR="004F62A3" w:rsidRDefault="004F62A3" w:rsidP="004F62A3">
      <w:pPr>
        <w:pStyle w:val="Heading4"/>
      </w:pPr>
      <w:r>
        <w:t>Unions are another colonialist institution and continues racism towards indigenous communities</w:t>
      </w:r>
    </w:p>
    <w:p w14:paraId="4B1950D6" w14:textId="77777777" w:rsidR="004F62A3" w:rsidRDefault="004F62A3" w:rsidP="004F62A3">
      <w:r w:rsidRPr="00086B2A">
        <w:rPr>
          <w:rStyle w:val="Style13ptBold"/>
        </w:rPr>
        <w:t>Fernandez &amp; Silver ND</w:t>
      </w:r>
      <w:r>
        <w:t xml:space="preserve">. Lynne Fernandez holds the Errol Black Chair in Labour Issues at the Canadian Centre for Policy Alternatives - Manitoba. Jim Silvedr is a Professor at the University of Winnipeg and a Research Associate with the Canadian Centre for Policy Alternatives - Manitoba.  “Yesterday, Today and Tomorrow: Indigenous Peoples and Unions in Canada,” Published in Indigenous People and Unions. </w:t>
      </w:r>
      <w:r w:rsidRPr="00086B2A">
        <w:t>https://mra-mb.ca/wp-content/uploads/IUR_Fernandez_Silver_254.pdf</w:t>
      </w:r>
      <w:r>
        <w:t>//n*x</w:t>
      </w:r>
    </w:p>
    <w:p w14:paraId="253F09D2" w14:textId="77777777" w:rsidR="004F62A3" w:rsidRPr="00EB2AC3" w:rsidRDefault="004F62A3" w:rsidP="004F62A3">
      <w:r>
        <w:t xml:space="preserve">As Leslie </w:t>
      </w:r>
      <w:r w:rsidRPr="008C3BDC">
        <w:rPr>
          <w:rStyle w:val="StyleUnderline"/>
          <w:highlight w:val="cyan"/>
        </w:rPr>
        <w:t>Spillett</w:t>
      </w:r>
      <w:r>
        <w:t xml:space="preserve"> — </w:t>
      </w:r>
      <w:r w:rsidRPr="008C3BDC">
        <w:rPr>
          <w:rStyle w:val="StyleUnderline"/>
          <w:highlight w:val="cyan"/>
        </w:rPr>
        <w:t>an Indigenous leader in Winnipeg and former trade union leader — confirmed</w:t>
      </w:r>
      <w:r>
        <w:t xml:space="preserve"> in an interview with the authors, </w:t>
      </w:r>
      <w:r w:rsidRPr="00086B2A">
        <w:rPr>
          <w:rStyle w:val="StyleUnderline"/>
        </w:rPr>
        <w:t xml:space="preserve">some </w:t>
      </w:r>
      <w:r w:rsidRPr="008C3BDC">
        <w:rPr>
          <w:rStyle w:val="StyleUnderline"/>
          <w:highlight w:val="cyan"/>
        </w:rPr>
        <w:t>Indigenous people</w:t>
      </w:r>
      <w:r w:rsidRPr="008F5AF8">
        <w:rPr>
          <w:rStyle w:val="StyleUnderline"/>
        </w:rPr>
        <w:t xml:space="preserve"> </w:t>
      </w:r>
      <w:r w:rsidRPr="008F5AF8">
        <w:rPr>
          <w:rStyle w:val="StyleUnderline"/>
          <w:strike/>
        </w:rPr>
        <w:t>see</w:t>
      </w:r>
      <w:r w:rsidRPr="008F5AF8">
        <w:rPr>
          <w:rStyle w:val="StyleUnderline"/>
        </w:rPr>
        <w:t xml:space="preserve"> </w:t>
      </w:r>
      <w:r w:rsidRPr="008F5AF8">
        <w:rPr>
          <w:rStyle w:val="StyleUnderline"/>
          <w:highlight w:val="cyan"/>
        </w:rPr>
        <w:t>[perceive]</w:t>
      </w:r>
      <w:r w:rsidRPr="008F5AF8">
        <w:rPr>
          <w:rStyle w:val="StyleUnderline"/>
        </w:rPr>
        <w:t xml:space="preserve"> </w:t>
      </w:r>
      <w:r w:rsidRPr="008C3BDC">
        <w:rPr>
          <w:rStyle w:val="StyleUnderline"/>
          <w:highlight w:val="cyan"/>
        </w:rPr>
        <w:t>unions as another colonial institution, engaged in practices at odds with Indigenous cultures</w:t>
      </w:r>
      <w:r>
        <w:t xml:space="preserve">. It is true that </w:t>
      </w:r>
      <w:r w:rsidRPr="008C3BDC">
        <w:rPr>
          <w:rStyle w:val="StyleUnderline"/>
          <w:highlight w:val="cyan"/>
        </w:rPr>
        <w:t>historically unions have acted in the interests of non-Indigenous workers, failing to adequately represent the interests of Indigenous workers, and even actively excluding them from paid employment</w:t>
      </w:r>
      <w:r>
        <w:t>. Today’s unions are working to eradicate those colonial and racist tendencies. Many are trying to incorporate Indigenous members in respectful ways, but</w:t>
      </w:r>
      <w:r w:rsidRPr="00086B2A">
        <w:t xml:space="preserve"> </w:t>
      </w:r>
      <w:r w:rsidRPr="00086B2A">
        <w:rPr>
          <w:rStyle w:val="StyleUnderline"/>
        </w:rPr>
        <w:t>much work remains to be done</w:t>
      </w:r>
      <w:r>
        <w:t xml:space="preserve">. A study of Indigenous experiences in the Canadian Union of Public Employees (CUPE) and the Public Service Alliance of Canada (PSAC), found that </w:t>
      </w:r>
      <w:r w:rsidRPr="008C3BDC">
        <w:rPr>
          <w:rStyle w:val="StyleUnderline"/>
          <w:highlight w:val="cyan"/>
        </w:rPr>
        <w:t>racism directed at Indigenous workers was a dominant theme</w:t>
      </w:r>
      <w:r>
        <w:t>11.</w:t>
      </w:r>
    </w:p>
    <w:p w14:paraId="750F249E" w14:textId="3354A3C7" w:rsidR="000F1DAB" w:rsidRPr="00BC5629" w:rsidRDefault="00731C29" w:rsidP="00BC5629">
      <w:r w:rsidRPr="00BC5629">
        <w:t xml:space="preserve"> </w:t>
      </w:r>
    </w:p>
    <w:sectPr w:rsidR="000F1DAB" w:rsidRPr="00BC56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BEF1BD" w14:textId="77777777" w:rsidR="00243C13" w:rsidRDefault="00243C13" w:rsidP="00066D2C">
      <w:pPr>
        <w:spacing w:after="0" w:line="240" w:lineRule="auto"/>
      </w:pPr>
      <w:r>
        <w:separator/>
      </w:r>
    </w:p>
  </w:endnote>
  <w:endnote w:type="continuationSeparator" w:id="0">
    <w:p w14:paraId="0CA22E1F" w14:textId="77777777" w:rsidR="00243C13" w:rsidRDefault="00243C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1A1F7" w14:textId="77777777" w:rsidR="00243C13" w:rsidRDefault="00243C13" w:rsidP="00066D2C">
      <w:pPr>
        <w:spacing w:after="0" w:line="240" w:lineRule="auto"/>
      </w:pPr>
      <w:r>
        <w:separator/>
      </w:r>
    </w:p>
  </w:footnote>
  <w:footnote w:type="continuationSeparator" w:id="0">
    <w:p w14:paraId="655FFB11" w14:textId="77777777" w:rsidR="00243C13" w:rsidRDefault="00243C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78724B"/>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C13"/>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52E2"/>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2D4"/>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2A3"/>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64BB"/>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24B"/>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5629"/>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A11AE"/>
  <w15:chartTrackingRefBased/>
  <w15:docId w15:val="{2C24A4F8-ABA7-9042-BF53-DCB48C96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724B"/>
    <w:rPr>
      <w:rFonts w:ascii="Calibri" w:hAnsi="Calibri" w:cs="Calibri"/>
    </w:rPr>
  </w:style>
  <w:style w:type="paragraph" w:styleId="Heading1">
    <w:name w:val="heading 1"/>
    <w:aliases w:val="Pocket"/>
    <w:basedOn w:val="Normal"/>
    <w:next w:val="Normal"/>
    <w:link w:val="Heading1Char"/>
    <w:qFormat/>
    <w:rsid w:val="007872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72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72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7872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724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72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24B"/>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78724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724B"/>
    <w:rPr>
      <w:color w:val="auto"/>
      <w:u w:val="none"/>
    </w:rPr>
  </w:style>
  <w:style w:type="character" w:customStyle="1" w:styleId="Heading1Char">
    <w:name w:val="Heading 1 Char"/>
    <w:aliases w:val="Pocket Char"/>
    <w:basedOn w:val="DefaultParagraphFont"/>
    <w:link w:val="Heading1"/>
    <w:rsid w:val="007872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72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724B"/>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78724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78724B"/>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78724B"/>
    <w:rPr>
      <w:b w:val="0"/>
      <w:sz w:val="22"/>
      <w:u w:val="single"/>
    </w:rPr>
  </w:style>
  <w:style w:type="character" w:styleId="Strong">
    <w:name w:val="Strong"/>
    <w:basedOn w:val="DefaultParagraphFont"/>
    <w:uiPriority w:val="22"/>
    <w:semiHidden/>
    <w:qFormat/>
    <w:rsid w:val="0078724B"/>
    <w:rPr>
      <w:b/>
      <w:bCs/>
    </w:rPr>
  </w:style>
  <w:style w:type="character" w:styleId="BookTitle">
    <w:name w:val="Book Title"/>
    <w:basedOn w:val="DefaultParagraphFont"/>
    <w:uiPriority w:val="33"/>
    <w:semiHidden/>
    <w:qFormat/>
    <w:rsid w:val="0078724B"/>
    <w:rPr>
      <w:b/>
      <w:bCs/>
      <w:i/>
      <w:iCs/>
      <w:spacing w:val="5"/>
    </w:rPr>
  </w:style>
  <w:style w:type="character" w:customStyle="1" w:styleId="Heading5Char">
    <w:name w:val="Heading 5 Char"/>
    <w:basedOn w:val="DefaultParagraphFont"/>
    <w:link w:val="Heading5"/>
    <w:uiPriority w:val="9"/>
    <w:semiHidden/>
    <w:rsid w:val="007872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724B"/>
  </w:style>
  <w:style w:type="paragraph" w:styleId="Header">
    <w:name w:val="header"/>
    <w:basedOn w:val="Normal"/>
    <w:link w:val="HeaderChar"/>
    <w:uiPriority w:val="99"/>
    <w:semiHidden/>
    <w:rsid w:val="007872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724B"/>
    <w:rPr>
      <w:rFonts w:ascii="Calibri" w:hAnsi="Calibri" w:cs="Calibri"/>
    </w:rPr>
  </w:style>
  <w:style w:type="paragraph" w:styleId="Footer">
    <w:name w:val="footer"/>
    <w:basedOn w:val="Normal"/>
    <w:link w:val="FooterChar"/>
    <w:uiPriority w:val="99"/>
    <w:semiHidden/>
    <w:rsid w:val="007872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724B"/>
    <w:rPr>
      <w:rFonts w:ascii="Calibri" w:hAnsi="Calibri" w:cs="Calibri"/>
    </w:rPr>
  </w:style>
  <w:style w:type="paragraph" w:styleId="BodyText">
    <w:name w:val="Body Text"/>
    <w:basedOn w:val="Normal"/>
    <w:link w:val="BodyTextChar"/>
    <w:uiPriority w:val="99"/>
    <w:semiHidden/>
    <w:unhideWhenUsed/>
    <w:rsid w:val="0078724B"/>
    <w:pPr>
      <w:spacing w:after="120"/>
    </w:pPr>
  </w:style>
  <w:style w:type="character" w:customStyle="1" w:styleId="BodyTextChar">
    <w:name w:val="Body Text Char"/>
    <w:basedOn w:val="DefaultParagraphFont"/>
    <w:link w:val="BodyText"/>
    <w:uiPriority w:val="99"/>
    <w:semiHidden/>
    <w:rsid w:val="0078724B"/>
    <w:rPr>
      <w:rFonts w:ascii="Calibri" w:hAnsi="Calibri" w:cs="Calibri"/>
    </w:rPr>
  </w:style>
  <w:style w:type="paragraph" w:styleId="NoSpacing">
    <w:name w:val="No Spacing"/>
    <w:link w:val="NoSpacingChar"/>
    <w:uiPriority w:val="99"/>
    <w:semiHidden/>
    <w:unhideWhenUsed/>
    <w:qFormat/>
    <w:rsid w:val="0078724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724B"/>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78724B"/>
    <w:rPr>
      <w:color w:val="0563C1" w:themeColor="hyperlink"/>
      <w:u w:val="single"/>
    </w:rPr>
  </w:style>
  <w:style w:type="character" w:styleId="UnresolvedMention">
    <w:name w:val="Unresolved Mention"/>
    <w:basedOn w:val="DefaultParagraphFont"/>
    <w:uiPriority w:val="99"/>
    <w:semiHidden/>
    <w:unhideWhenUsed/>
    <w:rsid w:val="0078724B"/>
    <w:rPr>
      <w:color w:val="605E5C"/>
      <w:shd w:val="clear" w:color="auto" w:fill="E1DFDD"/>
    </w:rPr>
  </w:style>
  <w:style w:type="character" w:customStyle="1" w:styleId="apple-converted-space">
    <w:name w:val="apple-converted-space"/>
    <w:basedOn w:val="DefaultParagraphFont"/>
    <w:rsid w:val="0078724B"/>
  </w:style>
  <w:style w:type="table" w:styleId="TableGrid">
    <w:name w:val="Table Grid"/>
    <w:basedOn w:val="TableNormal"/>
    <w:uiPriority w:val="39"/>
    <w:rsid w:val="00787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BC5629"/>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yfpodcast.com/2019/11/30/episode-45-fascism-and-colon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fes.yorku.ca/files/documents/research/outstanding_papers/Arruda_J.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16</Pages>
  <Words>10935</Words>
  <Characters>56866</Characters>
  <Application>Microsoft Office Word</Application>
  <DocSecurity>0</DocSecurity>
  <Lines>3345</Lines>
  <Paragraphs>3081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4</cp:revision>
  <dcterms:created xsi:type="dcterms:W3CDTF">2026-01-31T17:08:00Z</dcterms:created>
  <dcterms:modified xsi:type="dcterms:W3CDTF">2026-01-31T17:17:00Z</dcterms:modified>
</cp:coreProperties>
</file>