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25FB46" w14:textId="77777777" w:rsidR="00892671" w:rsidRDefault="00892671" w:rsidP="00892671">
      <w:pPr>
        <w:pStyle w:val="Heading2"/>
      </w:pPr>
      <w:r>
        <w:t>1</w:t>
      </w:r>
    </w:p>
    <w:p w14:paraId="19257710" w14:textId="77777777" w:rsidR="00892671" w:rsidRDefault="00892671" w:rsidP="00892671">
      <w:pPr>
        <w:pStyle w:val="Heading4"/>
      </w:pPr>
      <w:bookmarkStart w:id="0" w:name="_Hlk159689517"/>
      <w:r>
        <w:t xml:space="preserve">The aff’s placelessness ensures Native disappearance continues while upholding colonial legacies of territory – </w:t>
      </w:r>
    </w:p>
    <w:p w14:paraId="4D5550FE" w14:textId="77777777" w:rsidR="00892671" w:rsidRPr="00D83328" w:rsidRDefault="00892671" w:rsidP="00892671"/>
    <w:p w14:paraId="5D10F23E" w14:textId="77777777" w:rsidR="00892671" w:rsidRPr="00B67FAE" w:rsidRDefault="00892671" w:rsidP="00892671">
      <w:pPr>
        <w:pStyle w:val="Heading4"/>
      </w:pPr>
      <w:r w:rsidRPr="00B67FAE">
        <w:t>A colonial version of history tells us that civilization did not exist in this place we occupy until 1889 when President Harrison opened up the “Unassigned Lands” in Oklahoma for settler homesteading. Our University, and others, refers to this playfully as being the Oklahoma Land Run rather than acknowledging it as being a part of the violent logic of Manifest Destiny. Indigenous groups were expelled from their territory while settlers and arrivants lined up to receive their 160 acre plot of land which lead to several land runs in Oklahoma-</w:t>
      </w:r>
      <w:r w:rsidRPr="00B67FAE">
        <w:br/>
        <w:t xml:space="preserve">The Land Run of 89 took place on today’s counties of Canadian, Cleveland, Logan, Oklahoma, And Kingfisher </w:t>
      </w:r>
      <w:r w:rsidRPr="00B67FAE">
        <w:br/>
        <w:t xml:space="preserve">The Land Run of 91 opened the Iowa, Sac and Fox, Potawatomi, and Shawnee lands for settlement </w:t>
      </w:r>
    </w:p>
    <w:p w14:paraId="6E2A29C9" w14:textId="77777777" w:rsidR="00892671" w:rsidRPr="00D83328" w:rsidRDefault="00892671" w:rsidP="00892671">
      <w:pPr>
        <w:pStyle w:val="Heading4"/>
      </w:pPr>
      <w:r w:rsidRPr="00B67FAE">
        <w:t>The Land Run of 92 opened the Cheyenne and Arapaho lands</w:t>
      </w:r>
      <w:r w:rsidRPr="00B67FAE">
        <w:br/>
        <w:t xml:space="preserve">The Land Run of 93 was known as the Cherokee Strip Land Run </w:t>
      </w:r>
      <w:r w:rsidRPr="00B67FAE">
        <w:br/>
        <w:t>The Land Run of 95 settled the Kickapoo lands</w:t>
      </w:r>
      <w:r w:rsidRPr="00B67FAE">
        <w:br/>
        <w:t xml:space="preserve">These thefts are celebrated in Oklahoma schools and in chants such as Boomer Sooner at the University of Oklahoma. On our campus there is a mural dedicated to it on the Communication Building and paints the land as being unoccupied and ready for settlement. </w:t>
      </w:r>
      <w:r w:rsidRPr="00B67FAE">
        <w:br/>
        <w:t>These are all manifestations of the active forgetting of colonization and the Trail of Tears that displaced indigenous tribes from their original place in order to solidify the American Identity. But this place is not devoid of meaning- t</w:t>
      </w:r>
    </w:p>
    <w:p w14:paraId="6291E81F" w14:textId="77777777" w:rsidR="00892671" w:rsidRDefault="00892671" w:rsidP="00892671">
      <w:pPr>
        <w:pStyle w:val="Heading4"/>
      </w:pPr>
      <w:r w:rsidRPr="00B67FAE">
        <w:t>These are all manifestations of the active forgetting of colonization and the Trail of Tears that displaced indigenous tribes from their original place to solidify American Identity. But this place is not devoid of meaning</w:t>
      </w:r>
      <w:r>
        <w:t xml:space="preserve"> –</w:t>
      </w:r>
      <w:r w:rsidRPr="00B67FAE">
        <w:t xml:space="preserve"> this place is and was a home</w:t>
      </w:r>
      <w:r>
        <w:t xml:space="preserve"> –</w:t>
      </w:r>
      <w:r w:rsidRPr="00B67FAE">
        <w:t xml:space="preserve"> and is a necessary place to situate decolonization</w:t>
      </w:r>
      <w:r>
        <w:t>.</w:t>
      </w:r>
    </w:p>
    <w:p w14:paraId="1282E0E1" w14:textId="77777777" w:rsidR="00892671" w:rsidRDefault="00892671" w:rsidP="00892671"/>
    <w:p w14:paraId="41F9D5A1" w14:textId="77777777" w:rsidR="00892671" w:rsidRPr="00AA69F8" w:rsidRDefault="00892671" w:rsidP="00892671">
      <w:pPr>
        <w:pStyle w:val="Heading4"/>
      </w:pPr>
      <w:r>
        <w:t>It is the ethical responsibility of academics to tie their politics to place as the baseline for all dialogue and knowledge production.</w:t>
      </w:r>
    </w:p>
    <w:p w14:paraId="28855CAE" w14:textId="77777777" w:rsidR="00892671" w:rsidRPr="00896990" w:rsidRDefault="00892671" w:rsidP="00892671">
      <w:r w:rsidRPr="00AA69F8">
        <w:rPr>
          <w:rStyle w:val="Style13ptBold"/>
        </w:rPr>
        <w:t>Sium et al</w:t>
      </w:r>
      <w:r>
        <w:rPr>
          <w:rStyle w:val="Style13ptBold"/>
        </w:rPr>
        <w:t>,</w:t>
      </w:r>
      <w:r w:rsidRPr="00AA69F8">
        <w:rPr>
          <w:rStyle w:val="Style13ptBold"/>
        </w:rPr>
        <w:t xml:space="preserve"> </w:t>
      </w:r>
      <w:r>
        <w:rPr>
          <w:rStyle w:val="Style13ptBold"/>
        </w:rPr>
        <w:t>20</w:t>
      </w:r>
      <w:r w:rsidRPr="00AA69F8">
        <w:rPr>
          <w:rStyle w:val="Style13ptBold"/>
        </w:rPr>
        <w:t>12</w:t>
      </w:r>
      <w:r>
        <w:rPr>
          <w:rStyle w:val="Style13ptBold"/>
        </w:rPr>
        <w:t xml:space="preserve"> </w:t>
      </w:r>
      <w:r w:rsidRPr="00896990">
        <w:t xml:space="preserve">(Aman Sium, Chandni Desai, Eric Ritskes, Ontario Institute for Studies in Education, University of Toronto, Sium identifies as being Tigrinya, indigenous, African, and Eritrean, Ritskes is Zhaganash, </w:t>
      </w:r>
      <w:r>
        <w:t>“</w:t>
      </w:r>
      <w:r w:rsidRPr="00896990">
        <w:t>Towards the ‘tangible unknown’: Decolonization and the Indigenous future</w:t>
      </w:r>
      <w:r>
        <w:t>”</w:t>
      </w:r>
      <w:r w:rsidRPr="00896990">
        <w:t xml:space="preserve">, </w:t>
      </w:r>
      <w:r w:rsidRPr="000B5559">
        <w:rPr>
          <w:i/>
          <w:iCs/>
        </w:rPr>
        <w:t>Decolonization: Indigeneity, Education &amp; Society</w:t>
      </w:r>
      <w:r w:rsidRPr="00896990">
        <w:t xml:space="preserve"> Vol. 1, No. 1, 2012, pp. I-XIII, JKS)</w:t>
      </w:r>
    </w:p>
    <w:p w14:paraId="1F4134DD" w14:textId="77777777" w:rsidR="00892671" w:rsidRDefault="00892671" w:rsidP="00892671">
      <w:pPr>
        <w:rPr>
          <w:sz w:val="12"/>
        </w:rPr>
      </w:pPr>
      <w:r w:rsidRPr="004215EC">
        <w:rPr>
          <w:rStyle w:val="StyleUnderline"/>
          <w:highlight w:val="green"/>
        </w:rPr>
        <w:lastRenderedPageBreak/>
        <w:t xml:space="preserve">Decolonization does not exist without a framework that centers and privileges Indigenous </w:t>
      </w:r>
      <w:r w:rsidRPr="004215EC">
        <w:rPr>
          <w:rStyle w:val="Emphasis"/>
          <w:highlight w:val="green"/>
        </w:rPr>
        <w:t>life, community, and epistemology</w:t>
      </w:r>
      <w:r w:rsidRPr="004215EC">
        <w:rPr>
          <w:sz w:val="12"/>
          <w:highlight w:val="green"/>
        </w:rPr>
        <w:t>.</w:t>
      </w:r>
      <w:r w:rsidRPr="005149AB">
        <w:rPr>
          <w:sz w:val="12"/>
        </w:rPr>
        <w:t xml:space="preserve"> In that regards, </w:t>
      </w:r>
      <w:r w:rsidRPr="004215EC">
        <w:rPr>
          <w:rStyle w:val="StyleUnderline"/>
          <w:highlight w:val="green"/>
        </w:rPr>
        <w:t>it becomes vitally important</w:t>
      </w:r>
      <w:r w:rsidRPr="00AA69F8">
        <w:rPr>
          <w:rStyle w:val="StyleUnderline"/>
        </w:rPr>
        <w:t xml:space="preserve">, despite our goals of understanding and promoting a global Indigenous undertaking, </w:t>
      </w:r>
      <w:r w:rsidRPr="004215EC">
        <w:rPr>
          <w:rStyle w:val="StyleUnderline"/>
          <w:highlight w:val="green"/>
        </w:rPr>
        <w:t>to center</w:t>
      </w:r>
      <w:r w:rsidRPr="007309AF">
        <w:rPr>
          <w:rStyle w:val="StyleUnderline"/>
        </w:rPr>
        <w:t xml:space="preserve"> and recognize </w:t>
      </w:r>
      <w:r w:rsidRPr="004215EC">
        <w:rPr>
          <w:rStyle w:val="StyleUnderline"/>
          <w:highlight w:val="green"/>
        </w:rPr>
        <w:t>the local settler colonial contexts on which we</w:t>
      </w:r>
      <w:r w:rsidRPr="00AA69F8">
        <w:rPr>
          <w:rStyle w:val="StyleUnderline"/>
        </w:rPr>
        <w:t xml:space="preserve">, </w:t>
      </w:r>
      <w:r w:rsidRPr="005149AB">
        <w:rPr>
          <w:sz w:val="12"/>
        </w:rPr>
        <w:t>as authors</w:t>
      </w:r>
      <w:r w:rsidRPr="00AA69F8">
        <w:rPr>
          <w:rStyle w:val="StyleUnderline"/>
        </w:rPr>
        <w:t xml:space="preserve">, </w:t>
      </w:r>
      <w:r w:rsidRPr="004215EC">
        <w:rPr>
          <w:rStyle w:val="StyleUnderline"/>
          <w:highlight w:val="green"/>
        </w:rPr>
        <w:t>are situated</w:t>
      </w:r>
      <w:r w:rsidRPr="00AA69F8">
        <w:rPr>
          <w:rStyle w:val="StyleUnderline"/>
        </w:rPr>
        <w:t>. As we write this, we are on unceded Haudenosaunee and Mississauga land. We do not state this to signal a particular understanding of the complexity of issues, resistance and life that this statement entails, nor in belief of an (perceived and imposed) alliance with Anishinaabeg peoples</w:t>
      </w:r>
      <w:r w:rsidRPr="005149AB">
        <w:rPr>
          <w:sz w:val="12"/>
        </w:rPr>
        <w:t xml:space="preserve">. Too often talk of </w:t>
      </w:r>
      <w:r w:rsidRPr="004B767D">
        <w:rPr>
          <w:sz w:val="12"/>
        </w:rPr>
        <w:t>¶</w:t>
      </w:r>
      <w:r w:rsidRPr="005149AB">
        <w:rPr>
          <w:sz w:val="12"/>
        </w:rPr>
        <w:t xml:space="preserve"> solidarity and alliance gets co-opted in these ways, as ‘magic words’ to state and dispense with complexity, not understanding why they are said or what responsibility and action they might entail. </w:t>
      </w:r>
      <w:r w:rsidRPr="007309AF">
        <w:rPr>
          <w:rStyle w:val="StyleUnderline"/>
        </w:rPr>
        <w:t xml:space="preserve">We state these words </w:t>
      </w:r>
      <w:r w:rsidRPr="004215EC">
        <w:rPr>
          <w:rStyle w:val="StyleUnderline"/>
          <w:highlight w:val="green"/>
        </w:rPr>
        <w:t>as a contestation of colonial logic tha</w:t>
      </w:r>
      <w:r w:rsidRPr="007309AF">
        <w:rPr>
          <w:rStyle w:val="StyleUnderline"/>
          <w:highlight w:val="green"/>
        </w:rPr>
        <w:t>t</w:t>
      </w:r>
      <w:r w:rsidRPr="005149AB">
        <w:rPr>
          <w:sz w:val="12"/>
        </w:rPr>
        <w:t>, as Andrea Smith (2006) notes, “</w:t>
      </w:r>
      <w:r w:rsidRPr="004215EC">
        <w:rPr>
          <w:rStyle w:val="StyleUnderline"/>
          <w:highlight w:val="green"/>
        </w:rPr>
        <w:t>holds that Indigenous people must disappear</w:t>
      </w:r>
      <w:r w:rsidRPr="005149AB">
        <w:rPr>
          <w:sz w:val="12"/>
        </w:rPr>
        <w:t>. In fact</w:t>
      </w:r>
      <w:r w:rsidRPr="007309AF">
        <w:rPr>
          <w:sz w:val="12"/>
        </w:rPr>
        <w:t xml:space="preserve">, </w:t>
      </w:r>
      <w:r w:rsidRPr="007309AF">
        <w:rPr>
          <w:rStyle w:val="StyleUnderline"/>
        </w:rPr>
        <w:t xml:space="preserve">they </w:t>
      </w:r>
      <w:r w:rsidRPr="004215EC">
        <w:rPr>
          <w:rStyle w:val="StyleUnderline"/>
          <w:highlight w:val="green"/>
        </w:rPr>
        <w:t>must always be disappearing, in order to allow non-Indigenous peoples rightful claim over the land</w:t>
      </w:r>
      <w:r w:rsidRPr="005149AB">
        <w:rPr>
          <w:sz w:val="12"/>
        </w:rPr>
        <w:t xml:space="preserve">” (p. 68). The history of settler colonialism is one of displacement and replacement and we are each implicated in this. </w:t>
      </w:r>
      <w:r w:rsidRPr="009E1A32">
        <w:rPr>
          <w:rStyle w:val="StyleUnderline"/>
        </w:rPr>
        <w:t>We state these words</w:t>
      </w:r>
      <w:r w:rsidRPr="004215EC">
        <w:rPr>
          <w:rStyle w:val="StyleUnderline"/>
          <w:highlight w:val="green"/>
        </w:rPr>
        <w:t xml:space="preserve"> in recognition of the</w:t>
      </w:r>
      <w:r w:rsidRPr="007309AF">
        <w:rPr>
          <w:rStyle w:val="StyleUnderline"/>
        </w:rPr>
        <w:t xml:space="preserve"> Anishinaabeg peoples’ continued</w:t>
      </w:r>
      <w:r w:rsidRPr="004215EC">
        <w:rPr>
          <w:rStyle w:val="StyleUnderline"/>
          <w:highlight w:val="green"/>
        </w:rPr>
        <w:t xml:space="preserve"> right to this land, to sovereignty, and</w:t>
      </w:r>
      <w:r w:rsidRPr="00AA69F8">
        <w:rPr>
          <w:rStyle w:val="StyleUnderline"/>
        </w:rPr>
        <w:t xml:space="preserve"> </w:t>
      </w:r>
      <w:r w:rsidRPr="005149AB">
        <w:rPr>
          <w:sz w:val="12"/>
        </w:rPr>
        <w:t>indeed</w:t>
      </w:r>
      <w:r w:rsidRPr="00AA69F8">
        <w:rPr>
          <w:rStyle w:val="StyleUnderline"/>
        </w:rPr>
        <w:t xml:space="preserve">, </w:t>
      </w:r>
      <w:r w:rsidRPr="004215EC">
        <w:rPr>
          <w:rStyle w:val="StyleUnderline"/>
          <w:highlight w:val="green"/>
        </w:rPr>
        <w:t xml:space="preserve">their right to exist beyond the </w:t>
      </w:r>
      <w:r w:rsidRPr="005149AB">
        <w:rPr>
          <w:sz w:val="12"/>
        </w:rPr>
        <w:t xml:space="preserve">often </w:t>
      </w:r>
      <w:r w:rsidRPr="004215EC">
        <w:rPr>
          <w:rStyle w:val="StyleUnderline"/>
          <w:highlight w:val="green"/>
        </w:rPr>
        <w:t>fetishized historical memory of settler colonialism</w:t>
      </w:r>
      <w:r w:rsidRPr="005149AB">
        <w:rPr>
          <w:sz w:val="12"/>
        </w:rPr>
        <w:t xml:space="preserve">. We do not need to state this to make it true, it simply is. </w:t>
      </w:r>
      <w:r w:rsidRPr="004B767D">
        <w:rPr>
          <w:sz w:val="12"/>
        </w:rPr>
        <w:t>¶</w:t>
      </w:r>
      <w:r w:rsidRPr="005149AB">
        <w:rPr>
          <w:sz w:val="12"/>
        </w:rPr>
        <w:t xml:space="preserve"> </w:t>
      </w:r>
      <w:r w:rsidRPr="004215EC">
        <w:rPr>
          <w:rStyle w:val="StyleUnderline"/>
          <w:highlight w:val="green"/>
        </w:rPr>
        <w:t xml:space="preserve">It is important to recognize this </w:t>
      </w:r>
      <w:r w:rsidRPr="005149AB">
        <w:rPr>
          <w:sz w:val="12"/>
        </w:rPr>
        <w:t xml:space="preserve">particular </w:t>
      </w:r>
      <w:r w:rsidRPr="004215EC">
        <w:rPr>
          <w:rStyle w:val="StyleUnderline"/>
          <w:highlight w:val="green"/>
        </w:rPr>
        <w:t xml:space="preserve">history </w:t>
      </w:r>
      <w:r w:rsidRPr="005149AB">
        <w:rPr>
          <w:sz w:val="12"/>
        </w:rPr>
        <w:t xml:space="preserve">of colonialism, </w:t>
      </w:r>
      <w:r w:rsidRPr="004215EC">
        <w:rPr>
          <w:rStyle w:val="StyleUnderline"/>
          <w:highlight w:val="green"/>
        </w:rPr>
        <w:t xml:space="preserve">and subsequent </w:t>
      </w:r>
      <w:r w:rsidRPr="009E1A32">
        <w:rPr>
          <w:rStyle w:val="StyleUnderline"/>
        </w:rPr>
        <w:t>(</w:t>
      </w:r>
      <w:r w:rsidRPr="00AA69F8">
        <w:rPr>
          <w:rStyle w:val="StyleUnderline"/>
        </w:rPr>
        <w:t xml:space="preserve">temporary) </w:t>
      </w:r>
      <w:r w:rsidRPr="004215EC">
        <w:rPr>
          <w:rStyle w:val="StyleUnderline"/>
          <w:highlight w:val="green"/>
        </w:rPr>
        <w:t>interruption of sovereignty</w:t>
      </w:r>
      <w:r w:rsidRPr="00AA69F8">
        <w:rPr>
          <w:rStyle w:val="StyleUnderline"/>
        </w:rPr>
        <w:t xml:space="preserve">, because it affects each of us. </w:t>
      </w:r>
      <w:r w:rsidRPr="004215EC">
        <w:rPr>
          <w:rStyle w:val="StyleUnderline"/>
          <w:highlight w:val="green"/>
        </w:rPr>
        <w:t xml:space="preserve">There is no escaping complicity within a settler colonial state, especially for those </w:t>
      </w:r>
      <w:r w:rsidRPr="005149AB">
        <w:rPr>
          <w:sz w:val="12"/>
        </w:rPr>
        <w:t xml:space="preserve">of us </w:t>
      </w:r>
      <w:r w:rsidRPr="004215EC">
        <w:rPr>
          <w:rStyle w:val="StyleUnderline"/>
          <w:highlight w:val="green"/>
        </w:rPr>
        <w:t>who have settled here,</w:t>
      </w:r>
      <w:r w:rsidRPr="00AA69F8">
        <w:rPr>
          <w:rStyle w:val="StyleUnderline"/>
        </w:rPr>
        <w:t xml:space="preserve"> though complicity looks different for each of us. Complicity cannot be collapsed into simple and neat categories without historicizing the political legacy of colonialism and the way in which it manifested and continues to manifest itself both here and across the globe. It is important to consider the process and logics of colonial modernity and white supremacy, the way in which </w:t>
      </w:r>
      <w:r w:rsidRPr="007309AF">
        <w:rPr>
          <w:rStyle w:val="StyleUnderline"/>
          <w:highlight w:val="green"/>
        </w:rPr>
        <w:t>Europeans defined</w:t>
      </w:r>
      <w:r w:rsidRPr="00AA69F8">
        <w:rPr>
          <w:rStyle w:val="StyleUnderline"/>
        </w:rPr>
        <w:t xml:space="preserve"> and classified </w:t>
      </w:r>
      <w:r w:rsidRPr="007309AF">
        <w:rPr>
          <w:rStyle w:val="StyleUnderline"/>
          <w:highlight w:val="green"/>
        </w:rPr>
        <w:t>people – as human and non-human – and then used this</w:t>
      </w:r>
      <w:r w:rsidRPr="00AA69F8">
        <w:rPr>
          <w:rStyle w:val="StyleUnderline"/>
        </w:rPr>
        <w:t xml:space="preserve"> as a basis </w:t>
      </w:r>
      <w:r w:rsidRPr="007309AF">
        <w:rPr>
          <w:rStyle w:val="StyleUnderline"/>
          <w:highlight w:val="green"/>
        </w:rPr>
        <w:t>to conquer land and subjugate populations through enslaving</w:t>
      </w:r>
      <w:r w:rsidRPr="00AA69F8">
        <w:rPr>
          <w:rStyle w:val="StyleUnderline"/>
        </w:rPr>
        <w:t xml:space="preserve">, indenturing in labour, </w:t>
      </w:r>
      <w:r w:rsidRPr="007309AF">
        <w:rPr>
          <w:rStyle w:val="StyleUnderline"/>
          <w:highlight w:val="green"/>
        </w:rPr>
        <w:t>genociding and warring</w:t>
      </w:r>
      <w:r w:rsidRPr="005149AB">
        <w:rPr>
          <w:sz w:val="12"/>
        </w:rPr>
        <w:t xml:space="preserve"> (Wynter, 2003, Smith, 2006). </w:t>
      </w:r>
      <w:r w:rsidRPr="007309AF">
        <w:rPr>
          <w:rStyle w:val="StyleUnderline"/>
        </w:rPr>
        <w:t>It is crucial to consider the particularities of forced movement</w:t>
      </w:r>
      <w:r w:rsidRPr="00AA69F8">
        <w:rPr>
          <w:rStyle w:val="StyleUnderline"/>
        </w:rPr>
        <w:t xml:space="preserve"> and involuntary migrations of various diasporas and their distinction from (European) settlers that colonized and settled various lands for the purpose of capitalist expansion </w:t>
      </w:r>
      <w:r w:rsidRPr="007309AF">
        <w:rPr>
          <w:rStyle w:val="StyleUnderline"/>
          <w:highlight w:val="green"/>
        </w:rPr>
        <w:t>rooted in notions</w:t>
      </w:r>
      <w:r w:rsidRPr="00AA69F8">
        <w:rPr>
          <w:rStyle w:val="StyleUnderline"/>
        </w:rPr>
        <w:t xml:space="preserve"> and the epistemology </w:t>
      </w:r>
      <w:r w:rsidRPr="007309AF">
        <w:rPr>
          <w:rStyle w:val="StyleUnderline"/>
          <w:highlight w:val="green"/>
        </w:rPr>
        <w:t>of “possessive individualism</w:t>
      </w:r>
      <w:r w:rsidRPr="005149AB">
        <w:rPr>
          <w:sz w:val="12"/>
        </w:rPr>
        <w:t xml:space="preserve">” (Mohanram, 1999). </w:t>
      </w:r>
      <w:r w:rsidRPr="004B767D">
        <w:rPr>
          <w:sz w:val="12"/>
        </w:rPr>
        <w:t>¶</w:t>
      </w:r>
      <w:r w:rsidRPr="005149AB">
        <w:rPr>
          <w:sz w:val="12"/>
        </w:rPr>
        <w:t xml:space="preserve"> That being said, for those who have settled here, we have a history of interruption to recognize and rectify; as Waziyatawin (in this issue) notes, Indigenous peoples recognized, from the beginning, how Western thought and presence displaced and endangered Indigenous ways of knowing and relationships to the earth, as well as the earth </w:t>
      </w:r>
      <w:r w:rsidRPr="00971569">
        <w:rPr>
          <w:sz w:val="12"/>
        </w:rPr>
        <w:t xml:space="preserve">itself. </w:t>
      </w:r>
      <w:r w:rsidRPr="00971569">
        <w:rPr>
          <w:rStyle w:val="StyleUnderline"/>
        </w:rPr>
        <w:t>We have a responsibility to honor the Indigenous ‘laws of the land’ and to</w:t>
      </w:r>
      <w:r w:rsidRPr="009E1A32">
        <w:rPr>
          <w:rStyle w:val="StyleUnderline"/>
        </w:rPr>
        <w:t xml:space="preserve"> restore right relationships</w:t>
      </w:r>
      <w:r w:rsidRPr="005149AB">
        <w:rPr>
          <w:sz w:val="12"/>
        </w:rPr>
        <w:t>. Often the call for sustainability and ecological responsibility is framed from a settler vantage point, in belief that “this land is your land, this land is my land” so we must take care of it</w:t>
      </w:r>
      <w:r w:rsidRPr="00971569">
        <w:rPr>
          <w:sz w:val="12"/>
        </w:rPr>
        <w:t xml:space="preserve">. </w:t>
      </w:r>
      <w:r w:rsidRPr="00971569">
        <w:rPr>
          <w:rStyle w:val="Emphasis"/>
        </w:rPr>
        <w:t xml:space="preserve">For </w:t>
      </w:r>
      <w:r w:rsidRPr="004215EC">
        <w:rPr>
          <w:rStyle w:val="Emphasis"/>
          <w:highlight w:val="green"/>
        </w:rPr>
        <w:t xml:space="preserve">those </w:t>
      </w:r>
      <w:r w:rsidRPr="005149AB">
        <w:rPr>
          <w:sz w:val="12"/>
        </w:rPr>
        <w:t>of us</w:t>
      </w:r>
      <w:r w:rsidRPr="009E1A32">
        <w:rPr>
          <w:rStyle w:val="Emphasis"/>
        </w:rPr>
        <w:t xml:space="preserve"> </w:t>
      </w:r>
      <w:r w:rsidRPr="004215EC">
        <w:rPr>
          <w:rStyle w:val="Emphasis"/>
          <w:highlight w:val="green"/>
        </w:rPr>
        <w:t>who are not Indigenous to Turtle Island</w:t>
      </w:r>
      <w:r w:rsidRPr="005149AB">
        <w:rPr>
          <w:sz w:val="12"/>
        </w:rPr>
        <w:t>, we</w:t>
      </w:r>
      <w:r w:rsidRPr="009E1A32">
        <w:rPr>
          <w:rStyle w:val="Emphasis"/>
        </w:rPr>
        <w:t xml:space="preserve"> </w:t>
      </w:r>
      <w:r w:rsidRPr="004215EC">
        <w:rPr>
          <w:rStyle w:val="Emphasis"/>
          <w:highlight w:val="green"/>
        </w:rPr>
        <w:t xml:space="preserve">must recognize </w:t>
      </w:r>
      <w:r w:rsidRPr="009E1A32">
        <w:rPr>
          <w:rStyle w:val="Emphasis"/>
        </w:rPr>
        <w:t xml:space="preserve">our particular </w:t>
      </w:r>
      <w:r w:rsidRPr="004215EC">
        <w:rPr>
          <w:rStyle w:val="Emphasis"/>
          <w:highlight w:val="green"/>
        </w:rPr>
        <w:t>responsibility to this land and its stewards</w:t>
      </w:r>
      <w:r w:rsidRPr="004215EC">
        <w:rPr>
          <w:sz w:val="12"/>
          <w:highlight w:val="green"/>
        </w:rPr>
        <w:t>.</w:t>
      </w:r>
      <w:r w:rsidRPr="005149AB">
        <w:rPr>
          <w:sz w:val="12"/>
        </w:rPr>
        <w:t xml:space="preserve"> All of this is interwoven into this work and our beginning point. </w:t>
      </w:r>
      <w:r w:rsidRPr="004B767D">
        <w:rPr>
          <w:sz w:val="12"/>
        </w:rPr>
        <w:t>¶</w:t>
      </w:r>
      <w:r w:rsidRPr="005149AB">
        <w:rPr>
          <w:sz w:val="12"/>
        </w:rPr>
        <w:t xml:space="preserve"> As such, the starting point of decolonization is not a rejection of colonialism. Rather than replace the dominant with the marginalized, or as Fanon (1968) puts it, make it so “the last shall be first and the first last” (p. 37), </w:t>
      </w:r>
      <w:r w:rsidRPr="00AA69F8">
        <w:rPr>
          <w:rStyle w:val="StyleUnderline"/>
        </w:rPr>
        <w:t>the decolonizing project seeks to reimagine and rearticulate power, change, and knowledge through a multiplicity of epistimologies, ontologies and axiologies</w:t>
      </w:r>
      <w:r w:rsidRPr="009E1A32">
        <w:rPr>
          <w:rStyle w:val="StyleUnderline"/>
        </w:rPr>
        <w:t>. Decolonization cannot take place without contestation. It must necessarily push back against the colonial relations of power that threaten Indigenous ways of being</w:t>
      </w:r>
      <w:r w:rsidRPr="00AA69F8">
        <w:rPr>
          <w:rStyle w:val="StyleUnderline"/>
        </w:rPr>
        <w:t>.</w:t>
      </w:r>
      <w:r w:rsidRPr="005149AB">
        <w:rPr>
          <w:sz w:val="12"/>
        </w:rPr>
        <w:t xml:space="preserve"> Alfred (2009b) and others have suggested that decolonization can only be “achieved through the resurgence of an Indigenous consciousness </w:t>
      </w:r>
      <w:r w:rsidRPr="005149AB">
        <w:rPr>
          <w:i/>
          <w:iCs/>
          <w:sz w:val="12"/>
        </w:rPr>
        <w:t>channeled into contention with colonialism</w:t>
      </w:r>
      <w:r w:rsidRPr="005149AB">
        <w:rPr>
          <w:sz w:val="12"/>
        </w:rPr>
        <w:t xml:space="preserve">” (p. 48; emphasis </w:t>
      </w:r>
      <w:r w:rsidRPr="004B767D">
        <w:rPr>
          <w:sz w:val="12"/>
        </w:rPr>
        <w:t>¶</w:t>
      </w:r>
      <w:r w:rsidRPr="005149AB">
        <w:rPr>
          <w:sz w:val="12"/>
        </w:rPr>
        <w:t xml:space="preserve"> added). </w:t>
      </w:r>
      <w:r w:rsidRPr="004215EC">
        <w:rPr>
          <w:rStyle w:val="Emphasis"/>
          <w:highlight w:val="green"/>
        </w:rPr>
        <w:t>Indigenous knowledges are the starting point for resurgence and decolonization</w:t>
      </w:r>
      <w:r w:rsidRPr="00AA69F8">
        <w:rPr>
          <w:rStyle w:val="Emphasis"/>
        </w:rPr>
        <w:t xml:space="preserve">, are the medium through which we engage in the present, and are the possibility of an Indigenous future. </w:t>
      </w:r>
      <w:r w:rsidRPr="004215EC">
        <w:rPr>
          <w:rStyle w:val="Emphasis"/>
          <w:highlight w:val="green"/>
        </w:rPr>
        <w:t>Without this power base, decolonization becomes a domesticated industry of ideas</w:t>
      </w:r>
      <w:r w:rsidRPr="004215EC">
        <w:rPr>
          <w:sz w:val="12"/>
          <w:highlight w:val="green"/>
        </w:rPr>
        <w:t xml:space="preserve">. </w:t>
      </w:r>
      <w:r w:rsidRPr="004215EC">
        <w:rPr>
          <w:rStyle w:val="Emphasis"/>
          <w:highlight w:val="green"/>
        </w:rPr>
        <w:t>Decolonization is not always about the co-existence of knowledges, nor knowledge synthesis, which inevitably centers colonial logic</w:t>
      </w:r>
      <w:r w:rsidRPr="005149AB">
        <w:rPr>
          <w:sz w:val="12"/>
        </w:rPr>
        <w:t xml:space="preserve">. </w:t>
      </w:r>
      <w:r w:rsidRPr="009E1A32">
        <w:rPr>
          <w:rStyle w:val="StyleUnderline"/>
        </w:rPr>
        <w:t>Whiteness does not ‘play well with others’ but, rather, fragments and marginalizes - so it must be asked: Co-existence at what cost and for whose benefit?</w:t>
      </w:r>
      <w:r w:rsidRPr="00AA69F8">
        <w:rPr>
          <w:rStyle w:val="StyleUnderline"/>
        </w:rPr>
        <w:t xml:space="preserve"> Decolonization necessarily unsettles. In the face of the beast of colonialism, thirsty for the blood of Indigeneity and drunk on conquest, assimilation is submission and decolonization calls on those who will “beat the beast into submission and teach it to behave”</w:t>
      </w:r>
      <w:r w:rsidRPr="005149AB">
        <w:rPr>
          <w:sz w:val="12"/>
        </w:rPr>
        <w:t xml:space="preserve"> (Alfred, 2009a, p. 37). </w:t>
      </w:r>
    </w:p>
    <w:p w14:paraId="2395B7DC" w14:textId="77777777" w:rsidR="00892671" w:rsidRDefault="00892671" w:rsidP="00892671">
      <w:pPr>
        <w:pStyle w:val="Heading4"/>
      </w:pPr>
      <w:r>
        <w:lastRenderedPageBreak/>
        <w:t>Settler fascism is intensifying now. Settler colonialism requires the death of Native and Black life in order to secure its material and symbolic coordinates, necessitating fascist institutions that produce violence.</w:t>
      </w:r>
    </w:p>
    <w:p w14:paraId="41BB47E4" w14:textId="77777777" w:rsidR="00892671" w:rsidRDefault="00892671" w:rsidP="00892671">
      <w:r w:rsidRPr="00402E60">
        <w:rPr>
          <w:rStyle w:val="Style13ptBold"/>
        </w:rPr>
        <w:t>Robinson, 2019</w:t>
      </w:r>
      <w:r>
        <w:t xml:space="preserve"> (Rowland Ena͞emaehkiw Keshena – member of the Menominee Nation of Wisconsin in the Department of Political Science as well as the Indigenous Studies Program @ the University of Waterloo, “Episode 45: Fascism and the Far Right pt 3”, Treyf Podcast, interview, November 30, </w:t>
      </w:r>
      <w:hyperlink r:id="rId8" w:history="1">
        <w:r w:rsidRPr="00A81B4C">
          <w:rPr>
            <w:rStyle w:val="Hyperlink"/>
          </w:rPr>
          <w:t>https://www.treyfpodcast.com/2019/11/30/episode-45-fascism-and-colonialism/</w:t>
        </w:r>
      </w:hyperlink>
      <w:r>
        <w:t>, shae)</w:t>
      </w:r>
    </w:p>
    <w:p w14:paraId="48C1CEEB" w14:textId="77777777" w:rsidR="00892671" w:rsidRPr="00CC3150" w:rsidRDefault="00892671" w:rsidP="00892671">
      <w:pPr>
        <w:rPr>
          <w:sz w:val="16"/>
        </w:rPr>
      </w:pPr>
      <w:r w:rsidRPr="00CC3150">
        <w:rPr>
          <w:sz w:val="16"/>
        </w:rPr>
        <w:t xml:space="preserve">Rowland Keshena Robinson: You know, when you think of </w:t>
      </w:r>
      <w:r w:rsidRPr="00635B32">
        <w:rPr>
          <w:rStyle w:val="StyleUnderline"/>
          <w:highlight w:val="cyan"/>
        </w:rPr>
        <w:t>this idea of fascism as imperialist violence making its return to the motherland</w:t>
      </w:r>
      <w:r w:rsidRPr="00CC3150">
        <w:rPr>
          <w:sz w:val="16"/>
        </w:rPr>
        <w:t xml:space="preserve">, you kind of drop these images of, you know, what the Germans did in Namibia and South West Africa. And that’s over there. And then the violence and the techniques of violence come home. </w:t>
      </w:r>
      <w:r w:rsidRPr="00635B32">
        <w:rPr>
          <w:rStyle w:val="StyleUnderline"/>
          <w:highlight w:val="cyan"/>
        </w:rPr>
        <w:t>But in a settler colony</w:t>
      </w:r>
      <w:r w:rsidRPr="00A1090C">
        <w:rPr>
          <w:rStyle w:val="StyleUnderline"/>
        </w:rPr>
        <w:t xml:space="preserve"> like the United States</w:t>
      </w:r>
      <w:r w:rsidRPr="00CC3150">
        <w:rPr>
          <w:sz w:val="16"/>
        </w:rPr>
        <w:t xml:space="preserve"> or Canada, the home is always already the site of the violence. It’s not so much that the violence is coming home, </w:t>
      </w:r>
      <w:r w:rsidRPr="00635B32">
        <w:rPr>
          <w:rStyle w:val="StyleUnderline"/>
          <w:highlight w:val="cyan"/>
        </w:rPr>
        <w:t>the violence has always been here</w:t>
      </w:r>
      <w:r w:rsidRPr="00CC3150">
        <w:rPr>
          <w:sz w:val="16"/>
        </w:rPr>
        <w:t xml:space="preserve">. So </w:t>
      </w:r>
      <w:r w:rsidRPr="00A1090C">
        <w:rPr>
          <w:rStyle w:val="StyleUnderline"/>
        </w:rPr>
        <w:t>America</w:t>
      </w:r>
      <w:r w:rsidRPr="00CC3150">
        <w:rPr>
          <w:sz w:val="16"/>
        </w:rPr>
        <w:t xml:space="preserve"> and Canada were </w:t>
      </w:r>
      <w:r w:rsidRPr="00A1090C">
        <w:rPr>
          <w:rStyle w:val="StyleUnderline"/>
        </w:rPr>
        <w:t>born out of the frontier and out of genocidal violence.</w:t>
      </w:r>
      <w:r w:rsidRPr="00CC3150">
        <w:rPr>
          <w:sz w:val="16"/>
        </w:rPr>
        <w:t xml:space="preserve"> Germany, Britain, France, Italy, etc. were not. Of course, there were many colonial genocides, but you can speak hypothetically of England or Germany or Italy without the necessity of genocide or enslavement. Perhaps they wouldn’t be the top global capitalist powerhouses that they became because of colonialism and because of genocide. But you cannot separate the question of America and Canada from the question of genocide. So the way I sometimes think about it is it’s maybe not so much a return from violence that was visited on other people coming home, but </w:t>
      </w:r>
      <w:r w:rsidRPr="00A1090C">
        <w:rPr>
          <w:rStyle w:val="StyleUnderline"/>
        </w:rPr>
        <w:t>violences that the settlers visited upon other people internally</w:t>
      </w:r>
      <w:r w:rsidRPr="00CC3150">
        <w:rPr>
          <w:sz w:val="16"/>
        </w:rPr>
        <w:t xml:space="preserve"> within their borders, </w:t>
      </w:r>
      <w:r w:rsidRPr="00A1090C">
        <w:rPr>
          <w:rStyle w:val="StyleUnderline"/>
        </w:rPr>
        <w:t>like Indigenous people or Black people, is now being repurposed to dominate them through the emergence of various strands of far rightist thought</w:t>
      </w:r>
      <w:r w:rsidRPr="00CC3150">
        <w:rPr>
          <w:sz w:val="16"/>
        </w:rPr>
        <w:t xml:space="preserve">. Maybe </w:t>
      </w:r>
      <w:r w:rsidRPr="00A1090C">
        <w:rPr>
          <w:rStyle w:val="StyleUnderline"/>
        </w:rPr>
        <w:t>sometimes</w:t>
      </w:r>
      <w:r w:rsidRPr="00CC3150">
        <w:rPr>
          <w:sz w:val="16"/>
        </w:rPr>
        <w:t xml:space="preserve"> it’s at </w:t>
      </w:r>
      <w:r w:rsidRPr="00A1090C">
        <w:rPr>
          <w:rStyle w:val="StyleUnderline"/>
        </w:rPr>
        <w:t>queer people, sometimes</w:t>
      </w:r>
      <w:r w:rsidRPr="00CC3150">
        <w:rPr>
          <w:sz w:val="16"/>
        </w:rPr>
        <w:t xml:space="preserve"> it’s at </w:t>
      </w:r>
      <w:r w:rsidRPr="00A1090C">
        <w:rPr>
          <w:rStyle w:val="StyleUnderline"/>
        </w:rPr>
        <w:t>women, sometimes</w:t>
      </w:r>
      <w:r w:rsidRPr="00CC3150">
        <w:rPr>
          <w:sz w:val="16"/>
        </w:rPr>
        <w:t xml:space="preserve"> it’s at </w:t>
      </w:r>
      <w:r w:rsidRPr="00A1090C">
        <w:rPr>
          <w:rStyle w:val="StyleUnderline"/>
        </w:rPr>
        <w:t>non-white people</w:t>
      </w:r>
      <w:r w:rsidRPr="00CC3150">
        <w:rPr>
          <w:sz w:val="16"/>
        </w:rPr>
        <w:t xml:space="preserve">. I think that’s the difference. For the Germans, for the English, etc., they were off in the colony. Whereas in America it was next door. But also it’s a question of the basis of the society. </w:t>
      </w:r>
      <w:r w:rsidRPr="004042A2">
        <w:rPr>
          <w:rStyle w:val="StyleUnderline"/>
          <w:highlight w:val="cyan"/>
        </w:rPr>
        <w:t>The basis of American</w:t>
      </w:r>
      <w:r w:rsidRPr="00CC3150">
        <w:rPr>
          <w:sz w:val="16"/>
        </w:rPr>
        <w:t xml:space="preserve"> and Canadian </w:t>
      </w:r>
      <w:r w:rsidRPr="004042A2">
        <w:rPr>
          <w:rStyle w:val="StyleUnderline"/>
          <w:highlight w:val="cyan"/>
        </w:rPr>
        <w:t>society is genocide and</w:t>
      </w:r>
      <w:r w:rsidRPr="00A1090C">
        <w:rPr>
          <w:rStyle w:val="StyleUnderline"/>
        </w:rPr>
        <w:t xml:space="preserve"> is </w:t>
      </w:r>
      <w:r w:rsidRPr="004042A2">
        <w:rPr>
          <w:rStyle w:val="StyleUnderline"/>
          <w:highlight w:val="cyan"/>
        </w:rPr>
        <w:t>enslavement</w:t>
      </w:r>
      <w:r w:rsidRPr="00A1090C">
        <w:rPr>
          <w:rStyle w:val="StyleUnderline"/>
        </w:rPr>
        <w:t>.</w:t>
      </w:r>
      <w:r>
        <w:rPr>
          <w:rStyle w:val="StyleUnderline"/>
        </w:rPr>
        <w:t xml:space="preserve"> </w:t>
      </w:r>
      <w:r w:rsidRPr="00CC3150">
        <w:rPr>
          <w:sz w:val="16"/>
        </w:rPr>
        <w:t xml:space="preserve">David: Something that you’ve spoken about that I found really interesting was the idea of fascism never quite having the same popular hold here in the way that it did in Europe. Can you talk a bit about that? Why do you think that is? Rowland Keshena Robinson: Well, my thinking on that largely kind of emerges from some stuff that J. Sakai wrote. He thought that fascism didn’t quite have the same sort of popular appeal in the United States. And I think we can simply extrapolate that to Canada as well. Because </w:t>
      </w:r>
      <w:r w:rsidRPr="00B36DFE">
        <w:rPr>
          <w:rStyle w:val="StyleUnderline"/>
        </w:rPr>
        <w:t>settlerism</w:t>
      </w:r>
      <w:r w:rsidRPr="00CC3150">
        <w:rPr>
          <w:sz w:val="16"/>
        </w:rPr>
        <w:t xml:space="preserve">, the specific ideology of the settler, </w:t>
      </w:r>
      <w:r w:rsidRPr="00B36DFE">
        <w:rPr>
          <w:rStyle w:val="StyleUnderline"/>
        </w:rPr>
        <w:t>occupies a lot of psychic, social, cultural space that fascism wants to insert itself into</w:t>
      </w:r>
      <w:r w:rsidRPr="00CC3150">
        <w:rPr>
          <w:sz w:val="16"/>
        </w:rPr>
        <w:t xml:space="preserve">. And settlerism, because of its association with settler colonialism, tends to involve a lot of celebration of the violences of the conquest and of what people tend to call the frontier. So I think a lot of American culture is infused with that. </w:t>
      </w:r>
      <w:r w:rsidRPr="00B36DFE">
        <w:rPr>
          <w:rStyle w:val="StyleUnderline"/>
        </w:rPr>
        <w:t>The drive for territorial expansion, the drive for settlement, and with all of the horrific violences that the fascists have</w:t>
      </w:r>
      <w:r w:rsidRPr="00CC3150">
        <w:rPr>
          <w:sz w:val="16"/>
        </w:rPr>
        <w:t xml:space="preserve">, this </w:t>
      </w:r>
      <w:r w:rsidRPr="00B36DFE">
        <w:rPr>
          <w:rStyle w:val="StyleUnderline"/>
        </w:rPr>
        <w:t>is already inscribed in the regime of settlerism.</w:t>
      </w:r>
      <w:r w:rsidRPr="00CC3150">
        <w:rPr>
          <w:sz w:val="16"/>
        </w:rPr>
        <w:t xml:space="preserve"> Because settlerism is itself already an ideology of violent, dispossessive, genocidal territorial expansion. Sam: So, Rowland, if that’s the case, why do you think or </w:t>
      </w:r>
      <w:r w:rsidRPr="00B36DFE">
        <w:rPr>
          <w:rStyle w:val="StyleUnderline"/>
        </w:rPr>
        <w:t>how do you understand the uptick of far-right groups and fascist groups in North America</w:t>
      </w:r>
      <w:r w:rsidRPr="00CC3150">
        <w:rPr>
          <w:sz w:val="16"/>
        </w:rPr>
        <w:t xml:space="preserve"> right now? Rowland Keshena Robinson: Right. Well, I think </w:t>
      </w:r>
      <w:r w:rsidRPr="00B36DFE">
        <w:rPr>
          <w:rStyle w:val="StyleUnderline"/>
        </w:rPr>
        <w:t>there’s a couple of factors</w:t>
      </w:r>
      <w:r w:rsidRPr="00CC3150">
        <w:rPr>
          <w:sz w:val="16"/>
        </w:rPr>
        <w:t xml:space="preserve"> that go into it. So we’ve had this </w:t>
      </w:r>
      <w:r w:rsidRPr="004042A2">
        <w:rPr>
          <w:rStyle w:val="StyleUnderline"/>
          <w:highlight w:val="cyan"/>
        </w:rPr>
        <w:t>movement towards neo-liberal globalized capitalism</w:t>
      </w:r>
      <w:r w:rsidRPr="0072032E">
        <w:rPr>
          <w:sz w:val="16"/>
        </w:rPr>
        <w:t xml:space="preserve">, which has </w:t>
      </w:r>
      <w:r w:rsidRPr="004042A2">
        <w:rPr>
          <w:rStyle w:val="StyleUnderline"/>
          <w:highlight w:val="cyan"/>
        </w:rPr>
        <w:t>disintegrated the industrial base</w:t>
      </w:r>
      <w:r w:rsidRPr="00B36DFE">
        <w:rPr>
          <w:rStyle w:val="StyleUnderline"/>
        </w:rPr>
        <w:t>, primary production has been shifted overseas</w:t>
      </w:r>
      <w:r w:rsidRPr="00CC3150">
        <w:rPr>
          <w:sz w:val="16"/>
        </w:rPr>
        <w:t xml:space="preserve">, mostly to the global periphery. </w:t>
      </w:r>
      <w:r w:rsidRPr="004042A2">
        <w:rPr>
          <w:rStyle w:val="StyleUnderline"/>
          <w:highlight w:val="cyan"/>
        </w:rPr>
        <w:t>Labour is</w:t>
      </w:r>
      <w:r w:rsidRPr="00B36DFE">
        <w:rPr>
          <w:rStyle w:val="StyleUnderline"/>
        </w:rPr>
        <w:t xml:space="preserve"> increasingly </w:t>
      </w:r>
      <w:r w:rsidRPr="004042A2">
        <w:rPr>
          <w:rStyle w:val="StyleUnderline"/>
          <w:highlight w:val="cyan"/>
        </w:rPr>
        <w:t>gig-ified</w:t>
      </w:r>
      <w:r w:rsidRPr="00CC3150">
        <w:rPr>
          <w:sz w:val="16"/>
        </w:rPr>
        <w:t xml:space="preserve">, its </w:t>
      </w:r>
      <w:r w:rsidRPr="004042A2">
        <w:rPr>
          <w:rStyle w:val="StyleUnderline"/>
          <w:highlight w:val="cyan"/>
        </w:rPr>
        <w:t>non-unionized</w:t>
      </w:r>
      <w:r w:rsidRPr="00CC3150">
        <w:rPr>
          <w:sz w:val="16"/>
        </w:rPr>
        <w:t xml:space="preserve">, it’s </w:t>
      </w:r>
      <w:r w:rsidRPr="00B36DFE">
        <w:rPr>
          <w:rStyle w:val="StyleUnderline"/>
        </w:rPr>
        <w:t>precarious</w:t>
      </w:r>
      <w:r w:rsidRPr="00CC3150">
        <w:rPr>
          <w:sz w:val="16"/>
        </w:rPr>
        <w:t xml:space="preserve">, there’s a lot less stability and security. You know, </w:t>
      </w:r>
      <w:r w:rsidRPr="004042A2">
        <w:rPr>
          <w:rStyle w:val="StyleUnderline"/>
          <w:highlight w:val="cyan"/>
        </w:rPr>
        <w:t>less hope of</w:t>
      </w:r>
      <w:r w:rsidRPr="00B36DFE">
        <w:rPr>
          <w:rStyle w:val="StyleUnderline"/>
        </w:rPr>
        <w:t xml:space="preserve"> actually </w:t>
      </w:r>
      <w:r w:rsidRPr="004042A2">
        <w:rPr>
          <w:rStyle w:val="StyleUnderline"/>
          <w:highlight w:val="cyan"/>
        </w:rPr>
        <w:t>being able to retire</w:t>
      </w:r>
      <w:r w:rsidRPr="00CC3150">
        <w:rPr>
          <w:sz w:val="16"/>
        </w:rPr>
        <w:t xml:space="preserve"> on anything. But under the Obama government, even then, before we’re even talking about Trump, there was already a huge growth of militia groups and other far-right organizations, because </w:t>
      </w:r>
      <w:r w:rsidRPr="00B36DFE">
        <w:rPr>
          <w:rStyle w:val="StyleUnderline"/>
        </w:rPr>
        <w:t>a lot of white Americans saw the election of a Black man undoing what America was</w:t>
      </w:r>
      <w:r w:rsidRPr="00CC3150">
        <w:rPr>
          <w:sz w:val="16"/>
        </w:rPr>
        <w:t xml:space="preserve">. It was no longer polite to say that America was a white nation but that didn’t mean that a lot of white people didn’t still feel it that way. And so first you have Obama, and then you have the economic crisis, and the advance of civil and human rights. And I think </w:t>
      </w:r>
      <w:r w:rsidRPr="00B36DFE">
        <w:rPr>
          <w:rStyle w:val="StyleUnderline"/>
        </w:rPr>
        <w:t xml:space="preserve">all these different instances create a ground where </w:t>
      </w:r>
      <w:r w:rsidRPr="004042A2">
        <w:rPr>
          <w:rStyle w:val="StyleUnderline"/>
          <w:highlight w:val="cyan"/>
        </w:rPr>
        <w:t>white, cis(gender), het(erosexual)</w:t>
      </w:r>
      <w:r w:rsidRPr="00CC3150">
        <w:rPr>
          <w:sz w:val="16"/>
        </w:rPr>
        <w:t xml:space="preserve"> American and Canadian </w:t>
      </w:r>
      <w:r w:rsidRPr="004042A2">
        <w:rPr>
          <w:rStyle w:val="StyleUnderline"/>
          <w:highlight w:val="cyan"/>
        </w:rPr>
        <w:t>men feel like</w:t>
      </w:r>
      <w:r w:rsidRPr="00B36DFE">
        <w:rPr>
          <w:rStyle w:val="StyleUnderline"/>
        </w:rPr>
        <w:t xml:space="preserve"> now </w:t>
      </w:r>
      <w:r w:rsidRPr="004042A2">
        <w:rPr>
          <w:rStyle w:val="StyleUnderline"/>
          <w:highlight w:val="cyan"/>
        </w:rPr>
        <w:t>they’re under attack</w:t>
      </w:r>
      <w:r w:rsidRPr="00CC3150">
        <w:rPr>
          <w:sz w:val="16"/>
        </w:rPr>
        <w:t xml:space="preserve">. Their jobs are gone, </w:t>
      </w:r>
      <w:r w:rsidRPr="004042A2">
        <w:rPr>
          <w:rStyle w:val="StyleUnderline"/>
          <w:highlight w:val="cyan"/>
        </w:rPr>
        <w:t>so they want something that’s going to bring back what they think is rightfully theirs</w:t>
      </w:r>
      <w:r w:rsidRPr="00B36DFE">
        <w:rPr>
          <w:rStyle w:val="StyleUnderline"/>
        </w:rPr>
        <w:t>.</w:t>
      </w:r>
      <w:r>
        <w:rPr>
          <w:rStyle w:val="StyleUnderline"/>
        </w:rPr>
        <w:t xml:space="preserve"> </w:t>
      </w:r>
      <w:r w:rsidRPr="00CC3150">
        <w:rPr>
          <w:sz w:val="16"/>
        </w:rPr>
        <w:t xml:space="preserve">David: So </w:t>
      </w:r>
      <w:r w:rsidRPr="004042A2">
        <w:rPr>
          <w:rStyle w:val="StyleUnderline"/>
          <w:highlight w:val="cyan"/>
        </w:rPr>
        <w:t>they</w:t>
      </w:r>
      <w:r w:rsidRPr="00CC3150">
        <w:rPr>
          <w:sz w:val="16"/>
        </w:rPr>
        <w:t xml:space="preserve"> sort of </w:t>
      </w:r>
      <w:r w:rsidRPr="004042A2">
        <w:rPr>
          <w:rStyle w:val="StyleUnderline"/>
          <w:highlight w:val="cyan"/>
        </w:rPr>
        <w:t>see the settler project as having failed to some degree. And fascism is stepping in to take on that role</w:t>
      </w:r>
      <w:r w:rsidRPr="00CC3150">
        <w:rPr>
          <w:sz w:val="16"/>
        </w:rPr>
        <w:t xml:space="preserve">? Rowland Keshena Robinson: Yeah. And </w:t>
      </w:r>
      <w:r w:rsidRPr="004042A2">
        <w:rPr>
          <w:rStyle w:val="StyleUnderline"/>
          <w:highlight w:val="cyan"/>
        </w:rPr>
        <w:t>to reassert the violence and to reassert the settler self. That’s the fascist program</w:t>
      </w:r>
      <w:r w:rsidRPr="00556537">
        <w:rPr>
          <w:rStyle w:val="StyleUnderline"/>
        </w:rPr>
        <w:t>.</w:t>
      </w:r>
      <w:r>
        <w:rPr>
          <w:rStyle w:val="StyleUnderline"/>
        </w:rPr>
        <w:t xml:space="preserve"> </w:t>
      </w:r>
      <w:r w:rsidRPr="00CC3150">
        <w:rPr>
          <w:sz w:val="16"/>
        </w:rPr>
        <w:t xml:space="preserve">Sam: So a portion of your essay is titled, ‘What Does Fascism Mean to the Indigenous Person?’ And for folks who haven’t read your essay, and I highly encourage them to go do so, can you talk a little bit about what conclusions you came to at that point, and if your thinking has changed </w:t>
      </w:r>
      <w:r w:rsidRPr="00CC3150">
        <w:rPr>
          <w:sz w:val="16"/>
        </w:rPr>
        <w:lastRenderedPageBreak/>
        <w:t xml:space="preserve">in the last few years since it came out? Rowland Keshena Robinson: Well, I can tell you that my thinking has not really altered all of that much. The conclusions that I drew were that because of the nature of the US and Canada as settler colonies, </w:t>
      </w:r>
      <w:r w:rsidRPr="00B61A55">
        <w:rPr>
          <w:rStyle w:val="StyleUnderline"/>
        </w:rPr>
        <w:t>settler colonial liberal democracy is always already genocidal</w:t>
      </w:r>
      <w:r w:rsidRPr="00CC3150">
        <w:rPr>
          <w:sz w:val="16"/>
        </w:rPr>
        <w:t xml:space="preserve">. Because the settler colony doesn’t just eliminate Indigenous people as a historical event in the past, but necessarily has to drive towards the elimination of Indigenous people today. It’s not necessarily, you know, open frontier homicide the way it was in the past. But you have regimes like the American regime of blood quantum eliminating Indigenous people as a distinct population. Canada has its own programs. For example, the Indian Act. The Canadian State takes Indigenous kids away still, practically as soon as they’re born sometimes. There’s more Indigenous children in care today in Canada than there ever were in the residential school system. And there are other systems that go on with Métis and Inuit people. Our territories and </w:t>
      </w:r>
      <w:r w:rsidRPr="00B61A55">
        <w:rPr>
          <w:rStyle w:val="StyleUnderline"/>
        </w:rPr>
        <w:t>our sovereignties represent prior and alternative sovereignties to the settler sovereignty. And so we have to be eliminated.</w:t>
      </w:r>
      <w:r w:rsidRPr="00CC3150">
        <w:rPr>
          <w:sz w:val="16"/>
        </w:rPr>
        <w:t xml:space="preserve"> We have to be eliminated today. Our rights have to be circumscribed. So that’s what I mean when I say that colonial liberal democracy is genocide necessarily. It can’t be anything but that. </w:t>
      </w:r>
      <w:r w:rsidRPr="00B61A55">
        <w:rPr>
          <w:rStyle w:val="StyleUnderline"/>
        </w:rPr>
        <w:t>The promise of fascism</w:t>
      </w:r>
      <w:r w:rsidRPr="00CC3150">
        <w:rPr>
          <w:sz w:val="16"/>
        </w:rPr>
        <w:t xml:space="preserve">, though, </w:t>
      </w:r>
      <w:r w:rsidRPr="00B61A55">
        <w:rPr>
          <w:rStyle w:val="StyleUnderline"/>
        </w:rPr>
        <w:t>is an acceleration of that program</w:t>
      </w:r>
      <w:r w:rsidRPr="00CC3150">
        <w:rPr>
          <w:sz w:val="16"/>
        </w:rPr>
        <w:t xml:space="preserve">. Maybe fascism more openly returns to sterilization of Indigenous women, which Canada is still doing. But maybe it happens more openly, maybe it happens at a faster rate, maybe fascism kills people, maybe fascism herds people more onto reservations and reserves. So I think </w:t>
      </w:r>
      <w:r w:rsidRPr="004042A2">
        <w:rPr>
          <w:rStyle w:val="StyleUnderline"/>
          <w:highlight w:val="cyan"/>
        </w:rPr>
        <w:t>fascism is a potentiality for the rate of violence to increase, not just government programs of elimination, but actual physical violence inflicted on people with the purpose of exterminating them</w:t>
      </w:r>
      <w:r w:rsidRPr="00B61A55">
        <w:rPr>
          <w:rStyle w:val="StyleUnderline"/>
        </w:rPr>
        <w:t>.</w:t>
      </w:r>
      <w:r w:rsidRPr="00CC3150">
        <w:rPr>
          <w:sz w:val="16"/>
        </w:rPr>
        <w:t xml:space="preserve"> So it ends up just becoming a choice between slow genocide or fast genocide. Neither one is preferable, but one of them is worse. And I think the atmosphere of things as they’ve changed since 2016 in the United States, and that necessarily bleeds north into Canada, has enabled an environment where violence is much more likely to actually happen. And so </w:t>
      </w:r>
      <w:r w:rsidRPr="004042A2">
        <w:rPr>
          <w:rStyle w:val="StyleUnderline"/>
          <w:highlight w:val="cyan"/>
        </w:rPr>
        <w:t>to</w:t>
      </w:r>
      <w:r w:rsidRPr="00B61A55">
        <w:rPr>
          <w:rStyle w:val="StyleUnderline"/>
        </w:rPr>
        <w:t xml:space="preserve"> really </w:t>
      </w:r>
      <w:r w:rsidRPr="004042A2">
        <w:rPr>
          <w:rStyle w:val="StyleUnderline"/>
          <w:highlight w:val="cyan"/>
        </w:rPr>
        <w:t>combat fascism, you have to openly assert</w:t>
      </w:r>
      <w:r w:rsidRPr="00B61A55">
        <w:rPr>
          <w:rStyle w:val="StyleUnderline"/>
        </w:rPr>
        <w:t xml:space="preserve"> both </w:t>
      </w:r>
      <w:r w:rsidRPr="004042A2">
        <w:rPr>
          <w:rStyle w:val="StyleUnderline"/>
          <w:highlight w:val="cyan"/>
        </w:rPr>
        <w:t>programmatically and in action Anti-Colonialism</w:t>
      </w:r>
      <w:r w:rsidRPr="00B61A55">
        <w:rPr>
          <w:rStyle w:val="StyleUnderline"/>
        </w:rPr>
        <w:t>.</w:t>
      </w:r>
      <w:r w:rsidRPr="00CC3150">
        <w:rPr>
          <w:sz w:val="16"/>
        </w:rPr>
        <w:t xml:space="preserve"> Sam: So you write about the fact that there are many segments on the left that have failed to make this connection. Can you talk about what you see as some of the failures of the left vis a vis anti-fascism? Rowland Keshena Robinson: Well, I think </w:t>
      </w:r>
      <w:r w:rsidRPr="00B61A55">
        <w:rPr>
          <w:rStyle w:val="StyleUnderline"/>
        </w:rPr>
        <w:t>there’s been a historically broad tendency to ignore the colonial question. Or when they do pay attention to it, it’s</w:t>
      </w:r>
      <w:r w:rsidRPr="00CC3150">
        <w:rPr>
          <w:sz w:val="16"/>
        </w:rPr>
        <w:t xml:space="preserve"> generally sort of waved at with </w:t>
      </w:r>
      <w:r w:rsidRPr="00B61A55">
        <w:rPr>
          <w:rStyle w:val="StyleUnderline"/>
        </w:rPr>
        <w:t>rhetorical gestures.</w:t>
      </w:r>
      <w:r w:rsidRPr="00CC3150">
        <w:rPr>
          <w:sz w:val="16"/>
        </w:rPr>
        <w:t xml:space="preserve"> For example, you can do a survey of </w:t>
      </w:r>
      <w:r w:rsidRPr="004042A2">
        <w:rPr>
          <w:rStyle w:val="StyleUnderline"/>
          <w:highlight w:val="cyan"/>
        </w:rPr>
        <w:t>left wing</w:t>
      </w:r>
      <w:r w:rsidRPr="00CC3150">
        <w:rPr>
          <w:sz w:val="16"/>
        </w:rPr>
        <w:t xml:space="preserve"> Canadian and </w:t>
      </w:r>
      <w:r w:rsidRPr="004042A2">
        <w:rPr>
          <w:rStyle w:val="StyleUnderline"/>
          <w:highlight w:val="cyan"/>
        </w:rPr>
        <w:t>American organizations’</w:t>
      </w:r>
      <w:r w:rsidRPr="00CC3150">
        <w:rPr>
          <w:sz w:val="16"/>
        </w:rPr>
        <w:t xml:space="preserve"> programs for the revolution, trademark, where they </w:t>
      </w:r>
      <w:r w:rsidRPr="004042A2">
        <w:rPr>
          <w:rStyle w:val="StyleUnderline"/>
          <w:highlight w:val="cyan"/>
        </w:rPr>
        <w:t>will say things like, oh we support the self-determination of Indigenous people. But their programs never go any deeper than that</w:t>
      </w:r>
      <w:r w:rsidRPr="00B61A55">
        <w:rPr>
          <w:rStyle w:val="StyleUnderline"/>
        </w:rPr>
        <w:t>.</w:t>
      </w:r>
      <w:r w:rsidRPr="00CC3150">
        <w:rPr>
          <w:sz w:val="16"/>
        </w:rPr>
        <w:t xml:space="preserve"> You know, in America, </w:t>
      </w:r>
      <w:r w:rsidRPr="004042A2">
        <w:rPr>
          <w:rStyle w:val="StyleUnderline"/>
          <w:highlight w:val="cyan"/>
        </w:rPr>
        <w:t>they’ll talk about supporting a right to self-determination up to and including independence for</w:t>
      </w:r>
      <w:r w:rsidRPr="00CC3150">
        <w:rPr>
          <w:sz w:val="16"/>
        </w:rPr>
        <w:t xml:space="preserve"> say, the Chicano nation in the American Southwest, or Hawaii or Puerto Rico, and explicitly state </w:t>
      </w:r>
      <w:r w:rsidRPr="004042A2">
        <w:rPr>
          <w:rStyle w:val="StyleUnderline"/>
          <w:highlight w:val="cyan"/>
        </w:rPr>
        <w:t>those territories with their peoples can separate if they want to. But are simultaneously unclear</w:t>
      </w:r>
      <w:r w:rsidRPr="00CC3150">
        <w:rPr>
          <w:sz w:val="16"/>
        </w:rPr>
        <w:t xml:space="preserve">, with just some sort of vague support for self-determination, </w:t>
      </w:r>
      <w:r w:rsidRPr="004042A2">
        <w:rPr>
          <w:rStyle w:val="StyleUnderline"/>
          <w:highlight w:val="cyan"/>
        </w:rPr>
        <w:t xml:space="preserve">for indigenous peoples elsewhere on the continent </w:t>
      </w:r>
      <w:r w:rsidRPr="004042A2">
        <w:rPr>
          <w:rStyle w:val="Emphasis"/>
          <w:highlight w:val="cyan"/>
        </w:rPr>
        <w:t>because they can cede those distant areas or border areas and still maintain control of most of the continent.</w:t>
      </w:r>
      <w:r w:rsidRPr="00CC3150">
        <w:rPr>
          <w:sz w:val="16"/>
        </w:rPr>
        <w:t xml:space="preserve"> It gets really ridiculous in Canada, where a lot of groups in their programs, they’ll do the same thing where they have a vague support for Indigenous self-determination, but will simultaneously have an explicit support for the right of Quebec to separate. And that’s even more ridiculous up here in Canada, because Quebec itself is a settler colonial entity. It just happens to speak French and to lose out in the colonial war to Britain. Quebec only exists as a French speaking territory because they colonized, dispossessed, and eliminated the Mohawk and the Algonquin and the Cree and the Inuit and the Abenaki and the Mi’kmaq, and a whole host of other Indigenous nations. </w:t>
      </w:r>
      <w:r w:rsidRPr="00CC3150">
        <w:rPr>
          <w:rStyle w:val="StyleUnderline"/>
        </w:rPr>
        <w:t xml:space="preserve">And </w:t>
      </w:r>
      <w:r w:rsidRPr="004042A2">
        <w:rPr>
          <w:rStyle w:val="StyleUnderline"/>
          <w:highlight w:val="cyan"/>
        </w:rPr>
        <w:t>decolonization</w:t>
      </w:r>
      <w:r w:rsidRPr="00CC3150">
        <w:rPr>
          <w:rStyle w:val="StyleUnderline"/>
        </w:rPr>
        <w:t xml:space="preserve"> from an Indigenous perspective, </w:t>
      </w:r>
      <w:r w:rsidRPr="004042A2">
        <w:rPr>
          <w:rStyle w:val="StyleUnderline"/>
          <w:highlight w:val="cyan"/>
        </w:rPr>
        <w:t>necessarily requires</w:t>
      </w:r>
      <w:r w:rsidRPr="00CC3150">
        <w:rPr>
          <w:rStyle w:val="StyleUnderline"/>
        </w:rPr>
        <w:t xml:space="preserve"> the </w:t>
      </w:r>
      <w:r w:rsidRPr="004042A2">
        <w:rPr>
          <w:rStyle w:val="StyleUnderline"/>
          <w:highlight w:val="cyan"/>
        </w:rPr>
        <w:t>undoing</w:t>
      </w:r>
      <w:r w:rsidRPr="00CC3150">
        <w:rPr>
          <w:rStyle w:val="StyleUnderline"/>
        </w:rPr>
        <w:t xml:space="preserve"> of </w:t>
      </w:r>
      <w:r w:rsidRPr="004042A2">
        <w:rPr>
          <w:rStyle w:val="StyleUnderline"/>
          <w:highlight w:val="cyan"/>
        </w:rPr>
        <w:t>settler colonial nation states</w:t>
      </w:r>
      <w:r w:rsidRPr="00CC3150">
        <w:rPr>
          <w:sz w:val="16"/>
        </w:rPr>
        <w:t xml:space="preserve">, the US, Canada, and Quebec if we are to treat Quebec as something different. </w:t>
      </w:r>
      <w:r w:rsidRPr="00CC3150">
        <w:rPr>
          <w:rStyle w:val="StyleUnderline"/>
        </w:rPr>
        <w:t>I don’t think that decolonization can have those states survive</w:t>
      </w:r>
      <w:r w:rsidRPr="00CC3150">
        <w:rPr>
          <w:sz w:val="16"/>
        </w:rPr>
        <w:t xml:space="preserve">, and Marxists in particular tend to want to simply create a United Socialist States of America, or a Federal Workers Republic of Canada, or whatever they might want to call it. Maybe they want to merge the two of them together. But I think radically they can’t deal with the question of land return. So I think in general this has resulted in a leftist failure to understand settler colonialism. A lot of them will talk about settler colonialism as something that happened in the past and which has unfortunate legacies that live on to today. I think a lot of the Left, if I’m being really cynical, effectively just wants to give Indigenous people more control over the reservation and maybe make the reservation bigger. And I think a lot of the left really wants to just occlude that issue. David: So you actually end your essay with an appeal to the left, specifically to white people. Why did you decide to end it that way? Rowland Keshena Robinson: Well, I decided to end on that note because </w:t>
      </w:r>
      <w:r w:rsidRPr="00CC3150">
        <w:rPr>
          <w:rStyle w:val="StyleUnderline"/>
        </w:rPr>
        <w:t xml:space="preserve">I know </w:t>
      </w:r>
      <w:r w:rsidRPr="004042A2">
        <w:rPr>
          <w:rStyle w:val="StyleUnderline"/>
          <w:highlight w:val="cyan"/>
        </w:rPr>
        <w:t>a lot of white people are also freaked out about fascism. And if they want to</w:t>
      </w:r>
      <w:r w:rsidRPr="00CC3150">
        <w:rPr>
          <w:sz w:val="16"/>
        </w:rPr>
        <w:t xml:space="preserve"> oppose it, if they want to </w:t>
      </w:r>
      <w:r w:rsidRPr="00CC3150">
        <w:rPr>
          <w:rStyle w:val="StyleUnderline"/>
        </w:rPr>
        <w:t xml:space="preserve">genuinely get to the roots of fascism and to </w:t>
      </w:r>
      <w:r w:rsidRPr="004042A2">
        <w:rPr>
          <w:rStyle w:val="StyleUnderline"/>
          <w:highlight w:val="cyan"/>
        </w:rPr>
        <w:t>deal with it</w:t>
      </w:r>
      <w:r w:rsidRPr="00CC3150">
        <w:rPr>
          <w:rStyle w:val="StyleUnderline"/>
        </w:rPr>
        <w:t xml:space="preserve">, then I think </w:t>
      </w:r>
      <w:r w:rsidRPr="004042A2">
        <w:rPr>
          <w:rStyle w:val="StyleUnderline"/>
          <w:highlight w:val="cyan"/>
        </w:rPr>
        <w:t>they should throw their lot in with anti-colonial, decolonial and abolitionist struggle</w:t>
      </w:r>
      <w:r w:rsidRPr="00CC3150">
        <w:rPr>
          <w:rStyle w:val="StyleUnderline"/>
        </w:rPr>
        <w:t>.</w:t>
      </w:r>
      <w:r w:rsidRPr="00CC3150">
        <w:rPr>
          <w:sz w:val="16"/>
        </w:rPr>
        <w:t xml:space="preserve"> It’s sort of like a plea to, you know, if you actually really want to deal with this, then you should come on this ride with us. Generally we know that talking about abolishing whiteness does not mean white genocide or whatever sort of conspiracy theory. We understand that whiteness is a system of power that advantages certain people and we understand that that should go, we should understand that revolution, serious social change means that whiteness can’t persist. But </w:t>
      </w:r>
      <w:r w:rsidRPr="004042A2">
        <w:rPr>
          <w:rStyle w:val="StyleUnderline"/>
          <w:highlight w:val="cyan"/>
        </w:rPr>
        <w:t>in the failure to understand settler colonialism, there’s a failure to understand the settler as a social position</w:t>
      </w:r>
      <w:r w:rsidRPr="00CC3150">
        <w:rPr>
          <w:sz w:val="16"/>
        </w:rPr>
        <w:t xml:space="preserve">. A similar thing, </w:t>
      </w:r>
      <w:r w:rsidRPr="004042A2">
        <w:rPr>
          <w:rStyle w:val="Emphasis"/>
          <w:highlight w:val="cyan"/>
        </w:rPr>
        <w:t xml:space="preserve">the need to </w:t>
      </w:r>
      <w:r w:rsidRPr="004042A2">
        <w:rPr>
          <w:rStyle w:val="Emphasis"/>
          <w:highlight w:val="cyan"/>
        </w:rPr>
        <w:lastRenderedPageBreak/>
        <w:t>abolish a structural position</w:t>
      </w:r>
      <w:r w:rsidRPr="00CC3150">
        <w:rPr>
          <w:sz w:val="16"/>
        </w:rPr>
        <w:t>. But people think when we talk about abolishing the settler, that we mean that we’re going to come and start chopping people’s heads off or something. It activates all of these fears. So I sometimes say that it ends up becoming the horseshoe where the white right and the white left start to meet, in that you get all this left wing reaction from anarchists, from other people who believe that decolonization means the establishment of indigenous ethno-states, as if we’re going to ethnically cleanse the territory of white people or something. I think it was Malcolm X that referred to the white man’s guilt complex – they know what they’ve done to the world and they expect that to be visited back upon them. So I think that’s where a lot of it comes from psychologically. But you can’t talk about a future without settler colonialism and still have settlers, right? It’s part of the abolition of oppressive social conditions. So I think the left has to really deal with that.</w:t>
      </w:r>
    </w:p>
    <w:bookmarkEnd w:id="0"/>
    <w:p w14:paraId="4E2BE616" w14:textId="77777777" w:rsidR="00892671" w:rsidRPr="00AA69F8" w:rsidRDefault="00892671" w:rsidP="00892671">
      <w:pPr>
        <w:pStyle w:val="Heading4"/>
      </w:pPr>
      <w:r>
        <w:t>T</w:t>
      </w:r>
      <w:r w:rsidRPr="00AA69F8">
        <w:t>he deconstruction of binaries in the name of nomadism is part and parcel of a logic of mobility and disembodiment that erases the legacy of colonization</w:t>
      </w:r>
    </w:p>
    <w:p w14:paraId="0526B63C" w14:textId="77777777" w:rsidR="00892671" w:rsidRPr="00AA69F8" w:rsidRDefault="00892671" w:rsidP="00892671">
      <w:r w:rsidRPr="00AA69F8">
        <w:rPr>
          <w:rStyle w:val="Style13ptBold"/>
        </w:rPr>
        <w:t>Wuthrow 2</w:t>
      </w:r>
      <w:r w:rsidRPr="00AA69F8">
        <w:t xml:space="preserve"> [Julie, University of Canterbury in New Zealand, “Deleuze in the postcolonial,” </w:t>
      </w:r>
      <w:r w:rsidRPr="00AA69F8">
        <w:rPr>
          <w:i/>
        </w:rPr>
        <w:t>Feminist Theory</w:t>
      </w:r>
      <w:r w:rsidRPr="00AA69F8">
        <w:t xml:space="preserve"> 3.2 (August 2002): 183-200] // myost</w:t>
      </w:r>
    </w:p>
    <w:p w14:paraId="3929BFEA" w14:textId="77777777" w:rsidR="00892671" w:rsidRPr="009D4BE5" w:rsidRDefault="00892671" w:rsidP="00892671">
      <w:pPr>
        <w:rPr>
          <w:sz w:val="16"/>
        </w:rPr>
      </w:pPr>
      <w:r w:rsidRPr="00AA69F8">
        <w:rPr>
          <w:sz w:val="16"/>
        </w:rPr>
        <w:t xml:space="preserve">But </w:t>
      </w:r>
      <w:r w:rsidRPr="00AA69F8">
        <w:rPr>
          <w:rStyle w:val="StyleUnderline"/>
        </w:rPr>
        <w:t>is the nomad’s</w:t>
      </w:r>
      <w:r w:rsidRPr="00AA69F8">
        <w:rPr>
          <w:sz w:val="16"/>
        </w:rPr>
        <w:t xml:space="preserve"> ostensible </w:t>
      </w:r>
      <w:r w:rsidRPr="00AA69F8">
        <w:rPr>
          <w:rStyle w:val="StyleUnderline"/>
        </w:rPr>
        <w:t>deconstruction of binaries an adequate response to the task of undoing the violence based on these categorizations?</w:t>
      </w:r>
      <w:r w:rsidRPr="00AA69F8">
        <w:rPr>
          <w:sz w:val="16"/>
        </w:rPr>
        <w:t xml:space="preserve"> A number of critics suggest otherwise. In Questions of Travel, Caren Kaplan calls for ‘versions of poststructuralism that destabilize colonial discourses as overtly as they deconstruct logocentrism’ (1996: 24). She also argues that </w:t>
      </w:r>
      <w:r w:rsidRPr="001F0A3E">
        <w:rPr>
          <w:rStyle w:val="StyleUnderline"/>
          <w:highlight w:val="yellow"/>
        </w:rPr>
        <w:t>postmodern</w:t>
      </w:r>
      <w:r w:rsidRPr="00AA69F8">
        <w:rPr>
          <w:sz w:val="16"/>
        </w:rPr>
        <w:t xml:space="preserve">/poststructuralist </w:t>
      </w:r>
      <w:r w:rsidRPr="001F0A3E">
        <w:rPr>
          <w:rStyle w:val="StyleUnderline"/>
          <w:highlight w:val="yellow"/>
        </w:rPr>
        <w:t>configurations</w:t>
      </w:r>
      <w:r w:rsidRPr="00AA69F8">
        <w:rPr>
          <w:rStyle w:val="StyleUnderline"/>
        </w:rPr>
        <w:t xml:space="preserve"> may </w:t>
      </w:r>
      <w:r w:rsidRPr="001F0A3E">
        <w:rPr>
          <w:rStyle w:val="StyleUnderline"/>
          <w:highlight w:val="yellow"/>
        </w:rPr>
        <w:t>not be</w:t>
      </w:r>
      <w:r w:rsidRPr="001F0A3E">
        <w:rPr>
          <w:sz w:val="16"/>
          <w:highlight w:val="yellow"/>
        </w:rPr>
        <w:t xml:space="preserve"> as </w:t>
      </w:r>
      <w:r w:rsidRPr="001F0A3E">
        <w:rPr>
          <w:rStyle w:val="StyleUnderline"/>
          <w:highlight w:val="yellow"/>
        </w:rPr>
        <w:t>far removed from</w:t>
      </w:r>
      <w:r w:rsidRPr="00AA69F8">
        <w:rPr>
          <w:sz w:val="16"/>
        </w:rPr>
        <w:t xml:space="preserve"> their modernist forebears as one might assume, and refers to ‘[t]he interdependency of </w:t>
      </w:r>
      <w:r w:rsidRPr="001F0A3E">
        <w:rPr>
          <w:rStyle w:val="StyleUnderline"/>
          <w:highlight w:val="yellow"/>
        </w:rPr>
        <w:t>modernist</w:t>
      </w:r>
      <w:r w:rsidRPr="00AA69F8">
        <w:rPr>
          <w:sz w:val="16"/>
        </w:rPr>
        <w:t xml:space="preserve"> and </w:t>
      </w:r>
      <w:r w:rsidRPr="006D4126">
        <w:rPr>
          <w:sz w:val="16"/>
        </w:rPr>
        <w:t xml:space="preserve">postmodernist </w:t>
      </w:r>
      <w:r w:rsidRPr="001F0A3E">
        <w:rPr>
          <w:rStyle w:val="StyleUnderline"/>
          <w:highlight w:val="yellow"/>
        </w:rPr>
        <w:t>techniques of representation</w:t>
      </w:r>
      <w:r w:rsidRPr="001F0A3E">
        <w:rPr>
          <w:sz w:val="16"/>
          <w:highlight w:val="yellow"/>
        </w:rPr>
        <w:t>’</w:t>
      </w:r>
      <w:r w:rsidRPr="00AA69F8">
        <w:rPr>
          <w:sz w:val="16"/>
        </w:rPr>
        <w:t xml:space="preserve"> (1996: 10). In order to disrupt these unwitting reproductions of the modern and their concomitant associations with imperialist projects, one of the strategies Kaplan advocates is </w:t>
      </w:r>
      <w:r w:rsidRPr="00AA69F8">
        <w:rPr>
          <w:rStyle w:val="StyleUnderline"/>
        </w:rPr>
        <w:t>a historicization of terms such as ‘nomad’</w:t>
      </w:r>
      <w:r w:rsidRPr="00AA69F8">
        <w:rPr>
          <w:sz w:val="16"/>
        </w:rPr>
        <w:t xml:space="preserve"> and ‘traveller’ in order to </w:t>
      </w:r>
      <w:r w:rsidRPr="00AA69F8">
        <w:rPr>
          <w:rStyle w:val="StyleUnderline"/>
        </w:rPr>
        <w:t>discern their operation within colonialist discourses</w:t>
      </w:r>
      <w:r w:rsidRPr="00AA69F8">
        <w:rPr>
          <w:sz w:val="16"/>
        </w:rPr>
        <w:t>. Radhika Mohanram’s discussion of racialized embodiment begins to give a sense of why this task is important and what is at stake if it is neglected. According to Mohanram</w:t>
      </w:r>
      <w:r w:rsidRPr="00A057F1">
        <w:rPr>
          <w:sz w:val="16"/>
          <w:highlight w:val="yellow"/>
        </w:rPr>
        <w:t xml:space="preserve">, </w:t>
      </w:r>
      <w:r w:rsidRPr="00A057F1">
        <w:rPr>
          <w:rStyle w:val="StyleUnderline"/>
          <w:highlight w:val="yellow"/>
        </w:rPr>
        <w:t>disembodiment and mobility have a long history as</w:t>
      </w:r>
      <w:r w:rsidRPr="00AA69F8">
        <w:rPr>
          <w:sz w:val="16"/>
        </w:rPr>
        <w:t xml:space="preserve"> significant </w:t>
      </w:r>
      <w:r w:rsidRPr="00A057F1">
        <w:rPr>
          <w:rStyle w:val="StyleUnderline"/>
          <w:highlight w:val="yellow"/>
        </w:rPr>
        <w:t>features of</w:t>
      </w:r>
      <w:r w:rsidRPr="00AA69F8">
        <w:rPr>
          <w:sz w:val="16"/>
        </w:rPr>
        <w:t xml:space="preserve"> constructions of </w:t>
      </w:r>
      <w:r w:rsidRPr="00E5494A">
        <w:rPr>
          <w:rStyle w:val="StyleUnderline"/>
          <w:highlight w:val="yellow"/>
        </w:rPr>
        <w:t>the subjectivity of white settlers in colonial contexts</w:t>
      </w:r>
      <w:r w:rsidRPr="00AA69F8">
        <w:rPr>
          <w:sz w:val="16"/>
        </w:rPr>
        <w:t xml:space="preserve">, something that becomes </w:t>
      </w:r>
      <w:r w:rsidRPr="00E5494A">
        <w:rPr>
          <w:rStyle w:val="StyleUnderline"/>
          <w:highlight w:val="yellow"/>
        </w:rPr>
        <w:t>particularly</w:t>
      </w:r>
      <w:r w:rsidRPr="00AA69F8">
        <w:rPr>
          <w:sz w:val="16"/>
        </w:rPr>
        <w:t xml:space="preserve"> evident </w:t>
      </w:r>
      <w:r w:rsidRPr="00E5494A">
        <w:rPr>
          <w:rStyle w:val="StyleUnderline"/>
          <w:highlight w:val="yellow"/>
        </w:rPr>
        <w:t>when they are juxtaposed with indigenous peoples constructed as embodied,</w:t>
      </w:r>
      <w:r w:rsidRPr="00AA69F8">
        <w:rPr>
          <w:rStyle w:val="StyleUnderline"/>
        </w:rPr>
        <w:t xml:space="preserve"> </w:t>
      </w:r>
      <w:r w:rsidRPr="00E5494A">
        <w:rPr>
          <w:rStyle w:val="StyleUnderline"/>
          <w:highlight w:val="yellow"/>
        </w:rPr>
        <w:t>immobile and objectified</w:t>
      </w:r>
      <w:r w:rsidRPr="00AA69F8">
        <w:rPr>
          <w:sz w:val="16"/>
        </w:rPr>
        <w:t xml:space="preserve">: While the indigene’s body comes into being and is shaped by native bioregions, </w:t>
      </w:r>
      <w:r w:rsidRPr="00930B56">
        <w:rPr>
          <w:rStyle w:val="StyleUnderline"/>
          <w:highlight w:val="yellow"/>
        </w:rPr>
        <w:t>the settler</w:t>
      </w:r>
      <w:r w:rsidRPr="00AA69F8">
        <w:rPr>
          <w:sz w:val="16"/>
        </w:rPr>
        <w:t xml:space="preserve"> as exotica spreads like a weed </w:t>
      </w:r>
      <w:r w:rsidRPr="00930B56">
        <w:rPr>
          <w:sz w:val="16"/>
        </w:rPr>
        <w:t xml:space="preserve">but </w:t>
      </w:r>
      <w:r w:rsidRPr="00930B56">
        <w:rPr>
          <w:rStyle w:val="StyleUnderline"/>
          <w:highlight w:val="yellow"/>
        </w:rPr>
        <w:t>becomes disembodied</w:t>
      </w:r>
      <w:r w:rsidRPr="00AA69F8">
        <w:rPr>
          <w:sz w:val="16"/>
        </w:rPr>
        <w:t xml:space="preserve"> not only because he is not in his native bioregion, but also </w:t>
      </w:r>
      <w:r w:rsidRPr="00930B56">
        <w:rPr>
          <w:rStyle w:val="StyleUnderline"/>
          <w:highlight w:val="yellow"/>
        </w:rPr>
        <w:t>because</w:t>
      </w:r>
      <w:r w:rsidRPr="00AA69F8">
        <w:rPr>
          <w:sz w:val="16"/>
        </w:rPr>
        <w:t xml:space="preserve"> the </w:t>
      </w:r>
      <w:r w:rsidRPr="00930B56">
        <w:rPr>
          <w:rStyle w:val="StyleUnderline"/>
          <w:highlight w:val="yellow"/>
        </w:rPr>
        <w:t>Europeanization</w:t>
      </w:r>
      <w:r w:rsidRPr="00AA69F8">
        <w:rPr>
          <w:sz w:val="16"/>
        </w:rPr>
        <w:t xml:space="preserve"> of the Neo-Europes </w:t>
      </w:r>
      <w:r w:rsidRPr="00930B56">
        <w:rPr>
          <w:rStyle w:val="StyleUnderline"/>
          <w:highlight w:val="yellow"/>
        </w:rPr>
        <w:t>makes the European the Universal Subject</w:t>
      </w:r>
      <w:r w:rsidRPr="00AA69F8">
        <w:rPr>
          <w:sz w:val="16"/>
        </w:rPr>
        <w:t xml:space="preserve">. . . . </w:t>
      </w:r>
      <w:r w:rsidRPr="00930B56">
        <w:rPr>
          <w:rStyle w:val="StyleUnderline"/>
          <w:highlight w:val="yellow"/>
        </w:rPr>
        <w:t>The Caucasian is</w:t>
      </w:r>
      <w:r w:rsidRPr="00AA69F8">
        <w:rPr>
          <w:sz w:val="16"/>
        </w:rPr>
        <w:t xml:space="preserve"> disembodied, mobile, </w:t>
      </w:r>
      <w:r w:rsidRPr="00930B56">
        <w:rPr>
          <w:rStyle w:val="StyleUnderline"/>
          <w:highlight w:val="yellow"/>
        </w:rPr>
        <w:t>absent of the marks that physically immobilize the native</w:t>
      </w:r>
      <w:r w:rsidRPr="00AA69F8">
        <w:rPr>
          <w:sz w:val="16"/>
        </w:rPr>
        <w:t xml:space="preserve">. (Mohanram, 1999: 15) By failing to historicize the concept of mobility and its links to concrete practices of colonization, </w:t>
      </w:r>
      <w:r w:rsidRPr="00930B56">
        <w:rPr>
          <w:rStyle w:val="StyleUnderline"/>
          <w:highlight w:val="yellow"/>
        </w:rPr>
        <w:t>models of subjectivity that embrace nomad</w:t>
      </w:r>
      <w:r w:rsidRPr="00AA69F8">
        <w:rPr>
          <w:rStyle w:val="StyleUnderline"/>
        </w:rPr>
        <w:t xml:space="preserve"> </w:t>
      </w:r>
      <w:r w:rsidRPr="00930B56">
        <w:rPr>
          <w:rStyle w:val="StyleUnderline"/>
          <w:highlight w:val="yellow"/>
        </w:rPr>
        <w:t>thought</w:t>
      </w:r>
      <w:r w:rsidRPr="00AA69F8">
        <w:rPr>
          <w:sz w:val="16"/>
        </w:rPr>
        <w:t xml:space="preserve"> as a defining feature </w:t>
      </w:r>
      <w:r w:rsidRPr="00930B56">
        <w:rPr>
          <w:rStyle w:val="StyleUnderline"/>
          <w:highlight w:val="yellow"/>
        </w:rPr>
        <w:t>necessarily brin</w:t>
      </w:r>
      <w:r w:rsidRPr="00AA69F8">
        <w:rPr>
          <w:rStyle w:val="StyleUnderline"/>
        </w:rPr>
        <w:t>g</w:t>
      </w:r>
      <w:r w:rsidRPr="00AA69F8">
        <w:rPr>
          <w:sz w:val="16"/>
        </w:rPr>
        <w:t xml:space="preserve"> very </w:t>
      </w:r>
      <w:r w:rsidRPr="00930B56">
        <w:rPr>
          <w:rStyle w:val="StyleUnderline"/>
          <w:highlight w:val="yellow"/>
        </w:rPr>
        <w:t>problematic political baggage</w:t>
      </w:r>
      <w:r w:rsidRPr="00AA69F8">
        <w:rPr>
          <w:sz w:val="16"/>
        </w:rPr>
        <w:t xml:space="preserve"> along for the ride. As mobile and disembodied, the nomadic subject is not locatable; </w:t>
      </w:r>
      <w:r w:rsidRPr="003F037B">
        <w:rPr>
          <w:rStyle w:val="StyleUnderline"/>
          <w:highlight w:val="yellow"/>
        </w:rPr>
        <w:t>as unlocatable, the nomadic subject cannot be held accountable for its social location, whether it be one of privilege or marginalization</w:t>
      </w:r>
      <w:r w:rsidRPr="00AA69F8">
        <w:rPr>
          <w:sz w:val="16"/>
        </w:rPr>
        <w:t>.</w:t>
      </w:r>
    </w:p>
    <w:p w14:paraId="11B43C9E" w14:textId="77777777" w:rsidR="00892671" w:rsidRDefault="00892671" w:rsidP="00892671">
      <w:pPr>
        <w:pStyle w:val="Heading4"/>
      </w:pPr>
      <w:r>
        <w:t>The alternative is decolonial anarchy - requiring land return, non-hierarchical relationships, non-speciesism and the liberation of humans and non-humans.</w:t>
      </w:r>
    </w:p>
    <w:p w14:paraId="4A862D40" w14:textId="77777777" w:rsidR="00892671" w:rsidRPr="0002351D" w:rsidRDefault="00892671" w:rsidP="00892671">
      <w:r w:rsidRPr="0002351D">
        <w:rPr>
          <w:rStyle w:val="Style13ptBold"/>
        </w:rPr>
        <w:t xml:space="preserve">Dunlap, </w:t>
      </w:r>
      <w:r>
        <w:rPr>
          <w:rStyle w:val="Style13ptBold"/>
        </w:rPr>
        <w:t>2020</w:t>
      </w:r>
      <w:r>
        <w:t xml:space="preserve"> (Alexander – Postdoctoral Research Fellow in the Centre for Development and the Environment @ the University of Oslo, “Compost the Colony: Exploring Anarchist Decolonization”, </w:t>
      </w:r>
      <w:r>
        <w:rPr>
          <w:i/>
          <w:iCs/>
        </w:rPr>
        <w:t>Tvergastein Journal</w:t>
      </w:r>
      <w:r>
        <w:t>, November 17, shae)</w:t>
      </w:r>
    </w:p>
    <w:p w14:paraId="1882BE67" w14:textId="77777777" w:rsidR="00892671" w:rsidRPr="00A02694" w:rsidRDefault="00892671" w:rsidP="00892671">
      <w:pPr>
        <w:rPr>
          <w:sz w:val="16"/>
        </w:rPr>
      </w:pPr>
      <w:r w:rsidRPr="006E67D9">
        <w:rPr>
          <w:sz w:val="16"/>
        </w:rPr>
        <w:t xml:space="preserve">The term </w:t>
      </w:r>
      <w:r w:rsidRPr="00D2235E">
        <w:rPr>
          <w:rStyle w:val="StyleUnderline"/>
        </w:rPr>
        <w:t>“decolonization” has gained prominence within the University</w:t>
      </w:r>
      <w:r w:rsidRPr="006E67D9">
        <w:rPr>
          <w:sz w:val="16"/>
        </w:rPr>
        <w:t xml:space="preserve"> over the last decade. From diets to international security, academics are talking about decolonizing. </w:t>
      </w:r>
      <w:r w:rsidRPr="00D2235E">
        <w:rPr>
          <w:rStyle w:val="StyleUnderline"/>
        </w:rPr>
        <w:t>While the</w:t>
      </w:r>
      <w:r w:rsidRPr="006E67D9">
        <w:rPr>
          <w:sz w:val="16"/>
        </w:rPr>
        <w:t xml:space="preserve"> watering down and </w:t>
      </w:r>
      <w:r w:rsidRPr="00D2235E">
        <w:rPr>
          <w:rStyle w:val="StyleUnderline"/>
        </w:rPr>
        <w:t>co-optation of the term “decolonization” is recognized (Tuck and Yang</w:t>
      </w:r>
      <w:r w:rsidRPr="006E67D9">
        <w:rPr>
          <w:sz w:val="16"/>
        </w:rPr>
        <w:t xml:space="preserve">, 2012; Grosfoguel, 2016; IAM, 2017), this article briefly examines how </w:t>
      </w:r>
      <w:r w:rsidRPr="00D2235E">
        <w:rPr>
          <w:rStyle w:val="StyleUnderline"/>
        </w:rPr>
        <w:t>anarchism might be useful for decolonization</w:t>
      </w:r>
      <w:r w:rsidRPr="006E67D9">
        <w:rPr>
          <w:sz w:val="16"/>
        </w:rPr>
        <w:t xml:space="preserve">: what is anarchist decolonization or decoloniality?¹ The recent article by Lina Álvarez and Brendan Coolsaet (2020) on “Decolonizing Environmental Justice Studies” indicates the affinity between anarchism and decolonization without saying it directly. In response, this article provides a conception of anarchist decolonization, which is accomplished by briefly reviewing a multiplicity of anarchist positions,² before locating and responding to observable tensions within decolonial theory from which anarchist decolonization departs. Anarchism &amp; Anarchy Decolonial critics recognize that </w:t>
      </w:r>
      <w:r w:rsidRPr="00D2235E">
        <w:rPr>
          <w:rStyle w:val="StyleUnderline"/>
        </w:rPr>
        <w:t>there exists a eurocentrism within Anarchism. This entails</w:t>
      </w:r>
      <w:r w:rsidRPr="006E67D9">
        <w:rPr>
          <w:sz w:val="16"/>
        </w:rPr>
        <w:t xml:space="preserve"> the </w:t>
      </w:r>
      <w:r w:rsidRPr="006E67D9">
        <w:rPr>
          <w:sz w:val="16"/>
        </w:rPr>
        <w:lastRenderedPageBreak/>
        <w:t xml:space="preserve">problematic </w:t>
      </w:r>
      <w:r w:rsidRPr="00D2235E">
        <w:rPr>
          <w:rStyle w:val="StyleUnderline"/>
        </w:rPr>
        <w:t>privileging of Enlightenment rationalism and materialist atheism, reducing issues solely to class</w:t>
      </w:r>
      <w:r w:rsidRPr="006E67D9">
        <w:rPr>
          <w:sz w:val="16"/>
        </w:rPr>
        <w:t xml:space="preserve"> (class-centric), </w:t>
      </w:r>
      <w:r w:rsidRPr="00D2235E">
        <w:rPr>
          <w:rStyle w:val="StyleUnderline"/>
        </w:rPr>
        <w:t>and transposing Western conceptions of state, sovereignty, and law onto Indigenous cultures</w:t>
      </w:r>
      <w:r w:rsidRPr="006E67D9">
        <w:rPr>
          <w:sz w:val="16"/>
        </w:rPr>
        <w:t xml:space="preserve"> (Ciccariello-Maher, 2011; Ramnath, 2012; Barker and Pickerill, 2012). These limitations have resulted in calls for decolonizing anarchism (see Ciccariello- Maher, 2011; Ramnath, 2012; Pico in Ruiz, 2020). </w:t>
      </w:r>
      <w:r w:rsidRPr="00D2235E">
        <w:rPr>
          <w:rStyle w:val="StyleUnderline"/>
        </w:rPr>
        <w:t>“We have lost and forgotten these links” to the earth</w:t>
      </w:r>
      <w:r w:rsidRPr="006E67D9">
        <w:rPr>
          <w:sz w:val="16"/>
        </w:rPr>
        <w:t xml:space="preserve">, Josep Gardenyes (2011) contends, “to such an extent that in classic anarchist texts we find the same rationalist proposal to replace the capitalist war of all-against-all with the socialist war of ‘all against nature’” to create the “architecture of their controlled environment.” Recognizing this limitation, Maia Ramnath (2011: 26–8), </w:t>
      </w:r>
      <w:r w:rsidRPr="00D2235E">
        <w:rPr>
          <w:rStyle w:val="StyleUnderline"/>
        </w:rPr>
        <w:t>however,</w:t>
      </w:r>
      <w:r w:rsidRPr="006E67D9">
        <w:rPr>
          <w:sz w:val="16"/>
        </w:rPr>
        <w:t xml:space="preserve"> notes at least three ways </w:t>
      </w:r>
      <w:r w:rsidRPr="00D2235E">
        <w:rPr>
          <w:rStyle w:val="StyleUnderline"/>
        </w:rPr>
        <w:t>anarchism complements anti-colonial struggles</w:t>
      </w:r>
      <w:r w:rsidRPr="006E67D9">
        <w:rPr>
          <w:sz w:val="16"/>
        </w:rPr>
        <w:t>. First,</w:t>
      </w:r>
      <w:r w:rsidRPr="00D2235E">
        <w:rPr>
          <w:rStyle w:val="StyleUnderline"/>
        </w:rPr>
        <w:t xml:space="preserve"> anarchism acknowledges the state as “extraneous to society”</w:t>
      </w:r>
      <w:r w:rsidRPr="006E67D9">
        <w:rPr>
          <w:sz w:val="16"/>
        </w:rPr>
        <w:t xml:space="preserve"> and anarchists act as the “primary resistance to the onset of industrialization” as “opposed to the Marxian and syndicalist [teleological developmental] assumption” (see also Springer, 2016). Second, anarchism asserts that the “agrarian peasant rather than industrial proletarians [represent] the leading edge of struggle” (see also Roman-Alcalá, 2020),³ and third, </w:t>
      </w:r>
      <w:r w:rsidRPr="003279B5">
        <w:rPr>
          <w:rStyle w:val="StyleUnderline"/>
        </w:rPr>
        <w:t>anarchism</w:t>
      </w:r>
      <w:r w:rsidRPr="00D2235E">
        <w:rPr>
          <w:rStyle w:val="StyleUnderline"/>
        </w:rPr>
        <w:t xml:space="preserve"> now </w:t>
      </w:r>
      <w:r w:rsidRPr="003279B5">
        <w:rPr>
          <w:rStyle w:val="StyleUnderline"/>
        </w:rPr>
        <w:t>recognizes the intersectionality of</w:t>
      </w:r>
      <w:r w:rsidRPr="00D2235E">
        <w:rPr>
          <w:rStyle w:val="StyleUnderline"/>
        </w:rPr>
        <w:t xml:space="preserve"> (economic, political, psychological, ideological, and military) </w:t>
      </w:r>
      <w:r w:rsidRPr="003279B5">
        <w:rPr>
          <w:rStyle w:val="StyleUnderline"/>
        </w:rPr>
        <w:t>oppressions</w:t>
      </w:r>
      <w:r w:rsidRPr="00D2235E">
        <w:rPr>
          <w:rStyle w:val="StyleUnderline"/>
        </w:rPr>
        <w:t xml:space="preserve"> encompassed in colonization, thus </w:t>
      </w:r>
      <w:r w:rsidRPr="003279B5">
        <w:rPr>
          <w:rStyle w:val="StyleUnderline"/>
        </w:rPr>
        <w:t xml:space="preserve">requiring a </w:t>
      </w:r>
      <w:r w:rsidRPr="003279B5">
        <w:rPr>
          <w:rStyle w:val="Emphasis"/>
        </w:rPr>
        <w:t>“total decolonization</w:t>
      </w:r>
      <w:r w:rsidRPr="003279B5">
        <w:rPr>
          <w:rStyle w:val="StyleUnderline"/>
        </w:rPr>
        <w:t>.”</w:t>
      </w:r>
      <w:r w:rsidRPr="00D2235E">
        <w:rPr>
          <w:rStyle w:val="StyleUnderline"/>
        </w:rPr>
        <w:t xml:space="preserve"> </w:t>
      </w:r>
      <w:r w:rsidRPr="003279B5">
        <w:rPr>
          <w:rStyle w:val="StyleUnderline"/>
          <w:highlight w:val="green"/>
        </w:rPr>
        <w:t>Decolonial anarchism necessitates the total liberation of humans and non-humans</w:t>
      </w:r>
      <w:r w:rsidRPr="006E67D9">
        <w:rPr>
          <w:sz w:val="16"/>
        </w:rPr>
        <w:t xml:space="preserve"> (Springer, forthcoming) and, following the insurrectionist tendency (see Loadenthal, 2017), </w:t>
      </w:r>
      <w:r w:rsidRPr="003279B5">
        <w:rPr>
          <w:rStyle w:val="Emphasis"/>
          <w:highlight w:val="green"/>
        </w:rPr>
        <w:t xml:space="preserve">the (neo)colonial </w:t>
      </w:r>
      <w:r w:rsidRPr="00251BE4">
        <w:rPr>
          <w:rStyle w:val="Emphasis"/>
          <w:highlight w:val="green"/>
        </w:rPr>
        <w:t>state is</w:t>
      </w:r>
      <w:r w:rsidRPr="00D2235E">
        <w:rPr>
          <w:rStyle w:val="Emphasis"/>
        </w:rPr>
        <w:t xml:space="preserve"> identified as </w:t>
      </w:r>
      <w:r w:rsidRPr="003279B5">
        <w:rPr>
          <w:rStyle w:val="Emphasis"/>
          <w:highlight w:val="green"/>
        </w:rPr>
        <w:t>an occupying force waging a permanent low and high-intensity war to control natural “resources” and domesticate people</w:t>
      </w:r>
      <w:r w:rsidRPr="00D2235E">
        <w:rPr>
          <w:rStyle w:val="Emphasis"/>
        </w:rPr>
        <w:t>.</w:t>
      </w:r>
      <w:r w:rsidRPr="006E67D9">
        <w:rPr>
          <w:sz w:val="16"/>
        </w:rPr>
        <w:t xml:space="preserve"> Anarchism, however, has multiple positions and cross-pollinating tensions. Classical anarchism(s) such as anarcho-syndicalism and communism, while taking many shapes, emphasize collective struggle, labor organizing, and controlling productive infrastructures to institute egalitarian, self-organized, and worker-led workplaces, which includes abolishing wage-labor (see Rudolph Rocker, Peter Kropotkin, and Mikhail Bakunin). Anarcho-individualism and/or egoism alternatively emphasize free will and individual action over groups or ideological systems (see Max Stirner, Renzo Novatore, and Emma Goldman). These ideas have spawned Insurrectionary Anarchism, which challenges classical organizational strategies with “informal organization,” affinity groups, and unmediated action against the capitalist state (see Alfredo Bonanno &amp; Jean Weir). Anarcho-nihilism, inspired by the 19th-century Nihilist movement and anarcho-individualism, breaks from articulating any future “hope” or “better tomorrow” and charts a path of evasion and destruction (see Novatore and Anonymous, 2013a). Insurrectionist and Nihilist tendencies have taken hold in Latin America (Anonymous, 2013, 2014a, 2014b; Rodriguez, 2013, 2020; Ruiz, 2020; Negación &amp; Conspiración Acrata Magazines); meanwhile Feminist and Queer expressions have also proliferated (see Beniamino, 2018; FBI, 2019; Bash Back! &amp; Bæden Journal). Finally, and particularly </w:t>
      </w:r>
      <w:r w:rsidRPr="009B1D67">
        <w:rPr>
          <w:rStyle w:val="StyleUnderline"/>
        </w:rPr>
        <w:t>relevant to anarchist decolonization, is the Green and ecological anarchist</w:t>
      </w:r>
      <w:r w:rsidRPr="006E67D9">
        <w:rPr>
          <w:sz w:val="16"/>
        </w:rPr>
        <w:t xml:space="preserve"> constellation (see Green Anarchy, 2005; Clark, 2020). Influenced by the latter tendencies, </w:t>
      </w:r>
      <w:r w:rsidRPr="009B1D67">
        <w:rPr>
          <w:rStyle w:val="StyleUnderline"/>
        </w:rPr>
        <w:t>green anarchism places ecological issues at its core, which includes land defense, animal liberation</w:t>
      </w:r>
      <w:r w:rsidRPr="006E67D9">
        <w:rPr>
          <w:sz w:val="16"/>
        </w:rPr>
        <w:t xml:space="preserve"> (anti-speciesism, veganism), </w:t>
      </w:r>
      <w:r w:rsidRPr="009B1D67">
        <w:rPr>
          <w:rStyle w:val="StyleUnderline"/>
        </w:rPr>
        <w:t>and appreciation for horizontal Indigenous cultures.</w:t>
      </w:r>
      <w:r w:rsidRPr="006E67D9">
        <w:rPr>
          <w:sz w:val="16"/>
        </w:rPr>
        <w:t xml:space="preserve"> Green anarchism is associated with Anti-civilization anarchism, which recognizes the oppression and domination of the present within Ancient Civilization, originating before colonialism (see Green Anarchy, 2005; Return Fire &amp; Black Seed Magazine). Anarcho-primitivism has been central to advancing anti-civilization critique and deconstructing technology, time, and culture, all the while advocating non- ”civilized” lifeways and, in its extreme, a return to hunter and gatherer practices (see John Zerzan; el-Ojeili and Taylor, 2020). This brief, partial, and incomplete typology serves as a sample for crafting decolonial synergies. </w:t>
      </w:r>
      <w:r w:rsidRPr="009B1D67">
        <w:rPr>
          <w:rStyle w:val="StyleUnderline"/>
        </w:rPr>
        <w:t>There is an exhaustive number of positions, theories, and disagreements between anarchist tendencies.</w:t>
      </w:r>
      <w:r w:rsidRPr="006E67D9">
        <w:rPr>
          <w:sz w:val="16"/>
        </w:rPr>
        <w:t xml:space="preserve"> These come in the forms, for example, of anarchism versus anarchy (Green Anarchy, 2005) or civil versus subversive anarchists (see Anonymous, 2013). The latter frequently seek to distance themselves from workerism, bureaucratized forms of life, and, for our purposes here, its Eurocentric underpinnings. Instructive is defining anarchism as a tension. Alfredo Bonanno (1998 [1996]: 2) contends: </w:t>
      </w:r>
      <w:r w:rsidRPr="009B1D67">
        <w:rPr>
          <w:rStyle w:val="StyleUnderline"/>
        </w:rPr>
        <w:t>Anarchism is not a concept that can be locked up in a word like a gravestone. It is not a political theory. It is a way of conceiving life</w:t>
      </w:r>
      <w:r w:rsidRPr="006E67D9">
        <w:rPr>
          <w:sz w:val="16"/>
        </w:rPr>
        <w:t xml:space="preserve">, and life, young or old as we may be, old people or children, is </w:t>
      </w:r>
      <w:r w:rsidRPr="009B1D67">
        <w:rPr>
          <w:rStyle w:val="StyleUnderline"/>
        </w:rPr>
        <w:t>not something definitive</w:t>
      </w:r>
      <w:r w:rsidRPr="006E67D9">
        <w:rPr>
          <w:sz w:val="16"/>
        </w:rPr>
        <w:t xml:space="preserve">: it is a stake we must play day after day. When we wake up in the morning and put our feet on the ground we must have a good reason for getting up, if we don’t it makes no difference whether we are anarchists or not. We might as well stay in bed and sleep. </w:t>
      </w:r>
      <w:r w:rsidRPr="003279B5">
        <w:rPr>
          <w:rStyle w:val="StyleUnderline"/>
          <w:highlight w:val="green"/>
        </w:rPr>
        <w:t>Anarchism is relational</w:t>
      </w:r>
      <w:r w:rsidRPr="009B1D67">
        <w:rPr>
          <w:rStyle w:val="StyleUnderline"/>
        </w:rPr>
        <w:t xml:space="preserve">, believing in </w:t>
      </w:r>
      <w:r w:rsidRPr="003279B5">
        <w:rPr>
          <w:rStyle w:val="StyleUnderline"/>
          <w:highlight w:val="green"/>
        </w:rPr>
        <w:t>self-organized, unmediated direct action. It does not believe in separating theory from action</w:t>
      </w:r>
      <w:r w:rsidRPr="009B1D67">
        <w:rPr>
          <w:rStyle w:val="StyleUnderline"/>
        </w:rPr>
        <w:t>, which has created an inclination for anarchists to reject universities</w:t>
      </w:r>
      <w:r w:rsidRPr="006E67D9">
        <w:rPr>
          <w:sz w:val="16"/>
        </w:rPr>
        <w:t xml:space="preserve"> (see Springer, 2016). “Our </w:t>
      </w:r>
      <w:r w:rsidRPr="009B1D67">
        <w:rPr>
          <w:rStyle w:val="StyleUnderline"/>
        </w:rPr>
        <w:t>anarchism is not pure,”</w:t>
      </w:r>
      <w:r w:rsidRPr="006E67D9">
        <w:rPr>
          <w:sz w:val="16"/>
        </w:rPr>
        <w:t xml:space="preserve"> contends Silvia Rivera Cusicanqui (2014: 12): “it is stained with indigeneity,” feminism, ecology, and even with spirituality. Anarchistic and antiauthoritarian tensions refuse neat categorization, taking multiple shapes and forms within the Pluriverse of struggle. Despite the diversity of anarchist thought (see Anonymous, 2014b; Rodríguez, 2013, 2020; Maldonado, 2012; Maxwell and Craib, 2015; Ruiz, 2020), following Aragorn’s (2005) search for </w:t>
      </w:r>
      <w:r w:rsidRPr="009B1D67">
        <w:rPr>
          <w:rStyle w:val="StyleUnderline"/>
        </w:rPr>
        <w:t xml:space="preserve">an </w:t>
      </w:r>
      <w:r w:rsidRPr="003279B5">
        <w:rPr>
          <w:rStyle w:val="Emphasis"/>
          <w:highlight w:val="green"/>
        </w:rPr>
        <w:t>Indigenous Anarchism</w:t>
      </w:r>
      <w:r w:rsidRPr="006E67D9">
        <w:rPr>
          <w:sz w:val="16"/>
        </w:rPr>
        <w:t xml:space="preserve">, there </w:t>
      </w:r>
      <w:r w:rsidRPr="003279B5">
        <w:rPr>
          <w:rStyle w:val="Emphasis"/>
          <w:highlight w:val="green"/>
        </w:rPr>
        <w:t>are three important relational pillars: direct action, mutual aid, and voluntary cooperation</w:t>
      </w:r>
      <w:r w:rsidRPr="009B1D67">
        <w:rPr>
          <w:rStyle w:val="StyleUnderline"/>
        </w:rPr>
        <w:t xml:space="preserve">. </w:t>
      </w:r>
      <w:r w:rsidRPr="00A74D5F">
        <w:rPr>
          <w:rStyle w:val="StyleUnderline"/>
        </w:rPr>
        <w:t>Direct action</w:t>
      </w:r>
      <w:r w:rsidRPr="009B1D67">
        <w:rPr>
          <w:rStyle w:val="StyleUnderline"/>
        </w:rPr>
        <w:t xml:space="preserve"> stresses unmediated action through self-organization, but also through attacking structures of domination. </w:t>
      </w:r>
      <w:r w:rsidRPr="00A74D5F">
        <w:rPr>
          <w:rStyle w:val="StyleUnderline"/>
        </w:rPr>
        <w:t>Mutual aid</w:t>
      </w:r>
      <w:r w:rsidRPr="009B1D67">
        <w:rPr>
          <w:rStyle w:val="StyleUnderline"/>
        </w:rPr>
        <w:t xml:space="preserve"> is the voluntary reciprocal exchange of resources and services for mutual benefit</w:t>
      </w:r>
      <w:r w:rsidRPr="006E67D9">
        <w:rPr>
          <w:sz w:val="16"/>
        </w:rPr>
        <w:t xml:space="preserve"> (see Kropotkin; Goldman; Springer, 2016). Meanwhile, </w:t>
      </w:r>
      <w:r w:rsidRPr="00A74D5F">
        <w:rPr>
          <w:rStyle w:val="StyleUnderline"/>
        </w:rPr>
        <w:t>voluntary cooperation</w:t>
      </w:r>
      <w:r w:rsidRPr="009B1D67">
        <w:rPr>
          <w:rStyle w:val="StyleUnderline"/>
        </w:rPr>
        <w:t xml:space="preserve"> is how individuals determine their </w:t>
      </w:r>
      <w:r w:rsidRPr="009B1D67">
        <w:rPr>
          <w:rStyle w:val="StyleUnderline"/>
        </w:rPr>
        <w:lastRenderedPageBreak/>
        <w:t>activities: how and with whom they experience life</w:t>
      </w:r>
      <w:r w:rsidRPr="006E67D9">
        <w:rPr>
          <w:sz w:val="16"/>
        </w:rPr>
        <w:t xml:space="preserve">. These traits have long existed implicitly, and have been expressed differently, in various Indigenous cultures across the world. </w:t>
      </w:r>
      <w:r w:rsidRPr="009B1D67">
        <w:rPr>
          <w:rStyle w:val="StyleUnderline"/>
        </w:rPr>
        <w:t>Anarchism</w:t>
      </w:r>
      <w:r w:rsidRPr="006E67D9">
        <w:rPr>
          <w:sz w:val="16"/>
        </w:rPr>
        <w:t xml:space="preserve">, in this sense, </w:t>
      </w:r>
      <w:r w:rsidRPr="009B1D67">
        <w:rPr>
          <w:rStyle w:val="StyleUnderline"/>
        </w:rPr>
        <w:t>offers one way to speak about the rejection of domination emanating from groups, bureaucracies, technological systems, infrastructural arrangements, economic imperatives, environmental justice “leaders”</w:t>
      </w:r>
      <w:r w:rsidRPr="006E67D9">
        <w:rPr>
          <w:sz w:val="16"/>
        </w:rPr>
        <w:t xml:space="preserve"> (depending on the context), </w:t>
      </w:r>
      <w:r w:rsidRPr="009B1D67">
        <w:rPr>
          <w:rStyle w:val="StyleUnderline"/>
        </w:rPr>
        <w:t>and coercive authority</w:t>
      </w:r>
      <w:r w:rsidRPr="006E67D9">
        <w:rPr>
          <w:sz w:val="16"/>
        </w:rPr>
        <w:t xml:space="preserve"> itself. The claim to follow “the leadership of oppressed people is in fact manipulation, because not all oppressed people are going in the same direction,” explains John Severino (2015): If we are honest about it, </w:t>
      </w:r>
      <w:r w:rsidRPr="003279B5">
        <w:rPr>
          <w:rStyle w:val="StyleUnderline"/>
          <w:highlight w:val="green"/>
        </w:rPr>
        <w:t>we</w:t>
      </w:r>
      <w:r w:rsidRPr="006E67D9">
        <w:rPr>
          <w:sz w:val="16"/>
        </w:rPr>
        <w:t xml:space="preserve"> can </w:t>
      </w:r>
      <w:r w:rsidRPr="003279B5">
        <w:rPr>
          <w:rStyle w:val="StyleUnderline"/>
          <w:highlight w:val="green"/>
        </w:rPr>
        <w:t>reject</w:t>
      </w:r>
      <w:r w:rsidRPr="009B1D67">
        <w:rPr>
          <w:rStyle w:val="StyleUnderline"/>
        </w:rPr>
        <w:t xml:space="preserve"> the </w:t>
      </w:r>
      <w:r w:rsidRPr="003279B5">
        <w:rPr>
          <w:rStyle w:val="StyleUnderline"/>
          <w:highlight w:val="green"/>
        </w:rPr>
        <w:t>false neutralism</w:t>
      </w:r>
      <w:r w:rsidRPr="009B1D67">
        <w:rPr>
          <w:rStyle w:val="StyleUnderline"/>
        </w:rPr>
        <w:t>, the cynical selflessness of “ally politics,”</w:t>
      </w:r>
      <w:r w:rsidRPr="006E67D9">
        <w:rPr>
          <w:sz w:val="16"/>
        </w:rPr>
        <w:t xml:space="preserve"> and recognize that we have to make choices about who we want to support, who we want to fight alongside, and these choices will arise from our own subjectivity, our own need to struggle, our own vision of freedom. Rooted in self-reflection and anti-authoritarian vision, anarchist action aims to reject all domination and political control. Decolonial Theory: Authoritarian versus Anti-authoritarian Decolonial thought, like anarchism, is in different intensities rooted in combative practice and struggles for self-determination. Decolonization as a term is historically associated with Marxist-Leninist and Maoist armed struggle and Article 1(2) of the 1945 UN Charter asserting the principle of equal rights and self-determination of peoples. Decolonization in academia not only revives authoritarian Marxism(s) but also revives </w:t>
      </w:r>
      <w:r w:rsidRPr="009B1D67">
        <w:rPr>
          <w:rStyle w:val="StyleUnderline"/>
        </w:rPr>
        <w:t>a reductionist and divisive identity politics</w:t>
      </w:r>
      <w:r w:rsidRPr="006E67D9">
        <w:rPr>
          <w:sz w:val="16"/>
        </w:rPr>
        <w:t xml:space="preserve"> </w:t>
      </w:r>
      <w:r w:rsidRPr="002B57D5">
        <w:rPr>
          <w:rStyle w:val="StyleUnderline"/>
          <w:highlight w:val="green"/>
        </w:rPr>
        <w:t xml:space="preserve">that </w:t>
      </w:r>
      <w:r w:rsidRPr="003279B5">
        <w:rPr>
          <w:rStyle w:val="StyleUnderline"/>
          <w:highlight w:val="green"/>
        </w:rPr>
        <w:t>panders to university hierarchy and liberal reformism</w:t>
      </w:r>
      <w:r w:rsidRPr="006E67D9">
        <w:rPr>
          <w:sz w:val="16"/>
        </w:rPr>
        <w:t xml:space="preserve"> (see Asher, 2013; Grosfoguel, 2016). While autonomous Marxism is valuable, and decolonial theory offers important interventions into the diversification of knowledge, </w:t>
      </w:r>
      <w:r w:rsidRPr="009B1D67">
        <w:rPr>
          <w:rStyle w:val="StyleUnderline"/>
        </w:rPr>
        <w:t>university-based decolonial theory</w:t>
      </w:r>
      <w:r w:rsidRPr="006E67D9">
        <w:rPr>
          <w:sz w:val="16"/>
        </w:rPr>
        <w:t xml:space="preserve"> — often referred to as the “modernity/coloniality-decoloniality” (MCD) project — exemplifies these criticisms. Today, “MCD </w:t>
      </w:r>
      <w:r w:rsidRPr="009B1D67">
        <w:rPr>
          <w:rStyle w:val="StyleUnderline"/>
        </w:rPr>
        <w:t>scholars are patrolling theoretical and political borders” within the university</w:t>
      </w:r>
      <w:r w:rsidRPr="006E67D9">
        <w:rPr>
          <w:sz w:val="16"/>
        </w:rPr>
        <w:t xml:space="preserve">, observes Kiran Asher (2013: 839), noting how postcolonial scholars — but also European-based scholars — are </w:t>
      </w:r>
      <w:r w:rsidRPr="009B1D67">
        <w:rPr>
          <w:rStyle w:val="StyleUnderline"/>
        </w:rPr>
        <w:t>creating arbitrary theoretical and identity-based criteria.</w:t>
      </w:r>
      <w:r w:rsidRPr="006E67D9">
        <w:rPr>
          <w:sz w:val="16"/>
        </w:rPr>
        <w:t xml:space="preserve"> “[W]hy ignore Spivak and claim Gandhi?” asks Asher (2013: 839). Bashing Eurocentrism and Marxian thought — and rightfully so, in many respects — this arbitrary line is further exemplified by Mignolo (2010: 1) applauding Max Horkheimer and the Frankfurt School because it “condensed a tradition of Jewish critical thinkers in Germany during the early years of Hitler’s regime that, although Marxist in spirit, was entangled with racism and coloniality in the body.” This divisive border patrolling, Asher (3013: 840) indicates, arises from a type of “de/postcolonial identity politics and nationalism within academia.” Cusicanqui (2014: 7) might counter rightfully that “identity is constructed by living in the present.” Moreover, as Ramón Grosfoguel (2016: 134–5) reminds us, this </w:t>
      </w:r>
      <w:r w:rsidRPr="003279B5">
        <w:rPr>
          <w:rStyle w:val="StyleUnderline"/>
          <w:highlight w:val="green"/>
        </w:rPr>
        <w:t>academic policing is compounded with “epistemic extraction”</w:t>
      </w:r>
      <w:r w:rsidRPr="009B1D67">
        <w:rPr>
          <w:rStyle w:val="StyleUnderline"/>
        </w:rPr>
        <w:t xml:space="preserve"> by</w:t>
      </w:r>
      <w:r w:rsidRPr="006E67D9">
        <w:rPr>
          <w:sz w:val="16"/>
        </w:rPr>
        <w:t xml:space="preserve"> MCD </w:t>
      </w:r>
      <w:r w:rsidRPr="009B1D67">
        <w:rPr>
          <w:rStyle w:val="StyleUnderline"/>
        </w:rPr>
        <w:t xml:space="preserve">scholars </w:t>
      </w:r>
      <w:r w:rsidRPr="003279B5">
        <w:rPr>
          <w:rStyle w:val="StyleUnderline"/>
          <w:highlight w:val="green"/>
        </w:rPr>
        <w:t>appropriating “ideas</w:t>
      </w:r>
      <w:r w:rsidRPr="009B1D67">
        <w:rPr>
          <w:rStyle w:val="StyleUnderline"/>
        </w:rPr>
        <w:t xml:space="preserve"> from thinkers” in struggle </w:t>
      </w:r>
      <w:r w:rsidRPr="003279B5">
        <w:rPr>
          <w:rStyle w:val="StyleUnderline"/>
          <w:highlight w:val="green"/>
        </w:rPr>
        <w:t>“without any political commitment to</w:t>
      </w:r>
      <w:r w:rsidRPr="009B1D67">
        <w:rPr>
          <w:rStyle w:val="StyleUnderline"/>
        </w:rPr>
        <w:t xml:space="preserve"> social movements or </w:t>
      </w:r>
      <w:r w:rsidRPr="003279B5">
        <w:rPr>
          <w:rStyle w:val="StyleUnderline"/>
          <w:highlight w:val="green"/>
        </w:rPr>
        <w:t>the struggles of Indigenous and Afro peoples.”</w:t>
      </w:r>
      <w:r>
        <w:rPr>
          <w:rStyle w:val="StyleUnderline"/>
        </w:rPr>
        <w:t xml:space="preserve"> </w:t>
      </w:r>
      <w:r w:rsidRPr="006E67D9">
        <w:rPr>
          <w:sz w:val="16"/>
        </w:rPr>
        <w:t xml:space="preserve">Identity politics create exploitable boundaries and rely on a reductionist essentialism. Asher (2013: 839) points out how MCD texts “pay scant attention to heterogeneity and diversity within the [Latin American] continent.” This includes affirming categories of analysis and avoiding their different articulations and politics. “[D]ecolonial literature pays little attention to the fact that culture itself is often contested at the local level,” explain Iokiñe Rodríguez and Mirna Liz Inturias (2018: 91), who bridge this issue by engaging decolonial theory at the “intra-communal level.” Raúl Zibechi (2012: 320, 268) criticizes decolonial scholars’ use of the term “social movements,” instead offering the concept of “movements” or “societies in movement” to demonstrate political and cultural differences motivating mobilizations and uprisings. This issue coincides with the fact that </w:t>
      </w:r>
      <w:r w:rsidRPr="003279B5">
        <w:rPr>
          <w:rStyle w:val="StyleUnderline"/>
          <w:highlight w:val="green"/>
        </w:rPr>
        <w:t>many</w:t>
      </w:r>
      <w:r w:rsidRPr="006E67D9">
        <w:rPr>
          <w:sz w:val="16"/>
        </w:rPr>
        <w:t xml:space="preserve"> MCD </w:t>
      </w:r>
      <w:r w:rsidRPr="009B1D67">
        <w:rPr>
          <w:rStyle w:val="StyleUnderline"/>
        </w:rPr>
        <w:t xml:space="preserve">thinkers </w:t>
      </w:r>
      <w:r w:rsidRPr="003279B5">
        <w:rPr>
          <w:rStyle w:val="StyleUnderline"/>
          <w:highlight w:val="green"/>
        </w:rPr>
        <w:t>are not anti-state</w:t>
      </w:r>
      <w:r w:rsidRPr="006E67D9">
        <w:rPr>
          <w:sz w:val="16"/>
        </w:rPr>
        <w:t xml:space="preserve">, not only (implicitly) </w:t>
      </w:r>
      <w:r w:rsidRPr="003279B5">
        <w:rPr>
          <w:rStyle w:val="StyleUnderline"/>
          <w:highlight w:val="green"/>
        </w:rPr>
        <w:t>celebrating</w:t>
      </w:r>
      <w:r w:rsidRPr="009B1D67">
        <w:rPr>
          <w:rStyle w:val="StyleUnderline"/>
        </w:rPr>
        <w:t xml:space="preserve"> </w:t>
      </w:r>
      <w:r w:rsidRPr="006E67D9">
        <w:rPr>
          <w:sz w:val="16"/>
        </w:rPr>
        <w:t xml:space="preserve">the </w:t>
      </w:r>
      <w:r w:rsidRPr="003279B5">
        <w:rPr>
          <w:rStyle w:val="StyleUnderline"/>
          <w:highlight w:val="green"/>
        </w:rPr>
        <w:t>colonial collaboration</w:t>
      </w:r>
      <w:r w:rsidRPr="006E67D9">
        <w:rPr>
          <w:sz w:val="16"/>
        </w:rPr>
        <w:t xml:space="preserve"> of Gandhi (cf Dunlap, 2020: 22), </w:t>
      </w:r>
      <w:r w:rsidRPr="009B1D67">
        <w:rPr>
          <w:rStyle w:val="StyleUnderline"/>
        </w:rPr>
        <w:t>but also</w:t>
      </w:r>
      <w:r w:rsidRPr="006E67D9">
        <w:rPr>
          <w:sz w:val="16"/>
        </w:rPr>
        <w:t xml:space="preserve"> the </w:t>
      </w:r>
      <w:r w:rsidRPr="009B1D67">
        <w:rPr>
          <w:rStyle w:val="StyleUnderline"/>
        </w:rPr>
        <w:t>presidential power</w:t>
      </w:r>
      <w:r w:rsidRPr="006E67D9">
        <w:rPr>
          <w:sz w:val="16"/>
        </w:rPr>
        <w:t xml:space="preserve"> of Evo Morales </w:t>
      </w:r>
      <w:r w:rsidRPr="009B1D67">
        <w:rPr>
          <w:rStyle w:val="StyleUnderline"/>
        </w:rPr>
        <w:t>because it is “the collective project of state decolonizing”</w:t>
      </w:r>
      <w:r w:rsidRPr="006E67D9">
        <w:rPr>
          <w:sz w:val="16"/>
        </w:rPr>
        <w:t xml:space="preserve"> that has links with grassroots mobilizations (Walsh, 2018: 51).⁴ Boaventura de Sousa Santos’ support for Mexican President Andrés Manuel López Obrador (AMLO), asserting that he “is a man who is not corrupt” as he spreads highly contested industrial corridors across Mexico, thus serving as another example of authoritarian applause (Velázquez, 2019). While there are different developmental logics behind different Civilizations, these should not act as an excuse fr the organization of domination and ecological catastrophe. </w:t>
      </w:r>
      <w:r w:rsidRPr="003279B5">
        <w:rPr>
          <w:rStyle w:val="StyleUnderline"/>
          <w:highlight w:val="green"/>
        </w:rPr>
        <w:t xml:space="preserve">Decolonial theory has statist and authoritarian sympathies, which anarchist decolonization </w:t>
      </w:r>
      <w:r w:rsidRPr="003279B5">
        <w:rPr>
          <w:rStyle w:val="StyleUnderline"/>
        </w:rPr>
        <w:t xml:space="preserve">inherently </w:t>
      </w:r>
      <w:r w:rsidRPr="003279B5">
        <w:rPr>
          <w:rStyle w:val="StyleUnderline"/>
          <w:highlight w:val="green"/>
        </w:rPr>
        <w:t>rejects.</w:t>
      </w:r>
      <w:r w:rsidRPr="006E67D9">
        <w:rPr>
          <w:sz w:val="16"/>
        </w:rPr>
        <w:t xml:space="preserve"> The state, however, is frequently rejected in decolonial literature outside academia. Anti-authoritarian decolonial tendencies are prevalent outside the university and within it, arguably, arising from the post-development school. An anti-authoritarian and anarchistic tension is strong within the post-development school, where post-development prioritizes affinity over “identity politics and nationalism within academia” (see Rahnema, 1997; Kothari et al., 2019). Outside the academy, decolonial writings identify the state as central to (neo)colonialism or coloniality. Indigenous anarchists have highlighted the variations and complications with “Indigenous” as an authoritative label. The works of Aragorn (2005, 2018), Taiaiake Alfred, Rob los Ricos, Zig Zag/Gord Hill, Cante Waste (2012), Cusicanqui, Klee Benally, Indigenous Action Media (IAM, 2014, 2017), and many others are central to developing Indigenous Anarchism(s) and antiauthoritarian decolonization. Articulating an Indigenous Egoism, Cante Waste (2012: 5) criticizes “a simplistic view of self-interest” and asserts “Individualism as a Tenet of Decolonization” to combat self-hatred and assimilation and to embody a “Native Pride” that internalizes “that we matter, to us, and start acting in our self-interest” against the colonial/statist system. Black Seed: A Journal of Indigenous Anarchy (2014-present) remains another under-acknowledged resource for anarchist and anti-authoritarian decolonization. Overall, the point here is that “your politics matter,” as a Michif-Cree reminds us. Recognizing the value of anarchism, this person (Anonymous, 2018: 5, 14) conveys the complications of political struggle in Indigenous territory: </w:t>
      </w:r>
      <w:r w:rsidRPr="005B2D44">
        <w:rPr>
          <w:rStyle w:val="StyleUnderline"/>
        </w:rPr>
        <w:t xml:space="preserve">Saying you support Indigenous sovereignty doesn’t mean backing every Indigenous person on every project. There are </w:t>
      </w:r>
      <w:r w:rsidRPr="005B2D44">
        <w:rPr>
          <w:rStyle w:val="StyleUnderline"/>
        </w:rPr>
        <w:lastRenderedPageBreak/>
        <w:t>plenty of Indigenous misogynists, and ladder-climbing politicians out there, and you don’t do me any favors by helping them gain power. Fight for liberatory ideas, not for nations or bloodlines.</w:t>
      </w:r>
      <w:r>
        <w:rPr>
          <w:rStyle w:val="StyleUnderline"/>
        </w:rPr>
        <w:t xml:space="preserve"> </w:t>
      </w:r>
      <w:r w:rsidRPr="006E67D9">
        <w:rPr>
          <w:sz w:val="16"/>
        </w:rPr>
        <w:t xml:space="preserve">Anarchist Decolonization </w:t>
      </w:r>
      <w:r w:rsidRPr="003279B5">
        <w:rPr>
          <w:rStyle w:val="StyleUnderline"/>
          <w:highlight w:val="green"/>
        </w:rPr>
        <w:t>The state is</w:t>
      </w:r>
      <w:r w:rsidRPr="005B2D44">
        <w:rPr>
          <w:rStyle w:val="StyleUnderline"/>
        </w:rPr>
        <w:t xml:space="preserve"> an advancement of the colony model — </w:t>
      </w:r>
      <w:r w:rsidRPr="003279B5">
        <w:rPr>
          <w:rStyle w:val="StyleUnderline"/>
          <w:highlight w:val="green"/>
        </w:rPr>
        <w:t>the material infrastructure of (neo)colonialism</w:t>
      </w:r>
      <w:r w:rsidRPr="006E67D9">
        <w:rPr>
          <w:sz w:val="16"/>
        </w:rPr>
        <w:t xml:space="preserve"> (see Dunlap, 2018). “Pick yourself a point </w:t>
      </w:r>
      <w:r w:rsidRPr="003279B5">
        <w:rPr>
          <w:rStyle w:val="StyleUnderline"/>
          <w:highlight w:val="green"/>
        </w:rPr>
        <w:t>whether</w:t>
      </w:r>
      <w:r w:rsidRPr="005B2D44">
        <w:rPr>
          <w:rStyle w:val="StyleUnderline"/>
        </w:rPr>
        <w:t xml:space="preserve"> it is </w:t>
      </w:r>
      <w:r w:rsidRPr="003279B5">
        <w:rPr>
          <w:rStyle w:val="StyleUnderline"/>
          <w:highlight w:val="green"/>
        </w:rPr>
        <w:t>police, prisons</w:t>
      </w:r>
      <w:r w:rsidRPr="006E67D9">
        <w:rPr>
          <w:sz w:val="16"/>
        </w:rPr>
        <w:t xml:space="preserve"> or whether it is </w:t>
      </w:r>
      <w:r w:rsidRPr="003279B5">
        <w:rPr>
          <w:rStyle w:val="StyleUnderline"/>
          <w:highlight w:val="green"/>
        </w:rPr>
        <w:t>militarism or</w:t>
      </w:r>
      <w:r w:rsidRPr="006E67D9">
        <w:rPr>
          <w:sz w:val="16"/>
        </w:rPr>
        <w:t xml:space="preserve"> whether it is </w:t>
      </w:r>
      <w:r w:rsidRPr="003279B5">
        <w:rPr>
          <w:rStyle w:val="StyleUnderline"/>
          <w:highlight w:val="green"/>
        </w:rPr>
        <w:t>environmental devastation,”</w:t>
      </w:r>
      <w:r w:rsidRPr="005B2D44">
        <w:rPr>
          <w:rStyle w:val="StyleUnderline"/>
        </w:rPr>
        <w:t xml:space="preserve"> </w:t>
      </w:r>
      <w:r w:rsidRPr="006E67D9">
        <w:rPr>
          <w:sz w:val="16"/>
        </w:rPr>
        <w:t xml:space="preserve">explains Ward Churchill (2002), “and </w:t>
      </w:r>
      <w:r w:rsidRPr="005B2D44">
        <w:rPr>
          <w:rStyle w:val="StyleUnderline"/>
        </w:rPr>
        <w:t>the point of confluence is</w:t>
      </w:r>
      <w:r w:rsidRPr="006E67D9">
        <w:rPr>
          <w:sz w:val="16"/>
        </w:rPr>
        <w:t xml:space="preserve"> named </w:t>
      </w:r>
      <w:r w:rsidRPr="005B2D44">
        <w:rPr>
          <w:rStyle w:val="StyleUnderline"/>
        </w:rPr>
        <w:t>the state.”</w:t>
      </w:r>
      <w:r w:rsidRPr="006E67D9">
        <w:rPr>
          <w:sz w:val="16"/>
        </w:rPr>
        <w:t xml:space="preserve"> The state, for Churchill (and anarchists), is a “unitary target that encompasses [and intersects with] the whole,” </w:t>
      </w:r>
      <w:r w:rsidRPr="003279B5">
        <w:rPr>
          <w:rStyle w:val="StyleUnderline"/>
          <w:highlight w:val="green"/>
        </w:rPr>
        <w:t>instrumental to corporate capital, and the “internal colonization and oppression of native North America</w:t>
      </w:r>
      <w:r w:rsidRPr="006E67D9">
        <w:rPr>
          <w:sz w:val="16"/>
        </w:rPr>
        <w:t xml:space="preserve"> is contingent upon the existence of centralized state structures…north and south of the border, and elsewhere for that matter!” </w:t>
      </w:r>
      <w:r w:rsidRPr="003279B5">
        <w:rPr>
          <w:rStyle w:val="StyleUnderline"/>
          <w:highlight w:val="green"/>
        </w:rPr>
        <w:t>Anarchist decolonization recognizes the state as central to facilitating (neo)colonialism, but also intersecting processes of domination that manifest in genocide, ecocide, and</w:t>
      </w:r>
      <w:r w:rsidRPr="006E67D9">
        <w:rPr>
          <w:sz w:val="16"/>
        </w:rPr>
        <w:t xml:space="preserve"> various forms/intensities of </w:t>
      </w:r>
      <w:r w:rsidRPr="003279B5">
        <w:rPr>
          <w:rStyle w:val="StyleUnderline"/>
          <w:highlight w:val="green"/>
        </w:rPr>
        <w:t>slavery</w:t>
      </w:r>
      <w:r w:rsidRPr="005B2D44">
        <w:rPr>
          <w:rStyle w:val="StyleUnderline"/>
        </w:rPr>
        <w:t>. Decolonial epistemic deconstruction resonates with</w:t>
      </w:r>
      <w:r w:rsidRPr="006E67D9">
        <w:rPr>
          <w:sz w:val="16"/>
        </w:rPr>
        <w:t xml:space="preserve"> (geo)archeological </w:t>
      </w:r>
      <w:r w:rsidRPr="005B2D44">
        <w:rPr>
          <w:rStyle w:val="StyleUnderline"/>
        </w:rPr>
        <w:t>inquiries into</w:t>
      </w:r>
      <w:r w:rsidRPr="006E67D9">
        <w:rPr>
          <w:sz w:val="16"/>
        </w:rPr>
        <w:t xml:space="preserve"> “statism,” which locate and challenge the “epistemological ‘fix’” perpetuating self-reinforcing </w:t>
      </w:r>
      <w:r w:rsidRPr="005B2D44">
        <w:rPr>
          <w:rStyle w:val="StyleUnderline"/>
        </w:rPr>
        <w:t>statist mythology and oppression</w:t>
      </w:r>
      <w:r w:rsidRPr="006E67D9">
        <w:rPr>
          <w:sz w:val="16"/>
        </w:rPr>
        <w:t xml:space="preserve"> (Torre and Ince, 2018: 181). </w:t>
      </w:r>
      <w:r w:rsidRPr="005B2D44">
        <w:rPr>
          <w:rStyle w:val="StyleUnderline"/>
        </w:rPr>
        <w:t>Anarchist decolonization rejects this mythology organized to perpetuate the world-eating Leviathan, consuming and re-directing human and nonhuman resources into its cybernetic infrastructure and circuits of capital.</w:t>
      </w:r>
      <w:r w:rsidRPr="006E67D9">
        <w:rPr>
          <w:sz w:val="16"/>
        </w:rPr>
        <w:t xml:space="preserve"> </w:t>
      </w:r>
      <w:r w:rsidRPr="003279B5">
        <w:rPr>
          <w:rStyle w:val="Emphasis"/>
          <w:highlight w:val="green"/>
        </w:rPr>
        <w:t>Statist reformism</w:t>
      </w:r>
      <w:r w:rsidRPr="005B2D44">
        <w:rPr>
          <w:rStyle w:val="StyleUnderline"/>
        </w:rPr>
        <w:t xml:space="preserve"> propels socio-ecological destruction. Reforms frequently </w:t>
      </w:r>
      <w:r w:rsidRPr="003279B5">
        <w:rPr>
          <w:rStyle w:val="Emphasis"/>
          <w:highlight w:val="green"/>
        </w:rPr>
        <w:t>organize socio-ecological domination at a lower intensity, meanwhile allowing a greater quantity</w:t>
      </w:r>
      <w:r w:rsidRPr="005B2D44">
        <w:rPr>
          <w:rStyle w:val="StyleUnderline"/>
        </w:rPr>
        <w:t xml:space="preserve"> of “less” or “friendlier” forms </w:t>
      </w:r>
      <w:r w:rsidRPr="003279B5">
        <w:rPr>
          <w:rStyle w:val="Emphasis"/>
          <w:highlight w:val="green"/>
        </w:rPr>
        <w:t>of socio-ecological degradation</w:t>
      </w:r>
      <w:r w:rsidRPr="006E67D9">
        <w:rPr>
          <w:sz w:val="16"/>
        </w:rPr>
        <w:t xml:space="preserve">. Supporting Álvarez and Coolsaet (2020), justice must be plural, relational, and based on a praxis of mutual aid, voluntary association, and direct action. Categorical dimensions of environmental justice (distributional, recognitional, and procedural) are progressive impositions </w:t>
      </w:r>
      <w:r w:rsidRPr="003279B5">
        <w:rPr>
          <w:rStyle w:val="StyleUnderline"/>
          <w:highlight w:val="green"/>
        </w:rPr>
        <w:t>channeling</w:t>
      </w:r>
      <w:r w:rsidRPr="005B2D44">
        <w:rPr>
          <w:rStyle w:val="StyleUnderline"/>
        </w:rPr>
        <w:t xml:space="preserve"> forms of </w:t>
      </w:r>
      <w:r w:rsidRPr="003279B5">
        <w:rPr>
          <w:rStyle w:val="StyleUnderline"/>
          <w:highlight w:val="green"/>
        </w:rPr>
        <w:t>rebellion and protest into statist institutions</w:t>
      </w:r>
      <w:r w:rsidRPr="005B2D44">
        <w:rPr>
          <w:rStyle w:val="StyleUnderline"/>
        </w:rPr>
        <w:t xml:space="preserve">, and separating the whole into different parts </w:t>
      </w:r>
      <w:r w:rsidRPr="003279B5">
        <w:rPr>
          <w:rStyle w:val="StyleUnderline"/>
          <w:highlight w:val="green"/>
        </w:rPr>
        <w:t>to permit socio-ecological extraction on more egalitarian terms</w:t>
      </w:r>
      <w:r w:rsidRPr="005B2D44">
        <w:rPr>
          <w:rStyle w:val="StyleUnderline"/>
        </w:rPr>
        <w:t>.</w:t>
      </w:r>
      <w:r w:rsidRPr="006E67D9">
        <w:rPr>
          <w:sz w:val="16"/>
        </w:rPr>
        <w:t xml:space="preserve"> In practice, anarchist decolonization, as Gardenyes (2011: 14–15) reminds us, means not seeing “revolution as something organized according to a unified plan,” looking down from above “as if it were a game of Risk.” Instead, </w:t>
      </w:r>
      <w:r w:rsidRPr="003279B5">
        <w:rPr>
          <w:rStyle w:val="Emphasis"/>
          <w:highlight w:val="green"/>
        </w:rPr>
        <w:t>anarchists are stronger by moving “in the network of our own relationships, to “communicate horizontally or circularly” and devising the best ways to complement those who are different and following divergent paths towards socio-ecological liberation</w:t>
      </w:r>
      <w:r w:rsidRPr="006E67D9">
        <w:rPr>
          <w:sz w:val="16"/>
        </w:rPr>
        <w:t xml:space="preserve"> (Ibid.). Anarchism offers a complementary toolbox of ideas and exists outside its Western variations (See anonymous, 2013, 2014; Rodríguez, 2013, 2020; Maldonado, 2012; Maxwell and Craib, 2015; Ruiz, 2020). Anarchism, in its pluriverse of articulations, continues to evade enclosure and conceptual reification to express an ungovernable force against domination and ecological destruction. </w:t>
      </w:r>
      <w:r w:rsidRPr="00730B47">
        <w:rPr>
          <w:rStyle w:val="StyleUnderline"/>
        </w:rPr>
        <w:t>Anarchist decolonization places autonomous, horizontal, and “anarchistic” sociocultural values</w:t>
      </w:r>
      <w:r w:rsidRPr="006E67D9">
        <w:rPr>
          <w:sz w:val="16"/>
        </w:rPr>
        <w:t xml:space="preserve"> — in their diversity and potential — </w:t>
      </w:r>
      <w:r w:rsidRPr="00730B47">
        <w:rPr>
          <w:rStyle w:val="StyleUnderline"/>
        </w:rPr>
        <w:t>as central to decolonization, which challenges the legacies of civilizations, re-branding authoritarianism and centralized control through identity politics.</w:t>
      </w:r>
      <w:r w:rsidRPr="006E67D9">
        <w:rPr>
          <w:sz w:val="16"/>
        </w:rPr>
        <w:t xml:space="preserve"> This embodies Álvarez and Coolsaet’s (2020: 57) acknowledgement of the inverse: “those who are marginalized and racialized are not necessarily free from the risk of coloniality.” </w:t>
      </w:r>
      <w:r w:rsidRPr="00730B47">
        <w:rPr>
          <w:rStyle w:val="StyleUnderline"/>
        </w:rPr>
        <w:t>Techno-capitalist progress is the art of capturing “the desires of the subjugated”</w:t>
      </w:r>
      <w:r w:rsidRPr="006E67D9">
        <w:rPr>
          <w:sz w:val="16"/>
        </w:rPr>
        <w:t xml:space="preserve"> (Ibid.). Álvarez and Coolsaet (2020: 60) mention Canadian </w:t>
      </w:r>
      <w:r w:rsidRPr="00C37FA5">
        <w:rPr>
          <w:rStyle w:val="StyleUnderline"/>
          <w:highlight w:val="green"/>
        </w:rPr>
        <w:t>oil pipeline development</w:t>
      </w:r>
      <w:r w:rsidRPr="00730B47">
        <w:rPr>
          <w:rStyle w:val="StyleUnderline"/>
        </w:rPr>
        <w:t xml:space="preserve"> on First Nation land</w:t>
      </w:r>
      <w:r w:rsidRPr="006E67D9">
        <w:rPr>
          <w:sz w:val="16"/>
        </w:rPr>
        <w:t xml:space="preserve">, noting how participatory strategies </w:t>
      </w:r>
      <w:r w:rsidRPr="00C37FA5">
        <w:rPr>
          <w:rStyle w:val="StyleUnderline"/>
          <w:highlight w:val="green"/>
        </w:rPr>
        <w:t>“transformed ‘how Indigenous peoples now think and act in relation to the land’”</w:t>
      </w:r>
      <w:r w:rsidRPr="006E67D9">
        <w:rPr>
          <w:sz w:val="16"/>
        </w:rPr>
        <w:t xml:space="preserve"> (see also Dunlap, 2018a). </w:t>
      </w:r>
      <w:r w:rsidRPr="00C37FA5">
        <w:rPr>
          <w:rStyle w:val="StyleUnderline"/>
          <w:highlight w:val="green"/>
        </w:rPr>
        <w:t>Manipulative participatory strategies are central to state structures and development, influencing people and attempting to manage rebellion in favor of socio-ecological extraction</w:t>
      </w:r>
      <w:r w:rsidRPr="00730B47">
        <w:rPr>
          <w:rStyle w:val="StyleUnderline"/>
        </w:rPr>
        <w:t>.</w:t>
      </w:r>
      <w:r w:rsidRPr="006E67D9">
        <w:rPr>
          <w:sz w:val="16"/>
        </w:rPr>
        <w:t xml:space="preserve"> Equally concerning is the realization that </w:t>
      </w:r>
      <w:r w:rsidRPr="00C37FA5">
        <w:rPr>
          <w:rStyle w:val="Emphasis"/>
          <w:highlight w:val="green"/>
        </w:rPr>
        <w:t>everyone resisting the state and the onslaught of development</w:t>
      </w:r>
      <w:r w:rsidRPr="006E67D9">
        <w:rPr>
          <w:sz w:val="16"/>
        </w:rPr>
        <w:t xml:space="preserve">, to various degrees, </w:t>
      </w:r>
      <w:r w:rsidRPr="00C37FA5">
        <w:rPr>
          <w:rStyle w:val="Emphasis"/>
          <w:highlight w:val="green"/>
        </w:rPr>
        <w:t>will become targeted by security forces</w:t>
      </w:r>
      <w:r w:rsidRPr="006E67D9">
        <w:rPr>
          <w:sz w:val="16"/>
        </w:rPr>
        <w:t xml:space="preserve"> (see Dunlap, 2020). </w:t>
      </w:r>
      <w:r w:rsidRPr="00730B47">
        <w:rPr>
          <w:rStyle w:val="StyleUnderline"/>
        </w:rPr>
        <w:t xml:space="preserve">Anarchist decolonization recognizes that not only is </w:t>
      </w:r>
      <w:r w:rsidRPr="00C37FA5">
        <w:rPr>
          <w:rStyle w:val="Emphasis"/>
          <w:highlight w:val="green"/>
        </w:rPr>
        <w:t>the location from which one speaks is important</w:t>
      </w:r>
      <w:r w:rsidRPr="00730B47">
        <w:rPr>
          <w:rStyle w:val="StyleUnderline"/>
        </w:rPr>
        <w:t>, but also the anti-authoritarian politics and knowledge people choose to articulate and practice.</w:t>
      </w:r>
      <w:r>
        <w:rPr>
          <w:rStyle w:val="StyleUnderline"/>
        </w:rPr>
        <w:t xml:space="preserve"> </w:t>
      </w:r>
      <w:r w:rsidRPr="006E67D9">
        <w:rPr>
          <w:sz w:val="16"/>
        </w:rPr>
        <w:t xml:space="preserve">Conclusion This article has sought to introduce the notion of anarchist decolonization. Briefly reviewing different strands of anarchist thought, fault lines within decolonial theory, and people identifying with Indigenous anarchism, this article highlights the affinity between anarchism and decolonization. </w:t>
      </w:r>
      <w:r w:rsidRPr="008B0419">
        <w:rPr>
          <w:rStyle w:val="StyleUnderline"/>
        </w:rPr>
        <w:t xml:space="preserve">Anarchist decolonization is resolutely anti-state and rejects the myths of capitalist progress, struggling against forms of domination and embracing various spiritual and ecological practices. </w:t>
      </w:r>
      <w:r w:rsidRPr="00C37FA5">
        <w:rPr>
          <w:rStyle w:val="StyleUnderline"/>
        </w:rPr>
        <w:t>The state</w:t>
      </w:r>
      <w:r w:rsidRPr="006E67D9">
        <w:rPr>
          <w:sz w:val="16"/>
        </w:rPr>
        <w:t xml:space="preserve">, thinking of Patrick Wolfe, </w:t>
      </w:r>
      <w:r w:rsidRPr="008B0419">
        <w:rPr>
          <w:rStyle w:val="StyleUnderline"/>
        </w:rPr>
        <w:t xml:space="preserve">is </w:t>
      </w:r>
      <w:r w:rsidRPr="00C37FA5">
        <w:rPr>
          <w:rStyle w:val="StyleUnderline"/>
          <w:highlight w:val="green"/>
        </w:rPr>
        <w:t>the structure of conquest that is continuous, variegated, and morphing:</w:t>
      </w:r>
      <w:r w:rsidRPr="008B0419">
        <w:rPr>
          <w:rStyle w:val="StyleUnderline"/>
        </w:rPr>
        <w:t xml:space="preserve"> infecting its subjects and </w:t>
      </w:r>
      <w:r w:rsidRPr="00C37FA5">
        <w:rPr>
          <w:rStyle w:val="StyleUnderline"/>
          <w:highlight w:val="green"/>
        </w:rPr>
        <w:t>articulating decentralized</w:t>
      </w:r>
      <w:r w:rsidRPr="008B0419">
        <w:rPr>
          <w:rStyle w:val="StyleUnderline"/>
        </w:rPr>
        <w:t xml:space="preserve"> and “bottom-up” </w:t>
      </w:r>
      <w:r w:rsidRPr="00C37FA5">
        <w:rPr>
          <w:rStyle w:val="StyleUnderline"/>
          <w:highlight w:val="green"/>
        </w:rPr>
        <w:t>governance strategies</w:t>
      </w:r>
      <w:r w:rsidRPr="008B0419">
        <w:rPr>
          <w:rStyle w:val="StyleUnderline"/>
        </w:rPr>
        <w:t>.</w:t>
      </w:r>
      <w:r w:rsidRPr="006E67D9">
        <w:rPr>
          <w:sz w:val="16"/>
        </w:rPr>
        <w:t xml:space="preserve"> This article seeks to create an explicit opening to advance decolonial, anarchist, or anarchist </w:t>
      </w:r>
      <w:r w:rsidRPr="006E67D9">
        <w:rPr>
          <w:sz w:val="16"/>
        </w:rPr>
        <w:lastRenderedPageBreak/>
        <w:t xml:space="preserve">decolonial thinking. Creating new academic labels and analytical categories, it should be recognized, is itself a double-edged sword. While this might be a useful point of reference for </w:t>
      </w:r>
      <w:r w:rsidRPr="00896F3F">
        <w:rPr>
          <w:rStyle w:val="StyleUnderline"/>
          <w:highlight w:val="green"/>
        </w:rPr>
        <w:t>di</w:t>
      </w:r>
      <w:r w:rsidRPr="00C37FA5">
        <w:rPr>
          <w:rStyle w:val="StyleUnderline"/>
          <w:highlight w:val="green"/>
        </w:rPr>
        <w:t>scussing new ways to understand diverse anti-authoritarian political practices</w:t>
      </w:r>
      <w:r w:rsidRPr="006E67D9">
        <w:rPr>
          <w:sz w:val="16"/>
        </w:rPr>
        <w:t xml:space="preserve">, it </w:t>
      </w:r>
      <w:r w:rsidRPr="00C37FA5">
        <w:rPr>
          <w:rStyle w:val="StyleUnderline"/>
          <w:highlight w:val="green"/>
        </w:rPr>
        <w:t>can</w:t>
      </w:r>
      <w:r w:rsidRPr="006E67D9">
        <w:rPr>
          <w:sz w:val="16"/>
        </w:rPr>
        <w:t xml:space="preserve"> also </w:t>
      </w:r>
      <w:r w:rsidRPr="00C37FA5">
        <w:rPr>
          <w:rStyle w:val="StyleUnderline"/>
          <w:highlight w:val="green"/>
        </w:rPr>
        <w:t>make</w:t>
      </w:r>
      <w:r w:rsidRPr="006E67D9">
        <w:rPr>
          <w:rStyle w:val="StyleUnderline"/>
        </w:rPr>
        <w:t xml:space="preserve"> </w:t>
      </w:r>
      <w:r w:rsidRPr="00C37FA5">
        <w:rPr>
          <w:strike/>
        </w:rPr>
        <w:t>visible</w:t>
      </w:r>
      <w:r w:rsidRPr="00C37FA5">
        <w:t xml:space="preserve"> </w:t>
      </w:r>
      <w:r w:rsidRPr="00C37FA5">
        <w:rPr>
          <w:rStyle w:val="StyleUnderline"/>
          <w:highlight w:val="green"/>
        </w:rPr>
        <w:t>[known] what should remain silent, evasive, and subversive. Anarchist decolonization</w:t>
      </w:r>
      <w:r w:rsidRPr="006E67D9">
        <w:rPr>
          <w:sz w:val="16"/>
        </w:rPr>
        <w:t xml:space="preserve">, like anarchy, </w:t>
      </w:r>
      <w:r w:rsidRPr="00C37FA5">
        <w:rPr>
          <w:rStyle w:val="StyleUnderline"/>
          <w:highlight w:val="green"/>
        </w:rPr>
        <w:t>should remain too slippery, chaotic, and amorphous to capture or hold</w:t>
      </w:r>
      <w:r w:rsidRPr="006E67D9">
        <w:rPr>
          <w:rStyle w:val="StyleUnderline"/>
        </w:rPr>
        <w:t>.</w:t>
      </w:r>
      <w:r w:rsidRPr="006E67D9">
        <w:rPr>
          <w:sz w:val="16"/>
        </w:rPr>
        <w:t xml:space="preserve"> A fluid concept, anarchist decolonization seeks to revitalize a spirit rejecting, grinding, and dancing through circular holds of power and psychosocial traps of domination, which as always deserve greater experimentation and elaboration that is both loud and quiet.</w:t>
      </w:r>
    </w:p>
    <w:p w14:paraId="6ACF3A33" w14:textId="77777777" w:rsidR="00892671" w:rsidRDefault="00892671" w:rsidP="00892671">
      <w:pPr>
        <w:pStyle w:val="Heading2"/>
      </w:pPr>
      <w:r>
        <w:lastRenderedPageBreak/>
        <w:t>Case</w:t>
      </w:r>
    </w:p>
    <w:p w14:paraId="2AF8ACFE" w14:textId="77777777" w:rsidR="00892671" w:rsidRDefault="00892671" w:rsidP="00892671">
      <w:pPr>
        <w:pStyle w:val="Heading4"/>
      </w:pPr>
      <w:r>
        <w:t xml:space="preserve">Unions were founded on systemic exclusion of indigenous folk </w:t>
      </w:r>
    </w:p>
    <w:p w14:paraId="2111467F" w14:textId="77777777" w:rsidR="00892671" w:rsidRDefault="00892671" w:rsidP="00892671">
      <w:r w:rsidRPr="001E306E">
        <w:rPr>
          <w:rStyle w:val="Style13ptBold"/>
        </w:rPr>
        <w:t>Fernandez &amp; Silver 17</w:t>
      </w:r>
      <w:r>
        <w:t>. Lynne Fernandez holds the Errol Black Chair in Labour Issues at the Canadian Centre for Policy Alternatives, MB where she has worked for 10 years. Jim Silver is Professor in and Chair of the Department of Urban and Inner-City Studies at the University of Winnipeg. “Indigenous People, Wage Labour and Trade Unions: The Historical Experience in Canada.” https://www.policyalternatives.ca/wp-content/uploads/attachments/Indigenous_Labour_Trade_Union.pdf//n*x</w:t>
      </w:r>
    </w:p>
    <w:p w14:paraId="2ECA2EC9" w14:textId="77777777" w:rsidR="00892671" w:rsidRPr="00E945CC" w:rsidRDefault="00892671" w:rsidP="00892671">
      <w:r w:rsidRPr="00887852">
        <w:rPr>
          <w:rStyle w:val="StyleUnderline"/>
          <w:highlight w:val="cyan"/>
        </w:rPr>
        <w:t>Unions often played a role in the systemic and often deliberate exclusion of Indigenous people from waged work. In the</w:t>
      </w:r>
      <w:r w:rsidRPr="001E306E">
        <w:rPr>
          <w:rStyle w:val="StyleUnderline"/>
        </w:rPr>
        <w:t xml:space="preserve"> </w:t>
      </w:r>
      <w:r w:rsidRPr="00887852">
        <w:rPr>
          <w:rStyle w:val="StyleUnderline"/>
        </w:rPr>
        <w:t>1</w:t>
      </w:r>
      <w:r w:rsidRPr="001E306E">
        <w:rPr>
          <w:rStyle w:val="StyleUnderline"/>
        </w:rPr>
        <w:t>9</w:t>
      </w:r>
      <w:r w:rsidRPr="00887852">
        <w:rPr>
          <w:rStyle w:val="StyleUnderline"/>
          <w:highlight w:val="cyan"/>
        </w:rPr>
        <w:t>30s</w:t>
      </w:r>
      <w:r w:rsidRPr="001E306E">
        <w:rPr>
          <w:rStyle w:val="StyleUnderline"/>
        </w:rPr>
        <w:t xml:space="preserve"> </w:t>
      </w:r>
      <w:r w:rsidRPr="00887852">
        <w:rPr>
          <w:rStyle w:val="StyleUnderline"/>
          <w:highlight w:val="cyan"/>
        </w:rPr>
        <w:t>a</w:t>
      </w:r>
      <w:r w:rsidRPr="001E306E">
        <w:rPr>
          <w:rStyle w:val="StyleUnderline"/>
        </w:rPr>
        <w:t xml:space="preserve"> </w:t>
      </w:r>
      <w:r w:rsidRPr="00887852">
        <w:rPr>
          <w:rStyle w:val="StyleUnderline"/>
          <w:highlight w:val="cyan"/>
        </w:rPr>
        <w:t>Manitoba pulp mill</w:t>
      </w:r>
      <w:r w:rsidRPr="001E306E">
        <w:rPr>
          <w:rStyle w:val="StyleUnderline"/>
        </w:rPr>
        <w:t xml:space="preserve"> east of Lake Winnipeg </w:t>
      </w:r>
      <w:r w:rsidRPr="00887852">
        <w:rPr>
          <w:rStyle w:val="StyleUnderline"/>
          <w:highlight w:val="cyan"/>
        </w:rPr>
        <w:t>employed 300 Indigenous people out of a total workforce of 700</w:t>
      </w:r>
      <w:r>
        <w:t xml:space="preserve">. Indigenous subcontractors employed Indigenous workers, but “the subcontracting system came to an end in the late 1950s and early 1960s, primarily as a result of labour union activities.” The union insisted that the mill purchase wood only from camps with modern conveniences. The capital cost of providing “modern conveniences” was too high for Indigenous subcontractors. “As a result, the Indian subcontractors had to cease their operations” (Lithman 1984: 78). As George Lithman (1984: 79–81) observed, those </w:t>
      </w:r>
      <w:r w:rsidRPr="00887852">
        <w:rPr>
          <w:rStyle w:val="StyleUnderline"/>
          <w:highlight w:val="cyan"/>
        </w:rPr>
        <w:t>Indigenous workers inside the mill were “practically all located in the dirtiest and lowest paid positions,” and racism was common</w:t>
      </w:r>
      <w:r>
        <w:t xml:space="preserve">. By the 1970s Jeremy Hull (1991: 89) argues that </w:t>
      </w:r>
      <w:r w:rsidRPr="001E306E">
        <w:rPr>
          <w:rStyle w:val="Emphasis"/>
        </w:rPr>
        <w:t>“</w:t>
      </w:r>
      <w:r w:rsidRPr="00887852">
        <w:rPr>
          <w:rStyle w:val="Emphasis"/>
          <w:highlight w:val="cyan"/>
        </w:rPr>
        <w:t>the union was an organization protecting the interests of the white workers, and excluding the Indian workers</w:t>
      </w:r>
      <w:r>
        <w:t xml:space="preserve">.” Similar outcomes occurred elsewhere because of deliberate union actions, often of a systemic character. Andy Parnaby (2006: 77), for example, describes how the “implementation of stringent seniority and leave of absence rules for its [the union’s] members in 1953” pushed Indigenous workers off the BC docks. This occurred despite the fact that Indigenous longshoremen had previously monopolized the loading and unloading of logs and lumber on the BC docks and were described as “the greatest men that ever worked the lumber” (Parnaby 2006: 64). </w:t>
      </w:r>
      <w:r w:rsidRPr="00887852">
        <w:rPr>
          <w:rStyle w:val="StyleUnderline"/>
          <w:highlight w:val="cyan"/>
        </w:rPr>
        <w:t>Unions have</w:t>
      </w:r>
      <w:r w:rsidRPr="001E306E">
        <w:rPr>
          <w:rStyle w:val="StyleUnderline"/>
        </w:rPr>
        <w:t xml:space="preserve">, in general, </w:t>
      </w:r>
      <w:r w:rsidRPr="00887852">
        <w:rPr>
          <w:rStyle w:val="StyleUnderline"/>
          <w:highlight w:val="cyan"/>
        </w:rPr>
        <w:t>been slow to reach out to workers who are not white, male or heterosexual</w:t>
      </w:r>
      <w:r w:rsidRPr="001E306E">
        <w:rPr>
          <w:rStyle w:val="StyleUnderline"/>
        </w:rPr>
        <w:t xml:space="preserve">. </w:t>
      </w:r>
      <w:r>
        <w:t>Gerald Hunt and David Rayside (2000: 402–3) found that “</w:t>
      </w:r>
      <w:r w:rsidRPr="00887852">
        <w:rPr>
          <w:rStyle w:val="Emphasis"/>
          <w:highlight w:val="cyan"/>
        </w:rPr>
        <w:t>through much of their history most unions have been at the very least skeptical of racial minority members and women, regarding them as threatening to higher wages, job security and union solidarity</w:t>
      </w:r>
      <w:r>
        <w:t xml:space="preserve">.” Julie White (1993) and Ronnie Leah (1993) have documented </w:t>
      </w:r>
      <w:r w:rsidRPr="00887852">
        <w:rPr>
          <w:rStyle w:val="StyleUnderline"/>
          <w:highlight w:val="cyan"/>
        </w:rPr>
        <w:t>cases of blatant racism on the part of unions directed at racialized minorities</w:t>
      </w:r>
      <w:r>
        <w:t xml:space="preserve">. Maureen Morrison (1991) described the intense struggles that female trade unionists in Manitoba waged against sexism in union ranks. Progress for women in unions has been “agonizingly slow” (Briskin and McDermott 1993). The same is the case for workers of colour (Hunt and Rayside 2000: 234–5). But the changing demographics of the labour force have forced unions to begin to respond differently. “A labour movement that was once largely white, male, and believed to be largely heterosexual has had to begin adapting to a labour force with very different demographics, attitudes and forms of activism.” (Hunt &amp; Rayside 2000: 403) In Manitoba, a dominant demographic trend is the rapid growth and the younger than average age of the Indigenous population (Bond and Spence 2016: 29–30), and the resultant dramatic growth in the proportion of labour market entrants who are, and even more in future will be, people of Indigenous descent (Lezubski 2014). </w:t>
      </w:r>
      <w:r w:rsidRPr="001E306E">
        <w:rPr>
          <w:rStyle w:val="StyleUnderline"/>
        </w:rPr>
        <w:t xml:space="preserve">To date, however, </w:t>
      </w:r>
      <w:r w:rsidRPr="00887852">
        <w:rPr>
          <w:rStyle w:val="StyleUnderline"/>
          <w:highlight w:val="cyan"/>
        </w:rPr>
        <w:t>Indigenous peoples’ relations with unions and non-Indigenous union members have been</w:t>
      </w:r>
      <w:r w:rsidRPr="001E306E">
        <w:rPr>
          <w:rStyle w:val="StyleUnderline"/>
        </w:rPr>
        <w:t xml:space="preserve"> mixed, but </w:t>
      </w:r>
      <w:r w:rsidRPr="00887852">
        <w:rPr>
          <w:rStyle w:val="StyleUnderline"/>
        </w:rPr>
        <w:t xml:space="preserve">most often </w:t>
      </w:r>
      <w:r w:rsidRPr="00887852">
        <w:rPr>
          <w:rStyle w:val="StyleUnderline"/>
          <w:highlight w:val="cyan"/>
        </w:rPr>
        <w:t>negative</w:t>
      </w:r>
      <w:r>
        <w:t xml:space="preserve">. For example, Julie Guard’s analysis of women on strike at Lanark Manufacturing in southern Ontario found that </w:t>
      </w:r>
      <w:r w:rsidRPr="001E306E">
        <w:rPr>
          <w:rStyle w:val="StyleUnderline"/>
        </w:rPr>
        <w:t xml:space="preserve">while white women “claimed for themselves an identity as real workers,” they simultaneously </w:t>
      </w:r>
      <w:r w:rsidRPr="001E306E">
        <w:rPr>
          <w:rStyle w:val="StyleUnderline"/>
        </w:rPr>
        <w:lastRenderedPageBreak/>
        <w:t>“marked out the boundaries of that identity by excluding Native women</w:t>
      </w:r>
      <w:r>
        <w:t xml:space="preserve">.” She hypothesized that </w:t>
      </w:r>
      <w:r w:rsidRPr="001E306E">
        <w:rPr>
          <w:rStyle w:val="StyleUnderline"/>
        </w:rPr>
        <w:t>“non-Natives did not see Native women as authentic workers, regardless of whether or not they were actually engaged in waged work</w:t>
      </w:r>
      <w:r>
        <w:t xml:space="preserve">” (Guard 2004: 118–9). Suzanne Mills (2007) found similarly that Indigenous women working at a mill in northern Canada felt a close bond among themselves, but felt excluded by the union and by non-Indigenous workers, including non-Indigenous women. As Leslie Spillett—an Indigenous leader in Winnipeg and former trade union leader—confirmed in a 2016 interview, in some cases </w:t>
      </w:r>
      <w:r w:rsidRPr="00887852">
        <w:rPr>
          <w:rStyle w:val="Emphasis"/>
          <w:highlight w:val="cyan"/>
        </w:rPr>
        <w:t>Indigenous people see unions as just another colonial institution, engaged in practices at odds with and likely to undermine Indigenous cultures</w:t>
      </w:r>
      <w:r>
        <w:t xml:space="preserve">. It is true that </w:t>
      </w:r>
      <w:r w:rsidRPr="00887852">
        <w:rPr>
          <w:rStyle w:val="Emphasis"/>
          <w:highlight w:val="cyan"/>
        </w:rPr>
        <w:t>unions have historically been</w:t>
      </w:r>
      <w:r w:rsidRPr="001E306E">
        <w:rPr>
          <w:rStyle w:val="Emphasis"/>
        </w:rPr>
        <w:t>—and in too many cases still are—</w:t>
      </w:r>
      <w:r w:rsidRPr="00887852">
        <w:rPr>
          <w:rStyle w:val="Emphasis"/>
          <w:highlight w:val="cyan"/>
        </w:rPr>
        <w:t>colonial institutions, acting narrowly in the interests of non-Indigenous workers and not only failing to adequately represent the particular interests of Indigenous workers</w:t>
      </w:r>
      <w:r w:rsidRPr="001E306E">
        <w:rPr>
          <w:rStyle w:val="Emphasis"/>
        </w:rPr>
        <w:t xml:space="preserve">, but </w:t>
      </w:r>
      <w:r w:rsidRPr="00887852">
        <w:rPr>
          <w:rStyle w:val="Emphasis"/>
          <w:highlight w:val="cyan"/>
        </w:rPr>
        <w:t>in some cases working actively to exclude them from paid employment</w:t>
      </w:r>
      <w:r>
        <w:t>.</w:t>
      </w:r>
    </w:p>
    <w:p w14:paraId="796BD5A5" w14:textId="77777777" w:rsidR="000F1DAB" w:rsidRPr="00892671" w:rsidRDefault="00731C29" w:rsidP="00892671">
      <w:r w:rsidRPr="00892671">
        <w:t xml:space="preserve"> </w:t>
      </w:r>
    </w:p>
    <w:sectPr w:rsidR="000F1DAB" w:rsidRPr="008926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AAFFD8" w14:textId="77777777" w:rsidR="006736D9" w:rsidRDefault="006736D9" w:rsidP="00066D2C">
      <w:pPr>
        <w:spacing w:after="0" w:line="240" w:lineRule="auto"/>
      </w:pPr>
      <w:r>
        <w:separator/>
      </w:r>
    </w:p>
  </w:endnote>
  <w:endnote w:type="continuationSeparator" w:id="0">
    <w:p w14:paraId="0655209D" w14:textId="77777777" w:rsidR="006736D9" w:rsidRDefault="006736D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8F1363" w14:textId="77777777" w:rsidR="006736D9" w:rsidRDefault="006736D9" w:rsidP="00066D2C">
      <w:pPr>
        <w:spacing w:after="0" w:line="240" w:lineRule="auto"/>
      </w:pPr>
      <w:r>
        <w:separator/>
      </w:r>
    </w:p>
  </w:footnote>
  <w:footnote w:type="continuationSeparator" w:id="0">
    <w:p w14:paraId="31F4F082" w14:textId="77777777" w:rsidR="006736D9" w:rsidRDefault="006736D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FD1D03"/>
    <w:multiLevelType w:val="multilevel"/>
    <w:tmpl w:val="6EF6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E41BB"/>
    <w:multiLevelType w:val="multilevel"/>
    <w:tmpl w:val="EB58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46058832">
    <w:abstractNumId w:val="14"/>
  </w:num>
  <w:num w:numId="46" w16cid:durableId="11741521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38939808"/>
    <w:docVar w:name="VerbatimVersion" w:val="6.0.0"/>
    <w:docVar w:name="WordVersion" w:val="16.0"/>
  </w:docVars>
  <w:rsids>
    <w:rsidRoot w:val="00E74F06"/>
    <w:rsid w:val="00001C7E"/>
    <w:rsid w:val="0000487C"/>
    <w:rsid w:val="00011FEF"/>
    <w:rsid w:val="00013C8B"/>
    <w:rsid w:val="00022A6B"/>
    <w:rsid w:val="00023AEF"/>
    <w:rsid w:val="000250CA"/>
    <w:rsid w:val="00032119"/>
    <w:rsid w:val="000379AE"/>
    <w:rsid w:val="000427BD"/>
    <w:rsid w:val="00043C82"/>
    <w:rsid w:val="00045776"/>
    <w:rsid w:val="00045FEF"/>
    <w:rsid w:val="00050713"/>
    <w:rsid w:val="0005213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DA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D31"/>
    <w:rsid w:val="001B1595"/>
    <w:rsid w:val="001B1762"/>
    <w:rsid w:val="001B18CF"/>
    <w:rsid w:val="001B2C27"/>
    <w:rsid w:val="001B7F8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D83"/>
    <w:rsid w:val="002508CB"/>
    <w:rsid w:val="002514A7"/>
    <w:rsid w:val="00253733"/>
    <w:rsid w:val="00256AC0"/>
    <w:rsid w:val="002573AF"/>
    <w:rsid w:val="00263CC5"/>
    <w:rsid w:val="00264AC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03D"/>
    <w:rsid w:val="00316090"/>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AA6"/>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EF0"/>
    <w:rsid w:val="003D3B44"/>
    <w:rsid w:val="003D4150"/>
    <w:rsid w:val="003D5367"/>
    <w:rsid w:val="003F3920"/>
    <w:rsid w:val="003F4D5F"/>
    <w:rsid w:val="003F53B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694"/>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61E"/>
    <w:rsid w:val="004F682B"/>
    <w:rsid w:val="00500F93"/>
    <w:rsid w:val="005015BF"/>
    <w:rsid w:val="00501BD6"/>
    <w:rsid w:val="00503593"/>
    <w:rsid w:val="005036B1"/>
    <w:rsid w:val="00511177"/>
    <w:rsid w:val="005125C9"/>
    <w:rsid w:val="00515BDD"/>
    <w:rsid w:val="00521B9F"/>
    <w:rsid w:val="005227D0"/>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EB"/>
    <w:rsid w:val="005A3550"/>
    <w:rsid w:val="005A4DE4"/>
    <w:rsid w:val="005A6204"/>
    <w:rsid w:val="005A6D5A"/>
    <w:rsid w:val="005B41CE"/>
    <w:rsid w:val="005B566C"/>
    <w:rsid w:val="005B5DC5"/>
    <w:rsid w:val="005B6286"/>
    <w:rsid w:val="005B63D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5ECB"/>
    <w:rsid w:val="00622773"/>
    <w:rsid w:val="00622C58"/>
    <w:rsid w:val="00623CD4"/>
    <w:rsid w:val="0062614B"/>
    <w:rsid w:val="006266E2"/>
    <w:rsid w:val="0063037B"/>
    <w:rsid w:val="00632C54"/>
    <w:rsid w:val="00635616"/>
    <w:rsid w:val="00641E99"/>
    <w:rsid w:val="006463F8"/>
    <w:rsid w:val="00650C88"/>
    <w:rsid w:val="00651CB9"/>
    <w:rsid w:val="0065258E"/>
    <w:rsid w:val="00655035"/>
    <w:rsid w:val="00656814"/>
    <w:rsid w:val="00657051"/>
    <w:rsid w:val="00657A00"/>
    <w:rsid w:val="006633F4"/>
    <w:rsid w:val="0066638E"/>
    <w:rsid w:val="00666CC0"/>
    <w:rsid w:val="006736D9"/>
    <w:rsid w:val="00673C22"/>
    <w:rsid w:val="0067482D"/>
    <w:rsid w:val="0067533E"/>
    <w:rsid w:val="0067732F"/>
    <w:rsid w:val="00681007"/>
    <w:rsid w:val="0068122B"/>
    <w:rsid w:val="00681DD9"/>
    <w:rsid w:val="00682252"/>
    <w:rsid w:val="00682842"/>
    <w:rsid w:val="00682F5C"/>
    <w:rsid w:val="006834C6"/>
    <w:rsid w:val="00685789"/>
    <w:rsid w:val="00687555"/>
    <w:rsid w:val="00690E39"/>
    <w:rsid w:val="00691FF9"/>
    <w:rsid w:val="0069285F"/>
    <w:rsid w:val="0069491C"/>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5DA"/>
    <w:rsid w:val="006F3768"/>
    <w:rsid w:val="006F3F50"/>
    <w:rsid w:val="006F71DE"/>
    <w:rsid w:val="00704573"/>
    <w:rsid w:val="00704592"/>
    <w:rsid w:val="007072CC"/>
    <w:rsid w:val="0071254A"/>
    <w:rsid w:val="007131D2"/>
    <w:rsid w:val="00713917"/>
    <w:rsid w:val="00716094"/>
    <w:rsid w:val="00717AF8"/>
    <w:rsid w:val="00720F86"/>
    <w:rsid w:val="00722E77"/>
    <w:rsid w:val="007245F1"/>
    <w:rsid w:val="007247B8"/>
    <w:rsid w:val="0072731C"/>
    <w:rsid w:val="0073056C"/>
    <w:rsid w:val="00731C29"/>
    <w:rsid w:val="0073450E"/>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A32"/>
    <w:rsid w:val="0080587F"/>
    <w:rsid w:val="00806B14"/>
    <w:rsid w:val="008114D4"/>
    <w:rsid w:val="0081234D"/>
    <w:rsid w:val="00812D2D"/>
    <w:rsid w:val="00817A64"/>
    <w:rsid w:val="008202F7"/>
    <w:rsid w:val="008247A4"/>
    <w:rsid w:val="00825D47"/>
    <w:rsid w:val="008272A6"/>
    <w:rsid w:val="00831FA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671"/>
    <w:rsid w:val="00892EE6"/>
    <w:rsid w:val="008931B4"/>
    <w:rsid w:val="008973A2"/>
    <w:rsid w:val="008A0E76"/>
    <w:rsid w:val="008A42FE"/>
    <w:rsid w:val="008A4F23"/>
    <w:rsid w:val="008A713B"/>
    <w:rsid w:val="008B4FBE"/>
    <w:rsid w:val="008B6039"/>
    <w:rsid w:val="008C2555"/>
    <w:rsid w:val="008C29FB"/>
    <w:rsid w:val="008C3FD8"/>
    <w:rsid w:val="008C5B87"/>
    <w:rsid w:val="008D0448"/>
    <w:rsid w:val="008D0677"/>
    <w:rsid w:val="008D0C9E"/>
    <w:rsid w:val="008D2F03"/>
    <w:rsid w:val="008D6762"/>
    <w:rsid w:val="008E19D8"/>
    <w:rsid w:val="008E30D8"/>
    <w:rsid w:val="008E447C"/>
    <w:rsid w:val="008E596E"/>
    <w:rsid w:val="008E6741"/>
    <w:rsid w:val="008F04C5"/>
    <w:rsid w:val="008F125D"/>
    <w:rsid w:val="00901E9C"/>
    <w:rsid w:val="00902795"/>
    <w:rsid w:val="00906F79"/>
    <w:rsid w:val="00907369"/>
    <w:rsid w:val="00910B12"/>
    <w:rsid w:val="00912404"/>
    <w:rsid w:val="00913F87"/>
    <w:rsid w:val="00920B9A"/>
    <w:rsid w:val="009249C5"/>
    <w:rsid w:val="00925558"/>
    <w:rsid w:val="00925B25"/>
    <w:rsid w:val="009263C9"/>
    <w:rsid w:val="00930B2A"/>
    <w:rsid w:val="009351BD"/>
    <w:rsid w:val="00936F03"/>
    <w:rsid w:val="0094018B"/>
    <w:rsid w:val="009418E3"/>
    <w:rsid w:val="009435BB"/>
    <w:rsid w:val="00943B02"/>
    <w:rsid w:val="00952848"/>
    <w:rsid w:val="00953429"/>
    <w:rsid w:val="009539A4"/>
    <w:rsid w:val="009569E3"/>
    <w:rsid w:val="00960035"/>
    <w:rsid w:val="0096040F"/>
    <w:rsid w:val="0096145A"/>
    <w:rsid w:val="009632EF"/>
    <w:rsid w:val="00967F2C"/>
    <w:rsid w:val="00973D8A"/>
    <w:rsid w:val="009804B4"/>
    <w:rsid w:val="00980709"/>
    <w:rsid w:val="0098245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55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C4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050"/>
    <w:rsid w:val="00B66AF2"/>
    <w:rsid w:val="00B72848"/>
    <w:rsid w:val="00B74544"/>
    <w:rsid w:val="00B77754"/>
    <w:rsid w:val="00B81054"/>
    <w:rsid w:val="00B820DB"/>
    <w:rsid w:val="00B837F0"/>
    <w:rsid w:val="00B83896"/>
    <w:rsid w:val="00B860A9"/>
    <w:rsid w:val="00B93C9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29F"/>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759"/>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C4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564"/>
    <w:rsid w:val="00CF1938"/>
    <w:rsid w:val="00CF24CD"/>
    <w:rsid w:val="00D01F0A"/>
    <w:rsid w:val="00D034C7"/>
    <w:rsid w:val="00D13012"/>
    <w:rsid w:val="00D14159"/>
    <w:rsid w:val="00D14990"/>
    <w:rsid w:val="00D24268"/>
    <w:rsid w:val="00D25BE6"/>
    <w:rsid w:val="00D30113"/>
    <w:rsid w:val="00D321DB"/>
    <w:rsid w:val="00D32460"/>
    <w:rsid w:val="00D32EBF"/>
    <w:rsid w:val="00D343B3"/>
    <w:rsid w:val="00D35073"/>
    <w:rsid w:val="00D36085"/>
    <w:rsid w:val="00D421D9"/>
    <w:rsid w:val="00D47529"/>
    <w:rsid w:val="00D47713"/>
    <w:rsid w:val="00D51103"/>
    <w:rsid w:val="00D5352A"/>
    <w:rsid w:val="00D53B1C"/>
    <w:rsid w:val="00D55A7A"/>
    <w:rsid w:val="00D568D5"/>
    <w:rsid w:val="00D56B6F"/>
    <w:rsid w:val="00D57878"/>
    <w:rsid w:val="00D60AB7"/>
    <w:rsid w:val="00D6226F"/>
    <w:rsid w:val="00D70E15"/>
    <w:rsid w:val="00D714E5"/>
    <w:rsid w:val="00D7546D"/>
    <w:rsid w:val="00D75C54"/>
    <w:rsid w:val="00D839C5"/>
    <w:rsid w:val="00D84043"/>
    <w:rsid w:val="00D8461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A8E"/>
    <w:rsid w:val="00DE419E"/>
    <w:rsid w:val="00DE44C3"/>
    <w:rsid w:val="00DE4D5E"/>
    <w:rsid w:val="00DF139C"/>
    <w:rsid w:val="00DF7D53"/>
    <w:rsid w:val="00E050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2A7"/>
    <w:rsid w:val="00E51410"/>
    <w:rsid w:val="00E515E7"/>
    <w:rsid w:val="00E5580D"/>
    <w:rsid w:val="00E56402"/>
    <w:rsid w:val="00E56CB5"/>
    <w:rsid w:val="00E61828"/>
    <w:rsid w:val="00E65E56"/>
    <w:rsid w:val="00E664D0"/>
    <w:rsid w:val="00E66F94"/>
    <w:rsid w:val="00E670E5"/>
    <w:rsid w:val="00E6767D"/>
    <w:rsid w:val="00E67852"/>
    <w:rsid w:val="00E717C1"/>
    <w:rsid w:val="00E71E63"/>
    <w:rsid w:val="00E74F06"/>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B72"/>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44C"/>
    <w:rsid w:val="00F86F58"/>
    <w:rsid w:val="00F936BB"/>
    <w:rsid w:val="00F93BAD"/>
    <w:rsid w:val="00F941DD"/>
    <w:rsid w:val="00F95311"/>
    <w:rsid w:val="00F95F8F"/>
    <w:rsid w:val="00FA0A18"/>
    <w:rsid w:val="00FA1BBD"/>
    <w:rsid w:val="00FA70EC"/>
    <w:rsid w:val="00FB1307"/>
    <w:rsid w:val="00FC1707"/>
    <w:rsid w:val="00FC1C82"/>
    <w:rsid w:val="00FC1D2F"/>
    <w:rsid w:val="00FC45AC"/>
    <w:rsid w:val="00FC4CFF"/>
    <w:rsid w:val="00FC5DE9"/>
    <w:rsid w:val="00FD0415"/>
    <w:rsid w:val="00FD44E2"/>
    <w:rsid w:val="00FD48FA"/>
    <w:rsid w:val="00FD5C93"/>
    <w:rsid w:val="00FD73C3"/>
    <w:rsid w:val="00FE096C"/>
    <w:rsid w:val="00FE2FD3"/>
    <w:rsid w:val="00FE42D6"/>
    <w:rsid w:val="00FE5699"/>
    <w:rsid w:val="00FE57BD"/>
    <w:rsid w:val="00FE6DE0"/>
    <w:rsid w:val="00FF06B2"/>
    <w:rsid w:val="00FF24E4"/>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25A4D3"/>
  <w15:chartTrackingRefBased/>
  <w15:docId w15:val="{306C05D6-B546-0F48-AB81-B03371961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74F06"/>
    <w:rPr>
      <w:rFonts w:ascii="Calibri" w:hAnsi="Calibri" w:cs="Calibri"/>
    </w:rPr>
  </w:style>
  <w:style w:type="paragraph" w:styleId="Heading1">
    <w:name w:val="heading 1"/>
    <w:aliases w:val="Pocket"/>
    <w:basedOn w:val="Normal"/>
    <w:next w:val="Normal"/>
    <w:link w:val="Heading1Char"/>
    <w:qFormat/>
    <w:rsid w:val="00E74F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74F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74F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E74F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74F0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74F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4F06"/>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E74F0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74F06"/>
    <w:rPr>
      <w:color w:val="auto"/>
      <w:u w:val="none"/>
    </w:rPr>
  </w:style>
  <w:style w:type="character" w:customStyle="1" w:styleId="Heading1Char">
    <w:name w:val="Heading 1 Char"/>
    <w:aliases w:val="Pocket Char"/>
    <w:basedOn w:val="DefaultParagraphFont"/>
    <w:link w:val="Heading1"/>
    <w:rsid w:val="00E74F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74F0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74F06"/>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E74F0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E74F06"/>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E74F06"/>
    <w:rPr>
      <w:b w:val="0"/>
      <w:sz w:val="22"/>
      <w:u w:val="single"/>
    </w:rPr>
  </w:style>
  <w:style w:type="character" w:styleId="Strong">
    <w:name w:val="Strong"/>
    <w:basedOn w:val="DefaultParagraphFont"/>
    <w:uiPriority w:val="22"/>
    <w:semiHidden/>
    <w:qFormat/>
    <w:rsid w:val="00E74F06"/>
    <w:rPr>
      <w:b/>
      <w:bCs/>
    </w:rPr>
  </w:style>
  <w:style w:type="character" w:styleId="BookTitle">
    <w:name w:val="Book Title"/>
    <w:basedOn w:val="DefaultParagraphFont"/>
    <w:uiPriority w:val="33"/>
    <w:semiHidden/>
    <w:qFormat/>
    <w:rsid w:val="00E74F06"/>
    <w:rPr>
      <w:b/>
      <w:bCs/>
      <w:i/>
      <w:iCs/>
      <w:spacing w:val="5"/>
    </w:rPr>
  </w:style>
  <w:style w:type="character" w:customStyle="1" w:styleId="Heading5Char">
    <w:name w:val="Heading 5 Char"/>
    <w:basedOn w:val="DefaultParagraphFont"/>
    <w:link w:val="Heading5"/>
    <w:uiPriority w:val="9"/>
    <w:semiHidden/>
    <w:rsid w:val="00E74F0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74F06"/>
  </w:style>
  <w:style w:type="paragraph" w:styleId="Header">
    <w:name w:val="header"/>
    <w:basedOn w:val="Normal"/>
    <w:link w:val="HeaderChar"/>
    <w:uiPriority w:val="99"/>
    <w:semiHidden/>
    <w:rsid w:val="00E74F0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74F06"/>
    <w:rPr>
      <w:rFonts w:ascii="Calibri" w:hAnsi="Calibri" w:cs="Calibri"/>
    </w:rPr>
  </w:style>
  <w:style w:type="paragraph" w:styleId="Footer">
    <w:name w:val="footer"/>
    <w:basedOn w:val="Normal"/>
    <w:link w:val="FooterChar"/>
    <w:uiPriority w:val="99"/>
    <w:semiHidden/>
    <w:rsid w:val="00E74F0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74F06"/>
    <w:rPr>
      <w:rFonts w:ascii="Calibri" w:hAnsi="Calibri" w:cs="Calibri"/>
    </w:rPr>
  </w:style>
  <w:style w:type="paragraph" w:styleId="BodyText">
    <w:name w:val="Body Text"/>
    <w:basedOn w:val="Normal"/>
    <w:link w:val="BodyTextChar"/>
    <w:uiPriority w:val="99"/>
    <w:semiHidden/>
    <w:unhideWhenUsed/>
    <w:rsid w:val="00E74F06"/>
    <w:pPr>
      <w:spacing w:after="120"/>
    </w:pPr>
  </w:style>
  <w:style w:type="character" w:customStyle="1" w:styleId="BodyTextChar">
    <w:name w:val="Body Text Char"/>
    <w:basedOn w:val="DefaultParagraphFont"/>
    <w:link w:val="BodyText"/>
    <w:uiPriority w:val="99"/>
    <w:semiHidden/>
    <w:rsid w:val="00E74F06"/>
    <w:rPr>
      <w:rFonts w:ascii="Calibri" w:hAnsi="Calibri" w:cs="Calibri"/>
    </w:rPr>
  </w:style>
  <w:style w:type="paragraph" w:styleId="NoSpacing">
    <w:name w:val="No Spacing"/>
    <w:link w:val="NoSpacingChar"/>
    <w:uiPriority w:val="99"/>
    <w:semiHidden/>
    <w:unhideWhenUsed/>
    <w:qFormat/>
    <w:rsid w:val="00E74F0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74F06"/>
    <w:rPr>
      <w:rFonts w:ascii="Calibri" w:hAnsi="Calibri" w:cs="Calibri"/>
    </w:rPr>
  </w:style>
  <w:style w:type="character" w:styleId="Hyperlink">
    <w:name w:val="Hyperlink"/>
    <w:aliases w:val="heading 1 (block title),Important,Read,Card Text,Internet Link,Analytic Text,Internet link,Char Char1,Heading 1 Char2,Pocket Char1,F2 - Heading 1 Char1,AHeading 1 Char1,Brief - Heading 1 Char1,Block Name Char1,Block Header Char1,ALEX Char1,C"/>
    <w:basedOn w:val="DefaultParagraphFont"/>
    <w:uiPriority w:val="99"/>
    <w:unhideWhenUsed/>
    <w:rsid w:val="00E74F06"/>
    <w:rPr>
      <w:color w:val="0563C1" w:themeColor="hyperlink"/>
      <w:u w:val="single"/>
    </w:rPr>
  </w:style>
  <w:style w:type="character" w:styleId="UnresolvedMention">
    <w:name w:val="Unresolved Mention"/>
    <w:basedOn w:val="DefaultParagraphFont"/>
    <w:uiPriority w:val="99"/>
    <w:semiHidden/>
    <w:unhideWhenUsed/>
    <w:rsid w:val="00E74F06"/>
    <w:rPr>
      <w:color w:val="605E5C"/>
      <w:shd w:val="clear" w:color="auto" w:fill="E1DFDD"/>
    </w:rPr>
  </w:style>
  <w:style w:type="character" w:customStyle="1" w:styleId="apple-converted-space">
    <w:name w:val="apple-converted-space"/>
    <w:basedOn w:val="DefaultParagraphFont"/>
    <w:rsid w:val="00E74F06"/>
  </w:style>
  <w:style w:type="table" w:styleId="TableGrid">
    <w:name w:val="Table Grid"/>
    <w:basedOn w:val="TableNormal"/>
    <w:uiPriority w:val="39"/>
    <w:rsid w:val="00E74F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892671"/>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61516922">
      <w:bodyDiv w:val="1"/>
      <w:marLeft w:val="0"/>
      <w:marRight w:val="0"/>
      <w:marTop w:val="0"/>
      <w:marBottom w:val="0"/>
      <w:divBdr>
        <w:top w:val="none" w:sz="0" w:space="0" w:color="auto"/>
        <w:left w:val="none" w:sz="0" w:space="0" w:color="auto"/>
        <w:bottom w:val="none" w:sz="0" w:space="0" w:color="auto"/>
        <w:right w:val="none" w:sz="0" w:space="0" w:color="auto"/>
      </w:divBdr>
    </w:div>
    <w:div w:id="1457213509">
      <w:bodyDiv w:val="1"/>
      <w:marLeft w:val="0"/>
      <w:marRight w:val="0"/>
      <w:marTop w:val="0"/>
      <w:marBottom w:val="0"/>
      <w:divBdr>
        <w:top w:val="none" w:sz="0" w:space="0" w:color="auto"/>
        <w:left w:val="none" w:sz="0" w:space="0" w:color="auto"/>
        <w:bottom w:val="none" w:sz="0" w:space="0" w:color="auto"/>
        <w:right w:val="none" w:sz="0" w:space="0" w:color="auto"/>
      </w:divBdr>
    </w:div>
    <w:div w:id="184689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eyfpodcast.com/2019/11/30/episode-45-fascism-and-colonial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12</Pages>
  <Words>7866</Words>
  <Characters>40908</Characters>
  <Application>Microsoft Office Word</Application>
  <DocSecurity>0</DocSecurity>
  <Lines>2406</Lines>
  <Paragraphs>2216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Kensington Walker</dc:creator>
  <cp:keywords>6.0.0</cp:keywords>
  <dc:description/>
  <cp:lastModifiedBy>Kensington Walker</cp:lastModifiedBy>
  <cp:revision>2</cp:revision>
  <dcterms:created xsi:type="dcterms:W3CDTF">2025-10-31T20:31:00Z</dcterms:created>
  <dcterms:modified xsi:type="dcterms:W3CDTF">2025-10-31T20:31:00Z</dcterms:modified>
</cp:coreProperties>
</file>