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6233" w14:textId="4B9309F3" w:rsidR="005D388F" w:rsidRDefault="00D96CC2" w:rsidP="00D96CC2">
      <w:pPr>
        <w:pStyle w:val="Heading1"/>
      </w:pPr>
      <w:r>
        <w:t>1AC</w:t>
      </w:r>
    </w:p>
    <w:p w14:paraId="6759D33E" w14:textId="77777777" w:rsidR="00D96CC2" w:rsidRDefault="00D96CC2" w:rsidP="00D96CC2"/>
    <w:p w14:paraId="13C4A98A" w14:textId="77777777" w:rsidR="00D96CC2" w:rsidRDefault="00D96CC2" w:rsidP="00D96CC2">
      <w:pPr>
        <w:pStyle w:val="Heading4"/>
      </w:pPr>
      <w:r>
        <w:t>Plan: The USFG should substantially strengthen collective bargaining rights for workers by granting CBR to workers with disabilities in rehabilitative programs.</w:t>
      </w:r>
    </w:p>
    <w:p w14:paraId="7AA8D5F7" w14:textId="77777777" w:rsidR="00D96CC2" w:rsidRDefault="00D96CC2" w:rsidP="00D96CC2"/>
    <w:p w14:paraId="3A2565D5" w14:textId="77777777" w:rsidR="00D96CC2" w:rsidRDefault="00D96CC2" w:rsidP="00D96CC2">
      <w:pPr>
        <w:pStyle w:val="Heading4"/>
      </w:pPr>
      <w:r>
        <w:t xml:space="preserve">People with disabilities experience </w:t>
      </w:r>
      <w:r w:rsidRPr="001E3540">
        <w:rPr>
          <w:u w:val="single"/>
        </w:rPr>
        <w:t>exploitation</w:t>
      </w:r>
      <w:r>
        <w:t xml:space="preserve"> in </w:t>
      </w:r>
      <w:r w:rsidRPr="001E3540">
        <w:rPr>
          <w:u w:val="single"/>
        </w:rPr>
        <w:t>sheltered work</w:t>
      </w:r>
      <w:r>
        <w:t xml:space="preserve"> programs</w:t>
      </w:r>
    </w:p>
    <w:p w14:paraId="47C07505" w14:textId="77777777" w:rsidR="00D96CC2" w:rsidRDefault="00D96CC2" w:rsidP="00D96CC2">
      <w:pPr>
        <w:rPr>
          <w:rStyle w:val="Style13ptBold"/>
          <w:sz w:val="16"/>
          <w:szCs w:val="16"/>
        </w:rPr>
      </w:pPr>
      <w:r w:rsidRPr="001E3540">
        <w:rPr>
          <w:rStyle w:val="Style13ptBold"/>
        </w:rPr>
        <w:t xml:space="preserve">RUBIN 2018 </w:t>
      </w:r>
      <w:r w:rsidRPr="001E3540">
        <w:rPr>
          <w:rStyle w:val="Style13ptBold"/>
          <w:sz w:val="16"/>
          <w:szCs w:val="16"/>
        </w:rPr>
        <w:t xml:space="preserve">(Erin, reporter, “Seattle Nonprofit and IL Sheltered Workshop Punished for Exploiting Disabled Workers “, </w:t>
      </w:r>
      <w:hyperlink r:id="rId8" w:history="1">
        <w:r w:rsidRPr="001E3540">
          <w:rPr>
            <w:rStyle w:val="Style13ptBold"/>
            <w:sz w:val="16"/>
            <w:szCs w:val="16"/>
          </w:rPr>
          <w:t>https://nonprofitquarterly.org/seattle-nonprofit-il-sheltered-workshop-punished-exploiting-disabled-workers/</w:t>
        </w:r>
      </w:hyperlink>
      <w:r w:rsidRPr="001E3540">
        <w:rPr>
          <w:rStyle w:val="Style13ptBold"/>
          <w:sz w:val="16"/>
          <w:szCs w:val="16"/>
        </w:rPr>
        <w:t xml:space="preserve"> [CORNELL DBT] [AR NDT26]</w:t>
      </w:r>
    </w:p>
    <w:p w14:paraId="3D561616" w14:textId="77777777" w:rsidR="00D96CC2" w:rsidRDefault="00D96CC2" w:rsidP="00D96CC2">
      <w:pPr>
        <w:rPr>
          <w:sz w:val="8"/>
        </w:rPr>
      </w:pPr>
      <w:r w:rsidRPr="001E3540">
        <w:rPr>
          <w:sz w:val="8"/>
        </w:rPr>
        <w:t xml:space="preserve">In Sterling, Illinois, </w:t>
      </w:r>
      <w:r w:rsidRPr="001E3540">
        <w:rPr>
          <w:rStyle w:val="StyleUnderline"/>
          <w:highlight w:val="cyan"/>
        </w:rPr>
        <w:t>Self Help Enterprises</w:t>
      </w:r>
      <w:r w:rsidRPr="001E3540">
        <w:rPr>
          <w:rStyle w:val="StyleUnderline"/>
        </w:rPr>
        <w:t>’ practices</w:t>
      </w:r>
      <w:r w:rsidRPr="001E3540">
        <w:rPr>
          <w:sz w:val="8"/>
        </w:rPr>
        <w:t xml:space="preserve"> were distinctly shady. This organization </w:t>
      </w:r>
      <w:r w:rsidRPr="001E3540">
        <w:rPr>
          <w:rStyle w:val="StyleUnderline"/>
        </w:rPr>
        <w:t xml:space="preserve">is closer to </w:t>
      </w:r>
      <w:r w:rsidRPr="001E3540">
        <w:rPr>
          <w:rStyle w:val="StyleUnderline"/>
          <w:highlight w:val="cyan"/>
        </w:rPr>
        <w:t>a “sheltered workshop” model</w:t>
      </w:r>
      <w:r w:rsidRPr="001E3540">
        <w:rPr>
          <w:rStyle w:val="StyleUnderline"/>
        </w:rPr>
        <w:t>,</w:t>
      </w:r>
      <w:r w:rsidRPr="001E3540">
        <w:rPr>
          <w:sz w:val="8"/>
        </w:rPr>
        <w:t xml:space="preserve"> which </w:t>
      </w:r>
      <w:hyperlink r:id="rId9" w:tgtFrame="_blank" w:history="1">
        <w:r w:rsidRPr="001E3540">
          <w:rPr>
            <w:rStyle w:val="Hyperlink"/>
          </w:rPr>
          <w:t>NPQ</w:t>
        </w:r>
        <w:r>
          <w:rPr>
            <w:rStyle w:val="Hyperlink"/>
          </w:rPr>
          <w:t xml:space="preserve"> </w:t>
        </w:r>
        <w:r w:rsidRPr="001E3540">
          <w:rPr>
            <w:rStyle w:val="Hyperlink"/>
          </w:rPr>
          <w:t>has covered</w:t>
        </w:r>
      </w:hyperlink>
      <w:r w:rsidRPr="001E3540">
        <w:rPr>
          <w:sz w:val="8"/>
        </w:rPr>
        <w:t xml:space="preserve"> frequently. </w:t>
      </w:r>
      <w:r w:rsidRPr="001E3540">
        <w:rPr>
          <w:rStyle w:val="StyleUnderline"/>
        </w:rPr>
        <w:t xml:space="preserve">The nonprofit </w:t>
      </w:r>
      <w:r w:rsidRPr="001E3540">
        <w:rPr>
          <w:rStyle w:val="StyleUnderline"/>
          <w:highlight w:val="cyan"/>
        </w:rPr>
        <w:t>employs people with disabilities in recycling</w:t>
      </w:r>
      <w:r w:rsidRPr="001E3540">
        <w:rPr>
          <w:rStyle w:val="StyleUnderline"/>
        </w:rPr>
        <w:t xml:space="preserve">, packaging, </w:t>
      </w:r>
      <w:r w:rsidRPr="001E3540">
        <w:rPr>
          <w:rStyle w:val="StyleUnderline"/>
          <w:highlight w:val="cyan"/>
        </w:rPr>
        <w:t>and pallet manufacturing</w:t>
      </w:r>
      <w:r w:rsidRPr="001E3540">
        <w:rPr>
          <w:sz w:val="8"/>
        </w:rPr>
        <w:t xml:space="preserve">. An investigation by the US Department of Labor found that </w:t>
      </w:r>
      <w:r w:rsidRPr="001E3540">
        <w:rPr>
          <w:rStyle w:val="StyleUnderline"/>
          <w:highlight w:val="cyan"/>
        </w:rPr>
        <w:t>the organization hid info</w:t>
      </w:r>
      <w:r w:rsidRPr="001E3540">
        <w:rPr>
          <w:rStyle w:val="StyleUnderline"/>
        </w:rPr>
        <w:t xml:space="preserve">rmation </w:t>
      </w:r>
      <w:r w:rsidRPr="001E3540">
        <w:rPr>
          <w:rStyle w:val="StyleUnderline"/>
          <w:highlight w:val="cyan"/>
        </w:rPr>
        <w:t>about work employees were performing</w:t>
      </w:r>
      <w:r w:rsidRPr="001E3540">
        <w:rPr>
          <w:rStyle w:val="StyleUnderline"/>
        </w:rPr>
        <w:t xml:space="preserve"> a</w:t>
      </w:r>
      <w:r w:rsidRPr="001E3540">
        <w:rPr>
          <w:rStyle w:val="StyleUnderline"/>
          <w:highlight w:val="cyan"/>
        </w:rPr>
        <w:t>nd</w:t>
      </w:r>
      <w:r w:rsidRPr="001E3540">
        <w:rPr>
          <w:rStyle w:val="StyleUnderline"/>
        </w:rPr>
        <w:t xml:space="preserve"> failed to conduct wage surveys</w:t>
      </w:r>
      <w:r w:rsidRPr="001E3540">
        <w:rPr>
          <w:sz w:val="8"/>
        </w:rPr>
        <w:t xml:space="preserve">. In addition, according to the </w:t>
      </w:r>
      <w:hyperlink r:id="rId10" w:tgtFrame="_blank" w:history="1">
        <w:r w:rsidRPr="001E3540">
          <w:rPr>
            <w:rStyle w:val="Hyperlink"/>
          </w:rPr>
          <w:t>DOL’s statement</w:t>
        </w:r>
      </w:hyperlink>
      <w:r w:rsidRPr="001E3540">
        <w:rPr>
          <w:sz w:val="8"/>
        </w:rPr>
        <w:t>, “</w:t>
      </w:r>
      <w:r w:rsidRPr="001E3540">
        <w:rPr>
          <w:rStyle w:val="StyleUnderline"/>
        </w:rPr>
        <w:t>On some weekends, Self Help</w:t>
      </w:r>
      <w:r w:rsidRPr="001E3540">
        <w:rPr>
          <w:sz w:val="8"/>
        </w:rPr>
        <w:t xml:space="preserve"> </w:t>
      </w:r>
      <w:r w:rsidRPr="001E3540">
        <w:rPr>
          <w:rStyle w:val="StyleUnderline"/>
        </w:rPr>
        <w:t xml:space="preserve">unlawfully </w:t>
      </w:r>
      <w:r w:rsidRPr="001E3540">
        <w:rPr>
          <w:rStyle w:val="StyleUnderline"/>
          <w:highlight w:val="cyan"/>
        </w:rPr>
        <w:t>paid workers with</w:t>
      </w:r>
      <w:r w:rsidRPr="001E3540">
        <w:rPr>
          <w:rStyle w:val="StyleUnderline"/>
        </w:rPr>
        <w:t xml:space="preserve"> </w:t>
      </w:r>
      <w:r w:rsidRPr="001E3540">
        <w:rPr>
          <w:rStyle w:val="StyleUnderline"/>
          <w:highlight w:val="cyan"/>
        </w:rPr>
        <w:t>gift cards</w:t>
      </w:r>
      <w:r w:rsidRPr="001E3540">
        <w:rPr>
          <w:sz w:val="8"/>
        </w:rPr>
        <w:t xml:space="preserve"> </w:t>
      </w:r>
      <w:r w:rsidRPr="001E3540">
        <w:rPr>
          <w:rStyle w:val="StyleUnderline"/>
        </w:rPr>
        <w:t>instead of wages,”</w:t>
      </w:r>
      <w:r w:rsidRPr="001E3540">
        <w:rPr>
          <w:sz w:val="8"/>
        </w:rPr>
        <w:t xml:space="preserve"> </w:t>
      </w:r>
      <w:r w:rsidRPr="001E3540">
        <w:rPr>
          <w:rStyle w:val="StyleUnderline"/>
        </w:rPr>
        <w:t>which</w:t>
      </w:r>
      <w:r w:rsidRPr="001E3540">
        <w:rPr>
          <w:sz w:val="8"/>
        </w:rPr>
        <w:t xml:space="preserve"> we can all acknowledge </w:t>
      </w:r>
      <w:r w:rsidRPr="001E3540">
        <w:rPr>
          <w:rStyle w:val="StyleUnderline"/>
        </w:rPr>
        <w:t>is disgraceful</w:t>
      </w:r>
      <w:r w:rsidRPr="001E3540">
        <w:rPr>
          <w:sz w:val="8"/>
        </w:rPr>
        <w:t xml:space="preserve">. They lost their certificate and are ordered to pay two years’ worth of back wages to 250 employees, to equate an hourly wage of $7.25.//// The federal government has not ignored this issue, due in part to effective advocacy from the community. Individuals with disabilities and other advocates representing allied organizations </w:t>
      </w:r>
      <w:hyperlink r:id="rId11" w:tgtFrame="_blank" w:history="1">
        <w:r w:rsidRPr="001E3540">
          <w:rPr>
            <w:rStyle w:val="Hyperlink"/>
          </w:rPr>
          <w:t>joined the</w:t>
        </w:r>
      </w:hyperlink>
      <w:r w:rsidRPr="001E3540">
        <w:rPr>
          <w:sz w:val="8"/>
        </w:rPr>
        <w:t xml:space="preserve"> Advisory Committee on Increasing Competitive Integrated Employment for Individuals with Disabilities, which was a major contributor to the Workforce Innovation and Opportunity Act (WIOA). </w:t>
      </w:r>
      <w:hyperlink r:id="rId12" w:tgtFrame="_blank" w:history="1">
        <w:r w:rsidRPr="001E3540">
          <w:rPr>
            <w:rStyle w:val="Hyperlink"/>
          </w:rPr>
          <w:t>NPQ</w:t>
        </w:r>
        <w:r>
          <w:rPr>
            <w:rStyle w:val="Hyperlink"/>
          </w:rPr>
          <w:t xml:space="preserve"> </w:t>
        </w:r>
        <w:r w:rsidRPr="001E3540">
          <w:rPr>
            <w:rStyle w:val="Hyperlink"/>
          </w:rPr>
          <w:t>has covered</w:t>
        </w:r>
      </w:hyperlink>
      <w:r w:rsidRPr="001E3540">
        <w:rPr>
          <w:sz w:val="8"/>
        </w:rPr>
        <w:t xml:space="preserve"> this issue repeatedly, as </w:t>
      </w:r>
      <w:r w:rsidRPr="001E3540">
        <w:rPr>
          <w:rStyle w:val="StyleUnderline"/>
        </w:rPr>
        <w:t xml:space="preserve">subminimum wages are problematic on a number of levels. </w:t>
      </w:r>
      <w:r w:rsidRPr="001E3540">
        <w:rPr>
          <w:sz w:val="8"/>
        </w:rPr>
        <w:t xml:space="preserve">The justification offered for the program is that individuals’ work capacity may be hindered by disabilities including “blindness, mental illness, mental retardation, cerebral palsy, alcoholism, and drug addiction.” However, </w:t>
      </w:r>
      <w:r w:rsidRPr="001E3540">
        <w:rPr>
          <w:rStyle w:val="StyleUnderline"/>
        </w:rPr>
        <w:t xml:space="preserve">some </w:t>
      </w:r>
      <w:r w:rsidRPr="001E3540">
        <w:rPr>
          <w:rStyle w:val="StyleUnderline"/>
          <w:highlight w:val="cyan"/>
        </w:rPr>
        <w:t>programs have been reported</w:t>
      </w:r>
      <w:r w:rsidRPr="001E3540">
        <w:rPr>
          <w:rStyle w:val="StyleUnderline"/>
        </w:rPr>
        <w:t xml:space="preserve"> </w:t>
      </w:r>
      <w:r w:rsidRPr="001E3540">
        <w:rPr>
          <w:rStyle w:val="StyleUnderline"/>
          <w:highlight w:val="cyan"/>
        </w:rPr>
        <w:t>paying</w:t>
      </w:r>
      <w:r w:rsidRPr="001E3540">
        <w:rPr>
          <w:rStyle w:val="StyleUnderline"/>
        </w:rPr>
        <w:t xml:space="preserve"> their workers </w:t>
      </w:r>
      <w:r w:rsidRPr="001E3540">
        <w:rPr>
          <w:rStyle w:val="StyleUnderline"/>
          <w:highlight w:val="cyan"/>
        </w:rPr>
        <w:t>as low as 16 cents per hour</w:t>
      </w:r>
      <w:r w:rsidRPr="001E3540">
        <w:rPr>
          <w:rStyle w:val="StyleUnderline"/>
        </w:rPr>
        <w:t xml:space="preserve">, </w:t>
      </w:r>
      <w:r w:rsidRPr="001E3540">
        <w:rPr>
          <w:rStyle w:val="StyleUnderline"/>
          <w:highlight w:val="cyan"/>
        </w:rPr>
        <w:t>while paying large executive bonuses</w:t>
      </w:r>
      <w:r w:rsidRPr="001E3540">
        <w:rPr>
          <w:rStyle w:val="StyleUnderline"/>
        </w:rPr>
        <w:t>, and no productivity gap can explain that</w:t>
      </w:r>
      <w:r w:rsidRPr="001E3540">
        <w:rPr>
          <w:sz w:val="8"/>
        </w:rPr>
        <w:t xml:space="preserve">. Sheela Nimishakavi put it well when she </w:t>
      </w:r>
      <w:hyperlink r:id="rId13" w:tgtFrame="_blank" w:history="1">
        <w:r w:rsidRPr="001E3540">
          <w:rPr>
            <w:rStyle w:val="Hyperlink"/>
          </w:rPr>
          <w:t>said that</w:t>
        </w:r>
      </w:hyperlink>
      <w:r w:rsidRPr="001E3540">
        <w:rPr>
          <w:sz w:val="8"/>
        </w:rPr>
        <w:t xml:space="preserve"> “</w:t>
      </w:r>
      <w:r w:rsidRPr="001E3540">
        <w:rPr>
          <w:rStyle w:val="StyleUnderline"/>
        </w:rPr>
        <w:t>When disabilities advocates fight for job opportunities, it is a fight for meaningful, gainful employment, not work for work’s sake</w:t>
      </w:r>
      <w:r w:rsidRPr="001E3540">
        <w:rPr>
          <w:sz w:val="8"/>
        </w:rPr>
        <w:t>.”</w:t>
      </w:r>
    </w:p>
    <w:p w14:paraId="2A9A1898" w14:textId="77777777" w:rsidR="00D96CC2" w:rsidRPr="001E3540" w:rsidRDefault="00D96CC2" w:rsidP="00D96CC2">
      <w:pPr>
        <w:rPr>
          <w:sz w:val="8"/>
        </w:rPr>
      </w:pPr>
    </w:p>
    <w:p w14:paraId="74AE4772" w14:textId="77777777" w:rsidR="00D96CC2" w:rsidRPr="001E3540" w:rsidRDefault="00D96CC2" w:rsidP="00D96CC2">
      <w:pPr>
        <w:rPr>
          <w:sz w:val="8"/>
        </w:rPr>
      </w:pPr>
    </w:p>
    <w:p w14:paraId="5CF7E483" w14:textId="77777777" w:rsidR="00D96CC2" w:rsidRPr="001E3540" w:rsidRDefault="00D96CC2" w:rsidP="00D96CC2">
      <w:pPr>
        <w:pStyle w:val="Heading4"/>
        <w:rPr>
          <w:u w:val="single"/>
        </w:rPr>
      </w:pPr>
      <w:r>
        <w:t xml:space="preserve">People with disabilities workplace discrimination includes </w:t>
      </w:r>
      <w:r w:rsidRPr="001E3540">
        <w:rPr>
          <w:u w:val="single"/>
        </w:rPr>
        <w:t>wage theft,</w:t>
      </w:r>
      <w:r>
        <w:t xml:space="preserve"> </w:t>
      </w:r>
      <w:r w:rsidRPr="001E3540">
        <w:rPr>
          <w:u w:val="single"/>
        </w:rPr>
        <w:t>harassment</w:t>
      </w:r>
      <w:r>
        <w:t xml:space="preserve">, and </w:t>
      </w:r>
      <w:r w:rsidRPr="001E3540">
        <w:rPr>
          <w:u w:val="single"/>
        </w:rPr>
        <w:t>abuse</w:t>
      </w:r>
    </w:p>
    <w:p w14:paraId="2D06586C" w14:textId="77777777" w:rsidR="00D96CC2" w:rsidRDefault="00D96CC2" w:rsidP="00D96CC2">
      <w:pPr>
        <w:rPr>
          <w:rStyle w:val="Style13ptBold"/>
          <w:sz w:val="16"/>
          <w:szCs w:val="16"/>
        </w:rPr>
      </w:pPr>
      <w:r w:rsidRPr="001E3540">
        <w:rPr>
          <w:rStyle w:val="Style13ptBold"/>
        </w:rPr>
        <w:t xml:space="preserve">NAVARETTE 2025 </w:t>
      </w:r>
      <w:r w:rsidRPr="001E3540">
        <w:rPr>
          <w:rStyle w:val="Style13ptBold"/>
          <w:sz w:val="16"/>
          <w:szCs w:val="16"/>
        </w:rPr>
        <w:t xml:space="preserve">(Daniel, Division of Regulations, Legislation, and Interpretation Wage and Hour Division U.S. Department of Labor, “Re: Comments In Support of Eliminating the Subminimum Wage Under FLSA § 14(c), RIN 1235-AA14”, </w:t>
      </w:r>
      <w:hyperlink r:id="rId14" w:history="1">
        <w:r w:rsidRPr="001E3540">
          <w:rPr>
            <w:rStyle w:val="Style13ptBold"/>
            <w:sz w:val="16"/>
            <w:szCs w:val="16"/>
          </w:rPr>
          <w:t>https://www.legalmomentum.org/sites/default/files/reports/Subminimum%20Wage%20Comment%20FINAL.pdf</w:t>
        </w:r>
      </w:hyperlink>
      <w:r w:rsidRPr="001E3540">
        <w:rPr>
          <w:rStyle w:val="Style13ptBold"/>
          <w:sz w:val="16"/>
          <w:szCs w:val="16"/>
        </w:rPr>
        <w:t xml:space="preserve"> [CORNELL DBT] [AR NDT26]</w:t>
      </w:r>
    </w:p>
    <w:p w14:paraId="677AF11D" w14:textId="77777777" w:rsidR="00D96CC2" w:rsidRPr="001E3540" w:rsidRDefault="00D96CC2" w:rsidP="00D96CC2">
      <w:pPr>
        <w:rPr>
          <w:sz w:val="10"/>
        </w:rPr>
      </w:pPr>
      <w:r w:rsidRPr="001E3540">
        <w:rPr>
          <w:sz w:val="10"/>
        </w:rPr>
        <w:t xml:space="preserve">Women with disabilities1 have long faced marginalization in our economy. While there has been progress in recent years,2 </w:t>
      </w:r>
      <w:r w:rsidRPr="001E3540">
        <w:rPr>
          <w:rStyle w:val="StyleUnderline"/>
          <w:highlight w:val="cyan"/>
        </w:rPr>
        <w:t>workers with disabilities</w:t>
      </w:r>
      <w:r w:rsidRPr="001E3540">
        <w:rPr>
          <w:rStyle w:val="StyleUnderline"/>
        </w:rPr>
        <w:t xml:space="preserve"> still </w:t>
      </w:r>
      <w:r w:rsidRPr="001E3540">
        <w:rPr>
          <w:rStyle w:val="StyleUnderline"/>
          <w:highlight w:val="cyan"/>
        </w:rPr>
        <w:t>earn a median wage of 66 cents for every dollar earned by people without</w:t>
      </w:r>
      <w:r w:rsidRPr="001E3540">
        <w:rPr>
          <w:rStyle w:val="StyleUnderline"/>
        </w:rPr>
        <w:t xml:space="preserve"> a </w:t>
      </w:r>
      <w:r w:rsidRPr="001E3540">
        <w:rPr>
          <w:rStyle w:val="StyleUnderline"/>
          <w:highlight w:val="cyan"/>
        </w:rPr>
        <w:t>disability</w:t>
      </w:r>
      <w:r w:rsidRPr="001E3540">
        <w:rPr>
          <w:sz w:val="10"/>
        </w:rPr>
        <w:t xml:space="preserve">.3 </w:t>
      </w:r>
      <w:r w:rsidRPr="001E3540">
        <w:rPr>
          <w:rStyle w:val="StyleUnderline"/>
        </w:rPr>
        <w:t xml:space="preserve">This </w:t>
      </w:r>
      <w:r w:rsidRPr="001E3540">
        <w:rPr>
          <w:rStyle w:val="StyleUnderline"/>
          <w:highlight w:val="cyan"/>
        </w:rPr>
        <w:t>discrepancy i</w:t>
      </w:r>
      <w:r w:rsidRPr="001E3540">
        <w:rPr>
          <w:rStyle w:val="StyleUnderline"/>
        </w:rPr>
        <w:t xml:space="preserve">s even </w:t>
      </w:r>
      <w:r w:rsidRPr="001E3540">
        <w:rPr>
          <w:rStyle w:val="StyleUnderline"/>
          <w:highlight w:val="cyan"/>
        </w:rPr>
        <w:t>more extreme for disabled women</w:t>
      </w:r>
      <w:r w:rsidRPr="001E3540">
        <w:rPr>
          <w:sz w:val="10"/>
          <w:highlight w:val="cyan"/>
        </w:rPr>
        <w:t>,</w:t>
      </w:r>
      <w:r w:rsidRPr="001E3540">
        <w:rPr>
          <w:sz w:val="10"/>
        </w:rPr>
        <w:t xml:space="preserve"> </w:t>
      </w:r>
      <w:r w:rsidRPr="001E3540">
        <w:rPr>
          <w:rStyle w:val="StyleUnderline"/>
        </w:rPr>
        <w:t>who make 50 cents for every dollar</w:t>
      </w:r>
      <w:r w:rsidRPr="001E3540">
        <w:rPr>
          <w:sz w:val="10"/>
        </w:rPr>
        <w:t xml:space="preserve"> a man without a disability earns, </w:t>
      </w:r>
      <w:r w:rsidRPr="001E3540">
        <w:rPr>
          <w:rStyle w:val="StyleUnderline"/>
          <w:highlight w:val="cyan"/>
        </w:rPr>
        <w:t>with Black, Latina, and Indigenous disabled women earning even less</w:t>
      </w:r>
      <w:r w:rsidRPr="001E3540">
        <w:rPr>
          <w:sz w:val="10"/>
        </w:rPr>
        <w:t xml:space="preserve">.4 Disabled women also face lower rates of employment than disabled men.5 When working, they are more economically insecure, and experience higher rates of poverty than disabled men.6 This year, the pay equity movement recognized the first Disabled Women’s Equal Pay Day, to recognize this egregious pay gap and uplift policies to address it—including ending the subminimum wage.7////Congress passed FLSA in 1938 to address low wages that caused poverty and poor living conditions.8 It included an exception, § 14(c), meant to encourage employers to hire people with disabilities by allowing for the payment of subminimum wages.9 Nearly 90 years later, § 14(c) still allows employers to pay some individuals with disabilities less than the minimum wage. This outdated and facially discriminatory policy undervalues disabled workers and traps individuals in poverty without providing an avenue for further opportunities.//// The federal minimum wage is already inadequate to meet the cost of living anywhere in the United States, 10 and 14(c) certificates allow companies to pay employees well below the federal minimum wage. Under 1989 regulations, an employer may pay wages that are lower than the minimum wage to employees with disabilities based on “productivity,” as compared with wages paid to experienced workers without disabilities doing essentially the same type of work in the vicinity.11 There is no minimum floor, such that the Government Accountability Office (GAO) found—shockingly—that in 2019 to 2021, nearly 5% of workers under 14(c) certificates were paid 25 cents per hour or less and about 14% were paid $1.00 per hour or less. 12 Over half of workers working under 14(c) certificates are paid less than $3.50 an hour.13////Nor does the 14(c) program provide workers with disabilities with opportunities for career growth.14 Fewer than 5 percent of individuals making subminimum wages transition to competitive integrated employment.15 These “sheltered workshops,” in theory, should prepare individuals for jobs in the community through skill-building and work readiness, but in reality fail to do so.16 ////Fundamentally, </w:t>
      </w:r>
      <w:r w:rsidRPr="001E3540">
        <w:rPr>
          <w:rStyle w:val="StyleUnderline"/>
          <w:highlight w:val="cyan"/>
        </w:rPr>
        <w:t>allowing individuals to be paid less than the minimum wage</w:t>
      </w:r>
      <w:r w:rsidRPr="001E3540">
        <w:rPr>
          <w:rStyle w:val="StyleUnderline"/>
        </w:rPr>
        <w:t xml:space="preserve"> undermines the contributions of people with disabilities and </w:t>
      </w:r>
      <w:r w:rsidRPr="001E3540">
        <w:rPr>
          <w:rStyle w:val="StyleUnderline"/>
          <w:highlight w:val="cyan"/>
        </w:rPr>
        <w:t>undervalues their work,</w:t>
      </w:r>
      <w:r w:rsidRPr="001E3540">
        <w:rPr>
          <w:rStyle w:val="StyleUnderline"/>
        </w:rPr>
        <w:t xml:space="preserve"> </w:t>
      </w:r>
      <w:r w:rsidRPr="001E3540">
        <w:rPr>
          <w:rStyle w:val="StyleUnderline"/>
          <w:highlight w:val="cyan"/>
        </w:rPr>
        <w:t>reinforcing th</w:t>
      </w:r>
      <w:r w:rsidRPr="001E3540">
        <w:rPr>
          <w:rStyle w:val="StyleUnderline"/>
        </w:rPr>
        <w:t xml:space="preserve">e discriminatory and </w:t>
      </w:r>
      <w:r w:rsidRPr="001E3540">
        <w:rPr>
          <w:rStyle w:val="StyleUnderline"/>
          <w:highlight w:val="cyan"/>
        </w:rPr>
        <w:t>ableist idea that their time and work are worth less</w:t>
      </w:r>
      <w:r w:rsidRPr="001E3540">
        <w:rPr>
          <w:sz w:val="10"/>
        </w:rPr>
        <w:t xml:space="preserve">.17 Moreover, gender justice, racial justice, and disability justice are intertwined; our economy already undervalues the work of women and people of color, and the 14(c) program exacerbates the multifaceted discrimination faced by disabled women, including disabled women of color.18 It is time to end this discriminatory practice.//// II. 14(c) makes workers more susceptible to exploitation and abuse. Additionally, 14(c) certificates create risk of wage violations and abuse. </w:t>
      </w:r>
      <w:r w:rsidRPr="001E3540">
        <w:rPr>
          <w:rStyle w:val="StyleUnderline"/>
        </w:rPr>
        <w:t>They allow for wages based on a worker’s “</w:t>
      </w:r>
      <w:r w:rsidRPr="001E3540">
        <w:rPr>
          <w:rStyle w:val="StyleUnderline"/>
          <w:highlight w:val="cyan"/>
        </w:rPr>
        <w:t>productivity</w:t>
      </w:r>
      <w:r w:rsidRPr="001E3540">
        <w:rPr>
          <w:rStyle w:val="StyleUnderline"/>
        </w:rPr>
        <w:t xml:space="preserve">,” which is </w:t>
      </w:r>
      <w:r w:rsidRPr="001E3540">
        <w:rPr>
          <w:rStyle w:val="StyleUnderline"/>
          <w:highlight w:val="cyan"/>
        </w:rPr>
        <w:t>measured according to</w:t>
      </w:r>
      <w:r w:rsidRPr="001E3540">
        <w:rPr>
          <w:rStyle w:val="StyleUnderline"/>
        </w:rPr>
        <w:t xml:space="preserve"> a specific </w:t>
      </w:r>
      <w:r w:rsidRPr="001E3540">
        <w:rPr>
          <w:rStyle w:val="StyleUnderline"/>
          <w:highlight w:val="cyan"/>
        </w:rPr>
        <w:t>formula that employers often apply incorrectly</w:t>
      </w:r>
      <w:r w:rsidRPr="001E3540">
        <w:rPr>
          <w:sz w:val="10"/>
        </w:rPr>
        <w:t>.19 In FY2023, DOL found pay violations in about 88% of its compliance investigations of § 14(c) certificate holders.20 Although DOL can secure back wages for these workers, this can be a long process.21////</w:t>
      </w:r>
      <w:r w:rsidRPr="001E3540">
        <w:rPr>
          <w:rStyle w:val="StyleUnderline"/>
          <w:highlight w:val="cyan"/>
        </w:rPr>
        <w:t>There have also been incidents of mistreatmen</w:t>
      </w:r>
      <w:r w:rsidRPr="001E3540">
        <w:rPr>
          <w:rStyle w:val="StyleUnderline"/>
        </w:rPr>
        <w:t>t beyond wage theft</w:t>
      </w:r>
      <w:r w:rsidRPr="001E3540">
        <w:rPr>
          <w:sz w:val="10"/>
        </w:rPr>
        <w:t xml:space="preserve"> under 14(c), including high profile incidents of abuse.22 In 2009, an investigation revealed that a meat-processing plant in Iowa housed its disabled workers in unheated buildings.23 At the plant, the </w:t>
      </w:r>
      <w:r w:rsidRPr="001E3540">
        <w:rPr>
          <w:rStyle w:val="StyleUnderline"/>
          <w:highlight w:val="cyan"/>
        </w:rPr>
        <w:t>disabled workers</w:t>
      </w:r>
      <w:r w:rsidRPr="001E3540">
        <w:rPr>
          <w:rStyle w:val="StyleUnderline"/>
        </w:rPr>
        <w:t xml:space="preserve"> </w:t>
      </w:r>
      <w:r w:rsidRPr="001E3540">
        <w:rPr>
          <w:sz w:val="10"/>
        </w:rPr>
        <w:t xml:space="preserve">were </w:t>
      </w:r>
      <w:r w:rsidRPr="001E3540">
        <w:rPr>
          <w:rStyle w:val="StyleUnderline"/>
          <w:highlight w:val="cyan"/>
        </w:rPr>
        <w:t>harassed and abused</w:t>
      </w:r>
      <w:r w:rsidRPr="001E3540">
        <w:rPr>
          <w:rStyle w:val="StyleUnderline"/>
        </w:rPr>
        <w:t>,</w:t>
      </w:r>
      <w:r w:rsidRPr="001E3540">
        <w:rPr>
          <w:sz w:val="10"/>
        </w:rPr>
        <w:t xml:space="preserve"> </w:t>
      </w:r>
      <w:r w:rsidRPr="001E3540">
        <w:rPr>
          <w:rStyle w:val="StyleUnderline"/>
        </w:rPr>
        <w:t>and paid under $1 per hour on average, despite doing the same work as their coworkers without disabilities</w:t>
      </w:r>
      <w:r w:rsidRPr="001E3540">
        <w:rPr>
          <w:sz w:val="10"/>
        </w:rPr>
        <w:t>, who earned between $9 and $12 per hour.24////Finally, the economic exploitation inherent in the subminimum wage leaves workers with disabilities more vulnerable to gender-based violence. Women with disabilities disproportionately experience gender-based violence, including intimate partner violence and sexual violence.25 They are also more likely to face sexual harassment at work.26 Meanwhile, economic resources are important for survivors seeking safety, for example when leaving an abusive partner.27 Subminimum wages deny women with disabilities access to financial self-sufficiency, exacerbating vulnerability to abuse.</w:t>
      </w:r>
    </w:p>
    <w:p w14:paraId="7280C31E" w14:textId="77777777" w:rsidR="00D96CC2" w:rsidRDefault="00D96CC2" w:rsidP="00D96CC2"/>
    <w:p w14:paraId="50CA5114" w14:textId="77777777" w:rsidR="00D96CC2" w:rsidRDefault="00D96CC2" w:rsidP="00D96CC2">
      <w:pPr>
        <w:pStyle w:val="Heading4"/>
      </w:pPr>
      <w:r>
        <w:t>The primarily rehabilitative standard explicitly denies collective bargaining rights to disabled workers in rehabilitative programs – enables exploitation and reinforces structural ableism.</w:t>
      </w:r>
    </w:p>
    <w:p w14:paraId="7C955DC7" w14:textId="77777777" w:rsidR="00D96CC2" w:rsidRDefault="00D96CC2" w:rsidP="00D96CC2">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15" w:history="1">
        <w:r w:rsidRPr="00C917AD">
          <w:rPr>
            <w:rStyle w:val="Hyperlink"/>
          </w:rPr>
          <w:t>https://repository.law.upenn.edu/Documents/Detail/employed-but-not-employees-how-the-nlrb-has-failed-disabled-workers-with-the-primary-rehabilitative-standard/515426</w:t>
        </w:r>
      </w:hyperlink>
      <w:r>
        <w:t xml:space="preserve"> </w:t>
      </w:r>
    </w:p>
    <w:p w14:paraId="093BA29E" w14:textId="77777777" w:rsidR="00D96CC2" w:rsidRPr="001E6420" w:rsidRDefault="00D96CC2" w:rsidP="00D96CC2">
      <w:pPr>
        <w:rPr>
          <w:b/>
          <w:bCs/>
          <w:sz w:val="10"/>
        </w:rPr>
      </w:pPr>
      <w:r w:rsidRPr="001E6420">
        <w:rPr>
          <w:i/>
          <w:iCs/>
          <w:sz w:val="10"/>
        </w:rPr>
        <w:t>Brevard</w:t>
      </w:r>
      <w:r w:rsidRPr="001E6420">
        <w:rPr>
          <w:sz w:val="10"/>
        </w:rPr>
        <w:t xml:space="preserve"> was decided under a Board appointed by President George W. Bush (sometimes called the "Bush II Board"),</w:t>
      </w:r>
      <w:r w:rsidRPr="001E6420">
        <w:rPr>
          <w:b/>
          <w:bCs/>
          <w:sz w:val="10"/>
        </w:rPr>
        <w:t>80</w:t>
      </w:r>
      <w:r w:rsidRPr="001E6420">
        <w:rPr>
          <w:sz w:val="10"/>
        </w:rPr>
        <w:t xml:space="preserve"> which took its liberty to read several populations out of the NLRA.</w:t>
      </w:r>
      <w:r w:rsidRPr="001E6420">
        <w:rPr>
          <w:b/>
          <w:bCs/>
          <w:sz w:val="10"/>
        </w:rPr>
        <w:t>81</w:t>
      </w:r>
      <w:r w:rsidRPr="001E6420">
        <w:rPr>
          <w:sz w:val="10"/>
        </w:rPr>
        <w:t xml:space="preserve"> Each of the affected populations was excluded for the same core reason: according to the Board, they did not have a primarily economic relationship with their employer.</w:t>
      </w:r>
      <w:r w:rsidRPr="001E6420">
        <w:rPr>
          <w:b/>
          <w:bCs/>
          <w:sz w:val="10"/>
        </w:rPr>
        <w:t>82</w:t>
      </w:r>
      <w:r w:rsidRPr="001E6420">
        <w:rPr>
          <w:sz w:val="10"/>
        </w:rPr>
        <w:t xml:space="preserve"> But if the majority of NLRB precedent since </w:t>
      </w:r>
      <w:r w:rsidRPr="001E6420">
        <w:rPr>
          <w:i/>
          <w:iCs/>
          <w:sz w:val="10"/>
        </w:rPr>
        <w:t>Brevard</w:t>
      </w:r>
      <w:r w:rsidRPr="001E6420">
        <w:rPr>
          <w:sz w:val="10"/>
        </w:rPr>
        <w:t xml:space="preserve"> has ruled in favor of disabled employees, is the rehabilitative standard all that problematic? Despite recent cases ruling in favor of statutory coverage, the Standard maintains an avenue for employers to claim a rehabilitative relationship, preventing unionization of their workforce, and for future Boards to declare nearly any workplace with a majority-disabled workforce "rehabilitative." </w:t>
      </w:r>
      <w:r w:rsidRPr="00900166">
        <w:rPr>
          <w:rStyle w:val="StyleUnderline"/>
        </w:rPr>
        <w:t>The rehabilitative standard has several key issues</w:t>
      </w:r>
      <w:r w:rsidRPr="001E6420">
        <w:rPr>
          <w:sz w:val="10"/>
        </w:rPr>
        <w:t xml:space="preserve">: </w:t>
      </w:r>
      <w:r w:rsidRPr="00900166">
        <w:rPr>
          <w:rStyle w:val="StyleUnderline"/>
        </w:rPr>
        <w:t xml:space="preserve">it contradicts </w:t>
      </w:r>
      <w:r w:rsidRPr="00F12C99">
        <w:rPr>
          <w:rStyle w:val="StyleUnderline"/>
          <w:highlight w:val="yellow"/>
        </w:rPr>
        <w:t>the NLRA</w:t>
      </w:r>
      <w:r w:rsidRPr="00900166">
        <w:rPr>
          <w:rStyle w:val="StyleUnderline"/>
        </w:rPr>
        <w:t>'s language</w:t>
      </w:r>
      <w:r w:rsidRPr="001E6420">
        <w:rPr>
          <w:sz w:val="10"/>
        </w:rPr>
        <w:t xml:space="preserve"> and legislative intent, </w:t>
      </w:r>
      <w:r w:rsidRPr="00900166">
        <w:rPr>
          <w:rStyle w:val="StyleUnderline"/>
        </w:rPr>
        <w:t>it is based on unfounded concerns</w:t>
      </w:r>
      <w:r w:rsidRPr="001E6420">
        <w:rPr>
          <w:sz w:val="10"/>
        </w:rPr>
        <w:t xml:space="preserve">, it is </w:t>
      </w:r>
      <w:r w:rsidRPr="00900166">
        <w:rPr>
          <w:rStyle w:val="StyleUnderline"/>
        </w:rPr>
        <w:t>conflict with federal disability rights law</w:t>
      </w:r>
      <w:r w:rsidRPr="001E6420">
        <w:rPr>
          <w:sz w:val="10"/>
        </w:rPr>
        <w:t xml:space="preserve">, </w:t>
      </w:r>
      <w:r w:rsidRPr="00900166">
        <w:rPr>
          <w:rStyle w:val="StyleUnderline"/>
        </w:rPr>
        <w:t>it presumes employer goodwill</w:t>
      </w:r>
      <w:r w:rsidRPr="001E6420">
        <w:rPr>
          <w:sz w:val="10"/>
        </w:rPr>
        <w:t>, it is inconsistent and political in nature, and it lacks economic nuance.</w:t>
      </w:r>
      <w:r w:rsidRPr="00C241D9">
        <w:rPr>
          <w:sz w:val="12"/>
        </w:rPr>
        <w:t>¶</w:t>
      </w:r>
      <w:r w:rsidRPr="001E6420">
        <w:rPr>
          <w:sz w:val="10"/>
        </w:rPr>
        <w:t xml:space="preserve"> </w:t>
      </w:r>
      <w:r w:rsidRPr="001E6420">
        <w:rPr>
          <w:i/>
          <w:iCs/>
          <w:sz w:val="10"/>
        </w:rPr>
        <w:t>1. The Standard Contradicts the NLRA's Language and Legislative Intent</w:t>
      </w:r>
      <w:r w:rsidRPr="00C241D9">
        <w:rPr>
          <w:sz w:val="12"/>
        </w:rPr>
        <w:t>¶</w:t>
      </w:r>
      <w:r w:rsidRPr="001E6420">
        <w:rPr>
          <w:sz w:val="10"/>
        </w:rPr>
        <w:t xml:space="preserve"> The Board's exclusion of workers who have a rehabilitative relationship with their employer is misaligned with the Act's language and its intent. Section 2(3) of </w:t>
      </w:r>
      <w:r w:rsidRPr="00900166">
        <w:rPr>
          <w:rStyle w:val="StyleUnderline"/>
        </w:rPr>
        <w:t xml:space="preserve">the Act </w:t>
      </w:r>
      <w:r w:rsidRPr="00F12C99">
        <w:rPr>
          <w:rStyle w:val="StyleUnderline"/>
          <w:highlight w:val="yellow"/>
        </w:rPr>
        <w:t>reads</w:t>
      </w:r>
      <w:r w:rsidRPr="001E6420">
        <w:rPr>
          <w:sz w:val="10"/>
        </w:rPr>
        <w:t xml:space="preserve">, "[t]he term </w:t>
      </w:r>
      <w:r w:rsidRPr="00F12C99">
        <w:rPr>
          <w:rStyle w:val="StyleUnderline"/>
          <w:highlight w:val="yellow"/>
        </w:rPr>
        <w:t>'employee' shall include any employee</w:t>
      </w:r>
      <w:r w:rsidRPr="001E6420">
        <w:rPr>
          <w:sz w:val="10"/>
        </w:rPr>
        <w:t>" before listing the excepted categories,</w:t>
      </w:r>
      <w:r w:rsidRPr="001E6420">
        <w:rPr>
          <w:b/>
          <w:bCs/>
          <w:sz w:val="10"/>
        </w:rPr>
        <w:t>83</w:t>
      </w:r>
      <w:r w:rsidRPr="001E6420">
        <w:rPr>
          <w:sz w:val="10"/>
        </w:rPr>
        <w:t xml:space="preserve"> </w:t>
      </w:r>
      <w:r w:rsidRPr="00900166">
        <w:rPr>
          <w:rStyle w:val="StyleUnderline"/>
        </w:rPr>
        <w:t>leaving opportunity for broad application of "employee" outside the exceptions</w:t>
      </w:r>
      <w:r w:rsidRPr="001E6420">
        <w:rPr>
          <w:sz w:val="10"/>
        </w:rPr>
        <w:t xml:space="preserve">. The Act [*78] </w:t>
      </w:r>
      <w:r w:rsidRPr="00F12C99">
        <w:rPr>
          <w:rStyle w:val="StyleUnderline"/>
          <w:highlight w:val="yellow"/>
        </w:rPr>
        <w:t>makes no</w:t>
      </w:r>
      <w:r w:rsidRPr="001E6420">
        <w:rPr>
          <w:sz w:val="10"/>
        </w:rPr>
        <w:t xml:space="preserve"> further mention of a wage requirement or </w:t>
      </w:r>
      <w:r w:rsidRPr="00F12C99">
        <w:rPr>
          <w:rStyle w:val="StyleUnderline"/>
          <w:highlight w:val="yellow"/>
        </w:rPr>
        <w:t>restrictions on what benefits</w:t>
      </w:r>
      <w:r w:rsidRPr="00900166">
        <w:rPr>
          <w:rStyle w:val="StyleUnderline"/>
        </w:rPr>
        <w:t xml:space="preserve"> </w:t>
      </w:r>
      <w:r w:rsidRPr="00F12C99">
        <w:rPr>
          <w:rStyle w:val="StyleUnderline"/>
          <w:highlight w:val="yellow"/>
        </w:rPr>
        <w:t>employers can provide</w:t>
      </w:r>
      <w:r w:rsidRPr="00900166">
        <w:rPr>
          <w:rStyle w:val="StyleUnderline"/>
        </w:rPr>
        <w:t xml:space="preserve"> to employees</w:t>
      </w:r>
      <w:r w:rsidRPr="001E6420">
        <w:rPr>
          <w:sz w:val="10"/>
        </w:rPr>
        <w:t xml:space="preserve"> under this definition. In its </w:t>
      </w:r>
      <w:r w:rsidRPr="001E6420">
        <w:rPr>
          <w:i/>
          <w:iCs/>
          <w:sz w:val="10"/>
        </w:rPr>
        <w:t>Brevard</w:t>
      </w:r>
      <w:r w:rsidRPr="001E6420">
        <w:rPr>
          <w:sz w:val="10"/>
        </w:rPr>
        <w:t xml:space="preserve"> decision and others excepting specific workers from coverage</w:t>
      </w:r>
      <w:r w:rsidRPr="001E6420">
        <w:rPr>
          <w:b/>
          <w:bCs/>
          <w:sz w:val="10"/>
        </w:rPr>
        <w:t>84</w:t>
      </w:r>
      <w:r w:rsidRPr="001E6420">
        <w:rPr>
          <w:sz w:val="10"/>
        </w:rPr>
        <w:t xml:space="preserve"> the Board has chosen to contradict the inclusive statutory language to renounce jurisdiction over entire categories of employees.</w:t>
      </w:r>
      <w:r w:rsidRPr="001E6420">
        <w:rPr>
          <w:b/>
          <w:bCs/>
          <w:sz w:val="10"/>
        </w:rPr>
        <w:t>85</w:t>
      </w:r>
      <w:r w:rsidRPr="001E6420">
        <w:rPr>
          <w:sz w:val="10"/>
        </w:rPr>
        <w:t xml:space="preserve"> As labor scholar Anne Marie Lofaso candidly points out, this narrowing of what constitutes a "statutory employee" appears to fly in the face of Congress' policy intention that the Board extend protections to as many members of the working class as reasonably possible.</w:t>
      </w:r>
      <w:r w:rsidRPr="001E6420">
        <w:rPr>
          <w:b/>
          <w:bCs/>
          <w:sz w:val="10"/>
        </w:rPr>
        <w:t>86</w:t>
      </w:r>
      <w:r w:rsidRPr="00C241D9">
        <w:rPr>
          <w:sz w:val="12"/>
        </w:rPr>
        <w:t>¶</w:t>
      </w:r>
      <w:r w:rsidRPr="001E6420">
        <w:rPr>
          <w:sz w:val="10"/>
        </w:rPr>
        <w:t xml:space="preserve"> The Act's findings and policy section describes its purpose:</w:t>
      </w:r>
      <w:r w:rsidRPr="00C241D9">
        <w:rPr>
          <w:sz w:val="12"/>
        </w:rPr>
        <w:t>¶</w:t>
      </w:r>
      <w:r w:rsidRPr="001E6420">
        <w:rPr>
          <w:sz w:val="10"/>
        </w:rPr>
        <w:t xml:space="preserve">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w:t>
      </w:r>
      <w:r w:rsidRPr="001E6420">
        <w:rPr>
          <w:b/>
          <w:bCs/>
          <w:sz w:val="10"/>
        </w:rPr>
        <w:t>87</w:t>
      </w:r>
      <w:r w:rsidRPr="00C241D9">
        <w:rPr>
          <w:sz w:val="12"/>
        </w:rPr>
        <w:t>¶</w:t>
      </w:r>
      <w:r w:rsidRPr="001E6420">
        <w:rPr>
          <w:sz w:val="10"/>
        </w:rPr>
        <w:t xml:space="preserve"> </w:t>
      </w:r>
      <w:r w:rsidRPr="00F12C99">
        <w:rPr>
          <w:rStyle w:val="StyleUnderline"/>
          <w:highlight w:val="yellow"/>
        </w:rPr>
        <w:t>When rehabilitative employment is excluded</w:t>
      </w:r>
      <w:r w:rsidRPr="00900166">
        <w:rPr>
          <w:rStyle w:val="StyleUnderline"/>
        </w:rPr>
        <w:t xml:space="preserve"> from the Act's protections</w:t>
      </w:r>
      <w:r w:rsidRPr="001E6420">
        <w:rPr>
          <w:sz w:val="10"/>
        </w:rPr>
        <w:t xml:space="preserve">, </w:t>
      </w:r>
      <w:r w:rsidRPr="00F12C99">
        <w:rPr>
          <w:rStyle w:val="StyleUnderline"/>
          <w:highlight w:val="yellow"/>
        </w:rPr>
        <w:t>the law fails to correct</w:t>
      </w:r>
      <w:r w:rsidRPr="00900166">
        <w:rPr>
          <w:rStyle w:val="StyleUnderline"/>
        </w:rPr>
        <w:t xml:space="preserve"> </w:t>
      </w:r>
      <w:r w:rsidRPr="00F12C99">
        <w:rPr>
          <w:rStyle w:val="StyleUnderline"/>
          <w:highlight w:val="yellow"/>
        </w:rPr>
        <w:t>the unequal power balance</w:t>
      </w:r>
      <w:r w:rsidRPr="001E6420">
        <w:rPr>
          <w:sz w:val="10"/>
        </w:rPr>
        <w:t xml:space="preserve"> Congress was concerned about during passage. As it stands,</w:t>
      </w:r>
      <w:r w:rsidRPr="00900166">
        <w:rPr>
          <w:rStyle w:val="StyleUnderline"/>
        </w:rPr>
        <w:t xml:space="preserve"> </w:t>
      </w:r>
      <w:r w:rsidRPr="00F12C99">
        <w:rPr>
          <w:rStyle w:val="StyleUnderline"/>
          <w:highlight w:val="yellow"/>
        </w:rPr>
        <w:t>an employer can</w:t>
      </w:r>
      <w:r w:rsidRPr="00900166">
        <w:rPr>
          <w:rStyle w:val="StyleUnderline"/>
        </w:rPr>
        <w:t xml:space="preserve"> hire, fire, discipline, and </w:t>
      </w:r>
      <w:r w:rsidRPr="00F12C99">
        <w:rPr>
          <w:rStyle w:val="StyleUnderline"/>
          <w:highlight w:val="yellow"/>
        </w:rPr>
        <w:t>make unilateral decisions about</w:t>
      </w:r>
      <w:r w:rsidRPr="00900166">
        <w:rPr>
          <w:rStyle w:val="StyleUnderline"/>
        </w:rPr>
        <w:t xml:space="preserve"> its workforce of </w:t>
      </w:r>
      <w:r w:rsidRPr="00F12C99">
        <w:rPr>
          <w:rStyle w:val="StyleUnderline"/>
          <w:highlight w:val="yellow"/>
        </w:rPr>
        <w:t>disabled employees without consequence</w:t>
      </w:r>
      <w:r w:rsidRPr="00900166">
        <w:rPr>
          <w:rStyle w:val="StyleUnderline"/>
        </w:rPr>
        <w:t>, so long as it can prove the relationship was</w:t>
      </w:r>
      <w:r w:rsidRPr="001E6420">
        <w:rPr>
          <w:sz w:val="10"/>
        </w:rPr>
        <w:t xml:space="preserve"> sufficiently </w:t>
      </w:r>
      <w:r w:rsidRPr="00900166">
        <w:rPr>
          <w:rStyle w:val="StyleUnderline"/>
        </w:rPr>
        <w:t>rehabilitative</w:t>
      </w:r>
      <w:r w:rsidRPr="001E6420">
        <w:rPr>
          <w:sz w:val="10"/>
        </w:rPr>
        <w:t xml:space="preserve">. </w:t>
      </w:r>
      <w:r w:rsidRPr="00F12C99">
        <w:rPr>
          <w:rStyle w:val="StyleUnderline"/>
          <w:highlight w:val="yellow"/>
        </w:rPr>
        <w:t>With NLRA protections</w:t>
      </w:r>
      <w:r w:rsidRPr="00900166">
        <w:rPr>
          <w:rStyle w:val="StyleUnderline"/>
        </w:rPr>
        <w:t xml:space="preserve">, </w:t>
      </w:r>
      <w:r w:rsidRPr="00F12C99">
        <w:rPr>
          <w:rStyle w:val="StyleUnderline"/>
          <w:highlight w:val="yellow"/>
        </w:rPr>
        <w:t>disabled employees would have the opportunity to bargain</w:t>
      </w:r>
      <w:r w:rsidRPr="00900166">
        <w:rPr>
          <w:rStyle w:val="StyleUnderline"/>
        </w:rPr>
        <w:t xml:space="preserve"> </w:t>
      </w:r>
      <w:r w:rsidRPr="00F12C99">
        <w:rPr>
          <w:rStyle w:val="StyleUnderline"/>
          <w:highlight w:val="yellow"/>
        </w:rPr>
        <w:t>for pay raises and accommodation</w:t>
      </w:r>
      <w:r w:rsidRPr="00900166">
        <w:rPr>
          <w:rStyle w:val="StyleUnderline"/>
        </w:rPr>
        <w:t xml:space="preserve"> procedures, </w:t>
      </w:r>
      <w:r w:rsidRPr="00F12C99">
        <w:rPr>
          <w:rStyle w:val="StyleUnderline"/>
          <w:highlight w:val="yellow"/>
        </w:rPr>
        <w:t>go on strike</w:t>
      </w:r>
      <w:r w:rsidRPr="00900166">
        <w:rPr>
          <w:rStyle w:val="StyleUnderline"/>
        </w:rPr>
        <w:t xml:space="preserve">, </w:t>
      </w:r>
      <w:r w:rsidRPr="00F12C99">
        <w:rPr>
          <w:rStyle w:val="StyleUnderline"/>
          <w:highlight w:val="yellow"/>
        </w:rPr>
        <w:t>and file unfair labor practice claims</w:t>
      </w:r>
      <w:r w:rsidRPr="00900166">
        <w:rPr>
          <w:rStyle w:val="StyleUnderline"/>
        </w:rPr>
        <w:t xml:space="preserve"> against employers</w:t>
      </w:r>
      <w:r w:rsidRPr="001E6420">
        <w:rPr>
          <w:sz w:val="10"/>
        </w:rPr>
        <w:t>.</w:t>
      </w:r>
      <w:r w:rsidRPr="001E6420">
        <w:rPr>
          <w:b/>
          <w:bCs/>
          <w:sz w:val="10"/>
        </w:rPr>
        <w:t>88</w:t>
      </w:r>
      <w:r w:rsidRPr="00C241D9">
        <w:rPr>
          <w:sz w:val="12"/>
        </w:rPr>
        <w:t>¶</w:t>
      </w:r>
      <w:r w:rsidRPr="001E6420">
        <w:rPr>
          <w:sz w:val="10"/>
        </w:rPr>
        <w:t xml:space="preserve"> For those who believe disabled employees are a vulnerable population in need of workplace supports, alarm bells should ring when considering the current legal standard leaves them unable to officially organize to improve their own labor conditions. As it is, employment levels for working-age people with disabilities fall far below those without disabilities.</w:t>
      </w:r>
      <w:r w:rsidRPr="001E6420">
        <w:rPr>
          <w:b/>
          <w:bCs/>
          <w:sz w:val="10"/>
        </w:rPr>
        <w:t>89</w:t>
      </w:r>
      <w:r w:rsidRPr="001E6420">
        <w:rPr>
          <w:sz w:val="10"/>
        </w:rPr>
        <w:t xml:space="preserve"> </w:t>
      </w:r>
      <w:r w:rsidRPr="00F12C99">
        <w:rPr>
          <w:rStyle w:val="StyleUnderline"/>
          <w:highlight w:val="yellow"/>
        </w:rPr>
        <w:t>Failing to recognize the right to</w:t>
      </w:r>
      <w:r w:rsidRPr="00900166">
        <w:rPr>
          <w:rStyle w:val="StyleUnderline"/>
        </w:rPr>
        <w:t xml:space="preserve"> organize and </w:t>
      </w:r>
      <w:r w:rsidRPr="00F12C99">
        <w:rPr>
          <w:rStyle w:val="StyleUnderline"/>
          <w:highlight w:val="yellow"/>
        </w:rPr>
        <w:t>collectively bargain for these workers</w:t>
      </w:r>
      <w:r w:rsidRPr="00900166">
        <w:rPr>
          <w:rStyle w:val="StyleUnderline"/>
        </w:rPr>
        <w:t xml:space="preserve"> only further discourages efforts to promote participation in the workforce</w:t>
      </w:r>
      <w:r w:rsidRPr="001E6420">
        <w:rPr>
          <w:sz w:val="10"/>
        </w:rPr>
        <w:t xml:space="preserve"> for those with disabilities. </w:t>
      </w:r>
      <w:r w:rsidRPr="00900166">
        <w:rPr>
          <w:rStyle w:val="StyleUnderline"/>
        </w:rPr>
        <w:t>The Board's</w:t>
      </w:r>
      <w:r>
        <w:rPr>
          <w:rStyle w:val="StyleUnderline"/>
        </w:rPr>
        <w:t xml:space="preserve"> </w:t>
      </w:r>
      <w:r w:rsidRPr="00900166">
        <w:rPr>
          <w:rStyle w:val="StyleUnderline"/>
        </w:rPr>
        <w:t>Brevard</w:t>
      </w:r>
      <w:r>
        <w:rPr>
          <w:rStyle w:val="StyleUnderline"/>
        </w:rPr>
        <w:t xml:space="preserve"> </w:t>
      </w:r>
      <w:r w:rsidRPr="00900166">
        <w:rPr>
          <w:rStyle w:val="StyleUnderline"/>
        </w:rPr>
        <w:t xml:space="preserve">decision </w:t>
      </w:r>
      <w:r w:rsidRPr="00F12C99">
        <w:rPr>
          <w:rStyle w:val="StyleUnderline"/>
          <w:highlight w:val="yellow"/>
        </w:rPr>
        <w:t>reinforced</w:t>
      </w:r>
      <w:r w:rsidRPr="00900166">
        <w:rPr>
          <w:rStyle w:val="StyleUnderline"/>
        </w:rPr>
        <w:t xml:space="preserve"> its own </w:t>
      </w:r>
      <w:r w:rsidRPr="00F12C99">
        <w:rPr>
          <w:rStyle w:val="StyleUnderline"/>
          <w:highlight w:val="yellow"/>
        </w:rPr>
        <w:t>historical</w:t>
      </w:r>
      <w:r w:rsidRPr="001E6420">
        <w:rPr>
          <w:sz w:val="10"/>
        </w:rPr>
        <w:t xml:space="preserve"> underestimation and </w:t>
      </w:r>
      <w:r w:rsidRPr="00F12C99">
        <w:rPr>
          <w:rStyle w:val="StyleUnderline"/>
          <w:highlight w:val="yellow"/>
        </w:rPr>
        <w:t>devaluation</w:t>
      </w:r>
      <w:r w:rsidRPr="00900166">
        <w:rPr>
          <w:rStyle w:val="StyleUnderline"/>
        </w:rPr>
        <w:t xml:space="preserve"> of</w:t>
      </w:r>
      <w:r w:rsidRPr="001E6420">
        <w:rPr>
          <w:sz w:val="10"/>
        </w:rPr>
        <w:t xml:space="preserve"> the [*79] labor of </w:t>
      </w:r>
      <w:r w:rsidRPr="00900166">
        <w:rPr>
          <w:rStyle w:val="StyleUnderline"/>
        </w:rPr>
        <w:t>these employees</w:t>
      </w:r>
      <w:r w:rsidRPr="001E6420">
        <w:rPr>
          <w:sz w:val="10"/>
        </w:rPr>
        <w:t>.</w:t>
      </w:r>
      <w:r w:rsidRPr="00C241D9">
        <w:rPr>
          <w:sz w:val="12"/>
        </w:rPr>
        <w:t>¶</w:t>
      </w:r>
      <w:r w:rsidRPr="001E6420">
        <w:rPr>
          <w:sz w:val="10"/>
        </w:rPr>
        <w:t xml:space="preserve"> </w:t>
      </w:r>
      <w:r w:rsidRPr="001E6420">
        <w:rPr>
          <w:i/>
          <w:iCs/>
          <w:sz w:val="10"/>
        </w:rPr>
        <w:t>2. The Board's Concerns are Unfounded</w:t>
      </w:r>
      <w:r w:rsidRPr="00C241D9">
        <w:rPr>
          <w:sz w:val="12"/>
        </w:rPr>
        <w:t>¶</w:t>
      </w:r>
      <w:r w:rsidRPr="001E6420">
        <w:rPr>
          <w:sz w:val="10"/>
        </w:rPr>
        <w:t xml:space="preserve"> The Bush II Board's concerns for allowing "primarily rehabilitative" employer-employee relationships to be protected by the Act are largely unfounded. In light of the concern of widespread injury to the economy, it is worth noting that workers will not engage in the protected activity simply because a group is offered protection under the Act.</w:t>
      </w:r>
      <w:r w:rsidRPr="001E6420">
        <w:rPr>
          <w:b/>
          <w:bCs/>
          <w:sz w:val="10"/>
        </w:rPr>
        <w:t>90</w:t>
      </w:r>
      <w:r w:rsidRPr="001E6420">
        <w:rPr>
          <w:sz w:val="10"/>
        </w:rPr>
        <w:t xml:space="preserve"> Certainly, the NLRA does not state that qualifying employees </w:t>
      </w:r>
      <w:r w:rsidRPr="001E6420">
        <w:rPr>
          <w:i/>
          <w:iCs/>
          <w:sz w:val="10"/>
        </w:rPr>
        <w:t>must</w:t>
      </w:r>
      <w:r w:rsidRPr="001E6420">
        <w:rPr>
          <w:sz w:val="10"/>
        </w:rPr>
        <w:t xml:space="preserve"> unionize but provides an equal chance to participate in organizing. Furthermore, </w:t>
      </w:r>
      <w:r w:rsidRPr="00900166">
        <w:rPr>
          <w:rStyle w:val="StyleUnderline"/>
        </w:rPr>
        <w:t>no Board decision has demonstrated evidence that supports fears of impending economic disaster should rehabilitative workplaces be allowed to unionize</w:t>
      </w:r>
      <w:r w:rsidRPr="001E6420">
        <w:rPr>
          <w:sz w:val="10"/>
        </w:rPr>
        <w:t>. To the contrary, the U.S. Treasury has reported evidence that unions can promote economy-wide growth and resilience.</w:t>
      </w:r>
      <w:r w:rsidRPr="001E6420">
        <w:rPr>
          <w:b/>
          <w:bCs/>
          <w:sz w:val="10"/>
        </w:rPr>
        <w:t>91</w:t>
      </w:r>
      <w:r w:rsidRPr="001E6420">
        <w:rPr>
          <w:sz w:val="10"/>
        </w:rPr>
        <w:t xml:space="preserve"> </w:t>
      </w:r>
      <w:r w:rsidRPr="00F12C99">
        <w:rPr>
          <w:rStyle w:val="StyleUnderline"/>
          <w:highlight w:val="yellow"/>
        </w:rPr>
        <w:t>If an employee is capable of consenting to work, they</w:t>
      </w:r>
      <w:r w:rsidRPr="00900166">
        <w:rPr>
          <w:rStyle w:val="StyleUnderline"/>
        </w:rPr>
        <w:t xml:space="preserve"> can and sho</w:t>
      </w:r>
      <w:r w:rsidRPr="00F12C99">
        <w:rPr>
          <w:rStyle w:val="StyleUnderline"/>
          <w:highlight w:val="yellow"/>
        </w:rPr>
        <w:t>uld be allowed to consent to associating with a</w:t>
      </w:r>
      <w:r w:rsidRPr="00900166">
        <w:rPr>
          <w:rStyle w:val="StyleUnderline"/>
        </w:rPr>
        <w:t xml:space="preserve"> labor </w:t>
      </w:r>
      <w:r w:rsidRPr="00F12C99">
        <w:rPr>
          <w:rStyle w:val="StyleUnderline"/>
          <w:highlight w:val="yellow"/>
        </w:rPr>
        <w:t>union</w:t>
      </w:r>
      <w:r w:rsidRPr="00900166">
        <w:rPr>
          <w:rStyle w:val="StyleUnderline"/>
        </w:rPr>
        <w:t xml:space="preserve"> and organizing.</w:t>
      </w:r>
      <w:r w:rsidRPr="00C241D9">
        <w:rPr>
          <w:rStyle w:val="StyleUnderline"/>
          <w:sz w:val="12"/>
          <w:u w:val="none"/>
        </w:rPr>
        <w:t>¶</w:t>
      </w:r>
      <w:r w:rsidRPr="001E6420">
        <w:rPr>
          <w:rStyle w:val="StyleUnderline"/>
          <w:sz w:val="12"/>
        </w:rPr>
        <w:t xml:space="preserve"> </w:t>
      </w:r>
      <w:r w:rsidRPr="001E6420">
        <w:rPr>
          <w:i/>
          <w:iCs/>
          <w:sz w:val="10"/>
        </w:rPr>
        <w:t>3. The Standard is in Conflict with Disability Rights Legislation</w:t>
      </w:r>
      <w:r w:rsidRPr="00C241D9">
        <w:rPr>
          <w:sz w:val="12"/>
        </w:rPr>
        <w:t>¶</w:t>
      </w:r>
      <w:r w:rsidRPr="001E6420">
        <w:rPr>
          <w:sz w:val="10"/>
        </w:rPr>
        <w:t xml:space="preserve"> A grave problem with </w:t>
      </w:r>
      <w:r w:rsidRPr="00900166">
        <w:rPr>
          <w:rStyle w:val="StyleUnderline"/>
        </w:rPr>
        <w:t>the primarily rehabilitative standard</w:t>
      </w:r>
      <w:r w:rsidRPr="001E6420">
        <w:rPr>
          <w:sz w:val="10"/>
        </w:rPr>
        <w:t xml:space="preserve"> is that it </w:t>
      </w:r>
      <w:r w:rsidRPr="00900166">
        <w:rPr>
          <w:rStyle w:val="StyleUnderline"/>
        </w:rPr>
        <w:t>conflicts with the Rehabilitation Act and the ADA</w:t>
      </w:r>
      <w:r w:rsidRPr="001E6420">
        <w:rPr>
          <w:sz w:val="10"/>
        </w:rPr>
        <w:t xml:space="preserve"> </w:t>
      </w:r>
      <w:r w:rsidRPr="00900166">
        <w:rPr>
          <w:rStyle w:val="StyleUnderline"/>
        </w:rPr>
        <w:t>both designed to prohibit discrimination against individuals with disabilities</w:t>
      </w:r>
      <w:r w:rsidRPr="001E6420">
        <w:rPr>
          <w:sz w:val="10"/>
        </w:rPr>
        <w:t>.</w:t>
      </w:r>
      <w:r w:rsidRPr="001E6420">
        <w:rPr>
          <w:b/>
          <w:bCs/>
          <w:sz w:val="10"/>
        </w:rPr>
        <w:t>92</w:t>
      </w:r>
      <w:r w:rsidRPr="001E6420">
        <w:rPr>
          <w:sz w:val="10"/>
        </w:rPr>
        <w:t xml:space="preserve"> The Rehabilitation Act of 1973 was passed with the purpose of empowering individuals with disabilities to "maximize employment, economic self-sufficiency, independence, and inclusion and integration into society," in part through statewide workforce development systems including vocational rehabilitation.</w:t>
      </w:r>
      <w:r w:rsidRPr="001E6420">
        <w:rPr>
          <w:b/>
          <w:bCs/>
          <w:sz w:val="10"/>
        </w:rPr>
        <w:t>93</w:t>
      </w:r>
      <w:r w:rsidRPr="001E6420">
        <w:rPr>
          <w:sz w:val="10"/>
        </w:rPr>
        <w:t xml:space="preserve">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w:t>
      </w:r>
      <w:r w:rsidRPr="001E6420">
        <w:rPr>
          <w:b/>
          <w:bCs/>
          <w:sz w:val="10"/>
        </w:rPr>
        <w:t>94</w:t>
      </w:r>
      <w:r w:rsidRPr="001E6420">
        <w:rPr>
          <w:sz w:val="10"/>
        </w:rPr>
        <w:t xml:space="preserve"> </w:t>
      </w:r>
      <w:r w:rsidRPr="00900166">
        <w:rPr>
          <w:rStyle w:val="StyleUnderline"/>
        </w:rPr>
        <w:t>But in</w:t>
      </w:r>
      <w:r>
        <w:rPr>
          <w:rStyle w:val="StyleUnderline"/>
        </w:rPr>
        <w:t xml:space="preserve"> </w:t>
      </w:r>
      <w:r w:rsidRPr="00900166">
        <w:rPr>
          <w:rStyle w:val="StyleUnderline"/>
        </w:rPr>
        <w:t>Brevard</w:t>
      </w:r>
      <w:r w:rsidRPr="001E6420">
        <w:rPr>
          <w:sz w:val="10"/>
        </w:rPr>
        <w:t xml:space="preserve"> and preceding cases, </w:t>
      </w:r>
      <w:r w:rsidRPr="00900166">
        <w:rPr>
          <w:rStyle w:val="StyleUnderline"/>
        </w:rPr>
        <w:t>the Board gave employers</w:t>
      </w:r>
      <w:r w:rsidRPr="001E6420">
        <w:rPr>
          <w:sz w:val="10"/>
        </w:rPr>
        <w:t xml:space="preserve"> under JWOD contracts </w:t>
      </w:r>
      <w:r w:rsidRPr="00900166">
        <w:rPr>
          <w:rStyle w:val="StyleUnderline"/>
        </w:rPr>
        <w:t>a free pass to treat employees with disabilities differently</w:t>
      </w:r>
      <w:r w:rsidRPr="001E6420">
        <w:rPr>
          <w:sz w:val="10"/>
        </w:rPr>
        <w:t xml:space="preserve"> than their colleagues </w:t>
      </w:r>
      <w:r w:rsidRPr="00900166">
        <w:rPr>
          <w:rStyle w:val="StyleUnderline"/>
        </w:rPr>
        <w:t>while stripping the employees of the right to challenge that treatment under the Act.</w:t>
      </w:r>
      <w:r w:rsidRPr="00C241D9">
        <w:rPr>
          <w:rStyle w:val="StyleUnderline"/>
          <w:sz w:val="12"/>
          <w:u w:val="none"/>
        </w:rPr>
        <w:t>¶</w:t>
      </w:r>
      <w:r w:rsidRPr="001E6420">
        <w:rPr>
          <w:rStyle w:val="StyleUnderline"/>
          <w:sz w:val="12"/>
        </w:rPr>
        <w:t xml:space="preserve"> </w:t>
      </w:r>
      <w:r w:rsidRPr="001E6420">
        <w:rPr>
          <w:sz w:val="10"/>
        </w:rPr>
        <w:t>In 1990, the ADA expanded disability rights by prohibiting discrimination against people with disabilities in everyday activities.</w:t>
      </w:r>
      <w:r w:rsidRPr="001E6420">
        <w:rPr>
          <w:b/>
          <w:bCs/>
          <w:sz w:val="10"/>
        </w:rPr>
        <w:t>95</w:t>
      </w:r>
      <w:r w:rsidRPr="001E6420">
        <w:rPr>
          <w:sz w:val="10"/>
        </w:rPr>
        <w:t xml:space="preserve"> Title I of the ADA specifically applies to employment, prohibiting employers from discriminating on the basis of disability in regard to "job application procedures, the hiring, advancement, or discharge of employees, employee [*80] compensation, job training, and other terms, conditions, and privileges of employment."</w:t>
      </w:r>
      <w:r w:rsidRPr="001E6420">
        <w:rPr>
          <w:b/>
          <w:bCs/>
          <w:sz w:val="10"/>
        </w:rPr>
        <w:t>96</w:t>
      </w:r>
      <w:r w:rsidRPr="001E6420">
        <w:rPr>
          <w:sz w:val="10"/>
        </w:rPr>
        <w:t xml:space="preserve"> Title I applies to employers, not the NLRB, but </w:t>
      </w:r>
      <w:r w:rsidRPr="00900166">
        <w:rPr>
          <w:rStyle w:val="StyleUnderline"/>
        </w:rPr>
        <w:t xml:space="preserve">the Board's primarily rehabilitative standard </w:t>
      </w:r>
      <w:r w:rsidRPr="001E6420">
        <w:rPr>
          <w:sz w:val="10"/>
        </w:rPr>
        <w:t xml:space="preserve">nonetheless </w:t>
      </w:r>
      <w:r w:rsidRPr="00900166">
        <w:rPr>
          <w:rStyle w:val="StyleUnderline"/>
        </w:rPr>
        <w:t>directly contradicts the</w:t>
      </w:r>
      <w:r w:rsidRPr="001E6420">
        <w:rPr>
          <w:sz w:val="10"/>
        </w:rPr>
        <w:t xml:space="preserve"> intent of the </w:t>
      </w:r>
      <w:r w:rsidRPr="00900166">
        <w:rPr>
          <w:rStyle w:val="StyleUnderline"/>
        </w:rPr>
        <w:t>ADA by denying disabled employees the same right to organize that is awarded to nondisabled employees in the same role, under the same employer, and doing the same work</w:t>
      </w:r>
      <w:r w:rsidRPr="001E6420">
        <w:rPr>
          <w:sz w:val="10"/>
        </w:rPr>
        <w:t>. Title II further prohibits discrimination on the basis of disability in participating in or receiving the benefits of services, programs or activities of a state or local public entity.</w:t>
      </w:r>
      <w:r w:rsidRPr="001E6420">
        <w:rPr>
          <w:b/>
          <w:bCs/>
          <w:sz w:val="10"/>
        </w:rPr>
        <w:t>97</w:t>
      </w:r>
      <w:r w:rsidRPr="001E6420">
        <w:rPr>
          <w:sz w:val="10"/>
        </w:rPr>
        <w:t xml:space="preserve"> While the ADA itself does not apply to the executive branch of federal government, its purpose and creation, in tandem with the coverage of the Rehabilitation Act, creates a strong argument that government agencies and entities should be prohibited from discriminating on the basis of disability.</w:t>
      </w:r>
      <w:r w:rsidRPr="00C241D9">
        <w:rPr>
          <w:sz w:val="12"/>
        </w:rPr>
        <w:t>¶</w:t>
      </w:r>
      <w:r w:rsidRPr="001E6420">
        <w:rPr>
          <w:sz w:val="10"/>
        </w:rPr>
        <w:t xml:space="preserve"> In the findings and purpose section of the ADA, Congress acknowledged the unjust exclusion of people with physical and mental disabilities and those regarded as having such disabilities from fully participating in all aspects of society.</w:t>
      </w:r>
      <w:r w:rsidRPr="001E6420">
        <w:rPr>
          <w:b/>
          <w:bCs/>
          <w:sz w:val="10"/>
        </w:rPr>
        <w:t>98</w:t>
      </w:r>
      <w:r w:rsidRPr="001E6420">
        <w:rPr>
          <w:sz w:val="10"/>
        </w:rPr>
        <w:t xml:space="preserve"> Congress explicitly names "exclusionary qualification standards and criteria, segregation, and relegation to lesser services, programs, activities, benefits, jobs, or other opportunities" as examples of the various forms of discrimination that the ADA aims to redress.</w:t>
      </w:r>
      <w:r w:rsidRPr="001E6420">
        <w:rPr>
          <w:b/>
          <w:bCs/>
          <w:sz w:val="10"/>
        </w:rPr>
        <w:t>99</w:t>
      </w:r>
      <w:r w:rsidRPr="001E6420">
        <w:rPr>
          <w:sz w:val="10"/>
        </w:rPr>
        <w:t xml:space="preserve"> The </w:t>
      </w:r>
      <w:r w:rsidRPr="001E6420">
        <w:rPr>
          <w:i/>
          <w:iCs/>
          <w:sz w:val="10"/>
        </w:rPr>
        <w:t>Brevard</w:t>
      </w:r>
      <w:r w:rsidRPr="001E6420">
        <w:rPr>
          <w:sz w:val="10"/>
        </w:rPr>
        <w:t xml:space="preserve"> decision flies in the face of this and the Rehabilitation Act's legislative intent by permitting employees with disabilities to be excluded under the NLRA because of the supports provided to encourage self-sufficiency and economic independence.</w:t>
      </w:r>
      <w:r w:rsidRPr="001E6420">
        <w:rPr>
          <w:b/>
          <w:bCs/>
          <w:sz w:val="10"/>
        </w:rPr>
        <w:t>100</w:t>
      </w:r>
      <w:r w:rsidRPr="001E6420">
        <w:rPr>
          <w:sz w:val="10"/>
        </w:rPr>
        <w:t xml:space="preserve"> </w:t>
      </w:r>
      <w:r w:rsidRPr="00F12C99">
        <w:rPr>
          <w:rStyle w:val="StyleUnderline"/>
          <w:highlight w:val="yellow"/>
        </w:rPr>
        <w:t>In</w:t>
      </w:r>
      <w:r w:rsidRPr="00776FFC">
        <w:rPr>
          <w:rStyle w:val="StyleUnderline"/>
        </w:rPr>
        <w:t xml:space="preserve"> </w:t>
      </w:r>
      <w:r w:rsidRPr="00F12C99">
        <w:rPr>
          <w:rStyle w:val="StyleUnderline"/>
          <w:highlight w:val="yellow"/>
        </w:rPr>
        <w:t>denying employees with disabilities</w:t>
      </w:r>
      <w:r w:rsidRPr="00776FFC">
        <w:rPr>
          <w:rStyle w:val="StyleUnderline"/>
        </w:rPr>
        <w:t xml:space="preserve"> the </w:t>
      </w:r>
      <w:r w:rsidRPr="00F12C99">
        <w:rPr>
          <w:rStyle w:val="StyleUnderline"/>
          <w:highlight w:val="yellow"/>
        </w:rPr>
        <w:t>full freedom of association</w:t>
      </w:r>
      <w:r w:rsidRPr="00776FFC">
        <w:rPr>
          <w:rStyle w:val="StyleUnderline"/>
        </w:rPr>
        <w:t xml:space="preserve">, </w:t>
      </w:r>
      <w:r w:rsidRPr="00F12C99">
        <w:rPr>
          <w:rStyle w:val="StyleUnderline"/>
          <w:highlight w:val="yellow"/>
        </w:rPr>
        <w:t>the primarily rehabilitative standard</w:t>
      </w:r>
      <w:r w:rsidRPr="00776FFC">
        <w:rPr>
          <w:rStyle w:val="StyleUnderline"/>
        </w:rPr>
        <w:t xml:space="preserve"> suppresses integration and serves to </w:t>
      </w:r>
      <w:r w:rsidRPr="00F12C99">
        <w:rPr>
          <w:rStyle w:val="StyleUnderline"/>
          <w:highlight w:val="yellow"/>
        </w:rPr>
        <w:t>undermine</w:t>
      </w:r>
      <w:r w:rsidRPr="001E6420">
        <w:rPr>
          <w:sz w:val="10"/>
        </w:rPr>
        <w:t xml:space="preserve"> the purpose of federal </w:t>
      </w:r>
      <w:r w:rsidRPr="00F12C99">
        <w:rPr>
          <w:rStyle w:val="StyleUnderline"/>
          <w:highlight w:val="yellow"/>
        </w:rPr>
        <w:t>disability rights</w:t>
      </w:r>
      <w:r w:rsidRPr="001E6420">
        <w:rPr>
          <w:sz w:val="10"/>
        </w:rPr>
        <w:t xml:space="preserve"> legislation.</w:t>
      </w:r>
      <w:r w:rsidRPr="00C241D9">
        <w:rPr>
          <w:sz w:val="12"/>
        </w:rPr>
        <w:t>¶</w:t>
      </w:r>
      <w:r w:rsidRPr="001E6420">
        <w:rPr>
          <w:sz w:val="10"/>
        </w:rPr>
        <w:t xml:space="preserve"> In </w:t>
      </w:r>
      <w:r w:rsidRPr="001E6420">
        <w:rPr>
          <w:i/>
          <w:iCs/>
          <w:sz w:val="10"/>
        </w:rPr>
        <w:t>Olmstead v. L.C. ex rel. Zimring</w:t>
      </w:r>
      <w:r w:rsidRPr="001E6420">
        <w:rPr>
          <w:sz w:val="10"/>
        </w:rPr>
        <w:t>, the Supreme Court established a standard obligating states to provide services in the least-restrictive setting that is medically appropriate without a "'fundamental alteration' of the state's services or programs" under the ADA.</w:t>
      </w:r>
      <w:r w:rsidRPr="001E6420">
        <w:rPr>
          <w:b/>
          <w:bCs/>
          <w:sz w:val="10"/>
        </w:rPr>
        <w:t>101</w:t>
      </w:r>
      <w:r w:rsidRPr="001E6420">
        <w:rPr>
          <w:sz w:val="10"/>
        </w:rPr>
        <w:t xml:space="preserve"> Based on </w:t>
      </w:r>
      <w:r w:rsidRPr="001E6420">
        <w:rPr>
          <w:i/>
          <w:iCs/>
          <w:sz w:val="10"/>
        </w:rPr>
        <w:t>Olmstead</w:t>
      </w:r>
      <w:r w:rsidRPr="001E6420">
        <w:rPr>
          <w:sz w:val="10"/>
        </w:rPr>
        <w:t xml:space="preserve">, </w:t>
      </w:r>
      <w:r w:rsidRPr="00776FFC">
        <w:rPr>
          <w:rStyle w:val="StyleUnderline"/>
        </w:rPr>
        <w:t>the segregated conditions in sheltered workshops have been found to violate the ADA</w:t>
      </w:r>
      <w:r w:rsidRPr="001E6420">
        <w:rPr>
          <w:sz w:val="10"/>
        </w:rPr>
        <w:t xml:space="preserve">, </w:t>
      </w:r>
      <w:r w:rsidRPr="00776FFC">
        <w:rPr>
          <w:rStyle w:val="StyleUnderline"/>
        </w:rPr>
        <w:t>and some states have acted to repeal their subminimum wage laws</w:t>
      </w:r>
      <w:r w:rsidRPr="001E6420">
        <w:rPr>
          <w:sz w:val="10"/>
        </w:rPr>
        <w:t xml:space="preserve"> on the basis that such laws are discriminatory; </w:t>
      </w:r>
      <w:r w:rsidRPr="00776FFC">
        <w:rPr>
          <w:rStyle w:val="StyleUnderline"/>
        </w:rPr>
        <w:t>however, the NLRA has not faced the same scrutiny</w:t>
      </w:r>
      <w:r w:rsidRPr="001E6420">
        <w:rPr>
          <w:sz w:val="10"/>
        </w:rPr>
        <w:t>.</w:t>
      </w:r>
      <w:r w:rsidRPr="001E6420">
        <w:rPr>
          <w:b/>
          <w:bCs/>
          <w:sz w:val="10"/>
        </w:rPr>
        <w:t>102</w:t>
      </w:r>
      <w:r w:rsidRPr="001E6420">
        <w:rPr>
          <w:sz w:val="10"/>
        </w:rPr>
        <w:t xml:space="preserve"> </w:t>
      </w:r>
      <w:r w:rsidRPr="00776FFC">
        <w:rPr>
          <w:rStyle w:val="StyleUnderline"/>
        </w:rPr>
        <w:t>In</w:t>
      </w:r>
      <w:r>
        <w:rPr>
          <w:rStyle w:val="StyleUnderline"/>
        </w:rPr>
        <w:t xml:space="preserve"> </w:t>
      </w:r>
      <w:r w:rsidRPr="00776FFC">
        <w:rPr>
          <w:rStyle w:val="StyleUnderline"/>
        </w:rPr>
        <w:t>Brevard, the Board granted employees without disabilities statutory employee status while denying it to employees with disabilities who were receiving rehabilitative supports</w:t>
      </w:r>
      <w:r w:rsidRPr="001E6420">
        <w:rPr>
          <w:sz w:val="10"/>
        </w:rPr>
        <w:t>.</w:t>
      </w:r>
      <w:r w:rsidRPr="001E6420">
        <w:rPr>
          <w:b/>
          <w:bCs/>
          <w:sz w:val="10"/>
        </w:rPr>
        <w:t>103</w:t>
      </w:r>
      <w:r w:rsidRPr="001E6420">
        <w:rPr>
          <w:sz w:val="10"/>
        </w:rPr>
        <w:t xml:space="preserve"> That </w:t>
      </w:r>
      <w:r w:rsidRPr="00776FFC">
        <w:rPr>
          <w:rStyle w:val="StyleUnderline"/>
        </w:rPr>
        <w:t xml:space="preserve">the primarily rehabilitative standard </w:t>
      </w:r>
      <w:r w:rsidRPr="00F12C99">
        <w:rPr>
          <w:rStyle w:val="StyleUnderline"/>
          <w:highlight w:val="yellow"/>
        </w:rPr>
        <w:t>allows for two groups of employees in the same workplace</w:t>
      </w:r>
      <w:r w:rsidRPr="001E6420">
        <w:rPr>
          <w:sz w:val="10"/>
        </w:rPr>
        <w:t xml:space="preserve"> [*81] </w:t>
      </w:r>
      <w:r w:rsidRPr="00F12C99">
        <w:rPr>
          <w:rStyle w:val="StyleUnderline"/>
          <w:highlight w:val="yellow"/>
        </w:rPr>
        <w:t>to receive different rights under the law</w:t>
      </w:r>
      <w:r w:rsidRPr="001E6420">
        <w:rPr>
          <w:sz w:val="10"/>
        </w:rPr>
        <w:t xml:space="preserve"> and provides different protections to participate in organized labor is arguably a violation of the anti-discriminatory values advanced in </w:t>
      </w:r>
      <w:r w:rsidRPr="001E6420">
        <w:rPr>
          <w:i/>
          <w:iCs/>
          <w:sz w:val="10"/>
        </w:rPr>
        <w:t>Olmstead</w:t>
      </w:r>
      <w:r w:rsidRPr="001E6420">
        <w:rPr>
          <w:sz w:val="10"/>
        </w:rPr>
        <w:t>.</w:t>
      </w:r>
      <w:r w:rsidRPr="00C241D9">
        <w:rPr>
          <w:sz w:val="12"/>
        </w:rPr>
        <w:t>¶</w:t>
      </w:r>
      <w:r w:rsidRPr="001E6420">
        <w:rPr>
          <w:sz w:val="10"/>
        </w:rPr>
        <w:t xml:space="preserve"> Admittedly, potential conflicts exist between the NLRA and the ADA's requirement of reasonable workplace accommodations.</w:t>
      </w:r>
      <w:r w:rsidRPr="001E6420">
        <w:rPr>
          <w:b/>
          <w:bCs/>
          <w:sz w:val="10"/>
        </w:rPr>
        <w:t>104</w:t>
      </w:r>
      <w:r w:rsidRPr="001E6420">
        <w:rPr>
          <w:sz w:val="10"/>
        </w:rPr>
        <w:t xml:space="preserve"> In workplaces with disabled employees that have been granted statutory employee status, employer provision of reasonable accommodations has been argued to conflict with the Act's prohibition against unilateral change or direct dealing.</w:t>
      </w:r>
      <w:r w:rsidRPr="001E6420">
        <w:rPr>
          <w:b/>
          <w:bCs/>
          <w:sz w:val="10"/>
        </w:rPr>
        <w:t>105</w:t>
      </w:r>
      <w:r w:rsidRPr="001E6420">
        <w:rPr>
          <w:sz w:val="10"/>
        </w:rPr>
        <w:t xml:space="preserve"> To address these concerns, the NLRB and Equal Employment Opportunity Commission entered into a Memorandum of Understanding in 1993 regarding the coordination of cases involving both the ADA and the NLRA.</w:t>
      </w:r>
      <w:r w:rsidRPr="001E6420">
        <w:rPr>
          <w:b/>
          <w:bCs/>
          <w:sz w:val="10"/>
        </w:rPr>
        <w:t>106</w:t>
      </w:r>
      <w:r w:rsidRPr="001E6420">
        <w:rPr>
          <w:sz w:val="10"/>
        </w:rPr>
        <w:t xml:space="preserve"> On the other end of that agreement, the </w:t>
      </w:r>
      <w:r w:rsidRPr="001E6420">
        <w:rPr>
          <w:i/>
          <w:iCs/>
          <w:sz w:val="10"/>
        </w:rPr>
        <w:t>Brevard</w:t>
      </w:r>
      <w:r w:rsidRPr="001E6420">
        <w:rPr>
          <w:sz w:val="10"/>
        </w:rPr>
        <w:t xml:space="preserve">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w:t>
      </w:r>
      <w:r w:rsidRPr="001E6420">
        <w:rPr>
          <w:i/>
          <w:iCs/>
          <w:sz w:val="10"/>
        </w:rPr>
        <w:t>Brevard</w:t>
      </w:r>
      <w:r w:rsidRPr="001E6420">
        <w:rPr>
          <w:sz w:val="10"/>
        </w:rPr>
        <w:t>.</w:t>
      </w:r>
      <w:r w:rsidRPr="001E6420">
        <w:rPr>
          <w:b/>
          <w:bCs/>
          <w:sz w:val="10"/>
        </w:rPr>
        <w:t>107</w:t>
      </w:r>
      <w:r w:rsidRPr="00C241D9">
        <w:rPr>
          <w:sz w:val="12"/>
        </w:rPr>
        <w:t>¶</w:t>
      </w:r>
      <w:r w:rsidRPr="001E6420">
        <w:rPr>
          <w:sz w:val="10"/>
        </w:rPr>
        <w:t xml:space="preserve"> </w:t>
      </w:r>
      <w:r w:rsidRPr="001E6420">
        <w:rPr>
          <w:i/>
          <w:iCs/>
          <w:sz w:val="10"/>
        </w:rPr>
        <w:t>4. The Standard Inaccurately Presumes Employer Good Will</w:t>
      </w:r>
      <w:r w:rsidRPr="00C241D9">
        <w:rPr>
          <w:sz w:val="12"/>
        </w:rPr>
        <w:t>¶</w:t>
      </w:r>
      <w:r w:rsidRPr="001E6420">
        <w:rPr>
          <w:sz w:val="10"/>
        </w:rPr>
        <w:t xml:space="preserve"> In its 1977 decision </w:t>
      </w:r>
      <w:r w:rsidRPr="001E6420">
        <w:rPr>
          <w:i/>
          <w:iCs/>
          <w:sz w:val="10"/>
        </w:rPr>
        <w:t>Goodwill Industries of Southern California</w:t>
      </w:r>
      <w:r w:rsidRPr="001E6420">
        <w:rPr>
          <w:sz w:val="10"/>
        </w:rPr>
        <w:t xml:space="preserve"> ("</w:t>
      </w:r>
      <w:r w:rsidRPr="001E6420">
        <w:rPr>
          <w:i/>
          <w:iCs/>
          <w:sz w:val="10"/>
        </w:rPr>
        <w:t>Southern California</w:t>
      </w:r>
      <w:r w:rsidRPr="001E6420">
        <w:rPr>
          <w:sz w:val="10"/>
        </w:rPr>
        <w:t xml:space="preserve">"), </w:t>
      </w:r>
      <w:r w:rsidRPr="00776FFC">
        <w:rPr>
          <w:rStyle w:val="StyleUnderline"/>
        </w:rPr>
        <w:t xml:space="preserve">the Board claimed the employer-client relationship between Goodwill and its disabled employees was a </w:t>
      </w:r>
      <w:r w:rsidRPr="001E6420">
        <w:rPr>
          <w:sz w:val="10"/>
        </w:rPr>
        <w:t xml:space="preserve">"rare, possibly nonrecurring, </w:t>
      </w:r>
      <w:r w:rsidRPr="00776FFC">
        <w:rPr>
          <w:rStyle w:val="StyleUnderline"/>
        </w:rPr>
        <w:t>instance where an employer's concern for the welfare of his employees competes with</w:t>
      </w:r>
      <w:r w:rsidRPr="001E6420">
        <w:rPr>
          <w:sz w:val="10"/>
        </w:rPr>
        <w:t xml:space="preserve">, </w:t>
      </w:r>
      <w:r w:rsidRPr="00776FFC">
        <w:rPr>
          <w:rStyle w:val="StyleUnderline"/>
        </w:rPr>
        <w:t>and</w:t>
      </w:r>
      <w:r w:rsidRPr="001E6420">
        <w:rPr>
          <w:sz w:val="10"/>
        </w:rPr>
        <w:t xml:space="preserve"> in some sense </w:t>
      </w:r>
      <w:r w:rsidRPr="00776FFC">
        <w:rPr>
          <w:rStyle w:val="StyleUnderline"/>
        </w:rPr>
        <w:t>displaces</w:t>
      </w:r>
      <w:r w:rsidRPr="001E6420">
        <w:rPr>
          <w:sz w:val="10"/>
        </w:rPr>
        <w:t xml:space="preserve">, </w:t>
      </w:r>
      <w:r w:rsidRPr="00776FFC">
        <w:rPr>
          <w:rStyle w:val="StyleUnderline"/>
        </w:rPr>
        <w:t>the union's</w:t>
      </w:r>
      <w:r w:rsidRPr="001E6420">
        <w:rPr>
          <w:sz w:val="10"/>
        </w:rPr>
        <w:t xml:space="preserve"> ordinary </w:t>
      </w:r>
      <w:r w:rsidRPr="00776FFC">
        <w:rPr>
          <w:rStyle w:val="StyleUnderline"/>
        </w:rPr>
        <w:t>concern for employee wellbeing</w:t>
      </w:r>
      <w:r w:rsidRPr="001E6420">
        <w:rPr>
          <w:sz w:val="10"/>
        </w:rPr>
        <w:t>."</w:t>
      </w:r>
      <w:r w:rsidRPr="001E6420">
        <w:rPr>
          <w:b/>
          <w:bCs/>
          <w:sz w:val="10"/>
        </w:rPr>
        <w:t>108</w:t>
      </w:r>
      <w:r w:rsidRPr="001E6420">
        <w:rPr>
          <w:sz w:val="10"/>
        </w:rPr>
        <w:t xml:space="preserve"> </w:t>
      </w:r>
      <w:r w:rsidRPr="00776FFC">
        <w:rPr>
          <w:rStyle w:val="StyleUnderline"/>
        </w:rPr>
        <w:t>Based on this logic, the Board declined to assert jurisdiction over the plaintiffs</w:t>
      </w:r>
      <w:r w:rsidRPr="001E6420">
        <w:rPr>
          <w:sz w:val="10"/>
        </w:rPr>
        <w:t>.</w:t>
      </w:r>
      <w:r w:rsidRPr="001E6420">
        <w:rPr>
          <w:b/>
          <w:bCs/>
          <w:sz w:val="10"/>
        </w:rPr>
        <w:t>109</w:t>
      </w:r>
      <w:r w:rsidRPr="001E6420">
        <w:rPr>
          <w:sz w:val="10"/>
        </w:rPr>
        <w:t xml:space="preserve"> </w:t>
      </w:r>
      <w:r w:rsidRPr="00776FFC">
        <w:rPr>
          <w:rStyle w:val="StyleUnderline"/>
        </w:rPr>
        <w:t>The Board decided that, because the employer already treated its employees decently</w:t>
      </w:r>
      <w:r w:rsidRPr="001E6420">
        <w:rPr>
          <w:sz w:val="10"/>
        </w:rPr>
        <w:t xml:space="preserve"> (i.e., paid the same hourly wage to disabled and non-disabled employees, provided life insurance and vacation time, and allowed disabled employees more lenient disciplinary measures), </w:t>
      </w:r>
      <w:r w:rsidRPr="00776FFC">
        <w:rPr>
          <w:rStyle w:val="StyleUnderline"/>
        </w:rPr>
        <w:t>unionization would cause more harm than good</w:t>
      </w:r>
      <w:r w:rsidRPr="001E6420">
        <w:rPr>
          <w:sz w:val="10"/>
        </w:rPr>
        <w:t>.</w:t>
      </w:r>
      <w:r w:rsidRPr="001E6420">
        <w:rPr>
          <w:b/>
          <w:bCs/>
          <w:sz w:val="10"/>
        </w:rPr>
        <w:t>110</w:t>
      </w:r>
      <w:r w:rsidRPr="001E6420">
        <w:rPr>
          <w:sz w:val="10"/>
        </w:rPr>
        <w:t xml:space="preserve"> In a decision less than three pages long, the Board declared there was no reason the employees would need to bargain for better working conditions,</w:t>
      </w:r>
      <w:r w:rsidRPr="001E6420">
        <w:rPr>
          <w:b/>
          <w:bCs/>
          <w:sz w:val="10"/>
        </w:rPr>
        <w:t>111</w:t>
      </w:r>
      <w:r w:rsidRPr="001E6420">
        <w:rPr>
          <w:sz w:val="10"/>
        </w:rPr>
        <w:t xml:space="preserve"> ignoring the fact that "good" employers are not replacements for unions, and failing to identify evidence for the claim that unionization would cause irreparable harm in a way that was not seen in other unionized populations. </w:t>
      </w:r>
      <w:r w:rsidRPr="00776FFC">
        <w:rPr>
          <w:rStyle w:val="StyleUnderline"/>
        </w:rPr>
        <w:t>The Board</w:t>
      </w:r>
      <w:r w:rsidRPr="001E6420">
        <w:rPr>
          <w:sz w:val="10"/>
        </w:rPr>
        <w:t xml:space="preserve"> sorely </w:t>
      </w:r>
      <w:r w:rsidRPr="00776FFC">
        <w:rPr>
          <w:rStyle w:val="StyleUnderline"/>
        </w:rPr>
        <w:t>ignored the benefits of labor organizing that can go beyond what an employer might provide to support disabled employees</w:t>
      </w:r>
      <w:r w:rsidRPr="001E6420">
        <w:rPr>
          <w:sz w:val="10"/>
        </w:rPr>
        <w:t>.</w:t>
      </w:r>
      <w:r w:rsidRPr="001E6420">
        <w:rPr>
          <w:b/>
          <w:bCs/>
          <w:sz w:val="10"/>
        </w:rPr>
        <w:t>112</w:t>
      </w:r>
      <w:r w:rsidRPr="00C241D9">
        <w:rPr>
          <w:sz w:val="12"/>
        </w:rPr>
        <w:t>¶</w:t>
      </w:r>
      <w:r w:rsidRPr="001E6420">
        <w:rPr>
          <w:sz w:val="10"/>
        </w:rPr>
        <w:t xml:space="preserve"> [*82] While </w:t>
      </w:r>
      <w:r w:rsidRPr="001E6420">
        <w:rPr>
          <w:i/>
          <w:iCs/>
          <w:sz w:val="10"/>
        </w:rPr>
        <w:t>Southern California</w:t>
      </w:r>
      <w:r w:rsidRPr="001E6420">
        <w:rPr>
          <w:sz w:val="10"/>
        </w:rPr>
        <w:t xml:space="preserve"> was decided many years before </w:t>
      </w:r>
      <w:r w:rsidRPr="001E6420">
        <w:rPr>
          <w:i/>
          <w:iCs/>
          <w:sz w:val="10"/>
        </w:rPr>
        <w:t>Brevard</w:t>
      </w:r>
      <w:r w:rsidRPr="001E6420">
        <w:rPr>
          <w:sz w:val="10"/>
        </w:rPr>
        <w:t>, it relies on the same problematic assumption that workplaces with rehabilitative features do not need the same legal protections for employees because of the patriarchal and caretaking nature of the relationship between the employees and employers.</w:t>
      </w:r>
      <w:r w:rsidRPr="001E6420">
        <w:rPr>
          <w:b/>
          <w:bCs/>
          <w:sz w:val="10"/>
        </w:rPr>
        <w:t>113</w:t>
      </w:r>
      <w:r w:rsidRPr="001E6420">
        <w:rPr>
          <w:sz w:val="10"/>
        </w:rPr>
        <w:t xml:space="preserve"> In fact, studies have found that employees with disabilities are more likely to be physically and verbally abused by managers, colleagues, customers, and clients.</w:t>
      </w:r>
      <w:r w:rsidRPr="001E6420">
        <w:rPr>
          <w:b/>
          <w:bCs/>
          <w:sz w:val="10"/>
        </w:rPr>
        <w:t>114</w:t>
      </w:r>
      <w:r w:rsidRPr="001E6420">
        <w:rPr>
          <w:sz w:val="10"/>
        </w:rPr>
        <w:t xml:space="preserve"> Arguably, these workers need more, not less, power to collectively organize with protections from reprimand and retaliation. The </w:t>
      </w:r>
      <w:r w:rsidRPr="001E6420">
        <w:rPr>
          <w:i/>
          <w:iCs/>
          <w:sz w:val="10"/>
        </w:rPr>
        <w:t>Southern California</w:t>
      </w:r>
      <w:r w:rsidRPr="001E6420">
        <w:rPr>
          <w:sz w:val="10"/>
        </w:rPr>
        <w:t xml:space="preserve"> precedent, which contributed to the standard fixed in </w:t>
      </w:r>
      <w:r w:rsidRPr="001E6420">
        <w:rPr>
          <w:i/>
          <w:iCs/>
          <w:sz w:val="10"/>
        </w:rPr>
        <w:t>Brevard</w:t>
      </w:r>
      <w:r w:rsidRPr="001E6420">
        <w:rPr>
          <w:sz w:val="10"/>
        </w:rPr>
        <w:t>,</w:t>
      </w:r>
      <w:r w:rsidRPr="001E6420">
        <w:rPr>
          <w:b/>
          <w:bCs/>
          <w:sz w:val="10"/>
        </w:rPr>
        <w:t>115</w:t>
      </w:r>
      <w:r w:rsidRPr="001E6420">
        <w:rPr>
          <w:sz w:val="10"/>
        </w:rPr>
        <w:t xml:space="preserve"> is eerily reminiscent of a historical Board policy that leniently allowed all charities to avoid NLRA protections because of the employers' "good intentions and noneconomic behavior."</w:t>
      </w:r>
      <w:r w:rsidRPr="001E6420">
        <w:rPr>
          <w:b/>
          <w:bCs/>
          <w:sz w:val="10"/>
        </w:rPr>
        <w:t>116</w:t>
      </w:r>
      <w:r w:rsidRPr="001E6420">
        <w:rPr>
          <w:sz w:val="10"/>
        </w:rPr>
        <w:t xml:space="preserve"> In </w:t>
      </w:r>
      <w:r w:rsidRPr="001E6420">
        <w:rPr>
          <w:i/>
          <w:iCs/>
          <w:sz w:val="10"/>
        </w:rPr>
        <w:t>St. Aloysius Home</w:t>
      </w:r>
      <w:r w:rsidRPr="001E6420">
        <w:rPr>
          <w:sz w:val="10"/>
        </w:rPr>
        <w:t>, the Board abandoned this naïve policy following the amended Act's removal of the exclusion for charitable organizations in Section 2(2)</w:t>
      </w:r>
      <w:r w:rsidRPr="001E6420">
        <w:rPr>
          <w:b/>
          <w:bCs/>
          <w:sz w:val="10"/>
        </w:rPr>
        <w:t>117</w:t>
      </w:r>
      <w:r w:rsidRPr="001E6420">
        <w:rPr>
          <w:sz w:val="10"/>
        </w:rPr>
        <w:t xml:space="preserve"> and left the "only basis for declining jurisdiction over a charitable organization [as] a finding that its activities do not have a sufficient impact on interstate commerce to warrant the exercise of the Board's jurisdiction."</w:t>
      </w:r>
      <w:r w:rsidRPr="001E6420">
        <w:rPr>
          <w:b/>
          <w:bCs/>
          <w:sz w:val="10"/>
        </w:rPr>
        <w:t>118</w:t>
      </w:r>
      <w:r w:rsidRPr="001E6420">
        <w:rPr>
          <w:sz w:val="10"/>
        </w:rPr>
        <w:t xml:space="preserve"> Since rehabilitative employees, like charity employees, are similarly left off of the exemptions list in the Act's text, it is notable that the Board has chosen to decline jurisdiction to majority-disabled workplaces without ever thoroughly analyzing the impact the workers have on interstate commerce before declaring those workplaces primarily rehabilitative. Likely, society's paternalistic attitude regarding the ability of these workers played a role in the decision.</w:t>
      </w:r>
      <w:r w:rsidRPr="001E6420">
        <w:rPr>
          <w:b/>
          <w:bCs/>
          <w:sz w:val="10"/>
        </w:rPr>
        <w:t>119</w:t>
      </w:r>
      <w:r w:rsidRPr="00C241D9">
        <w:rPr>
          <w:sz w:val="12"/>
        </w:rPr>
        <w:t>¶</w:t>
      </w:r>
      <w:r w:rsidRPr="001E6420">
        <w:rPr>
          <w:sz w:val="10"/>
        </w:rPr>
        <w:t xml:space="preserve"> </w:t>
      </w:r>
      <w:r w:rsidRPr="001E6420">
        <w:rPr>
          <w:i/>
          <w:iCs/>
          <w:sz w:val="10"/>
        </w:rPr>
        <w:t>5. The Standard is Inconsistent and Partisan in Nature</w:t>
      </w:r>
      <w:r w:rsidRPr="00C241D9">
        <w:rPr>
          <w:sz w:val="12"/>
        </w:rPr>
        <w:t>¶</w:t>
      </w:r>
      <w:r w:rsidRPr="001E6420">
        <w:rPr>
          <w:sz w:val="10"/>
        </w:rPr>
        <w:t xml:space="preserve"> Another reason the primarily rehabilitative standard creates problems is its inconsistent and partisan nature.</w:t>
      </w:r>
      <w:r w:rsidRPr="001E6420">
        <w:rPr>
          <w:b/>
          <w:bCs/>
          <w:sz w:val="10"/>
        </w:rPr>
        <w:t>120</w:t>
      </w:r>
      <w:r w:rsidRPr="001E6420">
        <w:rPr>
          <w:sz w:val="10"/>
        </w:rPr>
        <w:t xml:space="preserve"> The NLRB was originally designed to be made up of "three impartial government members," but its now five-member body has become increasingly political.</w:t>
      </w:r>
      <w:r w:rsidRPr="001E6420">
        <w:rPr>
          <w:b/>
          <w:bCs/>
          <w:sz w:val="10"/>
        </w:rPr>
        <w:t>121</w:t>
      </w:r>
      <w:r w:rsidRPr="001E6420">
        <w:rPr>
          <w:sz w:val="10"/>
        </w:rPr>
        <w:t xml:space="preserve"> In fact, the partisan makeup of the majority of its members is the best way to [*83] predict whether the Board will grant or deny jurisdiction to rehabilitative employees.</w:t>
      </w:r>
      <w:r w:rsidRPr="001E6420">
        <w:rPr>
          <w:b/>
          <w:bCs/>
          <w:sz w:val="10"/>
        </w:rPr>
        <w:t>122</w:t>
      </w:r>
      <w:r w:rsidRPr="001E6420">
        <w:rPr>
          <w:sz w:val="10"/>
        </w:rPr>
        <w:t xml:space="preserve"> The fourteen published Board decisions since 1960 that declined to extend NLRA protections to rehabilitative employees all occurred under a Republican majority.</w:t>
      </w:r>
      <w:r w:rsidRPr="001E6420">
        <w:rPr>
          <w:b/>
          <w:bCs/>
          <w:sz w:val="10"/>
        </w:rPr>
        <w:t>123</w:t>
      </w:r>
      <w:r w:rsidRPr="001E6420">
        <w:rPr>
          <w:sz w:val="10"/>
        </w:rPr>
        <w:t xml:space="preserve"> Appellate courts have critiqued the inconsistent outcomes of the Board's primarily rehabilitative standard.</w:t>
      </w:r>
      <w:r w:rsidRPr="001E6420">
        <w:rPr>
          <w:b/>
          <w:bCs/>
          <w:sz w:val="10"/>
        </w:rPr>
        <w:t>124</w:t>
      </w:r>
      <w:r w:rsidRPr="001E6420">
        <w:rPr>
          <w:sz w:val="10"/>
        </w:rPr>
        <w:t xml:space="preserve"> If the Standard was properly developed to accurately ascertain the impact of a workspace on interstate commerce and the economy, it would be expected that the outcomes would be less reliant on the Board's political ideology.</w:t>
      </w:r>
      <w:r w:rsidRPr="00C241D9">
        <w:rPr>
          <w:sz w:val="12"/>
        </w:rPr>
        <w:t>¶</w:t>
      </w:r>
      <w:r w:rsidRPr="001E6420">
        <w:rPr>
          <w:sz w:val="10"/>
        </w:rPr>
        <w:t xml:space="preserve"> </w:t>
      </w:r>
      <w:r w:rsidRPr="001E6420">
        <w:rPr>
          <w:i/>
          <w:iCs/>
          <w:sz w:val="10"/>
        </w:rPr>
        <w:t>6. The Standard Lacks Economic Nuance</w:t>
      </w:r>
      <w:r w:rsidRPr="00C241D9">
        <w:rPr>
          <w:sz w:val="12"/>
        </w:rPr>
        <w:t>¶</w:t>
      </w:r>
      <w:r w:rsidRPr="001E6420">
        <w:rPr>
          <w:sz w:val="10"/>
        </w:rPr>
        <w:t xml:space="preserve"> The distinction at the heart of the primarily rehabilitative standard is a false dichotomy between rehabilitative work and economic/industrial work. The Board's insistence on determining that an employer-employee relationship is either "rehabilitative" or "typically industrial" reflects its unfamiliarity with, and misunderstanding of, support services used to aid employment for individuals with disabilities.</w:t>
      </w:r>
      <w:r w:rsidRPr="00C241D9">
        <w:rPr>
          <w:sz w:val="12"/>
        </w:rPr>
        <w:t>¶</w:t>
      </w:r>
      <w:r w:rsidRPr="001E6420">
        <w:rPr>
          <w:sz w:val="10"/>
        </w:rPr>
        <w:t xml:space="preserve"> Vocational rehabilitative services are intended to be individualized aids provided to individuals who may need assistance when engaging in competitive, integrated employment so they can gain economic self-sufficiency.</w:t>
      </w:r>
      <w:r w:rsidRPr="001E6420">
        <w:rPr>
          <w:b/>
          <w:bCs/>
          <w:sz w:val="10"/>
        </w:rPr>
        <w:t>125</w:t>
      </w:r>
      <w:r w:rsidRPr="001E6420">
        <w:rPr>
          <w:sz w:val="10"/>
        </w:rPr>
        <w:t xml:space="preserve"> States may receive federal funding to provide these support services.</w:t>
      </w:r>
      <w:r w:rsidRPr="001E6420">
        <w:rPr>
          <w:b/>
          <w:bCs/>
          <w:sz w:val="10"/>
        </w:rPr>
        <w:t>126</w:t>
      </w:r>
      <w:r w:rsidRPr="001E6420">
        <w:rPr>
          <w:sz w:val="10"/>
        </w:rPr>
        <w:t xml:space="preserve"> A study on these vocational rehabilitative services found positive cost-benefit effects for supported, customized, integrated employment of people with disabilities, whereas the training at sheltered workshops and other segregated employment spaces had no cost-benefit for employees.</w:t>
      </w:r>
      <w:r w:rsidRPr="001E6420">
        <w:rPr>
          <w:b/>
          <w:bCs/>
          <w:sz w:val="10"/>
        </w:rPr>
        <w:t>127</w:t>
      </w:r>
      <w:r w:rsidRPr="001E6420">
        <w:rPr>
          <w:sz w:val="10"/>
        </w:rPr>
        <w:t xml:space="preserve"> At first glance, this might indicate support for the Board's assumption that these segregated workspaces are noneconomic, but it better supports the argument that </w:t>
      </w:r>
      <w:r w:rsidRPr="00EF62E9">
        <w:rPr>
          <w:rStyle w:val="StyleUnderline"/>
          <w:highlight w:val="yellow"/>
        </w:rPr>
        <w:t>segregated rehabilitative workspaces allow employers to provide</w:t>
      </w:r>
      <w:r w:rsidRPr="001E6420">
        <w:rPr>
          <w:rStyle w:val="StyleUnderline"/>
        </w:rPr>
        <w:t xml:space="preserve"> potentially-</w:t>
      </w:r>
      <w:r w:rsidRPr="00EF62E9">
        <w:rPr>
          <w:rStyle w:val="StyleUnderline"/>
          <w:highlight w:val="yellow"/>
        </w:rPr>
        <w:t>fruitless</w:t>
      </w:r>
      <w:r w:rsidRPr="001E6420">
        <w:rPr>
          <w:rStyle w:val="StyleUnderline"/>
        </w:rPr>
        <w:t xml:space="preserve"> </w:t>
      </w:r>
      <w:r w:rsidRPr="00EF62E9">
        <w:rPr>
          <w:rStyle w:val="StyleUnderline"/>
          <w:highlight w:val="yellow"/>
        </w:rPr>
        <w:t>vocational services</w:t>
      </w:r>
      <w:r w:rsidRPr="001E6420">
        <w:rPr>
          <w:sz w:val="10"/>
        </w:rPr>
        <w:t xml:space="preserve"> to employees </w:t>
      </w:r>
      <w:r w:rsidRPr="00EF62E9">
        <w:rPr>
          <w:rStyle w:val="StyleUnderline"/>
          <w:highlight w:val="yellow"/>
        </w:rPr>
        <w:t>while avoiding</w:t>
      </w:r>
      <w:r w:rsidRPr="001E6420">
        <w:rPr>
          <w:rStyle w:val="StyleUnderline"/>
        </w:rPr>
        <w:t xml:space="preserve"> the repercussions of </w:t>
      </w:r>
      <w:r w:rsidRPr="00EF62E9">
        <w:rPr>
          <w:rStyle w:val="StyleUnderline"/>
          <w:highlight w:val="yellow"/>
        </w:rPr>
        <w:t>unionization that might demand more effective and useful supports</w:t>
      </w:r>
      <w:r w:rsidRPr="001E6420">
        <w:rPr>
          <w:rStyle w:val="StyleUnderline"/>
        </w:rPr>
        <w:t>.</w:t>
      </w:r>
      <w:r w:rsidRPr="00C241D9">
        <w:rPr>
          <w:rStyle w:val="StyleUnderline"/>
          <w:sz w:val="12"/>
          <w:u w:val="none"/>
        </w:rPr>
        <w:t>¶</w:t>
      </w:r>
      <w:r w:rsidRPr="001E6420">
        <w:rPr>
          <w:rStyle w:val="StyleUnderline"/>
          <w:sz w:val="12"/>
        </w:rPr>
        <w:t xml:space="preserve"> </w:t>
      </w:r>
      <w:r w:rsidRPr="001E6420">
        <w:rPr>
          <w:sz w:val="10"/>
        </w:rPr>
        <w:t xml:space="preserve">The Standard further ignores the fact that </w:t>
      </w:r>
      <w:r w:rsidRPr="001E6420">
        <w:rPr>
          <w:rStyle w:val="StyleUnderline"/>
        </w:rPr>
        <w:t>employers economically benefit from the labor output of these workers, regardless of the provision of rehabilitative benefits</w:t>
      </w:r>
      <w:r w:rsidRPr="001E6420">
        <w:rPr>
          <w:sz w:val="10"/>
        </w:rPr>
        <w:t xml:space="preserve">. Lofaso writes that </w:t>
      </w:r>
      <w:r w:rsidRPr="001E6420">
        <w:rPr>
          <w:rStyle w:val="StyleUnderline"/>
        </w:rPr>
        <w:t xml:space="preserve">the primarily rehabilitative standard "strikes a decisive blow at </w:t>
      </w:r>
      <w:r w:rsidRPr="001E6420">
        <w:rPr>
          <w:sz w:val="10"/>
        </w:rPr>
        <w:t xml:space="preserve">the core of </w:t>
      </w:r>
      <w:r w:rsidRPr="001E6420">
        <w:rPr>
          <w:rStyle w:val="StyleUnderline"/>
        </w:rPr>
        <w:t>class consciousness</w:t>
      </w:r>
      <w:r w:rsidRPr="001E6420">
        <w:rPr>
          <w:sz w:val="10"/>
        </w:rPr>
        <w:t>"</w:t>
      </w:r>
      <w:r w:rsidRPr="001E6420">
        <w:rPr>
          <w:b/>
          <w:bCs/>
          <w:sz w:val="10"/>
        </w:rPr>
        <w:t>128</w:t>
      </w:r>
      <w:r w:rsidRPr="001E6420">
        <w:rPr>
          <w:sz w:val="10"/>
        </w:rPr>
        <w:t xml:space="preserve"> and suggests that </w:t>
      </w:r>
      <w:r w:rsidRPr="00EF62E9">
        <w:rPr>
          <w:rStyle w:val="StyleUnderline"/>
          <w:highlight w:val="yellow"/>
        </w:rPr>
        <w:t>the Board's refusal to expand</w:t>
      </w:r>
      <w:r w:rsidRPr="001E6420">
        <w:rPr>
          <w:sz w:val="10"/>
        </w:rPr>
        <w:t xml:space="preserve"> Section 2(3) </w:t>
      </w:r>
      <w:r w:rsidRPr="00EF62E9">
        <w:rPr>
          <w:rStyle w:val="StyleUnderline"/>
          <w:highlight w:val="yellow"/>
        </w:rPr>
        <w:t>coverage</w:t>
      </w:r>
      <w:r w:rsidRPr="001E6420">
        <w:rPr>
          <w:rStyle w:val="StyleUnderline"/>
        </w:rPr>
        <w:t xml:space="preserve"> disempowers</w:t>
      </w:r>
      <w:r w:rsidRPr="001E6420">
        <w:rPr>
          <w:sz w:val="10"/>
        </w:rPr>
        <w:t xml:space="preserve"> a portion of </w:t>
      </w:r>
      <w:r w:rsidRPr="001E6420">
        <w:rPr>
          <w:rStyle w:val="StyleUnderline"/>
        </w:rPr>
        <w:t>the middle class</w:t>
      </w:r>
      <w:r w:rsidRPr="001E6420">
        <w:rPr>
          <w:sz w:val="10"/>
        </w:rPr>
        <w:t>.</w:t>
      </w:r>
      <w:r w:rsidRPr="001E6420">
        <w:rPr>
          <w:b/>
          <w:bCs/>
          <w:sz w:val="10"/>
        </w:rPr>
        <w:t>129</w:t>
      </w:r>
      <w:r w:rsidRPr="001E6420">
        <w:rPr>
          <w:sz w:val="10"/>
        </w:rPr>
        <w:t xml:space="preserve"> The </w:t>
      </w:r>
      <w:r w:rsidRPr="001E6420">
        <w:rPr>
          <w:i/>
          <w:iCs/>
          <w:sz w:val="10"/>
        </w:rPr>
        <w:t>Brevard</w:t>
      </w:r>
      <w:r w:rsidRPr="001E6420">
        <w:rPr>
          <w:sz w:val="10"/>
        </w:rPr>
        <w:t xml:space="preserve"> dissenters similarly pointed out that [*84] </w:t>
      </w:r>
      <w:r w:rsidRPr="001E6420">
        <w:rPr>
          <w:rStyle w:val="StyleUnderline"/>
        </w:rPr>
        <w:t>the decision "</w:t>
      </w:r>
      <w:r w:rsidRPr="00EF62E9">
        <w:rPr>
          <w:rStyle w:val="StyleUnderline"/>
          <w:highlight w:val="yellow"/>
        </w:rPr>
        <w:t>relegate[d]</w:t>
      </w:r>
      <w:r w:rsidRPr="00EF62E9">
        <w:rPr>
          <w:sz w:val="10"/>
          <w:highlight w:val="yellow"/>
        </w:rPr>
        <w:t xml:space="preserve"> . . . </w:t>
      </w:r>
      <w:r w:rsidRPr="00EF62E9">
        <w:rPr>
          <w:rStyle w:val="StyleUnderline"/>
          <w:highlight w:val="yellow"/>
        </w:rPr>
        <w:t>disabled</w:t>
      </w:r>
      <w:r w:rsidRPr="00EF62E9">
        <w:rPr>
          <w:sz w:val="10"/>
          <w:highlight w:val="yellow"/>
        </w:rPr>
        <w:t xml:space="preserve"> . . . </w:t>
      </w:r>
      <w:r w:rsidRPr="00EF62E9">
        <w:rPr>
          <w:rStyle w:val="StyleUnderline"/>
          <w:highlight w:val="yellow"/>
        </w:rPr>
        <w:t>workers to the economic sidelines</w:t>
      </w:r>
      <w:r w:rsidRPr="001E6420">
        <w:rPr>
          <w:rStyle w:val="StyleUnderline"/>
        </w:rPr>
        <w:t>" of their own workplaces</w:t>
      </w:r>
      <w:r w:rsidRPr="001E6420">
        <w:rPr>
          <w:sz w:val="10"/>
        </w:rPr>
        <w:t>.</w:t>
      </w:r>
      <w:r w:rsidRPr="001E6420">
        <w:rPr>
          <w:b/>
          <w:bCs/>
          <w:sz w:val="10"/>
        </w:rPr>
        <w:t>130</w:t>
      </w:r>
      <w:r w:rsidRPr="001E6420">
        <w:rPr>
          <w:sz w:val="10"/>
        </w:rPr>
        <w:t xml:space="preserve"> As the dissenters note, no congressional policy implies that collective-bargaining and rehabilitative supports are incompatible, nor that collective bargaining is unsuited to the rehabilitative environment.</w:t>
      </w:r>
      <w:r w:rsidRPr="001E6420">
        <w:rPr>
          <w:b/>
          <w:bCs/>
          <w:sz w:val="10"/>
        </w:rPr>
        <w:t>131</w:t>
      </w:r>
      <w:r w:rsidRPr="001E6420">
        <w:rPr>
          <w:sz w:val="10"/>
        </w:rPr>
        <w:t xml:space="preserve"> As is, </w:t>
      </w:r>
      <w:r w:rsidRPr="001E6420">
        <w:rPr>
          <w:rStyle w:val="StyleUnderline"/>
        </w:rPr>
        <w:t>the Standard ignores the possibility that most workplaces that create jobs specifically for people with disabilities are simultaneously rehabilitative, commercial, industrial,</w:t>
      </w:r>
      <w:r>
        <w:rPr>
          <w:rStyle w:val="StyleUnderline"/>
        </w:rPr>
        <w:t xml:space="preserve"> </w:t>
      </w:r>
      <w:r w:rsidRPr="001E6420">
        <w:rPr>
          <w:rStyle w:val="StyleUnderline"/>
        </w:rPr>
        <w:t>and</w:t>
      </w:r>
      <w:r>
        <w:rPr>
          <w:rStyle w:val="StyleUnderline"/>
        </w:rPr>
        <w:t xml:space="preserve"> </w:t>
      </w:r>
      <w:r w:rsidRPr="001E6420">
        <w:rPr>
          <w:rStyle w:val="StyleUnderline"/>
        </w:rPr>
        <w:t>economic</w:t>
      </w:r>
      <w:r w:rsidRPr="001E6420">
        <w:rPr>
          <w:sz w:val="10"/>
        </w:rPr>
        <w:t xml:space="preserve">. </w:t>
      </w:r>
      <w:r w:rsidRPr="001E6420">
        <w:rPr>
          <w:rStyle w:val="StyleUnderline"/>
        </w:rPr>
        <w:t>The</w:t>
      </w:r>
      <w:r>
        <w:rPr>
          <w:rStyle w:val="StyleUnderline"/>
        </w:rPr>
        <w:t xml:space="preserve"> </w:t>
      </w:r>
      <w:r w:rsidRPr="001E6420">
        <w:rPr>
          <w:rStyle w:val="StyleUnderline"/>
        </w:rPr>
        <w:t>Brevard</w:t>
      </w:r>
      <w:r>
        <w:rPr>
          <w:rStyle w:val="StyleUnderline"/>
        </w:rPr>
        <w:t xml:space="preserve"> </w:t>
      </w:r>
      <w:r w:rsidRPr="001E6420">
        <w:rPr>
          <w:rStyle w:val="StyleUnderline"/>
        </w:rPr>
        <w:t>Board also overlooks</w:t>
      </w:r>
      <w:r w:rsidRPr="001E6420">
        <w:rPr>
          <w:sz w:val="10"/>
        </w:rPr>
        <w:t xml:space="preserve"> a key concept </w:t>
      </w:r>
      <w:r w:rsidRPr="001E6420">
        <w:rPr>
          <w:rStyle w:val="StyleUnderline"/>
        </w:rPr>
        <w:t>that</w:t>
      </w:r>
      <w:r w:rsidRPr="001E6420">
        <w:rPr>
          <w:sz w:val="10"/>
        </w:rPr>
        <w:t xml:space="preserve"> directly contradicts its decision: </w:t>
      </w:r>
      <w:r w:rsidRPr="001E6420">
        <w:rPr>
          <w:rStyle w:val="StyleUnderline"/>
        </w:rPr>
        <w:t>labor organizing itself can be rehabilitative</w:t>
      </w:r>
      <w:r w:rsidRPr="001E6420">
        <w:rPr>
          <w:sz w:val="10"/>
        </w:rPr>
        <w:t>. As the dissent highlights</w:t>
      </w:r>
      <w:r w:rsidRPr="001E6420">
        <w:rPr>
          <w:rStyle w:val="StyleUnderline"/>
        </w:rPr>
        <w:t>, the ability to unionize is the perfect opportunity to learn "bargaining, grievance processing, and internal union governance."</w:t>
      </w:r>
      <w:r w:rsidRPr="001E6420">
        <w:rPr>
          <w:b/>
          <w:bCs/>
          <w:sz w:val="10"/>
        </w:rPr>
        <w:t>132</w:t>
      </w:r>
      <w:r w:rsidRPr="001E6420">
        <w:rPr>
          <w:sz w:val="10"/>
        </w:rPr>
        <w:t xml:space="preserve"> </w:t>
      </w:r>
      <w:r w:rsidRPr="001E6420">
        <w:rPr>
          <w:rStyle w:val="StyleUnderline"/>
        </w:rPr>
        <w:t>Rehabilitative benefits inherently exist in exercising the right to association and learning to bargain for collective needs and desires</w:t>
      </w:r>
      <w:r w:rsidRPr="001E6420">
        <w:rPr>
          <w:sz w:val="10"/>
        </w:rPr>
        <w:t xml:space="preserve"> in the workplace.</w:t>
      </w:r>
      <w:r w:rsidRPr="00C241D9">
        <w:rPr>
          <w:sz w:val="12"/>
        </w:rPr>
        <w:t>¶</w:t>
      </w:r>
      <w:r w:rsidRPr="001E6420">
        <w:rPr>
          <w:sz w:val="10"/>
        </w:rPr>
        <w:t xml:space="preserve"> The final factor in </w:t>
      </w:r>
      <w:r w:rsidRPr="001E6420">
        <w:rPr>
          <w:i/>
          <w:iCs/>
          <w:sz w:val="10"/>
        </w:rPr>
        <w:t>Brevard's</w:t>
      </w:r>
      <w:r w:rsidRPr="001E6420">
        <w:rPr>
          <w:sz w:val="10"/>
        </w:rPr>
        <w:t xml:space="preserve"> rehabilitative standard suggests rehabilitative workplaces are temporary and, at least partially, prepare employees to transfer into private employment.</w:t>
      </w:r>
      <w:r w:rsidRPr="001E6420">
        <w:rPr>
          <w:b/>
          <w:bCs/>
          <w:sz w:val="10"/>
        </w:rPr>
        <w:t>133</w:t>
      </w:r>
      <w:r w:rsidRPr="001E6420">
        <w:rPr>
          <w:sz w:val="10"/>
        </w:rPr>
        <w:t xml:space="preserve"> However, a 2011 study of the impact of sheltered workshops on disabled individuals' employment outcomes showed that there was no difference in the rates of competitive employment in the community between 4,904 intellectually disabled sheltered workshop employees and 4,904 intellectually disabled non-sheltered-workshop employees with supports, although the pay was significantly lower and training costs were significantly higher in sheltered workshops.</w:t>
      </w:r>
      <w:r w:rsidRPr="001E6420">
        <w:rPr>
          <w:b/>
          <w:bCs/>
          <w:sz w:val="10"/>
        </w:rPr>
        <w:t>134</w:t>
      </w:r>
      <w:r w:rsidRPr="001E6420">
        <w:rPr>
          <w:sz w:val="10"/>
        </w:rPr>
        <w:t xml:space="preserve"> The study concludes that sheltered workshop-style employment does not teach individuals skills that make participants more employable, cracking a core foundation of the rehabilitative standard.</w:t>
      </w:r>
      <w:r w:rsidRPr="001E6420">
        <w:rPr>
          <w:b/>
          <w:bCs/>
          <w:sz w:val="10"/>
        </w:rPr>
        <w:t>135</w:t>
      </w:r>
      <w:r w:rsidRPr="00C241D9">
        <w:rPr>
          <w:sz w:val="12"/>
        </w:rPr>
        <w:t>¶</w:t>
      </w:r>
      <w:r w:rsidRPr="001E6420">
        <w:rPr>
          <w:sz w:val="10"/>
        </w:rPr>
        <w:t xml:space="preserve"> This assumption about sheltered workshops led the Board to overemphasize the employer's role in providing rehabilitative supports. In </w:t>
      </w:r>
      <w:r w:rsidRPr="001E6420">
        <w:rPr>
          <w:i/>
          <w:iCs/>
          <w:sz w:val="10"/>
        </w:rPr>
        <w:t>Brevard</w:t>
      </w:r>
      <w:r w:rsidRPr="001E6420">
        <w:rPr>
          <w:sz w:val="10"/>
        </w:rPr>
        <w:t>, BAC evaluated its "clients at least annually to determine if they ha[d] progressed sufficiently to work in a competitive employment environment" and testified that "clients routinely ma[d]e this transition."</w:t>
      </w:r>
      <w:r w:rsidRPr="001E6420">
        <w:rPr>
          <w:b/>
          <w:bCs/>
          <w:sz w:val="10"/>
        </w:rPr>
        <w:t>136</w:t>
      </w:r>
      <w:r w:rsidRPr="001E6420">
        <w:rPr>
          <w:sz w:val="10"/>
        </w:rPr>
        <w:t xml:space="preserve"> This, according to the </w:t>
      </w:r>
      <w:r w:rsidRPr="001E6420">
        <w:rPr>
          <w:i/>
          <w:iCs/>
          <w:sz w:val="10"/>
        </w:rPr>
        <w:t>Brevard</w:t>
      </w:r>
      <w:r w:rsidRPr="001E6420">
        <w:rPr>
          <w:sz w:val="10"/>
        </w:rPr>
        <w:t xml:space="preserve"> Board, was further evidence of a rehabilitative workplace.</w:t>
      </w:r>
      <w:r w:rsidRPr="001E6420">
        <w:rPr>
          <w:b/>
          <w:bCs/>
          <w:sz w:val="10"/>
        </w:rPr>
        <w:t>137</w:t>
      </w:r>
      <w:r w:rsidRPr="001E6420">
        <w:rPr>
          <w:sz w:val="10"/>
        </w:rPr>
        <w:t xml:space="preserve"> But many workplaces are designed to increase workers' skills and abilities, which may potentially lead to them leaving for a better job, not to mention that having recurring evaluations to note areas of improvement is not unusual but standard in nearly fifty percent of U.S. companies.</w:t>
      </w:r>
      <w:r w:rsidRPr="001E6420">
        <w:rPr>
          <w:b/>
          <w:bCs/>
          <w:sz w:val="10"/>
        </w:rPr>
        <w:t>138</w:t>
      </w:r>
      <w:r w:rsidRPr="00C241D9">
        <w:rPr>
          <w:sz w:val="12"/>
        </w:rPr>
        <w:t>¶</w:t>
      </w:r>
      <w:r w:rsidRPr="001E6420">
        <w:rPr>
          <w:sz w:val="10"/>
        </w:rPr>
        <w:t xml:space="preserve"> Despite purporting to advance economic interests, the </w:t>
      </w:r>
      <w:r w:rsidRPr="001E6420">
        <w:rPr>
          <w:i/>
          <w:iCs/>
          <w:sz w:val="10"/>
        </w:rPr>
        <w:t>Brevard</w:t>
      </w:r>
      <w:r w:rsidRPr="001E6420">
        <w:rPr>
          <w:sz w:val="10"/>
        </w:rPr>
        <w:t xml:space="preserve"> analysis itself makes no mention of the employer's profits, nor does it demand evidence that the employer would contribute less to the economy if its employees unionized. </w:t>
      </w:r>
      <w:r w:rsidRPr="00EF62E9">
        <w:rPr>
          <w:rStyle w:val="StyleUnderline"/>
          <w:highlight w:val="yellow"/>
        </w:rPr>
        <w:t>Overruling the</w:t>
      </w:r>
      <w:r w:rsidRPr="001E6420">
        <w:rPr>
          <w:rStyle w:val="StyleUnderline"/>
        </w:rPr>
        <w:t xml:space="preserve"> </w:t>
      </w:r>
      <w:r w:rsidRPr="00EF62E9">
        <w:rPr>
          <w:rStyle w:val="StyleUnderline"/>
          <w:highlight w:val="yellow"/>
        </w:rPr>
        <w:t>Standard</w:t>
      </w:r>
      <w:r w:rsidRPr="001E6420">
        <w:rPr>
          <w:rStyle w:val="StyleUnderline"/>
        </w:rPr>
        <w:t xml:space="preserve"> and</w:t>
      </w:r>
      <w:r w:rsidRPr="001E6420">
        <w:rPr>
          <w:sz w:val="10"/>
        </w:rPr>
        <w:t xml:space="preserve"> [*85] </w:t>
      </w:r>
      <w:r w:rsidRPr="001E6420">
        <w:rPr>
          <w:rStyle w:val="StyleUnderline"/>
        </w:rPr>
        <w:t xml:space="preserve">allowing disabled employees to unionize </w:t>
      </w:r>
      <w:r w:rsidRPr="00EF62E9">
        <w:rPr>
          <w:rStyle w:val="StyleUnderline"/>
          <w:highlight w:val="yellow"/>
        </w:rPr>
        <w:t>could be a useful step in increasing</w:t>
      </w:r>
      <w:r w:rsidRPr="001E6420">
        <w:rPr>
          <w:sz w:val="10"/>
        </w:rPr>
        <w:t xml:space="preserve"> the efficiency and breadth of rehabilitation, with the potential to increase </w:t>
      </w:r>
      <w:r w:rsidRPr="00EF62E9">
        <w:rPr>
          <w:rStyle w:val="StyleUnderline"/>
          <w:highlight w:val="yellow"/>
        </w:rPr>
        <w:t>access to resources</w:t>
      </w:r>
      <w:r w:rsidRPr="001E6420">
        <w:rPr>
          <w:rStyle w:val="StyleUnderline"/>
        </w:rPr>
        <w:t xml:space="preserve"> and opportunities </w:t>
      </w:r>
      <w:r w:rsidRPr="00EF62E9">
        <w:rPr>
          <w:rStyle w:val="StyleUnderline"/>
          <w:highlight w:val="yellow"/>
        </w:rPr>
        <w:t>and reframe conversations around</w:t>
      </w:r>
      <w:r w:rsidRPr="001E6420">
        <w:rPr>
          <w:sz w:val="10"/>
        </w:rPr>
        <w:t xml:space="preserve"> accommodations in a way that provides </w:t>
      </w:r>
      <w:r w:rsidRPr="00EF62E9">
        <w:rPr>
          <w:rStyle w:val="StyleUnderline"/>
          <w:highlight w:val="yellow"/>
        </w:rPr>
        <w:t>universal support to employees</w:t>
      </w:r>
      <w:r w:rsidRPr="001E6420">
        <w:rPr>
          <w:sz w:val="10"/>
        </w:rPr>
        <w:t>.</w:t>
      </w:r>
      <w:r w:rsidRPr="001E6420">
        <w:rPr>
          <w:b/>
          <w:bCs/>
          <w:sz w:val="10"/>
        </w:rPr>
        <w:t>139</w:t>
      </w:r>
    </w:p>
    <w:p w14:paraId="4FDA3CAC" w14:textId="77777777" w:rsidR="00D96CC2" w:rsidRPr="00890D80" w:rsidRDefault="00D96CC2" w:rsidP="00D96CC2"/>
    <w:p w14:paraId="025671F2" w14:textId="77777777" w:rsidR="00D96CC2" w:rsidRDefault="00D96CC2" w:rsidP="00D96CC2">
      <w:pPr>
        <w:pStyle w:val="Heading4"/>
      </w:pPr>
      <w:r>
        <w:t xml:space="preserve">This causes legal </w:t>
      </w:r>
      <w:r w:rsidRPr="007862C7">
        <w:rPr>
          <w:u w:val="single"/>
        </w:rPr>
        <w:t>segregation</w:t>
      </w:r>
      <w:r>
        <w:t xml:space="preserve"> of disabled workers and makes them </w:t>
      </w:r>
      <w:r w:rsidRPr="006D49CB">
        <w:rPr>
          <w:u w:val="single"/>
        </w:rPr>
        <w:t>second-class citizens</w:t>
      </w:r>
      <w:r>
        <w:t>.</w:t>
      </w:r>
    </w:p>
    <w:p w14:paraId="495E1420" w14:textId="77777777" w:rsidR="00D96CC2" w:rsidRDefault="00D96CC2" w:rsidP="00D96CC2">
      <w:r w:rsidRPr="00DD4FEE">
        <w:rPr>
          <w:rStyle w:val="Style13ptBold"/>
        </w:rPr>
        <w:t>Liebman and Walsh, 2004</w:t>
      </w:r>
      <w:r>
        <w:t xml:space="preserve">. Wilma Liebman is a former Chairman of the National Labor Relations Board. She previously worked as the chief operations officer of the Federal Mediation and Conciliation Service, overseeing arbitration and alternative dispute resolution. She was also previously Labor Counsel for the Bricklayers and Allied Craftsmen and the International Brotherhood of Teamsters. Dennis Walsh was a member of the National Labor Relations Board and former adjunct professor of labor law at Howard University School of Law. “Dissent, Brevard Achievement Center.” [CORNELL MD DISTRICTS]. </w:t>
      </w:r>
      <w:hyperlink r:id="rId16" w:history="1">
        <w:r w:rsidRPr="00EA5AC5">
          <w:rPr>
            <w:rStyle w:val="Hyperlink"/>
          </w:rPr>
          <w:t>https://advance.lexis.com/document/documentlink/?pddocfullpath=%2Fshared%2Fdocument%2Fadministrative-materials%2Furn%3AcontentItem%3A4DBB-6VD0-000K-40DK-00000-00&amp;pdpinpoint=PAGE_984_2140&amp;pdcontentcomponentid=7269&amp;pddoctitle=Brevard+Achievement+Center%2C+Inc.%2C+342+NLRB+982%2C+984%E2%80%93985+(2004)&amp;pdproductcontenttypeid=urn%3Apct%3A5&amp;pdiskwicview=false&amp;ecomp=g2x8k&amp;crid=982ad6d6-4817-4601-8e39-c6624cb4ed79</w:t>
        </w:r>
      </w:hyperlink>
      <w:r>
        <w:t xml:space="preserve"> </w:t>
      </w:r>
    </w:p>
    <w:p w14:paraId="3936E6D8" w14:textId="77777777" w:rsidR="00D96CC2" w:rsidRDefault="00D96CC2" w:rsidP="00D96CC2">
      <w:pPr>
        <w:rPr>
          <w:sz w:val="10"/>
        </w:rPr>
      </w:pPr>
      <w:r w:rsidRPr="00433BE2">
        <w:rPr>
          <w:sz w:val="10"/>
        </w:rPr>
        <w:t xml:space="preserve">Modern Federal law and policy have moved steadily toward assuring disabled persons the same opportunities available to everyone else in our society, including the chance to participate fully in the workplace. </w:t>
      </w:r>
      <w:r w:rsidRPr="00433BE2">
        <w:rPr>
          <w:b/>
          <w:bCs/>
          <w:sz w:val="10"/>
        </w:rPr>
        <w:t>1</w:t>
      </w:r>
      <w:r w:rsidRPr="00433BE2">
        <w:rPr>
          <w:sz w:val="10"/>
        </w:rPr>
        <w:t xml:space="preserve"> The most obvious expression of this trend is the Americans with Disabilities Act (ADA), </w:t>
      </w:r>
      <w:r w:rsidRPr="00433BE2">
        <w:rPr>
          <w:b/>
          <w:bCs/>
          <w:sz w:val="10"/>
        </w:rPr>
        <w:t>2</w:t>
      </w:r>
      <w:r w:rsidRPr="00433BE2">
        <w:rPr>
          <w:sz w:val="10"/>
        </w:rPr>
        <w:t xml:space="preserve"> which has been reaffirmed by more recent legislative and Presidential initiatives. </w:t>
      </w:r>
      <w:r w:rsidRPr="00433BE2">
        <w:rPr>
          <w:b/>
          <w:bCs/>
          <w:sz w:val="10"/>
        </w:rPr>
        <w:t>3</w:t>
      </w:r>
      <w:r w:rsidRPr="00433BE2">
        <w:rPr>
          <w:sz w:val="10"/>
        </w:rPr>
        <w:t xml:space="preserve"> This case presents the Board with the perfect opportunity to revisit longstanding precedent governing disabled workers </w:t>
      </w:r>
      <w:r w:rsidRPr="00433BE2">
        <w:rPr>
          <w:b/>
          <w:bCs/>
          <w:sz w:val="10"/>
        </w:rPr>
        <w:t>4</w:t>
      </w:r>
      <w:r w:rsidRPr="00433BE2">
        <w:rPr>
          <w:sz w:val="10"/>
        </w:rPr>
        <w:t xml:space="preserve"> in light of a legal and policy landscape that has evolved dramatically in the last 15 years. We would abandon doctrines that were based on outdated notions about the place of the disabled in society. Sadly, the Board majority chooses to remain outside the main-stream. Our colleagues understandably bristle at that characterization, but it is accurate. </w:t>
      </w:r>
      <w:r w:rsidRPr="00EF62E9">
        <w:rPr>
          <w:rStyle w:val="StyleUnderline"/>
          <w:highlight w:val="yellow"/>
        </w:rPr>
        <w:t>By excluding disabled workers</w:t>
      </w:r>
      <w:r w:rsidRPr="001E6420">
        <w:rPr>
          <w:rStyle w:val="StyleUnderline"/>
        </w:rPr>
        <w:t xml:space="preserve"> </w:t>
      </w:r>
      <w:r w:rsidRPr="00EF62E9">
        <w:rPr>
          <w:rStyle w:val="StyleUnderline"/>
          <w:highlight w:val="yellow"/>
        </w:rPr>
        <w:t>from the</w:t>
      </w:r>
      <w:r w:rsidRPr="001E6420">
        <w:rPr>
          <w:rStyle w:val="StyleUnderline"/>
        </w:rPr>
        <w:t xml:space="preserve"> protections of the </w:t>
      </w:r>
      <w:r w:rsidRPr="00EF62E9">
        <w:rPr>
          <w:rStyle w:val="StyleUnderline"/>
          <w:highlight w:val="yellow"/>
        </w:rPr>
        <w:t>National Labor Relations Act</w:t>
      </w:r>
      <w:r w:rsidRPr="001E6420">
        <w:rPr>
          <w:rStyle w:val="StyleUnderline"/>
        </w:rPr>
        <w:t xml:space="preserve"> </w:t>
      </w:r>
      <w:r w:rsidRPr="00EF62E9">
        <w:rPr>
          <w:rStyle w:val="StyleUnderline"/>
          <w:highlight w:val="yellow"/>
        </w:rPr>
        <w:t>because</w:t>
      </w:r>
      <w:r w:rsidRPr="001E6420">
        <w:rPr>
          <w:rStyle w:val="StyleUnderline"/>
        </w:rPr>
        <w:t xml:space="preserve"> </w:t>
      </w:r>
      <w:r w:rsidRPr="00EF62E9">
        <w:rPr>
          <w:rStyle w:val="StyleUnderline"/>
          <w:highlight w:val="yellow"/>
        </w:rPr>
        <w:t>they</w:t>
      </w:r>
      <w:r w:rsidRPr="001E6420">
        <w:rPr>
          <w:rStyle w:val="StyleUnderline"/>
        </w:rPr>
        <w:t xml:space="preserve"> may </w:t>
      </w:r>
      <w:r w:rsidRPr="00EF62E9">
        <w:rPr>
          <w:rStyle w:val="StyleUnderline"/>
          <w:highlight w:val="yellow"/>
        </w:rPr>
        <w:t>also</w:t>
      </w:r>
      <w:r w:rsidRPr="001E6420">
        <w:rPr>
          <w:rStyle w:val="StyleUnderline"/>
        </w:rPr>
        <w:t xml:space="preserve"> </w:t>
      </w:r>
      <w:r w:rsidRPr="00EF62E9">
        <w:rPr>
          <w:rStyle w:val="StyleUnderline"/>
          <w:highlight w:val="yellow"/>
        </w:rPr>
        <w:t>receive rehabilitative services</w:t>
      </w:r>
      <w:r w:rsidRPr="001E6420">
        <w:rPr>
          <w:rStyle w:val="StyleUnderline"/>
        </w:rPr>
        <w:t xml:space="preserve"> from their employers, </w:t>
      </w:r>
      <w:r w:rsidRPr="00EF62E9">
        <w:rPr>
          <w:rStyle w:val="StyleUnderline"/>
          <w:highlight w:val="yellow"/>
        </w:rPr>
        <w:t>the majority continues</w:t>
      </w:r>
      <w:r w:rsidRPr="001E6420">
        <w:rPr>
          <w:rStyle w:val="StyleUnderline"/>
        </w:rPr>
        <w:t xml:space="preserve"> the needless </w:t>
      </w:r>
      <w:r w:rsidRPr="00EF62E9">
        <w:rPr>
          <w:rStyle w:val="StyleUnderline"/>
          <w:highlight w:val="yellow"/>
        </w:rPr>
        <w:t>segregation of those workers</w:t>
      </w:r>
      <w:r w:rsidRPr="00433BE2">
        <w:rPr>
          <w:sz w:val="10"/>
        </w:rPr>
        <w:t>.</w:t>
      </w:r>
      <w:r w:rsidRPr="00C241D9">
        <w:rPr>
          <w:sz w:val="12"/>
        </w:rPr>
        <w:t>¶</w:t>
      </w:r>
      <w:r w:rsidRPr="00433BE2">
        <w:rPr>
          <w:sz w:val="10"/>
        </w:rPr>
        <w:t xml:space="preserve"> [**36] </w:t>
      </w:r>
      <w:r w:rsidRPr="00C241D9">
        <w:rPr>
          <w:sz w:val="12"/>
        </w:rPr>
        <w:t>¶</w:t>
      </w:r>
      <w:r w:rsidRPr="00433BE2">
        <w:rPr>
          <w:sz w:val="10"/>
        </w:rPr>
        <w:t xml:space="preserve"> In this case, </w:t>
      </w:r>
      <w:r w:rsidRPr="001E6420">
        <w:rPr>
          <w:rStyle w:val="StyleUnderline"/>
        </w:rPr>
        <w:t>the Employer's disabled janitors easily meet the statutory definition of "employee</w:t>
      </w:r>
      <w:r w:rsidRPr="00433BE2">
        <w:rPr>
          <w:sz w:val="10"/>
        </w:rPr>
        <w:t>." Section 2(3) of the Act provides that "the term 'employee' shall include any employee." This definition "'reiterate[s] the breadth of the ordinary dictionary definition' of that term, so that it includes '</w:t>
      </w:r>
      <w:r w:rsidRPr="001E6420">
        <w:rPr>
          <w:rStyle w:val="StyleUnderline"/>
        </w:rPr>
        <w:t>any person who works for another in return for financial or other compensation'"</w:t>
      </w:r>
      <w:r w:rsidRPr="00433BE2">
        <w:rPr>
          <w:sz w:val="10"/>
        </w:rPr>
        <w:t>--</w:t>
      </w:r>
      <w:r w:rsidRPr="00641E87">
        <w:rPr>
          <w:rStyle w:val="StyleUnderline"/>
        </w:rPr>
        <w:t>the traditional common-law test of employee status.</w:t>
      </w:r>
      <w:r w:rsidRPr="00433BE2">
        <w:rPr>
          <w:sz w:val="10"/>
        </w:rPr>
        <w:t xml:space="preserve"> </w:t>
      </w:r>
      <w:r w:rsidRPr="00433BE2">
        <w:rPr>
          <w:i/>
          <w:iCs/>
          <w:sz w:val="10"/>
        </w:rPr>
        <w:t>NLRB v. Kentucky River Community Care, Inc.,</w:t>
      </w:r>
      <w:r w:rsidRPr="00433BE2">
        <w:rPr>
          <w:sz w:val="10"/>
        </w:rPr>
        <w:t xml:space="preserve"> 532 U.S. 706, 711 (2001) (quoting </w:t>
      </w:r>
      <w:r w:rsidRPr="00433BE2">
        <w:rPr>
          <w:i/>
          <w:iCs/>
          <w:sz w:val="10"/>
        </w:rPr>
        <w:t>NLRB v. Town &amp; Country Electric, Inc.,</w:t>
      </w:r>
      <w:r w:rsidRPr="00433BE2">
        <w:rPr>
          <w:sz w:val="10"/>
        </w:rPr>
        <w:t xml:space="preserve"> 516 U.S. 85, 90 (1995)). The Employer's disabled janitors fall well within this broad definition. They work 7 a.m. to 3:30 p.m., Monday through Friday, performing janitorial work for the Employer [**37] in exchange for an hourly wage.</w:t>
      </w:r>
      <w:r w:rsidRPr="00C241D9">
        <w:rPr>
          <w:sz w:val="12"/>
        </w:rPr>
        <w:t>¶</w:t>
      </w:r>
      <w:r w:rsidRPr="00433BE2">
        <w:rPr>
          <w:sz w:val="10"/>
        </w:rPr>
        <w:t xml:space="preserve"> </w:t>
      </w:r>
      <w:r w:rsidRPr="00641E87">
        <w:rPr>
          <w:rStyle w:val="StyleUnderline"/>
        </w:rPr>
        <w:t>The majority's decision to exclude the disabled janitors from</w:t>
      </w:r>
      <w:r w:rsidRPr="00433BE2">
        <w:rPr>
          <w:sz w:val="10"/>
        </w:rPr>
        <w:t xml:space="preserve"> the </w:t>
      </w:r>
      <w:r w:rsidRPr="00641E87">
        <w:rPr>
          <w:rStyle w:val="StyleUnderline"/>
        </w:rPr>
        <w:t>coverage</w:t>
      </w:r>
      <w:r w:rsidRPr="00433BE2">
        <w:rPr>
          <w:sz w:val="10"/>
        </w:rPr>
        <w:t xml:space="preserve"> of the Act is not a product of the statutory language. Rather, it </w:t>
      </w:r>
      <w:r w:rsidRPr="00641E87">
        <w:rPr>
          <w:rStyle w:val="StyleUnderline"/>
        </w:rPr>
        <w:t xml:space="preserve">is </w:t>
      </w:r>
      <w:r w:rsidRPr="00EF62E9">
        <w:rPr>
          <w:rStyle w:val="StyleUnderline"/>
          <w:highlight w:val="yellow"/>
        </w:rPr>
        <w:t>a product of</w:t>
      </w:r>
      <w:r w:rsidRPr="00433BE2">
        <w:rPr>
          <w:sz w:val="10"/>
        </w:rPr>
        <w:t xml:space="preserve"> the majority's rigid adherence to </w:t>
      </w:r>
      <w:r w:rsidRPr="00EF62E9">
        <w:rPr>
          <w:rStyle w:val="StyleUnderline"/>
          <w:highlight w:val="yellow"/>
        </w:rPr>
        <w:t>the</w:t>
      </w:r>
      <w:r w:rsidRPr="00433BE2">
        <w:rPr>
          <w:sz w:val="10"/>
        </w:rPr>
        <w:t xml:space="preserve"> Board's "typically industrial-</w:t>
      </w:r>
      <w:r w:rsidRPr="00EF62E9">
        <w:rPr>
          <w:rStyle w:val="StyleUnderline"/>
          <w:highlight w:val="yellow"/>
        </w:rPr>
        <w:t>primarily rehabilitative" analysis</w:t>
      </w:r>
      <w:r w:rsidRPr="00433BE2">
        <w:rPr>
          <w:sz w:val="10"/>
        </w:rPr>
        <w:t xml:space="preserve">, a policy-based approach that the Board has used to rewrite the plain language of the Act, something that our colleagues have decried in other circumstances. </w:t>
      </w:r>
      <w:r w:rsidRPr="00433BE2">
        <w:rPr>
          <w:b/>
          <w:bCs/>
          <w:sz w:val="10"/>
        </w:rPr>
        <w:t>5</w:t>
      </w:r>
      <w:r w:rsidRPr="00C241D9">
        <w:rPr>
          <w:sz w:val="12"/>
        </w:rPr>
        <w:t>¶</w:t>
      </w:r>
      <w:r w:rsidRPr="00433BE2">
        <w:rPr>
          <w:sz w:val="10"/>
        </w:rPr>
        <w:t xml:space="preserve"> Worse, the decision is bad policy. It means that the Employer's disabled workers have no protection under the Act. Not only have they been foreclosed from collective bargaining, they also have been exposed to discipline and discharge for engaging in protected concerted activity. Unlike their nondisabled coworkers, the Employer's disabled workers may be fired for even inquiring about their workplace rights. </w:t>
      </w:r>
      <w:r w:rsidRPr="00641E87">
        <w:rPr>
          <w:rStyle w:val="StyleUnderline"/>
        </w:rPr>
        <w:t>Far from integrating</w:t>
      </w:r>
      <w:r w:rsidRPr="00433BE2">
        <w:rPr>
          <w:sz w:val="10"/>
        </w:rPr>
        <w:t xml:space="preserve"> [*990] </w:t>
      </w:r>
      <w:r w:rsidRPr="00EF62E9">
        <w:rPr>
          <w:rStyle w:val="StyleUnderline"/>
          <w:highlight w:val="yellow"/>
        </w:rPr>
        <w:t>these</w:t>
      </w:r>
      <w:r w:rsidRPr="00641E87">
        <w:rPr>
          <w:rStyle w:val="StyleUnderline"/>
        </w:rPr>
        <w:t xml:space="preserve"> </w:t>
      </w:r>
      <w:r w:rsidRPr="00EF62E9">
        <w:rPr>
          <w:rStyle w:val="StyleUnderline"/>
          <w:highlight w:val="yellow"/>
        </w:rPr>
        <w:t>disabled individuals</w:t>
      </w:r>
      <w:r w:rsidRPr="00641E87">
        <w:rPr>
          <w:rStyle w:val="StyleUnderline"/>
        </w:rPr>
        <w:t xml:space="preserve"> into the workplace, </w:t>
      </w:r>
      <w:r w:rsidRPr="00EF62E9">
        <w:rPr>
          <w:rStyle w:val="StyleUnderline"/>
          <w:highlight w:val="yellow"/>
        </w:rPr>
        <w:t>the Board has segregated</w:t>
      </w:r>
      <w:r w:rsidRPr="00433BE2">
        <w:rPr>
          <w:sz w:val="10"/>
        </w:rPr>
        <w:t xml:space="preserve"> [**38] </w:t>
      </w:r>
      <w:r w:rsidRPr="00641E87">
        <w:rPr>
          <w:rStyle w:val="StyleUnderline"/>
        </w:rPr>
        <w:t>them</w:t>
      </w:r>
      <w:r w:rsidRPr="00433BE2">
        <w:rPr>
          <w:sz w:val="10"/>
        </w:rPr>
        <w:t xml:space="preserve">, and many others like them, </w:t>
      </w:r>
      <w:r w:rsidRPr="00EF62E9">
        <w:rPr>
          <w:rStyle w:val="StyleUnderline"/>
          <w:highlight w:val="yellow"/>
        </w:rPr>
        <w:t>into second-class status</w:t>
      </w:r>
      <w:r w:rsidRPr="00433BE2">
        <w:rPr>
          <w:sz w:val="10"/>
        </w:rPr>
        <w:t>.</w:t>
      </w:r>
      <w:r w:rsidRPr="00C241D9">
        <w:rPr>
          <w:sz w:val="12"/>
        </w:rPr>
        <w:t>¶</w:t>
      </w:r>
      <w:r w:rsidRPr="00433BE2">
        <w:rPr>
          <w:sz w:val="10"/>
        </w:rPr>
        <w:t xml:space="preserve"> Below, we address these points in greater detail. First, we show that the plain language of the Act requires a finding that the disabled janitors are "employees." Second, we explain why the majority's decision ignores that plain language, invades the legislative arena, and contravenes contemporary Federal policy regarding disabled workers. Last, we demonstrate that the majority's decision is flawed even on its own terms.</w:t>
      </w:r>
      <w:r w:rsidRPr="00C241D9">
        <w:rPr>
          <w:sz w:val="12"/>
        </w:rPr>
        <w:t>¶</w:t>
      </w:r>
      <w:r w:rsidRPr="00433BE2">
        <w:rPr>
          <w:sz w:val="10"/>
        </w:rPr>
        <w:t xml:space="preserve"> I. THE EMPLOYER'S DISABLED WORKERS ARE STATUTORY EMPLOYEES</w:t>
      </w:r>
      <w:r w:rsidRPr="00C241D9">
        <w:rPr>
          <w:sz w:val="12"/>
        </w:rPr>
        <w:t>¶</w:t>
      </w:r>
      <w:r w:rsidRPr="00433BE2">
        <w:rPr>
          <w:sz w:val="10"/>
        </w:rPr>
        <w:t xml:space="preserve"> Section 2(3) commands that "the term 'employee' shall include any employee." There is no ambiguity. As noted by the Supreme Court, the "breadth of § 2(3)'s definition is striking: the Act squarely applies to 'any employee.'" </w:t>
      </w:r>
      <w:r w:rsidRPr="00433BE2">
        <w:rPr>
          <w:i/>
          <w:iCs/>
          <w:sz w:val="10"/>
        </w:rPr>
        <w:t>Sure-Tan, Inc. v. NLRB,</w:t>
      </w:r>
      <w:r w:rsidRPr="00433BE2">
        <w:rPr>
          <w:sz w:val="10"/>
        </w:rPr>
        <w:t xml:space="preserve"> 467 U.S. 883, 891 (1984). The scope of Section 2(3) is circumscribed only by the narrowly defined categories of workers expressly exempted from the Act's coverage. See </w:t>
      </w:r>
      <w:r w:rsidRPr="00433BE2">
        <w:rPr>
          <w:i/>
          <w:iCs/>
          <w:sz w:val="10"/>
        </w:rPr>
        <w:t>Sure-Tan,</w:t>
      </w:r>
      <w:r w:rsidRPr="00433BE2">
        <w:rPr>
          <w:sz w:val="10"/>
        </w:rPr>
        <w:t xml:space="preserve"> supra at 891-892. Accordingly, there are only two relevant questions: (1) are the Employer's disabled janitors "any employee[s]"; and (2) if so, are they nonetheless expressly [**39] exempted from the Act's coverage?</w:t>
      </w:r>
      <w:r w:rsidRPr="00C241D9">
        <w:rPr>
          <w:sz w:val="12"/>
        </w:rPr>
        <w:t>¶</w:t>
      </w:r>
      <w:r w:rsidRPr="00433BE2">
        <w:rPr>
          <w:sz w:val="10"/>
        </w:rPr>
        <w:t xml:space="preserve"> The Supreme Court has made clear that the first question is governed by the common-law agency doctrine of the traditional master-servant relationship. See </w:t>
      </w:r>
      <w:r w:rsidRPr="00433BE2">
        <w:rPr>
          <w:i/>
          <w:iCs/>
          <w:sz w:val="10"/>
        </w:rPr>
        <w:t>NLRB v. Town &amp; Country Electric, Inc.,</w:t>
      </w:r>
      <w:r w:rsidRPr="00433BE2">
        <w:rPr>
          <w:sz w:val="10"/>
        </w:rPr>
        <w:t xml:space="preserve"> 516 U.S. 85, 94 (1995). Thus, an "employee" is one who performs services for another, under the other's control, and in return for compensation. See id. at 90-91, 93-95. Interpretation of the term in this manner comports with the ordinary dictionary definition of an "employee." See </w:t>
      </w:r>
      <w:r w:rsidRPr="00433BE2">
        <w:rPr>
          <w:i/>
          <w:iCs/>
          <w:sz w:val="10"/>
        </w:rPr>
        <w:t>Kentucky River,</w:t>
      </w:r>
      <w:r w:rsidRPr="00433BE2">
        <w:rPr>
          <w:sz w:val="10"/>
        </w:rPr>
        <w:t xml:space="preserve"> supra, 532 U.S. at 711.</w:t>
      </w:r>
      <w:r w:rsidRPr="00C241D9">
        <w:rPr>
          <w:sz w:val="12"/>
        </w:rPr>
        <w:t>¶</w:t>
      </w:r>
      <w:r w:rsidRPr="00433BE2">
        <w:rPr>
          <w:sz w:val="10"/>
        </w:rPr>
        <w:t xml:space="preserve"> The second question recognizes that Section 2(3) expressly exempts several classes of workers from the Act's coverage: agricultural laborers, domestic servants, individuals employed by a parent or spouse, independent contractors, supervisors, and employees covered by the Railway Labor Act. An individual who falls into an excluded class is not covered by the Act, even though she otherwise meets the definition of "employee."</w:t>
      </w:r>
      <w:r w:rsidRPr="00C241D9">
        <w:rPr>
          <w:sz w:val="12"/>
        </w:rPr>
        <w:t>¶</w:t>
      </w:r>
      <w:r w:rsidRPr="00433BE2">
        <w:rPr>
          <w:sz w:val="10"/>
        </w:rPr>
        <w:t xml:space="preserve"> Applying these principles, it is clear that the Employer's disabled janitors are statutory employees because they easily come within [**40] the common-law meaning of the term "employee," and they are not specifically excluded from the Act's coverage.</w:t>
      </w:r>
      <w:r w:rsidRPr="00C241D9">
        <w:rPr>
          <w:sz w:val="12"/>
        </w:rPr>
        <w:t>¶</w:t>
      </w:r>
      <w:r w:rsidRPr="00433BE2">
        <w:rPr>
          <w:sz w:val="10"/>
        </w:rPr>
        <w:t xml:space="preserve"> </w:t>
      </w:r>
      <w:r w:rsidRPr="00433BE2">
        <w:rPr>
          <w:i/>
          <w:iCs/>
          <w:sz w:val="10"/>
        </w:rPr>
        <w:t>A. Facts</w:t>
      </w:r>
      <w:r w:rsidRPr="00433BE2">
        <w:rPr>
          <w:sz w:val="10"/>
        </w:rPr>
        <w:t xml:space="preserve"> </w:t>
      </w:r>
      <w:r w:rsidRPr="00433BE2">
        <w:rPr>
          <w:b/>
          <w:bCs/>
          <w:sz w:val="10"/>
        </w:rPr>
        <w:t>6</w:t>
      </w:r>
      <w:r w:rsidRPr="00C241D9">
        <w:rPr>
          <w:sz w:val="12"/>
        </w:rPr>
        <w:t>¶</w:t>
      </w:r>
      <w:r w:rsidRPr="00433BE2">
        <w:rPr>
          <w:sz w:val="10"/>
        </w:rPr>
        <w:t xml:space="preserve"> The Employer provides rehabilitation and support services to disabled persons. The focus here is on one of the Employer's vocational programs, the "NISH" program. </w:t>
      </w:r>
      <w:r w:rsidRPr="00433BE2">
        <w:rPr>
          <w:b/>
          <w:bCs/>
          <w:sz w:val="10"/>
        </w:rPr>
        <w:t>7</w:t>
      </w:r>
      <w:r w:rsidRPr="00433BE2">
        <w:rPr>
          <w:sz w:val="10"/>
        </w:rPr>
        <w:t xml:space="preserve"> Pursuant to a NISH contract, the Employer, since March 1997, has provided janitorial services at the Cape Canaveral Air Station. The Employer's work force at the Station includes a project manager, an assistant project manager, a quality manager, a quality assistant, five non-supervisory leadpersons, and approximately 60 rank-and-file workers. Typically, each leadperson is assigned a team of 8 to 12 workers, the majority of whom are disabled.</w:t>
      </w:r>
      <w:r w:rsidRPr="00C241D9">
        <w:rPr>
          <w:sz w:val="12"/>
        </w:rPr>
        <w:t>¶</w:t>
      </w:r>
      <w:r w:rsidRPr="00433BE2">
        <w:rPr>
          <w:sz w:val="10"/>
        </w:rPr>
        <w:t xml:space="preserve"> [**41] </w:t>
      </w:r>
      <w:r w:rsidRPr="00C241D9">
        <w:rPr>
          <w:sz w:val="12"/>
        </w:rPr>
        <w:t>¶</w:t>
      </w:r>
      <w:r w:rsidRPr="00433BE2">
        <w:rPr>
          <w:sz w:val="10"/>
        </w:rPr>
        <w:t xml:space="preserve"> The disabled men and women who work for the Employer are, on average, 35 to 40 years old. Many are mentally disabled or have a mental illness, but others have only a physical disability, such as deafness (D&amp;DE 10; Tr. 57-58). </w:t>
      </w:r>
      <w:r w:rsidRPr="00433BE2">
        <w:rPr>
          <w:b/>
          <w:bCs/>
          <w:sz w:val="10"/>
        </w:rPr>
        <w:t>8</w:t>
      </w:r>
      <w:r w:rsidRPr="00433BE2">
        <w:rPr>
          <w:sz w:val="10"/>
        </w:rPr>
        <w:t xml:space="preserve"> The Employer does not provide the disabled workers with housing. Nor does the Employer provide the disabled workers with transportation to or from work. They all drive or take public transportation.</w:t>
      </w:r>
      <w:r w:rsidRPr="00C241D9">
        <w:rPr>
          <w:sz w:val="12"/>
        </w:rPr>
        <w:t>¶</w:t>
      </w:r>
      <w:r w:rsidRPr="00433BE2">
        <w:rPr>
          <w:sz w:val="10"/>
        </w:rPr>
        <w:t xml:space="preserve"> </w:t>
      </w:r>
      <w:r w:rsidRPr="00EF62E9">
        <w:rPr>
          <w:rStyle w:val="StyleUnderline"/>
          <w:highlight w:val="yellow"/>
        </w:rPr>
        <w:t>The</w:t>
      </w:r>
      <w:r w:rsidRPr="00641E87">
        <w:rPr>
          <w:rStyle w:val="StyleUnderline"/>
        </w:rPr>
        <w:t xml:space="preserve"> Employer's </w:t>
      </w:r>
      <w:r w:rsidRPr="00EF62E9">
        <w:rPr>
          <w:rStyle w:val="StyleUnderline"/>
          <w:highlight w:val="yellow"/>
        </w:rPr>
        <w:t>disabled and nondisabled janitors work side-by-side</w:t>
      </w:r>
      <w:r w:rsidRPr="00433BE2">
        <w:rPr>
          <w:sz w:val="10"/>
        </w:rPr>
        <w:t xml:space="preserve">. </w:t>
      </w:r>
      <w:r w:rsidRPr="00641E87">
        <w:rPr>
          <w:rStyle w:val="StyleUnderline"/>
        </w:rPr>
        <w:t xml:space="preserve">They </w:t>
      </w:r>
      <w:r w:rsidRPr="00EF62E9">
        <w:rPr>
          <w:rStyle w:val="StyleUnderline"/>
          <w:highlight w:val="yellow"/>
        </w:rPr>
        <w:t>earn the same</w:t>
      </w:r>
      <w:r w:rsidRPr="00641E87">
        <w:rPr>
          <w:rStyle w:val="StyleUnderline"/>
        </w:rPr>
        <w:t xml:space="preserve"> hourly </w:t>
      </w:r>
      <w:r w:rsidRPr="00EF62E9">
        <w:rPr>
          <w:rStyle w:val="StyleUnderline"/>
          <w:highlight w:val="yellow"/>
        </w:rPr>
        <w:t>wage</w:t>
      </w:r>
      <w:r w:rsidRPr="00433BE2">
        <w:rPr>
          <w:sz w:val="10"/>
        </w:rPr>
        <w:t xml:space="preserve"> and </w:t>
      </w:r>
      <w:r w:rsidRPr="00EF62E9">
        <w:rPr>
          <w:rStyle w:val="StyleUnderline"/>
          <w:highlight w:val="yellow"/>
        </w:rPr>
        <w:t>benefits</w:t>
      </w:r>
      <w:r w:rsidRPr="00433BE2">
        <w:rPr>
          <w:sz w:val="10"/>
        </w:rPr>
        <w:t xml:space="preserve">, </w:t>
      </w:r>
      <w:r w:rsidRPr="00EF62E9">
        <w:rPr>
          <w:rStyle w:val="StyleUnderline"/>
          <w:highlight w:val="yellow"/>
        </w:rPr>
        <w:t>and</w:t>
      </w:r>
      <w:r w:rsidRPr="00EF62E9">
        <w:rPr>
          <w:sz w:val="10"/>
          <w:highlight w:val="yellow"/>
        </w:rPr>
        <w:t xml:space="preserve"> </w:t>
      </w:r>
      <w:r w:rsidRPr="00EF62E9">
        <w:rPr>
          <w:rStyle w:val="StyleUnderline"/>
          <w:highlight w:val="yellow"/>
        </w:rPr>
        <w:t>have the</w:t>
      </w:r>
      <w:r w:rsidRPr="00641E87">
        <w:rPr>
          <w:rStyle w:val="StyleUnderline"/>
        </w:rPr>
        <w:t xml:space="preserve"> </w:t>
      </w:r>
      <w:r w:rsidRPr="00C25866">
        <w:rPr>
          <w:rStyle w:val="StyleUnderline"/>
          <w:highlight w:val="yellow"/>
        </w:rPr>
        <w:t>same</w:t>
      </w:r>
      <w:r w:rsidRPr="00641E87">
        <w:rPr>
          <w:rStyle w:val="StyleUnderline"/>
        </w:rPr>
        <w:t xml:space="preserve"> working </w:t>
      </w:r>
      <w:r w:rsidRPr="00EF62E9">
        <w:rPr>
          <w:rStyle w:val="StyleUnderline"/>
          <w:highlight w:val="yellow"/>
        </w:rPr>
        <w:t>hours</w:t>
      </w:r>
      <w:r w:rsidRPr="00433BE2">
        <w:rPr>
          <w:sz w:val="10"/>
        </w:rPr>
        <w:t xml:space="preserve">. The disabled [**42] and nondisabled janitors also </w:t>
      </w:r>
      <w:r w:rsidRPr="00EF62E9">
        <w:rPr>
          <w:rStyle w:val="StyleUnderline"/>
          <w:highlight w:val="yellow"/>
        </w:rPr>
        <w:t>work under the same supervision</w:t>
      </w:r>
      <w:r w:rsidRPr="00433BE2">
        <w:rPr>
          <w:sz w:val="10"/>
        </w:rPr>
        <w:t xml:space="preserve">, and </w:t>
      </w:r>
      <w:r w:rsidRPr="00EF62E9">
        <w:rPr>
          <w:rStyle w:val="StyleUnderline"/>
          <w:highlight w:val="yellow"/>
        </w:rPr>
        <w:t>are subject to the same</w:t>
      </w:r>
      <w:r w:rsidRPr="00641E87">
        <w:rPr>
          <w:rStyle w:val="StyleUnderline"/>
        </w:rPr>
        <w:t xml:space="preserve"> production</w:t>
      </w:r>
      <w:r w:rsidRPr="00433BE2">
        <w:rPr>
          <w:sz w:val="10"/>
        </w:rPr>
        <w:t xml:space="preserve"> and quality </w:t>
      </w:r>
      <w:r w:rsidRPr="00EF62E9">
        <w:rPr>
          <w:rStyle w:val="StyleUnderline"/>
          <w:highlight w:val="yellow"/>
        </w:rPr>
        <w:t>standards</w:t>
      </w:r>
      <w:r w:rsidRPr="00433BE2">
        <w:rPr>
          <w:sz w:val="10"/>
        </w:rPr>
        <w:t xml:space="preserve">. </w:t>
      </w:r>
      <w:r w:rsidRPr="00433BE2">
        <w:rPr>
          <w:b/>
          <w:bCs/>
          <w:sz w:val="10"/>
        </w:rPr>
        <w:t>9</w:t>
      </w:r>
      <w:r w:rsidRPr="00433BE2">
        <w:rPr>
          <w:sz w:val="10"/>
        </w:rPr>
        <w:t xml:space="preserve"> The disabled janitors are subject to discipline as well. </w:t>
      </w:r>
      <w:r w:rsidRPr="00433BE2">
        <w:rPr>
          <w:b/>
          <w:bCs/>
          <w:sz w:val="10"/>
        </w:rPr>
        <w:t>10</w:t>
      </w:r>
      <w:r w:rsidRPr="00C241D9">
        <w:rPr>
          <w:sz w:val="12"/>
        </w:rPr>
        <w:t>¶</w:t>
      </w:r>
      <w:r w:rsidRPr="00433BE2">
        <w:rPr>
          <w:sz w:val="10"/>
        </w:rPr>
        <w:t xml:space="preserve"> [**43] [*991] </w:t>
      </w:r>
      <w:r w:rsidRPr="00C241D9">
        <w:rPr>
          <w:sz w:val="12"/>
        </w:rPr>
        <w:t>¶</w:t>
      </w:r>
      <w:r w:rsidRPr="00433BE2">
        <w:rPr>
          <w:sz w:val="10"/>
        </w:rPr>
        <w:t xml:space="preserve"> Further, training and rehabilitation activities are not a regular or significant component of the disabled janitors' daily routine. The disabled janitors do not attend special classes during the day. Nor do they routinely leave work for medical or counseling appointments. The Employer provides a part-time trainer, but the training is limited [**44] to the performance of janitorial tasks, e.g. how to strip and wax floors. There also is a part-time mental health counselor available to the disabled janitors, but the disabled janitors are not required to meet with the counselor. Additionally, the Employer has arranged for the disabled janitors to receive assistance from "Circles of Care," a local provider of mental health and other services. CEO Olson claimed that the Employer also offers financial aid to disabled workers. However, Olson did not provide any specific evidence regarding the number of, or the extent to which, disabled workers use the mental health services or receive financial assistance (D&amp;DE 8). </w:t>
      </w:r>
      <w:r w:rsidRPr="00433BE2">
        <w:rPr>
          <w:b/>
          <w:bCs/>
          <w:sz w:val="10"/>
        </w:rPr>
        <w:t>11</w:t>
      </w:r>
      <w:r w:rsidRPr="00C241D9">
        <w:rPr>
          <w:sz w:val="12"/>
        </w:rPr>
        <w:t>¶</w:t>
      </w:r>
      <w:r w:rsidRPr="00433BE2">
        <w:rPr>
          <w:sz w:val="10"/>
        </w:rPr>
        <w:t xml:space="preserve"> </w:t>
      </w:r>
      <w:r w:rsidRPr="00433BE2">
        <w:rPr>
          <w:i/>
          <w:iCs/>
          <w:sz w:val="10"/>
        </w:rPr>
        <w:t>B. Analysis</w:t>
      </w:r>
      <w:r w:rsidRPr="00C241D9">
        <w:rPr>
          <w:sz w:val="12"/>
        </w:rPr>
        <w:t>¶</w:t>
      </w:r>
      <w:r w:rsidRPr="00433BE2">
        <w:rPr>
          <w:sz w:val="10"/>
        </w:rPr>
        <w:t xml:space="preserve"> On these facts, the Act mandates a finding that [**45] the Employer's disabled janitors are statutory employees. First, they satisfy the ordinary definition of "employee." The disabled janitors perform services for the Employer, under the Employer's direction and control, in exchange for compensation, an hourly wage equivalent to that earned by their nondisabled coworkers. </w:t>
      </w:r>
      <w:r w:rsidRPr="00433BE2">
        <w:rPr>
          <w:b/>
          <w:bCs/>
          <w:sz w:val="10"/>
        </w:rPr>
        <w:t>12</w:t>
      </w:r>
      <w:r w:rsidRPr="00433BE2">
        <w:rPr>
          <w:sz w:val="10"/>
        </w:rPr>
        <w:t xml:space="preserve"> Second, the disabled janitors do not fall within any of the categories of workers specifically exempted from the Act's coverage. </w:t>
      </w:r>
      <w:r w:rsidRPr="00433BE2">
        <w:rPr>
          <w:b/>
          <w:bCs/>
          <w:sz w:val="10"/>
        </w:rPr>
        <w:t>13</w:t>
      </w:r>
      <w:r w:rsidRPr="00433BE2">
        <w:rPr>
          <w:sz w:val="10"/>
        </w:rPr>
        <w:t xml:space="preserve"> Accordingly, they are statutory employees.</w:t>
      </w:r>
      <w:r w:rsidRPr="00C241D9">
        <w:rPr>
          <w:sz w:val="12"/>
        </w:rPr>
        <w:t>¶</w:t>
      </w:r>
      <w:r w:rsidRPr="00433BE2">
        <w:rPr>
          <w:sz w:val="10"/>
        </w:rPr>
        <w:t xml:space="preserve"> [**46] [**47] </w:t>
      </w:r>
      <w:r w:rsidRPr="00C241D9">
        <w:rPr>
          <w:sz w:val="12"/>
        </w:rPr>
        <w:t>¶</w:t>
      </w:r>
      <w:r w:rsidRPr="00433BE2">
        <w:rPr>
          <w:sz w:val="10"/>
        </w:rPr>
        <w:t xml:space="preserve"> This conclusion follows the statutory language and is consistent with the principle that economic activity need not be the sole, or even dominant, purpose of a cognizable employment relationship. </w:t>
      </w:r>
      <w:r w:rsidRPr="00641E87">
        <w:rPr>
          <w:rStyle w:val="StyleUnderline"/>
        </w:rPr>
        <w:t>The majority errs in asserting that, "if the relationship is not primarily an economic one, then the Act is not intended to apply." All the Act requires is that there be</w:t>
      </w:r>
      <w:r>
        <w:rPr>
          <w:rStyle w:val="StyleUnderline"/>
        </w:rPr>
        <w:t xml:space="preserve"> </w:t>
      </w:r>
      <w:r w:rsidRPr="00641E87">
        <w:rPr>
          <w:rStyle w:val="StyleUnderline"/>
        </w:rPr>
        <w:t>an</w:t>
      </w:r>
      <w:r>
        <w:rPr>
          <w:rStyle w:val="StyleUnderline"/>
        </w:rPr>
        <w:t xml:space="preserve"> </w:t>
      </w:r>
      <w:r w:rsidRPr="00641E87">
        <w:rPr>
          <w:rStyle w:val="StyleUnderline"/>
        </w:rPr>
        <w:t>economic aspect of the relationship</w:t>
      </w:r>
      <w:r w:rsidRPr="00433BE2">
        <w:rPr>
          <w:sz w:val="10"/>
        </w:rPr>
        <w:t xml:space="preserve">. Compare </w:t>
      </w:r>
      <w:r w:rsidRPr="00433BE2">
        <w:rPr>
          <w:i/>
          <w:iCs/>
          <w:sz w:val="10"/>
        </w:rPr>
        <w:t>Seattle Opera Assn.,</w:t>
      </w:r>
      <w:r w:rsidRPr="00433BE2">
        <w:rPr>
          <w:sz w:val="10"/>
        </w:rPr>
        <w:t xml:space="preserve"> 331 NLRB 1072, 1073 (2000), certification affd. 292 F.3d 757 (D.C. Cir. 2002) (paid auxiliary choristers in community opera were statutory employees, notwithstanding that their purpose in singing was primarily for personal pleasure and satisfaction as opposed to earning a living) with </w:t>
      </w:r>
      <w:r w:rsidRPr="00433BE2">
        <w:rPr>
          <w:i/>
          <w:iCs/>
          <w:sz w:val="10"/>
        </w:rPr>
        <w:t>WBAI Pacifica Foundation,</w:t>
      </w:r>
      <w:r w:rsidRPr="00433BE2">
        <w:rPr>
          <w:sz w:val="10"/>
        </w:rPr>
        <w:t xml:space="preserve"> 328 NLRB 1273, 1274 (1999) (unpaid radio station staff were not statutory employees in absence of "at least a rudimentary economic [*992] relationship"); see also, e.g., </w:t>
      </w:r>
      <w:r w:rsidRPr="00433BE2">
        <w:rPr>
          <w:i/>
          <w:iCs/>
          <w:sz w:val="10"/>
        </w:rPr>
        <w:t>NLRB v. Town &amp; Country Electric, Inc.,</w:t>
      </w:r>
      <w:r w:rsidRPr="00433BE2">
        <w:rPr>
          <w:sz w:val="10"/>
        </w:rPr>
        <w:t xml:space="preserve"> 516 U.S. 85 (1995) (paid union organizers are statutory employees, even though their primary purpose is to organize the employer's [**48] workers); </w:t>
      </w:r>
      <w:r w:rsidRPr="00433BE2">
        <w:rPr>
          <w:i/>
          <w:iCs/>
          <w:sz w:val="10"/>
        </w:rPr>
        <w:t>Brown University,</w:t>
      </w:r>
      <w:r w:rsidRPr="00433BE2">
        <w:rPr>
          <w:sz w:val="10"/>
        </w:rPr>
        <w:t xml:space="preserve"> 342 NLRB No. 42, slip op. at 11 (2004) (Members Liebman and Walsh, dissenting). Therefore, where Board precedent speaks of a </w:t>
      </w:r>
      <w:r w:rsidRPr="00433BE2">
        <w:rPr>
          <w:i/>
          <w:iCs/>
          <w:sz w:val="10"/>
        </w:rPr>
        <w:t>"fundamentally</w:t>
      </w:r>
      <w:r w:rsidRPr="00433BE2">
        <w:rPr>
          <w:sz w:val="10"/>
        </w:rPr>
        <w:t xml:space="preserve"> economic relationship," see, e.g., </w:t>
      </w:r>
      <w:r w:rsidRPr="00433BE2">
        <w:rPr>
          <w:i/>
          <w:iCs/>
          <w:sz w:val="10"/>
        </w:rPr>
        <w:t>WBAI Pacifica,</w:t>
      </w:r>
      <w:r w:rsidRPr="00433BE2">
        <w:rPr>
          <w:sz w:val="10"/>
        </w:rPr>
        <w:t xml:space="preserve"> supra at 1275, it means only that the relationship must have at least a </w:t>
      </w:r>
      <w:r w:rsidRPr="00433BE2">
        <w:rPr>
          <w:i/>
          <w:iCs/>
          <w:sz w:val="10"/>
        </w:rPr>
        <w:t>basic</w:t>
      </w:r>
      <w:r w:rsidRPr="00433BE2">
        <w:rPr>
          <w:sz w:val="10"/>
        </w:rPr>
        <w:t xml:space="preserve"> economic component, not necessarily a </w:t>
      </w:r>
      <w:r w:rsidRPr="00433BE2">
        <w:rPr>
          <w:i/>
          <w:iCs/>
          <w:sz w:val="10"/>
        </w:rPr>
        <w:t>primary</w:t>
      </w:r>
      <w:r w:rsidRPr="00433BE2">
        <w:rPr>
          <w:sz w:val="10"/>
        </w:rPr>
        <w:t xml:space="preserve"> one. Thus, even assuming that the Employer's disabled janitors actually receive rehabilitation services from the Employer, they still are Section 2(3) employees.</w:t>
      </w:r>
      <w:r w:rsidRPr="00C241D9">
        <w:rPr>
          <w:sz w:val="12"/>
        </w:rPr>
        <w:t>¶</w:t>
      </w:r>
      <w:r w:rsidRPr="00433BE2">
        <w:rPr>
          <w:sz w:val="10"/>
        </w:rPr>
        <w:t xml:space="preserve"> Finding the disabled janitors to be statutory employees </w:t>
      </w:r>
      <w:r w:rsidRPr="00433BE2">
        <w:rPr>
          <w:i/>
          <w:iCs/>
          <w:sz w:val="10"/>
        </w:rPr>
        <w:t>does</w:t>
      </w:r>
      <w:r w:rsidRPr="00433BE2">
        <w:rPr>
          <w:sz w:val="10"/>
        </w:rPr>
        <w:t xml:space="preserve"> serve the overall purposes of the Act. As the majority acknowledges, the Act "was designed to protect 'laborers' and 'workers.'" </w:t>
      </w:r>
      <w:r w:rsidRPr="00433BE2">
        <w:rPr>
          <w:i/>
          <w:iCs/>
          <w:sz w:val="10"/>
        </w:rPr>
        <w:t>NLRB v. Bell Aerospace Co.,</w:t>
      </w:r>
      <w:r w:rsidRPr="00433BE2">
        <w:rPr>
          <w:sz w:val="10"/>
        </w:rPr>
        <w:t xml:space="preserve"> 416 U.S. 267, 284 (1974). </w:t>
      </w:r>
      <w:r w:rsidRPr="00641E87">
        <w:rPr>
          <w:rStyle w:val="StyleUnderline"/>
        </w:rPr>
        <w:t>The Employer's disabled janitors, the supposed "clients," work 40-hour weeks</w:t>
      </w:r>
      <w:r w:rsidRPr="00433BE2">
        <w:rPr>
          <w:sz w:val="10"/>
        </w:rPr>
        <w:t xml:space="preserve"> cleaning toilets and floors and </w:t>
      </w:r>
      <w:r w:rsidRPr="00641E87">
        <w:rPr>
          <w:rStyle w:val="StyleUnderline"/>
        </w:rPr>
        <w:t>performing</w:t>
      </w:r>
      <w:r w:rsidRPr="00433BE2">
        <w:rPr>
          <w:sz w:val="10"/>
        </w:rPr>
        <w:t xml:space="preserve"> other </w:t>
      </w:r>
      <w:r w:rsidRPr="00641E87">
        <w:rPr>
          <w:rStyle w:val="StyleUnderline"/>
        </w:rPr>
        <w:t>janitorial work at the Employer's direction in exchange for an hourly wage. They are workers</w:t>
      </w:r>
      <w:r w:rsidRPr="00433BE2">
        <w:rPr>
          <w:sz w:val="10"/>
        </w:rPr>
        <w:t>.</w:t>
      </w:r>
      <w:r w:rsidRPr="00C241D9">
        <w:rPr>
          <w:sz w:val="12"/>
        </w:rPr>
        <w:t>¶</w:t>
      </w:r>
      <w:r w:rsidRPr="00433BE2">
        <w:rPr>
          <w:sz w:val="10"/>
        </w:rPr>
        <w:t xml:space="preserve"> Significantly, moreover, </w:t>
      </w:r>
      <w:r w:rsidRPr="00641E87">
        <w:rPr>
          <w:rStyle w:val="StyleUnderline"/>
        </w:rPr>
        <w:t>the disabled janitors</w:t>
      </w:r>
      <w:r w:rsidRPr="00433BE2">
        <w:rPr>
          <w:sz w:val="10"/>
        </w:rPr>
        <w:t xml:space="preserve"> actually </w:t>
      </w:r>
      <w:r w:rsidRPr="00641E87">
        <w:rPr>
          <w:rStyle w:val="StyleUnderline"/>
        </w:rPr>
        <w:t>are experiencing the same "conflicting interests</w:t>
      </w:r>
      <w:r w:rsidRPr="00433BE2">
        <w:rPr>
          <w:sz w:val="10"/>
        </w:rPr>
        <w:t xml:space="preserve">" present in what [**49] the majority calls "primarily economic employment relationships." In questioning Union President Hunt about how collective bargaining might benefit them, </w:t>
      </w:r>
      <w:r w:rsidRPr="00641E87">
        <w:rPr>
          <w:rStyle w:val="StyleUnderline"/>
        </w:rPr>
        <w:t>the disabled janitors asked whether the Union could negotiate for more full-time positions</w:t>
      </w:r>
      <w:r w:rsidRPr="00433BE2">
        <w:rPr>
          <w:sz w:val="10"/>
        </w:rPr>
        <w:t xml:space="preserve">, whether the Union could bargain for </w:t>
      </w:r>
      <w:r w:rsidRPr="00641E87">
        <w:rPr>
          <w:rStyle w:val="StyleUnderline"/>
        </w:rPr>
        <w:t>better health insurance</w:t>
      </w:r>
      <w:r w:rsidRPr="00433BE2">
        <w:rPr>
          <w:sz w:val="10"/>
        </w:rPr>
        <w:t xml:space="preserve">, </w:t>
      </w:r>
      <w:r w:rsidRPr="00641E87">
        <w:rPr>
          <w:rStyle w:val="StyleUnderline"/>
        </w:rPr>
        <w:t>and</w:t>
      </w:r>
      <w:r w:rsidRPr="00433BE2">
        <w:rPr>
          <w:sz w:val="10"/>
        </w:rPr>
        <w:t xml:space="preserve"> whether the Union could obtain </w:t>
      </w:r>
      <w:r w:rsidRPr="00641E87">
        <w:rPr>
          <w:rStyle w:val="StyleUnderline"/>
        </w:rPr>
        <w:t>mileage reimbursement</w:t>
      </w:r>
      <w:r w:rsidRPr="00433BE2">
        <w:rPr>
          <w:sz w:val="10"/>
        </w:rPr>
        <w:t xml:space="preserve"> for employees who used their personal vehicles at work (Tr. 145). Needless to say, these interests mirror those routinely in conflict between management and labor generally. </w:t>
      </w:r>
      <w:r w:rsidRPr="00433BE2">
        <w:rPr>
          <w:b/>
          <w:bCs/>
          <w:sz w:val="10"/>
        </w:rPr>
        <w:t>14</w:t>
      </w:r>
      <w:r w:rsidRPr="00C241D9">
        <w:rPr>
          <w:sz w:val="12"/>
        </w:rPr>
        <w:t>¶</w:t>
      </w:r>
      <w:r w:rsidRPr="00433BE2">
        <w:rPr>
          <w:sz w:val="10"/>
        </w:rPr>
        <w:t xml:space="preserve"> For all of these reasons, the Employer's disabled janitors are statutory employees.</w:t>
      </w:r>
      <w:r w:rsidRPr="00C241D9">
        <w:rPr>
          <w:sz w:val="12"/>
        </w:rPr>
        <w:t>¶</w:t>
      </w:r>
      <w:r w:rsidRPr="00433BE2">
        <w:rPr>
          <w:sz w:val="10"/>
        </w:rPr>
        <w:t xml:space="preserve"> II. THE MAJORITY'S DECISION IGNORES THE PLAIN LANGUAGEOF THE ACT, INVADES THE LEGISLATIVE ARENA, [**50] AND CONTRAVENES CONTEMPORARY FEDERAL POLICY</w:t>
      </w:r>
      <w:r w:rsidRPr="00C241D9">
        <w:rPr>
          <w:sz w:val="12"/>
        </w:rPr>
        <w:t>¶</w:t>
      </w:r>
      <w:r w:rsidRPr="00433BE2">
        <w:rPr>
          <w:sz w:val="10"/>
        </w:rPr>
        <w:t xml:space="preserve"> Nevertheless, the majority says the Employer's disabled janitors are not "employees," without truly reconciling Supreme Court precedent confirming the plain, common-law meaning of the statutory language or pointing to any pertinent legislative history. Instead, the majority adheres to an outdated policy-based approach, the "typically industrial-primarily rehabilitative" analysis. Applying this analysis, the majority concludes that the disabled janitors are not employees because their relationship with the Employer is primarily rehabilitative. The majority's analysis is impermissible under the Act and is flawed on its own terms.</w:t>
      </w:r>
      <w:r w:rsidRPr="00C241D9">
        <w:rPr>
          <w:sz w:val="12"/>
        </w:rPr>
        <w:t>¶</w:t>
      </w:r>
      <w:r w:rsidRPr="00433BE2">
        <w:rPr>
          <w:sz w:val="10"/>
        </w:rPr>
        <w:t xml:space="preserve"> </w:t>
      </w:r>
      <w:r w:rsidRPr="00433BE2">
        <w:rPr>
          <w:i/>
          <w:iCs/>
          <w:sz w:val="10"/>
        </w:rPr>
        <w:t>A. The "Typically Industrial-Primarily Rehabilitative" Analysis Has No Basis in the Statute</w:t>
      </w:r>
      <w:r w:rsidRPr="00C241D9">
        <w:rPr>
          <w:sz w:val="12"/>
        </w:rPr>
        <w:t>¶</w:t>
      </w:r>
      <w:r w:rsidRPr="00433BE2">
        <w:rPr>
          <w:sz w:val="10"/>
        </w:rPr>
        <w:t xml:space="preserve"> </w:t>
      </w:r>
      <w:r w:rsidRPr="00641E87">
        <w:rPr>
          <w:rStyle w:val="StyleUnderline"/>
        </w:rPr>
        <w:t>The</w:t>
      </w:r>
      <w:r w:rsidRPr="00433BE2">
        <w:rPr>
          <w:sz w:val="10"/>
        </w:rPr>
        <w:t xml:space="preserve"> "typically industrial-</w:t>
      </w:r>
      <w:r w:rsidRPr="00641E87">
        <w:rPr>
          <w:rStyle w:val="StyleUnderline"/>
        </w:rPr>
        <w:t>primarily rehabilitative" framework</w:t>
      </w:r>
      <w:r w:rsidRPr="00433BE2">
        <w:rPr>
          <w:sz w:val="10"/>
        </w:rPr>
        <w:t xml:space="preserve"> </w:t>
      </w:r>
      <w:r w:rsidRPr="00641E87">
        <w:rPr>
          <w:rStyle w:val="StyleUnderline"/>
        </w:rPr>
        <w:t>has no foundation</w:t>
      </w:r>
      <w:r w:rsidRPr="00433BE2">
        <w:rPr>
          <w:sz w:val="10"/>
        </w:rPr>
        <w:t xml:space="preserve"> in </w:t>
      </w:r>
      <w:r w:rsidRPr="00641E87">
        <w:rPr>
          <w:rStyle w:val="StyleUnderline"/>
        </w:rPr>
        <w:t>the Act</w:t>
      </w:r>
      <w:r w:rsidRPr="00433BE2">
        <w:rPr>
          <w:sz w:val="10"/>
        </w:rPr>
        <w:t xml:space="preserve">. Section 2(3) simply </w:t>
      </w:r>
      <w:r w:rsidRPr="00641E87">
        <w:rPr>
          <w:rStyle w:val="StyleUnderline"/>
        </w:rPr>
        <w:t>contains no exemption based on</w:t>
      </w:r>
      <w:r w:rsidRPr="00433BE2">
        <w:rPr>
          <w:sz w:val="10"/>
        </w:rPr>
        <w:t xml:space="preserve"> an employee's </w:t>
      </w:r>
      <w:r w:rsidRPr="00641E87">
        <w:rPr>
          <w:rStyle w:val="StyleUnderline"/>
        </w:rPr>
        <w:t>receipt of rehabilitative assistance</w:t>
      </w:r>
      <w:r w:rsidRPr="00433BE2">
        <w:rPr>
          <w:sz w:val="10"/>
        </w:rPr>
        <w:t xml:space="preserve"> from his employer. Further, the evolution of the typically industrial-primarily rehabilitative model confirms that it was never intended to determine disabled workers' status under Section 2(3). The earliest Board cases involving [**51] sheltered workshops actually took for granted that the disabled workers were statutory employees. See, e.g., </w:t>
      </w:r>
      <w:r w:rsidRPr="00433BE2">
        <w:rPr>
          <w:i/>
          <w:iCs/>
          <w:sz w:val="10"/>
        </w:rPr>
        <w:t>Sheltered Workshops of San Diego, Inc.,</w:t>
      </w:r>
      <w:r w:rsidRPr="00433BE2">
        <w:rPr>
          <w:sz w:val="10"/>
        </w:rPr>
        <w:t xml:space="preserve"> 126 NLRB 961 (1960) (assuming that disabled workers were statutory employees but declining to assert jurisdiction over </w:t>
      </w:r>
      <w:r w:rsidRPr="00433BE2">
        <w:rPr>
          <w:i/>
          <w:iCs/>
          <w:sz w:val="10"/>
        </w:rPr>
        <w:t>the employer</w:t>
      </w:r>
      <w:r w:rsidRPr="00433BE2">
        <w:rPr>
          <w:sz w:val="10"/>
        </w:rPr>
        <w:t xml:space="preserve"> because of its dominant charitable purpose).</w:t>
      </w:r>
      <w:r w:rsidRPr="00C241D9">
        <w:rPr>
          <w:sz w:val="12"/>
        </w:rPr>
        <w:t>¶</w:t>
      </w:r>
      <w:r w:rsidRPr="00433BE2">
        <w:rPr>
          <w:sz w:val="10"/>
        </w:rPr>
        <w:t xml:space="preserve"> In later cases, the Board turned its attention to the manner and extent to which the rehabilitative aspects of the employer's relationship with its disabled workers distinguished the relationship from the typical employment relationship. But, even then, the Board did not purport to exclude the disabled workers from Section 2(3) coverage. In </w:t>
      </w:r>
      <w:r w:rsidRPr="00433BE2">
        <w:rPr>
          <w:i/>
          <w:iCs/>
          <w:sz w:val="10"/>
        </w:rPr>
        <w:t>Goodwill Industries of Southern California,</w:t>
      </w:r>
      <w:r w:rsidRPr="00433BE2">
        <w:rPr>
          <w:sz w:val="10"/>
        </w:rPr>
        <w:t xml:space="preserve"> 231 NLRB 536 (1977), for instance, the Board exercised its discretion not to assert its statutory jurisdiction where, among other things: the employer's focus was rehabilitating and preparing clients for work in private industry, rather than producing a product for profit; the employer eschewed discipline of the clients; and the employer provided the clients with medical, social, and legal counseling services. Id. at 537. [**52] The Board still assumed the clients were statutory employees, but exercised its discretion not to assert jurisdiction over the employees out of fear that collective bargaining would impede the employer's rehabilitative objectives. Id. at 538. </w:t>
      </w:r>
      <w:r w:rsidRPr="00433BE2">
        <w:rPr>
          <w:b/>
          <w:bCs/>
          <w:sz w:val="10"/>
        </w:rPr>
        <w:t>15</w:t>
      </w:r>
      <w:r w:rsidRPr="00C241D9">
        <w:rPr>
          <w:sz w:val="12"/>
        </w:rPr>
        <w:t>¶</w:t>
      </w:r>
      <w:r w:rsidRPr="00433BE2">
        <w:rPr>
          <w:sz w:val="10"/>
        </w:rPr>
        <w:t xml:space="preserve"> [*993] </w:t>
      </w:r>
      <w:r w:rsidRPr="00C241D9">
        <w:rPr>
          <w:sz w:val="12"/>
        </w:rPr>
        <w:t>¶</w:t>
      </w:r>
      <w:r w:rsidRPr="00433BE2">
        <w:rPr>
          <w:sz w:val="10"/>
        </w:rPr>
        <w:t xml:space="preserve"> Subsequently, in a series of cases involving blind and visually-impaired [**53] workers, the Board distinguished </w:t>
      </w:r>
      <w:r w:rsidRPr="00433BE2">
        <w:rPr>
          <w:i/>
          <w:iCs/>
          <w:sz w:val="10"/>
        </w:rPr>
        <w:t>Goodwill of Southern California</w:t>
      </w:r>
      <w:r w:rsidRPr="00433BE2">
        <w:rPr>
          <w:sz w:val="10"/>
        </w:rPr>
        <w:t xml:space="preserve"> and asserted jurisdiction, but dramatically shifted its analytical framework. See </w:t>
      </w:r>
      <w:r w:rsidRPr="00433BE2">
        <w:rPr>
          <w:i/>
          <w:iCs/>
          <w:sz w:val="10"/>
        </w:rPr>
        <w:t>Cincinnati Assn. for the Blind,</w:t>
      </w:r>
      <w:r w:rsidRPr="00433BE2">
        <w:rPr>
          <w:sz w:val="10"/>
        </w:rPr>
        <w:t xml:space="preserve"> 235 NLRB 1448 (1978), certification affd. 244 NLRB 1140 (1979), enfd. 672 F.2d 567 (6th Cir. 1982), cert. denied 459 U.S. 835 (1982); </w:t>
      </w:r>
      <w:r w:rsidRPr="00433BE2">
        <w:rPr>
          <w:i/>
          <w:iCs/>
          <w:sz w:val="10"/>
        </w:rPr>
        <w:t>Lighthouse for the Blind of Houston,</w:t>
      </w:r>
      <w:r w:rsidRPr="00433BE2">
        <w:rPr>
          <w:sz w:val="10"/>
        </w:rPr>
        <w:t xml:space="preserve"> 244 NLRB 1144 (1979), certification affd. 248 NLRB 1366 (1980), enfd. 696 F.2d 399 (5th Cir. 1983); </w:t>
      </w:r>
      <w:r w:rsidRPr="00433BE2">
        <w:rPr>
          <w:i/>
          <w:iCs/>
          <w:sz w:val="10"/>
        </w:rPr>
        <w:t>Arkansas Lighthouse for the Blind,</w:t>
      </w:r>
      <w:r w:rsidRPr="00433BE2">
        <w:rPr>
          <w:sz w:val="10"/>
        </w:rPr>
        <w:t xml:space="preserve"> 284 NLRB 1214 (1987), enf. denied 851 F.2d 180 (8th Cir. 1988). Rather than relying on the characteristics of the employer's relationship with its blind workers to decide whether, in its discretion, to assert jurisdiction over the workers, the Board, without explanation, cited these same factors for the purpose of resolving whether it had statutory jurisdiction in the first instance; that is, whether the blind workers were "employees." See </w:t>
      </w:r>
      <w:r w:rsidRPr="00433BE2">
        <w:rPr>
          <w:i/>
          <w:iCs/>
          <w:sz w:val="10"/>
        </w:rPr>
        <w:t>Lighthouse for the Blind of Houston,</w:t>
      </w:r>
      <w:r w:rsidRPr="00433BE2">
        <w:rPr>
          <w:sz w:val="10"/>
        </w:rPr>
        <w:t xml:space="preserve"> 244 NLRB at 1147; [**54] </w:t>
      </w:r>
      <w:r w:rsidRPr="00433BE2">
        <w:rPr>
          <w:i/>
          <w:iCs/>
          <w:sz w:val="10"/>
        </w:rPr>
        <w:t>Arkansas Lighthouse,</w:t>
      </w:r>
      <w:r w:rsidRPr="00433BE2">
        <w:rPr>
          <w:sz w:val="10"/>
        </w:rPr>
        <w:t xml:space="preserve"> 284 NLRB at 1216.</w:t>
      </w:r>
      <w:r w:rsidRPr="00C241D9">
        <w:rPr>
          <w:sz w:val="12"/>
        </w:rPr>
        <w:t>¶</w:t>
      </w:r>
      <w:r w:rsidRPr="00433BE2">
        <w:rPr>
          <w:sz w:val="10"/>
        </w:rPr>
        <w:t xml:space="preserve"> The Board completed the unexplained conversion of the "typically industrial-primarily rehabilitative" analysis from a test for deciding when to exercise its discretionary jurisdiction to a determinant of whether disabled workers were statutory employees at all in </w:t>
      </w:r>
      <w:r w:rsidRPr="00433BE2">
        <w:rPr>
          <w:i/>
          <w:iCs/>
          <w:sz w:val="10"/>
        </w:rPr>
        <w:t>Goodwill Industries of Denver,</w:t>
      </w:r>
      <w:r w:rsidRPr="00433BE2">
        <w:rPr>
          <w:sz w:val="10"/>
        </w:rPr>
        <w:t xml:space="preserve"> 304 NLRB 764 (1991), and </w:t>
      </w:r>
      <w:r w:rsidRPr="00433BE2">
        <w:rPr>
          <w:i/>
          <w:iCs/>
          <w:sz w:val="10"/>
        </w:rPr>
        <w:t>Goodwill Industries of Tidewater,</w:t>
      </w:r>
      <w:r w:rsidRPr="00433BE2">
        <w:rPr>
          <w:sz w:val="10"/>
        </w:rPr>
        <w:t xml:space="preserve"> 304 NLRB 767 (1991)--the cases underlying the Board's decision today. In those decisions, involving union attempts to represent disabled workers, the Board announced that its assessment of the propriety of the unions' petitions would rest entirely on the determination of whether the disabled clients were employees within the meaning of the Act. </w:t>
      </w:r>
      <w:r w:rsidRPr="00433BE2">
        <w:rPr>
          <w:i/>
          <w:iCs/>
          <w:sz w:val="10"/>
        </w:rPr>
        <w:t>Goodwill of Denver,</w:t>
      </w:r>
      <w:r w:rsidRPr="00433BE2">
        <w:rPr>
          <w:sz w:val="10"/>
        </w:rPr>
        <w:t xml:space="preserve"> 304 NLRB at 765; </w:t>
      </w:r>
      <w:r w:rsidRPr="00433BE2">
        <w:rPr>
          <w:i/>
          <w:iCs/>
          <w:sz w:val="10"/>
        </w:rPr>
        <w:t>Goodwill of Tidewater,</w:t>
      </w:r>
      <w:r w:rsidRPr="00433BE2">
        <w:rPr>
          <w:sz w:val="10"/>
        </w:rPr>
        <w:t xml:space="preserve"> 304 NLRB at 767. </w:t>
      </w:r>
      <w:r w:rsidRPr="00433BE2">
        <w:rPr>
          <w:b/>
          <w:bCs/>
          <w:sz w:val="10"/>
        </w:rPr>
        <w:t>16</w:t>
      </w:r>
      <w:r w:rsidRPr="00C241D9">
        <w:rPr>
          <w:sz w:val="12"/>
        </w:rPr>
        <w:t>¶</w:t>
      </w:r>
      <w:r w:rsidRPr="00433BE2">
        <w:rPr>
          <w:sz w:val="10"/>
        </w:rPr>
        <w:t xml:space="preserve"> [**55] </w:t>
      </w:r>
      <w:r w:rsidRPr="00C241D9">
        <w:rPr>
          <w:sz w:val="12"/>
        </w:rPr>
        <w:t>¶</w:t>
      </w:r>
      <w:r w:rsidRPr="00433BE2">
        <w:rPr>
          <w:sz w:val="10"/>
        </w:rPr>
        <w:t xml:space="preserve"> The Board thus proceeded to assess the Section 2(3) status of the disabled workers on the basis of the characteristics of their relationship with their employers. In doing so, the Board for the first time articulated the standard that had evolved over the course of several decades of decisional law: If an employer's relationship with its disabled workers is guided primarily by business considerations, such that it can be characterized as "typically industrial," the workers will be found to be statutory employees; alternatively, if the relationship is "primarily rehabilitative" in nature, the individuals will not be found to be employees. </w:t>
      </w:r>
      <w:r w:rsidRPr="00433BE2">
        <w:rPr>
          <w:i/>
          <w:iCs/>
          <w:sz w:val="10"/>
        </w:rPr>
        <w:t>Goodwill of Denver,</w:t>
      </w:r>
      <w:r w:rsidRPr="00433BE2">
        <w:rPr>
          <w:sz w:val="10"/>
        </w:rPr>
        <w:t xml:space="preserve"> 304 NLRB at 765; </w:t>
      </w:r>
      <w:r w:rsidRPr="00433BE2">
        <w:rPr>
          <w:i/>
          <w:iCs/>
          <w:sz w:val="10"/>
        </w:rPr>
        <w:t>Goodwill of Tidewater,</w:t>
      </w:r>
      <w:r w:rsidRPr="00433BE2">
        <w:rPr>
          <w:sz w:val="10"/>
        </w:rPr>
        <w:t xml:space="preserve"> 304 NLRB at 768. But the Board still did not explain how the standard could be used to supplant the plain language of the Act, or why.</w:t>
      </w:r>
      <w:r w:rsidRPr="00C241D9">
        <w:rPr>
          <w:sz w:val="12"/>
        </w:rPr>
        <w:t>¶</w:t>
      </w:r>
      <w:r w:rsidRPr="00433BE2">
        <w:rPr>
          <w:sz w:val="10"/>
        </w:rPr>
        <w:t xml:space="preserve"> The upshot is that the Board avoided Section 2(3) using a framework that has no basis in the language of the Act and that developed purely as a guide to the Board's exercise of its assertion of discretionary jurisdiction over employers of disabled workers and, later, over the disabled workers themselves. [**56] This was error then, and it is error today. It is now clear, in light of the plain language of Section 2(3) and recent Supreme Court precedent, that </w:t>
      </w:r>
      <w:r w:rsidRPr="00482555">
        <w:rPr>
          <w:rStyle w:val="StyleUnderline"/>
        </w:rPr>
        <w:t>t</w:t>
      </w:r>
      <w:r w:rsidRPr="00EF62E9">
        <w:rPr>
          <w:rStyle w:val="StyleUnderline"/>
          <w:highlight w:val="yellow"/>
        </w:rPr>
        <w:t>here is no legitimate basis for excluding</w:t>
      </w:r>
      <w:r w:rsidRPr="00433BE2">
        <w:rPr>
          <w:sz w:val="10"/>
        </w:rPr>
        <w:t xml:space="preserve"> from the broad scope of Section 2(3) </w:t>
      </w:r>
      <w:r w:rsidRPr="00C25866">
        <w:rPr>
          <w:rStyle w:val="StyleUnderline"/>
          <w:highlight w:val="yellow"/>
        </w:rPr>
        <w:t>disabl</w:t>
      </w:r>
      <w:r w:rsidRPr="00EF62E9">
        <w:rPr>
          <w:rStyle w:val="StyleUnderline"/>
          <w:highlight w:val="yellow"/>
        </w:rPr>
        <w:t>ed workers based solely on their participation in rehabilitative activities</w:t>
      </w:r>
      <w:r w:rsidRPr="00433BE2">
        <w:rPr>
          <w:sz w:val="10"/>
        </w:rPr>
        <w:t xml:space="preserve">. Accordingly, we would overrule </w:t>
      </w:r>
      <w:r w:rsidRPr="00433BE2">
        <w:rPr>
          <w:i/>
          <w:iCs/>
          <w:sz w:val="10"/>
        </w:rPr>
        <w:t>Denver</w:t>
      </w:r>
      <w:r w:rsidRPr="00433BE2">
        <w:rPr>
          <w:sz w:val="10"/>
        </w:rPr>
        <w:t xml:space="preserve"> and </w:t>
      </w:r>
      <w:r w:rsidRPr="00433BE2">
        <w:rPr>
          <w:i/>
          <w:iCs/>
          <w:sz w:val="10"/>
        </w:rPr>
        <w:t>Tidewater.</w:t>
      </w:r>
      <w:r w:rsidRPr="00C241D9">
        <w:rPr>
          <w:sz w:val="12"/>
        </w:rPr>
        <w:t>¶</w:t>
      </w:r>
      <w:r w:rsidRPr="00433BE2">
        <w:rPr>
          <w:sz w:val="10"/>
        </w:rPr>
        <w:t xml:space="preserve"> Finally, it is significant that the "typically industrial-primarily rehabilitative" standard has proven to be unworkable and unpredictable, leading to different out-comes in seemingly similar cases. </w:t>
      </w:r>
      <w:r w:rsidRPr="00433BE2">
        <w:rPr>
          <w:b/>
          <w:bCs/>
          <w:sz w:val="10"/>
        </w:rPr>
        <w:t>17</w:t>
      </w:r>
      <w:r w:rsidRPr="00433BE2">
        <w:rPr>
          <w:sz w:val="10"/>
        </w:rPr>
        <w:t xml:space="preserve"> This, in turn, has led to criticism from the courts of appeals, </w:t>
      </w:r>
      <w:r w:rsidRPr="00433BE2">
        <w:rPr>
          <w:b/>
          <w:bCs/>
          <w:sz w:val="10"/>
        </w:rPr>
        <w:t>18</w:t>
      </w:r>
      <w:r w:rsidRPr="00433BE2">
        <w:rPr>
          <w:sz w:val="10"/>
        </w:rPr>
        <w:t xml:space="preserve"> confirming our belief that the better approach here is to simply apply the statute as written.</w:t>
      </w:r>
      <w:r w:rsidRPr="00C241D9">
        <w:rPr>
          <w:sz w:val="12"/>
        </w:rPr>
        <w:t>¶</w:t>
      </w:r>
      <w:r w:rsidRPr="00433BE2">
        <w:rPr>
          <w:sz w:val="10"/>
        </w:rPr>
        <w:t xml:space="preserve"> [**57] </w:t>
      </w:r>
      <w:r w:rsidRPr="00C241D9">
        <w:rPr>
          <w:sz w:val="12"/>
        </w:rPr>
        <w:t>¶</w:t>
      </w:r>
      <w:r w:rsidRPr="00433BE2">
        <w:rPr>
          <w:sz w:val="10"/>
        </w:rPr>
        <w:t xml:space="preserve"> </w:t>
      </w:r>
      <w:r w:rsidRPr="00433BE2">
        <w:rPr>
          <w:i/>
          <w:iCs/>
          <w:sz w:val="10"/>
        </w:rPr>
        <w:t>B. Rewriting Section 2(3) to Exclude Disabled Workers Is a Policy Step for Congress and One that Congress Almost Certainly Would Not Take</w:t>
      </w:r>
      <w:r w:rsidRPr="00C241D9">
        <w:rPr>
          <w:sz w:val="12"/>
        </w:rPr>
        <w:t>¶</w:t>
      </w:r>
      <w:r w:rsidRPr="00433BE2">
        <w:rPr>
          <w:sz w:val="10"/>
        </w:rPr>
        <w:t xml:space="preserve"> This is the second time in recent weeks that the majority has unjustifiably denied a group of workers the right of self-organization. See </w:t>
      </w:r>
      <w:r w:rsidRPr="00433BE2">
        <w:rPr>
          <w:i/>
          <w:iCs/>
          <w:sz w:val="10"/>
        </w:rPr>
        <w:t>Brown University,</w:t>
      </w:r>
      <w:r w:rsidRPr="00433BE2">
        <w:rPr>
          <w:sz w:val="10"/>
        </w:rPr>
        <w:t xml:space="preserve"> 342 NLRB No. 42 (2004). As we pointed out in </w:t>
      </w:r>
      <w:r w:rsidRPr="00433BE2">
        <w:rPr>
          <w:i/>
          <w:iCs/>
          <w:sz w:val="10"/>
        </w:rPr>
        <w:t>Brown,</w:t>
      </w:r>
      <w:r w:rsidRPr="00433BE2">
        <w:rPr>
          <w:sz w:val="10"/>
        </w:rPr>
        <w:t xml:space="preserve"> absent compelling indications of Congressional intent, the Board may not create an exclusion from the Act's coverage [*994] for a category of workers who satisfy the statutory definition of employee.</w:t>
      </w:r>
      <w:r w:rsidRPr="00C241D9">
        <w:rPr>
          <w:sz w:val="12"/>
        </w:rPr>
        <w:t>¶</w:t>
      </w:r>
      <w:r w:rsidRPr="00433BE2">
        <w:rPr>
          <w:sz w:val="10"/>
        </w:rPr>
        <w:t xml:space="preserve"> In </w:t>
      </w:r>
      <w:r w:rsidRPr="00433BE2">
        <w:rPr>
          <w:i/>
          <w:iCs/>
          <w:sz w:val="10"/>
        </w:rPr>
        <w:t>Brown,</w:t>
      </w:r>
      <w:r w:rsidRPr="00433BE2">
        <w:rPr>
          <w:sz w:val="10"/>
        </w:rPr>
        <w:t xml:space="preserve"> we found guidance in the Supreme Court's decision in </w:t>
      </w:r>
      <w:r w:rsidRPr="00433BE2">
        <w:rPr>
          <w:i/>
          <w:iCs/>
          <w:sz w:val="10"/>
        </w:rPr>
        <w:t>NLRB v. Yeshiva University,</w:t>
      </w:r>
      <w:r w:rsidRPr="00433BE2">
        <w:rPr>
          <w:sz w:val="10"/>
        </w:rPr>
        <w:t xml:space="preserve"> 444 U.S. 672 (1980), where the Court considered whether [**58] university faculty members at one institution were managerial employees and so excluded from the Act's coverage. The Court observed that it could not</w:t>
      </w:r>
      <w:r w:rsidRPr="00C241D9">
        <w:rPr>
          <w:sz w:val="12"/>
        </w:rPr>
        <w:t>¶</w:t>
      </w:r>
      <w:r w:rsidRPr="00433BE2">
        <w:rPr>
          <w:sz w:val="10"/>
        </w:rPr>
        <w:t xml:space="preserve"> decide this case by weighing the probable benefits and burdens of faculty collective bargaining. That, after all, is a matter for Congress, not this Court.</w:t>
      </w:r>
      <w:r w:rsidRPr="00C241D9">
        <w:rPr>
          <w:sz w:val="12"/>
        </w:rPr>
        <w:t>¶</w:t>
      </w:r>
      <w:r w:rsidRPr="00433BE2">
        <w:rPr>
          <w:sz w:val="10"/>
        </w:rPr>
        <w:t xml:space="preserve"> 444 U.S. at 690 fn. 29 (citation omitted).</w:t>
      </w:r>
      <w:r w:rsidRPr="00C241D9">
        <w:rPr>
          <w:sz w:val="12"/>
        </w:rPr>
        <w:t>¶</w:t>
      </w:r>
      <w:r w:rsidRPr="00433BE2">
        <w:rPr>
          <w:sz w:val="10"/>
        </w:rPr>
        <w:t xml:space="preserve"> Significantly, other federal courts have been similarly unwilling "to 'second guess' Congress on a political and philosophical issue" in cases directly relevant to the present one. </w:t>
      </w:r>
      <w:r w:rsidRPr="00433BE2">
        <w:rPr>
          <w:i/>
          <w:iCs/>
          <w:sz w:val="10"/>
        </w:rPr>
        <w:t>Cincinnati Assn. for the Blind v. NLRB,</w:t>
      </w:r>
      <w:r w:rsidRPr="00433BE2">
        <w:rPr>
          <w:sz w:val="10"/>
        </w:rPr>
        <w:t xml:space="preserve"> 672 F.2d 567, 571 (6th Cir. 1982), cert. denied 459 U.S. 835 (1982) (refusing to find exception to Section 2(3) of the Act for disabled workers of a sheltered workshop); </w:t>
      </w:r>
      <w:r w:rsidRPr="00433BE2">
        <w:rPr>
          <w:i/>
          <w:iCs/>
          <w:sz w:val="10"/>
        </w:rPr>
        <w:t>NLRB v. Lighthouse for the Blind of Houston,</w:t>
      </w:r>
      <w:r w:rsidRPr="00433BE2">
        <w:rPr>
          <w:sz w:val="10"/>
        </w:rPr>
        <w:t xml:space="preserve"> 696 F.2d 399, 404 fn. 21 (5th Cir. 1983) (rejecting contention that Board lacked jurisdiction over disabled employees of sheltered workshop). </w:t>
      </w:r>
      <w:r w:rsidRPr="00433BE2">
        <w:rPr>
          <w:b/>
          <w:bCs/>
          <w:sz w:val="10"/>
        </w:rPr>
        <w:t>19</w:t>
      </w:r>
      <w:r w:rsidRPr="00C241D9">
        <w:rPr>
          <w:sz w:val="12"/>
        </w:rPr>
        <w:t>¶</w:t>
      </w:r>
      <w:r w:rsidRPr="00433BE2">
        <w:rPr>
          <w:sz w:val="10"/>
        </w:rPr>
        <w:t xml:space="preserve"> [**59] </w:t>
      </w:r>
      <w:r w:rsidRPr="00C241D9">
        <w:rPr>
          <w:sz w:val="12"/>
        </w:rPr>
        <w:t>¶</w:t>
      </w:r>
      <w:r w:rsidRPr="00433BE2">
        <w:rPr>
          <w:sz w:val="10"/>
        </w:rPr>
        <w:t xml:space="preserve"> </w:t>
      </w:r>
      <w:r w:rsidRPr="00EF62E9">
        <w:rPr>
          <w:rStyle w:val="StyleUnderline"/>
          <w:highlight w:val="yellow"/>
        </w:rPr>
        <w:t>The majority</w:t>
      </w:r>
      <w:r w:rsidRPr="00433BE2">
        <w:rPr>
          <w:sz w:val="10"/>
        </w:rPr>
        <w:t xml:space="preserve"> nevertheless effectively </w:t>
      </w:r>
      <w:r w:rsidRPr="00EF62E9">
        <w:rPr>
          <w:rStyle w:val="StyleUnderline"/>
          <w:highlight w:val="yellow"/>
        </w:rPr>
        <w:t>creates an exemption</w:t>
      </w:r>
      <w:r w:rsidRPr="00433BE2">
        <w:rPr>
          <w:sz w:val="10"/>
        </w:rPr>
        <w:t xml:space="preserve"> in Section 2(3) </w:t>
      </w:r>
      <w:r w:rsidRPr="00482555">
        <w:rPr>
          <w:rStyle w:val="StyleUnderline"/>
        </w:rPr>
        <w:t>for disabled workers in vocational rehabilitation programs</w:t>
      </w:r>
      <w:r w:rsidRPr="00433BE2">
        <w:rPr>
          <w:sz w:val="10"/>
        </w:rPr>
        <w:t xml:space="preserve">. At bottom, the majority's rewriting of Section 2(3) </w:t>
      </w:r>
      <w:r w:rsidRPr="00482555">
        <w:rPr>
          <w:rStyle w:val="StyleUnderline"/>
        </w:rPr>
        <w:t xml:space="preserve">results </w:t>
      </w:r>
      <w:r w:rsidRPr="00EF62E9">
        <w:rPr>
          <w:rStyle w:val="StyleUnderline"/>
          <w:highlight w:val="yellow"/>
        </w:rPr>
        <w:t>from its view that</w:t>
      </w:r>
      <w:r w:rsidRPr="00433BE2">
        <w:rPr>
          <w:sz w:val="10"/>
        </w:rPr>
        <w:t xml:space="preserve"> the </w:t>
      </w:r>
      <w:r w:rsidRPr="00EF62E9">
        <w:rPr>
          <w:rStyle w:val="StyleUnderline"/>
          <w:highlight w:val="yellow"/>
        </w:rPr>
        <w:t>disabled individuals</w:t>
      </w:r>
      <w:r w:rsidRPr="00433BE2">
        <w:rPr>
          <w:sz w:val="10"/>
        </w:rPr>
        <w:t xml:space="preserve"> here </w:t>
      </w:r>
      <w:r w:rsidRPr="00EF62E9">
        <w:rPr>
          <w:rStyle w:val="StyleUnderline"/>
          <w:highlight w:val="yellow"/>
        </w:rPr>
        <w:t>are not really "working</w:t>
      </w:r>
      <w:r w:rsidRPr="00482555">
        <w:rPr>
          <w:rStyle w:val="StyleUnderline"/>
        </w:rPr>
        <w:t>."</w:t>
      </w:r>
      <w:r w:rsidRPr="00433BE2">
        <w:rPr>
          <w:sz w:val="10"/>
        </w:rPr>
        <w:t xml:space="preserve"> The majority's overreaching is even more ill-advised because </w:t>
      </w:r>
      <w:r w:rsidRPr="00EF62E9">
        <w:rPr>
          <w:rStyle w:val="StyleUnderline"/>
          <w:highlight w:val="yellow"/>
        </w:rPr>
        <w:t>denying</w:t>
      </w:r>
      <w:r w:rsidRPr="00482555">
        <w:rPr>
          <w:rStyle w:val="StyleUnderline"/>
        </w:rPr>
        <w:t xml:space="preserve"> these </w:t>
      </w:r>
      <w:r w:rsidRPr="00EF62E9">
        <w:rPr>
          <w:rStyle w:val="StyleUnderline"/>
          <w:highlight w:val="yellow"/>
        </w:rPr>
        <w:t>disabled workers the freedom to decide for themselves</w:t>
      </w:r>
      <w:r w:rsidRPr="00482555">
        <w:rPr>
          <w:rStyle w:val="StyleUnderline"/>
        </w:rPr>
        <w:t xml:space="preserve"> </w:t>
      </w:r>
      <w:r w:rsidRPr="00EF62E9">
        <w:rPr>
          <w:rStyle w:val="StyleUnderline"/>
          <w:highlight w:val="yellow"/>
        </w:rPr>
        <w:t>whether</w:t>
      </w:r>
      <w:r w:rsidRPr="00482555">
        <w:rPr>
          <w:rStyle w:val="StyleUnderline"/>
        </w:rPr>
        <w:t xml:space="preserve"> </w:t>
      </w:r>
      <w:r w:rsidRPr="00EF62E9">
        <w:rPr>
          <w:rStyle w:val="StyleUnderline"/>
          <w:highlight w:val="yellow"/>
        </w:rPr>
        <w:t>they desire collective bargaining</w:t>
      </w:r>
      <w:r w:rsidRPr="00482555">
        <w:rPr>
          <w:rStyle w:val="StyleUnderline"/>
        </w:rPr>
        <w:t>--an opportunity regularly afforded nondisabled workers, including those who work alongside the disabled employees here--contravenes contemporary federal policy to eliminate the barriers to disabled workers' full participation in the workplace</w:t>
      </w:r>
      <w:r w:rsidRPr="00433BE2">
        <w:rPr>
          <w:sz w:val="10"/>
        </w:rPr>
        <w:t>.</w:t>
      </w:r>
      <w:r w:rsidRPr="00C241D9">
        <w:rPr>
          <w:sz w:val="12"/>
        </w:rPr>
        <w:t>¶</w:t>
      </w:r>
      <w:r w:rsidRPr="00433BE2">
        <w:rPr>
          <w:sz w:val="10"/>
        </w:rPr>
        <w:t xml:space="preserve"> Contemporary federal policies aim to give disabled workers the same opportunities available to all others in the workplace. In enacting the ADA, supra, Congress specifically found, among other things, that:</w:t>
      </w:r>
      <w:r w:rsidRPr="00C241D9">
        <w:rPr>
          <w:sz w:val="12"/>
        </w:rPr>
        <w:t>¶</w:t>
      </w:r>
      <w:r w:rsidRPr="00433BE2">
        <w:rPr>
          <w:sz w:val="10"/>
        </w:rPr>
        <w:t xml:space="preserve"> </w:t>
      </w:r>
      <w:r w:rsidRPr="00EF62E9">
        <w:rPr>
          <w:rStyle w:val="StyleUnderline"/>
          <w:highlight w:val="yellow"/>
        </w:rPr>
        <w:t>individuals with disabilities</w:t>
      </w:r>
      <w:r w:rsidRPr="00433BE2">
        <w:rPr>
          <w:sz w:val="10"/>
        </w:rPr>
        <w:t xml:space="preserve"> are a discrete and insular minority who </w:t>
      </w:r>
      <w:r w:rsidRPr="00EF62E9">
        <w:rPr>
          <w:rStyle w:val="StyleUnderline"/>
          <w:highlight w:val="yellow"/>
        </w:rPr>
        <w:t>have</w:t>
      </w:r>
      <w:r w:rsidRPr="00482555">
        <w:rPr>
          <w:rStyle w:val="StyleUnderline"/>
        </w:rPr>
        <w:t xml:space="preserve"> </w:t>
      </w:r>
      <w:r w:rsidRPr="00EF62E9">
        <w:rPr>
          <w:rStyle w:val="StyleUnderline"/>
          <w:highlight w:val="yellow"/>
        </w:rPr>
        <w:t>been</w:t>
      </w:r>
      <w:r w:rsidRPr="00482555">
        <w:rPr>
          <w:rStyle w:val="StyleUnderline"/>
        </w:rPr>
        <w:t xml:space="preserve"> faced with restrictions</w:t>
      </w:r>
      <w:r w:rsidRPr="00433BE2">
        <w:rPr>
          <w:sz w:val="10"/>
        </w:rPr>
        <w:t xml:space="preserve"> and limitations, </w:t>
      </w:r>
      <w:r w:rsidRPr="00EF62E9">
        <w:rPr>
          <w:rStyle w:val="StyleUnderline"/>
          <w:highlight w:val="yellow"/>
        </w:rPr>
        <w:t>subjected to a history of</w:t>
      </w:r>
      <w:r w:rsidRPr="00482555">
        <w:rPr>
          <w:rStyle w:val="StyleUnderline"/>
        </w:rPr>
        <w:t xml:space="preserve"> purposeful </w:t>
      </w:r>
      <w:r w:rsidRPr="00EF62E9">
        <w:rPr>
          <w:rStyle w:val="StyleUnderline"/>
          <w:highlight w:val="yellow"/>
        </w:rPr>
        <w:t>unequal treatment</w:t>
      </w:r>
      <w:r w:rsidRPr="00433BE2">
        <w:rPr>
          <w:sz w:val="10"/>
        </w:rPr>
        <w:t xml:space="preserve">, </w:t>
      </w:r>
      <w:r w:rsidRPr="00EF62E9">
        <w:rPr>
          <w:rStyle w:val="StyleUnderline"/>
          <w:highlight w:val="yellow"/>
        </w:rPr>
        <w:t>and relegated</w:t>
      </w:r>
      <w:r w:rsidRPr="00482555">
        <w:rPr>
          <w:rStyle w:val="StyleUnderline"/>
        </w:rPr>
        <w:t xml:space="preserve"> </w:t>
      </w:r>
      <w:r w:rsidRPr="00EF62E9">
        <w:rPr>
          <w:rStyle w:val="StyleUnderline"/>
          <w:highlight w:val="yellow"/>
        </w:rPr>
        <w:t>to</w:t>
      </w:r>
      <w:r w:rsidRPr="00482555">
        <w:rPr>
          <w:rStyle w:val="StyleUnderline"/>
        </w:rPr>
        <w:t xml:space="preserve"> a position of </w:t>
      </w:r>
      <w:r w:rsidRPr="00EF62E9">
        <w:rPr>
          <w:rStyle w:val="StyleUnderline"/>
          <w:highlight w:val="yellow"/>
        </w:rPr>
        <w:t>political powerlessness</w:t>
      </w:r>
      <w:r w:rsidRPr="00433BE2">
        <w:rPr>
          <w:sz w:val="10"/>
        </w:rPr>
        <w:t xml:space="preserve"> in our society, based on characteristics that are beyond the control of [**60] such individuals and </w:t>
      </w:r>
      <w:r w:rsidRPr="00EF62E9">
        <w:rPr>
          <w:rStyle w:val="StyleUnderline"/>
          <w:highlight w:val="yellow"/>
        </w:rPr>
        <w:t>resulting from stereotypic assumptions</w:t>
      </w:r>
      <w:r w:rsidRPr="00433BE2">
        <w:rPr>
          <w:sz w:val="10"/>
        </w:rPr>
        <w:t xml:space="preserve"> not truly indicative of the individual ability of such individuals to participate in, and contribute to, society.</w:t>
      </w:r>
      <w:r w:rsidRPr="00C241D9">
        <w:rPr>
          <w:sz w:val="12"/>
        </w:rPr>
        <w:t>¶</w:t>
      </w:r>
      <w:r w:rsidRPr="00433BE2">
        <w:rPr>
          <w:sz w:val="10"/>
        </w:rPr>
        <w:t xml:space="preserve"> 42 U.S.C. § 12101(a)(7). In an effort to eradicate those "stereotypic assumptions," Congress banned discrimination against disabled individuals in various settings, including the workplace. See id. at § 12112. In recent years, Congress and successive Presidential administrations have reaffirmed the objectives underlying the ADA and have taken further steps toward the attainment of those objectives. </w:t>
      </w:r>
      <w:r w:rsidRPr="00433BE2">
        <w:rPr>
          <w:b/>
          <w:bCs/>
          <w:sz w:val="10"/>
        </w:rPr>
        <w:t>20</w:t>
      </w:r>
      <w:r w:rsidRPr="00C241D9">
        <w:rPr>
          <w:sz w:val="12"/>
        </w:rPr>
        <w:t>¶</w:t>
      </w:r>
      <w:r w:rsidRPr="00433BE2">
        <w:rPr>
          <w:sz w:val="10"/>
        </w:rPr>
        <w:t xml:space="preserve"> [**61] </w:t>
      </w:r>
      <w:r w:rsidRPr="00C241D9">
        <w:rPr>
          <w:sz w:val="12"/>
        </w:rPr>
        <w:t>¶</w:t>
      </w:r>
      <w:r w:rsidRPr="00433BE2">
        <w:rPr>
          <w:sz w:val="10"/>
        </w:rPr>
        <w:t xml:space="preserve"> Clearly, </w:t>
      </w:r>
      <w:r w:rsidRPr="00482555">
        <w:rPr>
          <w:rStyle w:val="StyleUnderline"/>
        </w:rPr>
        <w:t>guaranteeing equal treatment and opportunities for disabled persons in the workplace is a fundamental objective of</w:t>
      </w:r>
      <w:r w:rsidRPr="00433BE2">
        <w:rPr>
          <w:sz w:val="10"/>
        </w:rPr>
        <w:t xml:space="preserve"> contemporary </w:t>
      </w:r>
      <w:r w:rsidRPr="00482555">
        <w:rPr>
          <w:rStyle w:val="StyleUnderline"/>
        </w:rPr>
        <w:t>federal policy</w:t>
      </w:r>
      <w:r w:rsidRPr="00433BE2">
        <w:rPr>
          <w:sz w:val="10"/>
        </w:rPr>
        <w:t xml:space="preserve">. And it is equally clear that </w:t>
      </w:r>
      <w:r w:rsidRPr="00482555">
        <w:rPr>
          <w:rStyle w:val="StyleUnderline"/>
        </w:rPr>
        <w:t>the Board's use of the</w:t>
      </w:r>
      <w:r w:rsidRPr="00433BE2">
        <w:rPr>
          <w:sz w:val="10"/>
        </w:rPr>
        <w:t xml:space="preserve"> "typically industrial-</w:t>
      </w:r>
      <w:r w:rsidRPr="00482555">
        <w:rPr>
          <w:rStyle w:val="StyleUnderline"/>
        </w:rPr>
        <w:t>primarily rehabilitative" framework</w:t>
      </w:r>
      <w:r w:rsidRPr="00433BE2">
        <w:rPr>
          <w:sz w:val="10"/>
        </w:rPr>
        <w:t xml:space="preserve"> </w:t>
      </w:r>
      <w:r w:rsidRPr="00482555">
        <w:rPr>
          <w:rStyle w:val="StyleUnderline"/>
        </w:rPr>
        <w:t>to deny the Employer's disabled workers</w:t>
      </w:r>
      <w:r w:rsidRPr="00433BE2">
        <w:rPr>
          <w:sz w:val="10"/>
        </w:rPr>
        <w:t xml:space="preserve"> their Section 7 </w:t>
      </w:r>
      <w:r w:rsidRPr="00482555">
        <w:rPr>
          <w:rStyle w:val="StyleUnderline"/>
        </w:rPr>
        <w:t>rights runs counter to this policy</w:t>
      </w:r>
      <w:r w:rsidRPr="00433BE2">
        <w:rPr>
          <w:sz w:val="10"/>
        </w:rPr>
        <w:t xml:space="preserve">. Indeed, </w:t>
      </w:r>
      <w:r w:rsidRPr="00850829">
        <w:rPr>
          <w:rStyle w:val="StyleUnderline"/>
          <w:highlight w:val="yellow"/>
        </w:rPr>
        <w:t>the</w:t>
      </w:r>
      <w:r w:rsidRPr="00433BE2">
        <w:rPr>
          <w:sz w:val="10"/>
        </w:rPr>
        <w:t xml:space="preserve"> "typically industrial-</w:t>
      </w:r>
      <w:r w:rsidRPr="00850829">
        <w:rPr>
          <w:rStyle w:val="StyleUnderline"/>
          <w:highlight w:val="yellow"/>
        </w:rPr>
        <w:t>primarily rehabilitative</w:t>
      </w:r>
      <w:r w:rsidRPr="00433BE2">
        <w:rPr>
          <w:sz w:val="10"/>
        </w:rPr>
        <w:t xml:space="preserve">" </w:t>
      </w:r>
      <w:r w:rsidRPr="00850829">
        <w:rPr>
          <w:rStyle w:val="StyleUnderline"/>
          <w:highlight w:val="yellow"/>
        </w:rPr>
        <w:t>framework is rooted in the</w:t>
      </w:r>
      <w:r w:rsidRPr="00482555">
        <w:rPr>
          <w:rStyle w:val="StyleUnderline"/>
        </w:rPr>
        <w:t xml:space="preserve"> </w:t>
      </w:r>
      <w:r w:rsidRPr="00850829">
        <w:rPr>
          <w:rStyle w:val="StyleUnderline"/>
          <w:highlight w:val="yellow"/>
        </w:rPr>
        <w:t>same</w:t>
      </w:r>
      <w:r w:rsidRPr="00433BE2">
        <w:rPr>
          <w:sz w:val="10"/>
        </w:rPr>
        <w:t xml:space="preserve"> dated, </w:t>
      </w:r>
      <w:r w:rsidRPr="00850829">
        <w:rPr>
          <w:rStyle w:val="StyleUnderline"/>
          <w:highlight w:val="yellow"/>
        </w:rPr>
        <w:t>stereotypical assumptions</w:t>
      </w:r>
      <w:r w:rsidRPr="00433BE2">
        <w:rPr>
          <w:sz w:val="10"/>
        </w:rPr>
        <w:t xml:space="preserve"> </w:t>
      </w:r>
      <w:r w:rsidRPr="00482555">
        <w:rPr>
          <w:rStyle w:val="StyleUnderline"/>
        </w:rPr>
        <w:t>about the disabled</w:t>
      </w:r>
      <w:r w:rsidRPr="00433BE2">
        <w:rPr>
          <w:sz w:val="10"/>
        </w:rPr>
        <w:t xml:space="preserve"> that contemporary federal policy seeks to undo.</w:t>
      </w:r>
      <w:r w:rsidRPr="00C241D9">
        <w:rPr>
          <w:sz w:val="12"/>
        </w:rPr>
        <w:t>¶</w:t>
      </w:r>
      <w:r w:rsidRPr="00433BE2">
        <w:rPr>
          <w:sz w:val="10"/>
        </w:rPr>
        <w:t xml:space="preserve"> In </w:t>
      </w:r>
      <w:r w:rsidRPr="00433BE2">
        <w:rPr>
          <w:i/>
          <w:iCs/>
          <w:sz w:val="10"/>
        </w:rPr>
        <w:t>Goodwill Industries of Southern California,</w:t>
      </w:r>
      <w:r w:rsidRPr="00433BE2">
        <w:rPr>
          <w:sz w:val="10"/>
        </w:rPr>
        <w:t xml:space="preserve"> supra, the Board observed that the rehabilitative work environment presents a situation in which the "employer's concern for the welfare of his employees competes with, and in some senses displaces, the union's ordinary concern for employee well-being." 231 NLRB at 537. </w:t>
      </w:r>
      <w:r w:rsidRPr="00850829">
        <w:rPr>
          <w:rStyle w:val="StyleUnderline"/>
          <w:highlight w:val="yellow"/>
        </w:rPr>
        <w:t>The</w:t>
      </w:r>
      <w:r w:rsidRPr="00433BE2">
        <w:rPr>
          <w:sz w:val="10"/>
        </w:rPr>
        <w:t xml:space="preserve"> [*995] </w:t>
      </w:r>
      <w:r w:rsidRPr="00850829">
        <w:rPr>
          <w:rStyle w:val="StyleUnderline"/>
          <w:highlight w:val="yellow"/>
        </w:rPr>
        <w:t>Board</w:t>
      </w:r>
      <w:r w:rsidRPr="00482555">
        <w:rPr>
          <w:rStyle w:val="StyleUnderline"/>
        </w:rPr>
        <w:t xml:space="preserve"> expressed </w:t>
      </w:r>
      <w:r w:rsidRPr="00850829">
        <w:rPr>
          <w:rStyle w:val="StyleUnderline"/>
          <w:highlight w:val="yellow"/>
        </w:rPr>
        <w:t>concern that</w:t>
      </w:r>
      <w:r w:rsidRPr="00482555">
        <w:rPr>
          <w:rStyle w:val="StyleUnderline"/>
        </w:rPr>
        <w:t xml:space="preserve"> "the </w:t>
      </w:r>
      <w:r w:rsidRPr="00850829">
        <w:rPr>
          <w:rStyle w:val="StyleUnderline"/>
          <w:highlight w:val="yellow"/>
        </w:rPr>
        <w:t>collective-bargaining</w:t>
      </w:r>
      <w:r w:rsidRPr="00482555">
        <w:rPr>
          <w:rStyle w:val="StyleUnderline"/>
        </w:rPr>
        <w:t xml:space="preserve"> process</w:t>
      </w:r>
      <w:r w:rsidRPr="00433BE2">
        <w:rPr>
          <w:sz w:val="10"/>
        </w:rPr>
        <w:t xml:space="preserve">, in short, </w:t>
      </w:r>
      <w:r w:rsidRPr="00850829">
        <w:rPr>
          <w:rStyle w:val="StyleUnderline"/>
          <w:highlight w:val="yellow"/>
        </w:rPr>
        <w:t>is likely to distort the</w:t>
      </w:r>
      <w:r w:rsidRPr="00482555">
        <w:rPr>
          <w:rStyle w:val="StyleUnderline"/>
        </w:rPr>
        <w:t xml:space="preserve"> unique </w:t>
      </w:r>
      <w:r w:rsidRPr="00850829">
        <w:rPr>
          <w:rStyle w:val="StyleUnderline"/>
          <w:highlight w:val="yellow"/>
        </w:rPr>
        <w:t>relationship</w:t>
      </w:r>
      <w:r w:rsidRPr="00482555">
        <w:rPr>
          <w:rStyle w:val="StyleUnderline"/>
        </w:rPr>
        <w:t xml:space="preserve"> </w:t>
      </w:r>
      <w:r w:rsidRPr="00850829">
        <w:rPr>
          <w:rStyle w:val="StyleUnderline"/>
          <w:highlight w:val="yellow"/>
        </w:rPr>
        <w:t>between Employer and client</w:t>
      </w:r>
      <w:r w:rsidRPr="00482555">
        <w:rPr>
          <w:rStyle w:val="StyleUnderline"/>
        </w:rPr>
        <w:t xml:space="preserve"> and impair the Employer's ability to accomplish its salutary objectives.</w:t>
      </w:r>
      <w:r w:rsidRPr="00433BE2">
        <w:rPr>
          <w:sz w:val="10"/>
        </w:rPr>
        <w:t xml:space="preserve">" Id. at 537-538. </w:t>
      </w:r>
      <w:r w:rsidRPr="00433BE2">
        <w:rPr>
          <w:b/>
          <w:bCs/>
          <w:sz w:val="10"/>
        </w:rPr>
        <w:t>21</w:t>
      </w:r>
      <w:r w:rsidRPr="00C241D9">
        <w:rPr>
          <w:sz w:val="12"/>
        </w:rPr>
        <w:t>¶</w:t>
      </w:r>
      <w:r w:rsidRPr="00433BE2">
        <w:rPr>
          <w:sz w:val="10"/>
        </w:rPr>
        <w:t xml:space="preserve"> [**62] </w:t>
      </w:r>
      <w:r w:rsidRPr="00C241D9">
        <w:rPr>
          <w:sz w:val="12"/>
        </w:rPr>
        <w:t>¶</w:t>
      </w:r>
      <w:r w:rsidRPr="00433BE2">
        <w:rPr>
          <w:sz w:val="10"/>
        </w:rPr>
        <w:t xml:space="preserve"> </w:t>
      </w:r>
      <w:r w:rsidRPr="00482555">
        <w:rPr>
          <w:rStyle w:val="StyleUnderline"/>
        </w:rPr>
        <w:t>The Board's concerns</w:t>
      </w:r>
      <w:r w:rsidRPr="00433BE2">
        <w:rPr>
          <w:sz w:val="10"/>
        </w:rPr>
        <w:t xml:space="preserve"> were questionable at the time and, today, they </w:t>
      </w:r>
      <w:r w:rsidRPr="00850829">
        <w:rPr>
          <w:rStyle w:val="StyleUnderline"/>
          <w:highlight w:val="yellow"/>
        </w:rPr>
        <w:t>are</w:t>
      </w:r>
      <w:r w:rsidRPr="00433BE2">
        <w:rPr>
          <w:sz w:val="10"/>
        </w:rPr>
        <w:t xml:space="preserve"> certainly </w:t>
      </w:r>
      <w:r w:rsidRPr="00482555">
        <w:rPr>
          <w:rStyle w:val="StyleUnderline"/>
        </w:rPr>
        <w:t xml:space="preserve">unnecessarily </w:t>
      </w:r>
      <w:r w:rsidRPr="00850829">
        <w:rPr>
          <w:rStyle w:val="StyleUnderline"/>
          <w:highlight w:val="yellow"/>
        </w:rPr>
        <w:t>paternalistic and the product of stereotyped thinking</w:t>
      </w:r>
      <w:r w:rsidRPr="00433BE2">
        <w:rPr>
          <w:sz w:val="10"/>
        </w:rPr>
        <w:t xml:space="preserve">. </w:t>
      </w:r>
      <w:r w:rsidRPr="00850829">
        <w:rPr>
          <w:rStyle w:val="StyleUnderline"/>
          <w:highlight w:val="yellow"/>
        </w:rPr>
        <w:t>We should</w:t>
      </w:r>
      <w:r w:rsidRPr="00482555">
        <w:rPr>
          <w:rStyle w:val="StyleUnderline"/>
        </w:rPr>
        <w:t xml:space="preserve"> take this opportunity to </w:t>
      </w:r>
      <w:r w:rsidRPr="00850829">
        <w:rPr>
          <w:rStyle w:val="StyleUnderline"/>
          <w:highlight w:val="yellow"/>
        </w:rPr>
        <w:t>recognize that disabled workers are capable of evaluating the merits of union representation</w:t>
      </w:r>
      <w:r w:rsidRPr="00482555">
        <w:rPr>
          <w:rStyle w:val="StyleUnderline"/>
        </w:rPr>
        <w:t xml:space="preserve">, </w:t>
      </w:r>
      <w:r w:rsidRPr="00850829">
        <w:rPr>
          <w:rStyle w:val="StyleUnderline"/>
          <w:highlight w:val="yellow"/>
        </w:rPr>
        <w:t>and</w:t>
      </w:r>
      <w:r w:rsidRPr="00482555">
        <w:rPr>
          <w:rStyle w:val="StyleUnderline"/>
        </w:rPr>
        <w:t xml:space="preserve"> to </w:t>
      </w:r>
      <w:r w:rsidRPr="00850829">
        <w:rPr>
          <w:rStyle w:val="StyleUnderline"/>
          <w:highlight w:val="yellow"/>
        </w:rPr>
        <w:t>shed the perception of disabled individuals as being</w:t>
      </w:r>
      <w:r w:rsidRPr="00482555">
        <w:rPr>
          <w:rStyle w:val="StyleUnderline"/>
        </w:rPr>
        <w:t xml:space="preserve"> "</w:t>
      </w:r>
      <w:r w:rsidRPr="00850829">
        <w:rPr>
          <w:rStyle w:val="StyleUnderline"/>
          <w:highlight w:val="yellow"/>
        </w:rPr>
        <w:t>different</w:t>
      </w:r>
      <w:r w:rsidRPr="00482555">
        <w:rPr>
          <w:rStyle w:val="StyleUnderline"/>
        </w:rPr>
        <w:t xml:space="preserve"> from </w:t>
      </w:r>
      <w:r w:rsidRPr="00850829">
        <w:rPr>
          <w:rStyle w:val="StyleUnderline"/>
          <w:highlight w:val="yellow"/>
        </w:rPr>
        <w:t>and inferior</w:t>
      </w:r>
      <w:r w:rsidRPr="00482555">
        <w:rPr>
          <w:rStyle w:val="StyleUnderline"/>
        </w:rPr>
        <w:t xml:space="preserve"> to nondisabled people</w:t>
      </w:r>
      <w:r w:rsidRPr="00433BE2">
        <w:rPr>
          <w:sz w:val="10"/>
        </w:rPr>
        <w:t xml:space="preserve">." </w:t>
      </w:r>
      <w:r w:rsidRPr="00433BE2">
        <w:rPr>
          <w:b/>
          <w:bCs/>
          <w:sz w:val="10"/>
        </w:rPr>
        <w:t>22</w:t>
      </w:r>
      <w:r w:rsidRPr="00433BE2">
        <w:rPr>
          <w:sz w:val="10"/>
        </w:rPr>
        <w:t xml:space="preserve"> Advocacy groups, policymakers, and disabled workers themselves have long fought to dispel this perception, but the majority rejects their appeals. </w:t>
      </w:r>
      <w:r w:rsidRPr="00433BE2">
        <w:rPr>
          <w:b/>
          <w:bCs/>
          <w:sz w:val="10"/>
        </w:rPr>
        <w:t>23</w:t>
      </w:r>
      <w:r w:rsidRPr="00C241D9">
        <w:rPr>
          <w:sz w:val="12"/>
        </w:rPr>
        <w:t>¶</w:t>
      </w:r>
      <w:r w:rsidRPr="00433BE2">
        <w:rPr>
          <w:sz w:val="10"/>
        </w:rPr>
        <w:t xml:space="preserve"> [**63] </w:t>
      </w:r>
      <w:r w:rsidRPr="00C241D9">
        <w:rPr>
          <w:sz w:val="12"/>
        </w:rPr>
        <w:t>¶</w:t>
      </w:r>
      <w:r w:rsidRPr="00433BE2">
        <w:rPr>
          <w:sz w:val="10"/>
        </w:rPr>
        <w:t xml:space="preserve"> The notion that collective bargaining is not well suited to the rehabilitative environment is unfounded. There is no inherent incompatibility between the rehabilitative process and collective bargaining. See </w:t>
      </w:r>
      <w:r w:rsidRPr="00433BE2">
        <w:rPr>
          <w:i/>
          <w:iCs/>
          <w:sz w:val="10"/>
        </w:rPr>
        <w:t>NLRB v. Light-house for the Blind of Houston,</w:t>
      </w:r>
      <w:r w:rsidRPr="00433BE2">
        <w:rPr>
          <w:sz w:val="10"/>
        </w:rPr>
        <w:t xml:space="preserve"> supra, 696 F.2d at 407 ("there is no Congressional policy that collective bargaining is totally inconsistent with rehabilitative activity"). Indeed, the collective-bargaining process is suit-able for, and may be successfully adapted to, the rehabilitative work environment. </w:t>
      </w:r>
      <w:r w:rsidRPr="00433BE2">
        <w:rPr>
          <w:b/>
          <w:bCs/>
          <w:sz w:val="10"/>
        </w:rPr>
        <w:t>24</w:t>
      </w:r>
      <w:r w:rsidRPr="00433BE2">
        <w:rPr>
          <w:sz w:val="10"/>
        </w:rPr>
        <w:t xml:space="preserve"> </w:t>
      </w:r>
      <w:r w:rsidRPr="00482555">
        <w:rPr>
          <w:rStyle w:val="StyleUnderline"/>
        </w:rPr>
        <w:t>The majority's rhetoric about the "risk" of collective bargaining interfering with the "rehabilitation process</w:t>
      </w:r>
      <w:r w:rsidRPr="00433BE2">
        <w:rPr>
          <w:sz w:val="10"/>
        </w:rPr>
        <w:t xml:space="preserve"> itself" is not only unfounded, it also </w:t>
      </w:r>
      <w:r w:rsidRPr="00482555">
        <w:rPr>
          <w:rStyle w:val="StyleUnderline"/>
        </w:rPr>
        <w:t>smacks of the same stereotypical, paternalistic thinking</w:t>
      </w:r>
      <w:r w:rsidRPr="00433BE2">
        <w:rPr>
          <w:sz w:val="10"/>
        </w:rPr>
        <w:t xml:space="preserve"> underlying </w:t>
      </w:r>
      <w:r w:rsidRPr="00433BE2">
        <w:rPr>
          <w:i/>
          <w:iCs/>
          <w:sz w:val="10"/>
        </w:rPr>
        <w:t>Goodwill of Southern California:</w:t>
      </w:r>
      <w:r w:rsidRPr="00433BE2">
        <w:rPr>
          <w:sz w:val="10"/>
        </w:rPr>
        <w:t xml:space="preserve"> "the collective-bargaining process, in short, is likely to distort the unique relationship between Employer and client and impair the Employer's ability to accomplish its salutary objectives." 231 NLRB 536, 537-538 (1977).</w:t>
      </w:r>
      <w:r w:rsidRPr="00C241D9">
        <w:rPr>
          <w:sz w:val="12"/>
        </w:rPr>
        <w:t>¶</w:t>
      </w:r>
      <w:r w:rsidRPr="00433BE2">
        <w:rPr>
          <w:sz w:val="10"/>
        </w:rPr>
        <w:t xml:space="preserve"> [**64] </w:t>
      </w:r>
      <w:r w:rsidRPr="00C241D9">
        <w:rPr>
          <w:sz w:val="12"/>
        </w:rPr>
        <w:t>¶</w:t>
      </w:r>
      <w:r w:rsidRPr="00433BE2">
        <w:rPr>
          <w:sz w:val="10"/>
        </w:rPr>
        <w:t xml:space="preserve"> Indeed, there is every reason to believe that participating in a representation election or collective bargaining likely would have significant rehabilitative benefits for disabled workers intent on joining or rejoining the general labor market. Disabled employees of sheltered workshops are supposed to learn decision-making and interpersonal skills in addition to basic job skills. The process of learning about and evaluating the advantages and disadvantages of union representation and collective bargaining involves these skills. Should such employees actually select union representation, they might achieve even greater gains by participating in bargaining, grievance processing, and internal union governance.</w:t>
      </w:r>
      <w:r w:rsidRPr="00C241D9">
        <w:rPr>
          <w:sz w:val="12"/>
        </w:rPr>
        <w:t>¶</w:t>
      </w:r>
      <w:r w:rsidRPr="00433BE2">
        <w:rPr>
          <w:sz w:val="10"/>
        </w:rPr>
        <w:t xml:space="preserve"> Finally, while the majority seeks to explain how preventing disabled workers from organizing a union will aid their rehabilitation, it never explains why permitting them to be fired for their efforts is also beneficial. That, too, is a result of holding that the workers are not statutory employees.</w:t>
      </w:r>
      <w:r w:rsidRPr="00C241D9">
        <w:rPr>
          <w:sz w:val="12"/>
        </w:rPr>
        <w:t>¶</w:t>
      </w:r>
      <w:r w:rsidRPr="00433BE2">
        <w:rPr>
          <w:sz w:val="10"/>
        </w:rPr>
        <w:t xml:space="preserve"> III. THE MAJORITY'S ANALYSIS IS FLAWED ON ITS OWN TERMS</w:t>
      </w:r>
      <w:r w:rsidRPr="00C241D9">
        <w:rPr>
          <w:sz w:val="12"/>
        </w:rPr>
        <w:t>¶</w:t>
      </w:r>
      <w:r w:rsidRPr="00433BE2">
        <w:rPr>
          <w:sz w:val="10"/>
        </w:rPr>
        <w:t xml:space="preserve"> Even applying the "typically industrial-primarily rehabilitative" analysis, the majority's decision is undermined by its failure [**65] to critically assess the record.</w:t>
      </w:r>
      <w:r w:rsidRPr="00C241D9">
        <w:rPr>
          <w:sz w:val="12"/>
        </w:rPr>
        <w:t>¶</w:t>
      </w:r>
      <w:r w:rsidRPr="00433BE2">
        <w:rPr>
          <w:sz w:val="10"/>
        </w:rPr>
        <w:t xml:space="preserve"> </w:t>
      </w:r>
      <w:r w:rsidRPr="00433BE2">
        <w:rPr>
          <w:i/>
          <w:iCs/>
          <w:sz w:val="10"/>
        </w:rPr>
        <w:t>A. The Burden of Proof</w:t>
      </w:r>
      <w:r w:rsidRPr="00C241D9">
        <w:rPr>
          <w:sz w:val="12"/>
        </w:rPr>
        <w:t>¶</w:t>
      </w:r>
      <w:r w:rsidRPr="00433BE2">
        <w:rPr>
          <w:sz w:val="10"/>
        </w:rPr>
        <w:t xml:space="preserve"> A party seeking to exclude an otherwise eligible employee from the coverage of the Act bears the burden of establishing a justification for the exclusion. </w:t>
      </w:r>
      <w:r w:rsidRPr="00433BE2">
        <w:rPr>
          <w:b/>
          <w:bCs/>
          <w:sz w:val="10"/>
        </w:rPr>
        <w:t>25</w:t>
      </w:r>
      <w:r w:rsidRPr="00433BE2">
        <w:rPr>
          <w:sz w:val="10"/>
        </w:rPr>
        <w:t xml:space="preserve"> Accordingly, it was the Employer's burden to justify denying its disabled janitors employee status. Contrary to the majority's conclusion, the Employer failed to carry its burden.</w:t>
      </w:r>
      <w:r w:rsidRPr="00C241D9">
        <w:rPr>
          <w:sz w:val="12"/>
        </w:rPr>
        <w:t>¶</w:t>
      </w:r>
      <w:r w:rsidRPr="00433BE2">
        <w:rPr>
          <w:sz w:val="10"/>
        </w:rPr>
        <w:t xml:space="preserve"> </w:t>
      </w:r>
      <w:r w:rsidRPr="00433BE2">
        <w:rPr>
          <w:i/>
          <w:iCs/>
          <w:sz w:val="10"/>
        </w:rPr>
        <w:t xml:space="preserve">B. The Employer Failed to </w:t>
      </w:r>
      <w:r w:rsidRPr="00433BE2">
        <w:rPr>
          <w:sz w:val="10"/>
        </w:rPr>
        <w:t xml:space="preserve">[**66] </w:t>
      </w:r>
      <w:r w:rsidRPr="00433BE2">
        <w:rPr>
          <w:i/>
          <w:iCs/>
          <w:sz w:val="10"/>
        </w:rPr>
        <w:t>Establish that Its Relationship with Its Disabled Janitors Is Primarily Rehabilitative</w:t>
      </w:r>
      <w:r w:rsidRPr="00C241D9">
        <w:rPr>
          <w:sz w:val="12"/>
        </w:rPr>
        <w:t>¶</w:t>
      </w:r>
      <w:r w:rsidRPr="00433BE2">
        <w:rPr>
          <w:sz w:val="10"/>
        </w:rPr>
        <w:t xml:space="preserve"> The Employer did not establish that its relationship with its disabled janitors is more primarily rehabilitative than typically industrial. What the record actually shows is that </w:t>
      </w:r>
      <w:r w:rsidRPr="00482555">
        <w:rPr>
          <w:rStyle w:val="StyleUnderline"/>
        </w:rPr>
        <w:t>the Employer's relationship with its disabled janitors is typical of its relationship with its nondisabled janitors</w:t>
      </w:r>
      <w:r w:rsidRPr="00433BE2">
        <w:rPr>
          <w:sz w:val="10"/>
        </w:rPr>
        <w:t>, whom no one disputes are statutory employees:</w:t>
      </w:r>
      <w:r w:rsidRPr="00C241D9">
        <w:rPr>
          <w:sz w:val="12"/>
        </w:rPr>
        <w:t>¶</w:t>
      </w:r>
      <w:r w:rsidRPr="00433BE2">
        <w:rPr>
          <w:sz w:val="10"/>
        </w:rPr>
        <w:t xml:space="preserve"> (1) </w:t>
      </w:r>
      <w:r w:rsidRPr="00482555">
        <w:rPr>
          <w:rStyle w:val="StyleUnderline"/>
        </w:rPr>
        <w:t>the disabled janitors perform the same tasks, under the same supervision, and for the same hourly wage</w:t>
      </w:r>
      <w:r w:rsidRPr="00433BE2">
        <w:rPr>
          <w:sz w:val="10"/>
        </w:rPr>
        <w:t xml:space="preserve">, as the non-disabled janitors; [*996] </w:t>
      </w:r>
      <w:r w:rsidRPr="00C241D9">
        <w:rPr>
          <w:sz w:val="12"/>
        </w:rPr>
        <w:t>¶</w:t>
      </w:r>
      <w:r w:rsidRPr="00433BE2">
        <w:rPr>
          <w:sz w:val="10"/>
        </w:rPr>
        <w:t xml:space="preserve"> (2) the disabled janitors </w:t>
      </w:r>
      <w:r w:rsidRPr="00482555">
        <w:rPr>
          <w:rStyle w:val="StyleUnderline"/>
        </w:rPr>
        <w:t>are expected to complete their work assignments to the same</w:t>
      </w:r>
      <w:r w:rsidRPr="00433BE2">
        <w:rPr>
          <w:sz w:val="10"/>
        </w:rPr>
        <w:t xml:space="preserve"> extent as, and perform to the same </w:t>
      </w:r>
      <w:r w:rsidRPr="00482555">
        <w:rPr>
          <w:rStyle w:val="StyleUnderline"/>
        </w:rPr>
        <w:t>level of quality</w:t>
      </w:r>
      <w:r w:rsidRPr="00433BE2">
        <w:rPr>
          <w:sz w:val="10"/>
        </w:rPr>
        <w:t xml:space="preserve"> as, the non-disabled janitors;</w:t>
      </w:r>
      <w:r w:rsidRPr="00C241D9">
        <w:rPr>
          <w:sz w:val="12"/>
        </w:rPr>
        <w:t>¶</w:t>
      </w:r>
      <w:r w:rsidRPr="00433BE2">
        <w:rPr>
          <w:sz w:val="10"/>
        </w:rPr>
        <w:t xml:space="preserve"> (3) the disabled janitors </w:t>
      </w:r>
      <w:r w:rsidRPr="00482555">
        <w:rPr>
          <w:rStyle w:val="StyleUnderline"/>
        </w:rPr>
        <w:t>are subject to discipline</w:t>
      </w:r>
      <w:r w:rsidRPr="00433BE2">
        <w:rPr>
          <w:sz w:val="10"/>
        </w:rPr>
        <w:t xml:space="preserve"> for misconduct unrelated to their disabilities; and</w:t>
      </w:r>
      <w:r w:rsidRPr="00C241D9">
        <w:rPr>
          <w:sz w:val="12"/>
        </w:rPr>
        <w:t>¶</w:t>
      </w:r>
      <w:r w:rsidRPr="00433BE2">
        <w:rPr>
          <w:sz w:val="10"/>
        </w:rPr>
        <w:t xml:space="preserve"> (4) the Employer neither requires the disabled janitors to attend any counseling or rehabilitation sessions, nor provides them with any paid leave beyond that provided to non-disabled janitors to attend medical or other appointments.</w:t>
      </w:r>
      <w:r w:rsidRPr="00C241D9">
        <w:rPr>
          <w:sz w:val="12"/>
        </w:rPr>
        <w:t>¶</w:t>
      </w:r>
      <w:r w:rsidRPr="00433BE2">
        <w:rPr>
          <w:sz w:val="10"/>
        </w:rPr>
        <w:t xml:space="preserve"> Accordingly, even under current precedent, the Employer has failed to justify excluding the disabled janitors from the [**67] coverage of the Act.</w:t>
      </w:r>
      <w:r w:rsidRPr="00C241D9">
        <w:rPr>
          <w:sz w:val="12"/>
        </w:rPr>
        <w:t>¶</w:t>
      </w:r>
      <w:r w:rsidRPr="00433BE2">
        <w:rPr>
          <w:sz w:val="10"/>
        </w:rPr>
        <w:t xml:space="preserve"> IV. CONCLUSION</w:t>
      </w:r>
      <w:r w:rsidRPr="00C241D9">
        <w:rPr>
          <w:sz w:val="12"/>
        </w:rPr>
        <w:t>¶</w:t>
      </w:r>
      <w:r w:rsidRPr="00433BE2">
        <w:rPr>
          <w:sz w:val="10"/>
        </w:rPr>
        <w:t xml:space="preserve"> The plain language of the Act, recent Supreme Court precedent, and modern federal policy lead inescapably to the conclusion that the Employer's disabled workers are statutory employees. </w:t>
      </w:r>
      <w:r w:rsidRPr="00850829">
        <w:rPr>
          <w:rStyle w:val="StyleUnderline"/>
          <w:highlight w:val="yellow"/>
        </w:rPr>
        <w:t>Rather than allowing</w:t>
      </w:r>
      <w:r w:rsidRPr="00433BE2">
        <w:rPr>
          <w:rStyle w:val="StyleUnderline"/>
        </w:rPr>
        <w:t xml:space="preserve"> the Employer's </w:t>
      </w:r>
      <w:r w:rsidRPr="00850829">
        <w:rPr>
          <w:rStyle w:val="StyleUnderline"/>
          <w:highlight w:val="yellow"/>
        </w:rPr>
        <w:t>disabled workers to decide for themselves</w:t>
      </w:r>
      <w:r w:rsidRPr="00433BE2">
        <w:rPr>
          <w:rStyle w:val="StyleUnderline"/>
        </w:rPr>
        <w:t xml:space="preserve"> whether collective bargaining is desirable, </w:t>
      </w:r>
      <w:r w:rsidRPr="00850829">
        <w:rPr>
          <w:rStyle w:val="StyleUnderline"/>
          <w:highlight w:val="yellow"/>
        </w:rPr>
        <w:t>the majority decides for them</w:t>
      </w:r>
      <w:r w:rsidRPr="00433BE2">
        <w:rPr>
          <w:rStyle w:val="StyleUnderline"/>
        </w:rPr>
        <w:t>--</w:t>
      </w:r>
      <w:r w:rsidRPr="00850829">
        <w:rPr>
          <w:rStyle w:val="StyleUnderline"/>
        </w:rPr>
        <w:t>and for every disabled worker in a rehabilitation program</w:t>
      </w:r>
      <w:r w:rsidRPr="00433BE2">
        <w:rPr>
          <w:sz w:val="10"/>
        </w:rPr>
        <w:t xml:space="preserve">. </w:t>
      </w:r>
      <w:r w:rsidRPr="00433BE2">
        <w:rPr>
          <w:rStyle w:val="StyleUnderline"/>
        </w:rPr>
        <w:t>The majority's assurance that it would apply the full protection of the Act</w:t>
      </w:r>
      <w:r w:rsidRPr="00433BE2">
        <w:rPr>
          <w:sz w:val="10"/>
        </w:rPr>
        <w:t>, "</w:t>
      </w:r>
      <w:r w:rsidRPr="00433BE2">
        <w:rPr>
          <w:rStyle w:val="StyleUnderline"/>
        </w:rPr>
        <w:t>if</w:t>
      </w:r>
      <w:r w:rsidRPr="00433BE2">
        <w:rPr>
          <w:sz w:val="10"/>
        </w:rPr>
        <w:t xml:space="preserve"> we had </w:t>
      </w:r>
      <w:r w:rsidRPr="00433BE2">
        <w:rPr>
          <w:rStyle w:val="StyleUnderline"/>
        </w:rPr>
        <w:t>a case of disabled individuals</w:t>
      </w:r>
      <w:r w:rsidRPr="00433BE2">
        <w:rPr>
          <w:sz w:val="10"/>
        </w:rPr>
        <w:t xml:space="preserve"> whose </w:t>
      </w:r>
      <w:r w:rsidRPr="00433BE2">
        <w:rPr>
          <w:rStyle w:val="StyleUnderline"/>
        </w:rPr>
        <w:t>relationship to an employer was primarily economic</w:t>
      </w:r>
      <w:r w:rsidRPr="00433BE2">
        <w:rPr>
          <w:sz w:val="10"/>
        </w:rPr>
        <w:t xml:space="preserve">," </w:t>
      </w:r>
      <w:r w:rsidRPr="00433BE2">
        <w:rPr>
          <w:rStyle w:val="StyleUnderline"/>
        </w:rPr>
        <w:t>is illusory</w:t>
      </w:r>
      <w:r w:rsidRPr="00433BE2">
        <w:rPr>
          <w:sz w:val="10"/>
        </w:rPr>
        <w:t xml:space="preserve">. As demonstrated here, </w:t>
      </w:r>
      <w:r w:rsidRPr="00433BE2">
        <w:rPr>
          <w:rStyle w:val="StyleUnderline"/>
        </w:rPr>
        <w:t>the majority is unlikely to find such a relationship</w:t>
      </w:r>
      <w:r w:rsidRPr="00433BE2">
        <w:rPr>
          <w:sz w:val="10"/>
        </w:rPr>
        <w:t xml:space="preserve">. </w:t>
      </w:r>
      <w:r w:rsidRPr="00850829">
        <w:rPr>
          <w:rStyle w:val="StyleUnderline"/>
          <w:highlight w:val="yellow"/>
        </w:rPr>
        <w:t>The majority thus relegates</w:t>
      </w:r>
      <w:r w:rsidRPr="00433BE2">
        <w:rPr>
          <w:rStyle w:val="StyleUnderline"/>
        </w:rPr>
        <w:t xml:space="preserve"> the Employer's </w:t>
      </w:r>
      <w:r w:rsidRPr="00850829">
        <w:rPr>
          <w:rStyle w:val="StyleUnderline"/>
          <w:highlight w:val="yellow"/>
        </w:rPr>
        <w:t>disabled</w:t>
      </w:r>
      <w:r w:rsidRPr="00433BE2">
        <w:rPr>
          <w:rStyle w:val="StyleUnderline"/>
        </w:rPr>
        <w:t xml:space="preserve"> janitors and all similarly-situated </w:t>
      </w:r>
      <w:r w:rsidRPr="00850829">
        <w:rPr>
          <w:rStyle w:val="StyleUnderline"/>
          <w:highlight w:val="yellow"/>
        </w:rPr>
        <w:t>workers</w:t>
      </w:r>
      <w:r w:rsidRPr="00433BE2">
        <w:rPr>
          <w:rStyle w:val="StyleUnderline"/>
        </w:rPr>
        <w:t xml:space="preserve"> </w:t>
      </w:r>
      <w:r w:rsidRPr="00850829">
        <w:rPr>
          <w:rStyle w:val="StyleUnderline"/>
          <w:highlight w:val="yellow"/>
        </w:rPr>
        <w:t>to</w:t>
      </w:r>
      <w:r w:rsidRPr="00433BE2">
        <w:rPr>
          <w:sz w:val="10"/>
        </w:rPr>
        <w:t xml:space="preserve"> the economic sidelines, making them </w:t>
      </w:r>
      <w:r w:rsidRPr="00850829">
        <w:rPr>
          <w:rStyle w:val="StyleUnderline"/>
          <w:highlight w:val="yellow"/>
        </w:rPr>
        <w:t>second-class citizens</w:t>
      </w:r>
      <w:r w:rsidRPr="00433BE2">
        <w:rPr>
          <w:sz w:val="10"/>
        </w:rPr>
        <w:t xml:space="preserve"> both </w:t>
      </w:r>
      <w:r w:rsidRPr="00433BE2">
        <w:rPr>
          <w:rStyle w:val="StyleUnderline"/>
        </w:rPr>
        <w:t>in society and in their own workplaces</w:t>
      </w:r>
      <w:r w:rsidRPr="00433BE2">
        <w:rPr>
          <w:sz w:val="10"/>
        </w:rPr>
        <w:t>.</w:t>
      </w:r>
      <w:r w:rsidRPr="00C241D9">
        <w:rPr>
          <w:sz w:val="12"/>
        </w:rPr>
        <w:t>¶</w:t>
      </w:r>
      <w:r w:rsidRPr="00433BE2">
        <w:rPr>
          <w:sz w:val="10"/>
        </w:rPr>
        <w:t xml:space="preserve"> Because we regard disabled workers </w:t>
      </w:r>
      <w:r w:rsidRPr="00433BE2">
        <w:rPr>
          <w:i/>
          <w:iCs/>
          <w:sz w:val="10"/>
        </w:rPr>
        <w:t>as</w:t>
      </w:r>
      <w:r w:rsidRPr="00433BE2">
        <w:rPr>
          <w:sz w:val="10"/>
        </w:rPr>
        <w:t xml:space="preserve"> workers, and nothing less, we dissent.</w:t>
      </w:r>
      <w:r>
        <w:rPr>
          <w:sz w:val="10"/>
        </w:rPr>
        <w:t xml:space="preserve"> </w:t>
      </w:r>
    </w:p>
    <w:p w14:paraId="0A42C76F" w14:textId="77777777" w:rsidR="00D96CC2" w:rsidRPr="003D465A" w:rsidRDefault="00D96CC2" w:rsidP="00D96CC2">
      <w:pPr>
        <w:rPr>
          <w:sz w:val="10"/>
        </w:rPr>
      </w:pPr>
    </w:p>
    <w:p w14:paraId="3EE9B46E" w14:textId="77777777" w:rsidR="00D96CC2" w:rsidRPr="00EB1E08" w:rsidRDefault="00D96CC2" w:rsidP="00D96CC2">
      <w:pPr>
        <w:pStyle w:val="Heading4"/>
      </w:pPr>
      <w:r w:rsidRPr="00EB1E08">
        <w:t>A utilitarian calculus that insists on saving the world by any means should be understood as the capitalist logic of eugenics and disposability for people with disabilities and other marginalized groups and must be rejected</w:t>
      </w:r>
      <w:r>
        <w:t>.</w:t>
      </w:r>
    </w:p>
    <w:p w14:paraId="26BBC843" w14:textId="77777777" w:rsidR="00D96CC2" w:rsidRPr="00586816" w:rsidRDefault="00D96CC2" w:rsidP="00D96CC2">
      <w:r w:rsidRPr="00586816">
        <w:rPr>
          <w:rStyle w:val="Style13ptBold"/>
        </w:rPr>
        <w:t>Whatcott and Ben-Moshe, 2021</w:t>
      </w:r>
      <w:r>
        <w:t xml:space="preserve">. Jess Whatcott (they/them) is an Associate Professor of Women’s, Gender, and Sexuality Studies at San Diego State University. Liat Ben-Moshe is an Assistant Professor of Criminology, Law, and Justice and disability scholar at the University of Illinois, Chicago. She holds a PhD in sociology from Syracuse University with concentrations in Women and Gender Studies and Disability Studies. “Abolishing the Broom Closets in Omelas: Feminist Disability Analysis of Crisis and Precarity.” [CORNELL MD NDT]. </w:t>
      </w:r>
      <w:hyperlink r:id="rId17" w:history="1">
        <w:r w:rsidRPr="0091729E">
          <w:rPr>
            <w:rStyle w:val="Hyperlink"/>
          </w:rPr>
          <w:t>https://muse.jhu.edu/pub/1/article/841798</w:t>
        </w:r>
      </w:hyperlink>
      <w:r>
        <w:t xml:space="preserve"> </w:t>
      </w:r>
    </w:p>
    <w:p w14:paraId="0CFE8630" w14:textId="77777777" w:rsidR="00D96CC2" w:rsidRPr="0084540E" w:rsidRDefault="00D96CC2" w:rsidP="00D96CC2">
      <w:pPr>
        <w:rPr>
          <w:sz w:val="10"/>
        </w:rPr>
      </w:pPr>
      <w:r w:rsidRPr="004A4B53">
        <w:rPr>
          <w:rStyle w:val="StyleUnderline"/>
        </w:rPr>
        <w:t>“</w:t>
      </w:r>
      <w:r w:rsidRPr="003F2C45">
        <w:rPr>
          <w:rStyle w:val="StyleUnderline"/>
          <w:highlight w:val="yellow"/>
        </w:rPr>
        <w:t>The Ones Who Walk Away From Omelas” opens on a</w:t>
      </w:r>
      <w:r w:rsidRPr="004A4B53">
        <w:rPr>
          <w:rStyle w:val="StyleUnderline"/>
        </w:rPr>
        <w:t xml:space="preserve"> joyous </w:t>
      </w:r>
      <w:r w:rsidRPr="003F2C45">
        <w:rPr>
          <w:rStyle w:val="StyleUnderline"/>
          <w:highlight w:val="yellow"/>
        </w:rPr>
        <w:t>festival in</w:t>
      </w:r>
      <w:r w:rsidRPr="006A5B89">
        <w:rPr>
          <w:sz w:val="10"/>
        </w:rPr>
        <w:t xml:space="preserve"> a town green. The narrator/author attempts to convince skeptical readers about the deeply happy lives of the residents </w:t>
      </w:r>
      <w:r w:rsidRPr="004A4B53">
        <w:rPr>
          <w:rStyle w:val="StyleUnderline"/>
        </w:rPr>
        <w:t xml:space="preserve">of </w:t>
      </w:r>
      <w:r w:rsidRPr="003F2C45">
        <w:rPr>
          <w:rStyle w:val="StyleUnderline"/>
          <w:highlight w:val="yellow"/>
        </w:rPr>
        <w:t>Omelas</w:t>
      </w:r>
      <w:r w:rsidRPr="006A5B89">
        <w:rPr>
          <w:sz w:val="10"/>
        </w:rPr>
        <w:t xml:space="preserve">, depicting </w:t>
      </w:r>
      <w:r w:rsidRPr="004A4B53">
        <w:rPr>
          <w:rStyle w:val="StyleUnderline"/>
        </w:rPr>
        <w:t>a community devoid of Wall Street, war, monarchy, and slavery</w:t>
      </w:r>
      <w:r w:rsidRPr="006A5B89">
        <w:rPr>
          <w:sz w:val="10"/>
        </w:rPr>
        <w:t xml:space="preserve">. More than </w:t>
      </w:r>
      <w:r w:rsidRPr="003F2C45">
        <w:rPr>
          <w:rStyle w:val="StyleUnderline"/>
          <w:highlight w:val="yellow"/>
        </w:rPr>
        <w:t>halfway</w:t>
      </w:r>
      <w:r w:rsidRPr="004A4B53">
        <w:rPr>
          <w:rStyle w:val="StyleUnderline"/>
        </w:rPr>
        <w:t xml:space="preserve"> into the story</w:t>
      </w:r>
      <w:r w:rsidRPr="006A5B89">
        <w:rPr>
          <w:sz w:val="10"/>
        </w:rPr>
        <w:t xml:space="preserve">, </w:t>
      </w:r>
      <w:r w:rsidRPr="003F2C45">
        <w:rPr>
          <w:rStyle w:val="StyleUnderline"/>
          <w:highlight w:val="yellow"/>
        </w:rPr>
        <w:t>the</w:t>
      </w:r>
      <w:r w:rsidRPr="004A4B53">
        <w:rPr>
          <w:rStyle w:val="StyleUnderline"/>
        </w:rPr>
        <w:t xml:space="preserve"> </w:t>
      </w:r>
      <w:r w:rsidRPr="003F2C45">
        <w:rPr>
          <w:rStyle w:val="StyleUnderline"/>
          <w:highlight w:val="yellow"/>
        </w:rPr>
        <w:t>narrator pivots</w:t>
      </w:r>
      <w:r w:rsidRPr="006A5B89">
        <w:rPr>
          <w:sz w:val="10"/>
        </w:rPr>
        <w:t xml:space="preserve"> sharply away from the festival on the green, </w:t>
      </w:r>
      <w:r w:rsidRPr="003F2C45">
        <w:rPr>
          <w:rStyle w:val="StyleUnderline"/>
          <w:highlight w:val="yellow"/>
        </w:rPr>
        <w:t>taking readers below</w:t>
      </w:r>
      <w:r w:rsidRPr="004A4B53">
        <w:rPr>
          <w:rStyle w:val="StyleUnderline"/>
        </w:rPr>
        <w:t xml:space="preserve"> one of the spacious</w:t>
      </w:r>
      <w:r w:rsidRPr="006A5B89">
        <w:rPr>
          <w:sz w:val="10"/>
        </w:rPr>
        <w:t xml:space="preserve"> and airy </w:t>
      </w:r>
      <w:r w:rsidRPr="004A4B53">
        <w:rPr>
          <w:rStyle w:val="StyleUnderline"/>
        </w:rPr>
        <w:t>homes</w:t>
      </w:r>
      <w:r w:rsidRPr="006A5B89">
        <w:rPr>
          <w:sz w:val="10"/>
        </w:rPr>
        <w:t xml:space="preserve"> of Omelas, </w:t>
      </w:r>
      <w:r w:rsidRPr="004A4B53">
        <w:rPr>
          <w:rStyle w:val="StyleUnderline"/>
        </w:rPr>
        <w:t xml:space="preserve">downstairs </w:t>
      </w:r>
      <w:r w:rsidRPr="003F2C45">
        <w:rPr>
          <w:rStyle w:val="StyleUnderline"/>
          <w:highlight w:val="yellow"/>
        </w:rPr>
        <w:t>to a</w:t>
      </w:r>
      <w:r w:rsidRPr="004A4B53">
        <w:rPr>
          <w:rStyle w:val="StyleUnderline"/>
        </w:rPr>
        <w:t xml:space="preserve"> dingy </w:t>
      </w:r>
      <w:r w:rsidRPr="003F2C45">
        <w:rPr>
          <w:rStyle w:val="StyleUnderline"/>
          <w:highlight w:val="yellow"/>
        </w:rPr>
        <w:t>basement</w:t>
      </w:r>
      <w:r w:rsidRPr="006A5B89">
        <w:rPr>
          <w:sz w:val="10"/>
        </w:rPr>
        <w:t xml:space="preserve">. </w:t>
      </w:r>
      <w:r w:rsidRPr="003F2C45">
        <w:rPr>
          <w:rStyle w:val="StyleUnderline"/>
          <w:highlight w:val="yellow"/>
        </w:rPr>
        <w:t>There,</w:t>
      </w:r>
      <w:r w:rsidRPr="004A4B53">
        <w:rPr>
          <w:rStyle w:val="StyleUnderline"/>
        </w:rPr>
        <w:t xml:space="preserve"> in a tiny dark room with a dirt floor, </w:t>
      </w:r>
      <w:r w:rsidRPr="003F2C45">
        <w:rPr>
          <w:rStyle w:val="StyleUnderline"/>
          <w:highlight w:val="yellow"/>
        </w:rPr>
        <w:t>is a child</w:t>
      </w:r>
      <w:r w:rsidRPr="004A4B53">
        <w:rPr>
          <w:rStyle w:val="StyleUnderline"/>
        </w:rPr>
        <w:t xml:space="preserve"> </w:t>
      </w:r>
      <w:r w:rsidRPr="00C40A06">
        <w:rPr>
          <w:rStyle w:val="StyleUnderline"/>
        </w:rPr>
        <w:t>upon whose imprisonment the entire happiness of Omelas depends</w:t>
      </w:r>
      <w:r w:rsidRPr="004A4B53">
        <w:rPr>
          <w:rStyle w:val="StyleUnderline"/>
        </w:rPr>
        <w:t>.</w:t>
      </w:r>
      <w:r w:rsidRPr="006A5B89">
        <w:rPr>
          <w:sz w:val="10"/>
        </w:rPr>
        <w:t xml:space="preserve"> The narrator insists that </w:t>
      </w:r>
      <w:r w:rsidRPr="004A4B53">
        <w:rPr>
          <w:rStyle w:val="StyleUnderline"/>
        </w:rPr>
        <w:t>all Omelians are informed of the child in the broom closet</w:t>
      </w:r>
      <w:r w:rsidRPr="006A5B89">
        <w:rPr>
          <w:sz w:val="10"/>
        </w:rPr>
        <w:t xml:space="preserve">, and </w:t>
      </w:r>
      <w:r w:rsidRPr="004A4B53">
        <w:rPr>
          <w:rStyle w:val="StyleUnderline"/>
        </w:rPr>
        <w:t>some even come to gawk at its conditions</w:t>
      </w:r>
      <w:r w:rsidRPr="006A5B89">
        <w:rPr>
          <w:sz w:val="10"/>
        </w:rPr>
        <w:t xml:space="preserve"> from the doorway of the closet. While </w:t>
      </w:r>
      <w:r w:rsidRPr="004A4B53">
        <w:rPr>
          <w:rStyle w:val="StyleUnderline"/>
        </w:rPr>
        <w:t>most residents learn to accept</w:t>
      </w:r>
      <w:r w:rsidRPr="006A5B89">
        <w:rPr>
          <w:sz w:val="10"/>
        </w:rPr>
        <w:t xml:space="preserve"> that </w:t>
      </w:r>
      <w:r w:rsidRPr="00C40A06">
        <w:rPr>
          <w:rStyle w:val="StyleUnderline"/>
          <w:highlight w:val="yellow"/>
        </w:rPr>
        <w:t>the price of</w:t>
      </w:r>
      <w:r w:rsidRPr="004A4B53">
        <w:rPr>
          <w:rStyle w:val="StyleUnderline"/>
        </w:rPr>
        <w:t xml:space="preserve"> their </w:t>
      </w:r>
      <w:r w:rsidRPr="00C40A06">
        <w:rPr>
          <w:rStyle w:val="StyleUnderline"/>
          <w:highlight w:val="yellow"/>
        </w:rPr>
        <w:t>utopia is the misery of the child</w:t>
      </w:r>
      <w:r w:rsidRPr="006A5B89">
        <w:rPr>
          <w:sz w:val="10"/>
        </w:rPr>
        <w:t xml:space="preserve"> in the broom closet, </w:t>
      </w:r>
      <w:r w:rsidRPr="00C40A06">
        <w:rPr>
          <w:rStyle w:val="StyleUnderline"/>
          <w:highlight w:val="yellow"/>
        </w:rPr>
        <w:t>the story ends with</w:t>
      </w:r>
      <w:r w:rsidRPr="00C40A06">
        <w:rPr>
          <w:sz w:val="10"/>
          <w:highlight w:val="yellow"/>
        </w:rPr>
        <w:t xml:space="preserve"> </w:t>
      </w:r>
      <w:r w:rsidRPr="00C40A06">
        <w:rPr>
          <w:rStyle w:val="StyleUnderline"/>
          <w:highlight w:val="yellow"/>
        </w:rPr>
        <w:t>a</w:t>
      </w:r>
      <w:r w:rsidRPr="00C40A06">
        <w:rPr>
          <w:sz w:val="10"/>
          <w:highlight w:val="yellow"/>
        </w:rPr>
        <w:t xml:space="preserve"> </w:t>
      </w:r>
      <w:r w:rsidRPr="00C40A06">
        <w:rPr>
          <w:rStyle w:val="StyleUnderline"/>
          <w:highlight w:val="yellow"/>
        </w:rPr>
        <w:t>reference to the handful of Omelians who have chosen instead to walk away</w:t>
      </w:r>
      <w:r w:rsidRPr="004A4B53">
        <w:rPr>
          <w:rStyle w:val="StyleUnderline"/>
        </w:rPr>
        <w:t xml:space="preserve"> from utopia</w:t>
      </w:r>
      <w:r w:rsidRPr="006A5B89">
        <w:rPr>
          <w:sz w:val="10"/>
        </w:rPr>
        <w:t xml:space="preserve">. “Omelas” describes a system of exploitation under which some (or one) have nothing because others have a lot. The people of Omelas witness this exploitation but then act in various levels of denial or forgetfulness to justify it. </w:t>
      </w:r>
      <w:r w:rsidRPr="004A4B53">
        <w:rPr>
          <w:rStyle w:val="StyleUnderline"/>
        </w:rPr>
        <w:t xml:space="preserve">Many interpret “Omelas” as a parable that illustrates specifically how capitalism was/is created </w:t>
      </w:r>
      <w:r w:rsidRPr="006A5B89">
        <w:rPr>
          <w:sz w:val="10"/>
        </w:rPr>
        <w:t xml:space="preserve">precisely </w:t>
      </w:r>
      <w:r w:rsidRPr="004A4B53">
        <w:rPr>
          <w:rStyle w:val="StyleUnderline"/>
        </w:rPr>
        <w:t>through making some people disposable</w:t>
      </w:r>
      <w:r w:rsidRPr="006A5B89">
        <w:rPr>
          <w:sz w:val="10"/>
        </w:rPr>
        <w:t xml:space="preserve"> (Brooks 2015). </w:t>
      </w:r>
      <w:r w:rsidRPr="004A4B53">
        <w:rPr>
          <w:rStyle w:val="StyleUnderline"/>
        </w:rPr>
        <w:t>In order for gendered racial capitalism to exist, some people have to be dispossessed</w:t>
      </w:r>
      <w:r w:rsidRPr="006A5B89">
        <w:rPr>
          <w:sz w:val="10"/>
        </w:rPr>
        <w:t xml:space="preserve"> (as Le Guin gracefully illustrated with the title of another novel [1974]). </w:t>
      </w:r>
      <w:r w:rsidRPr="00C40A06">
        <w:rPr>
          <w:rStyle w:val="Emphasis"/>
          <w:highlight w:val="yellow"/>
        </w:rPr>
        <w:t>Our interpretation is that “The Ones Who Walk Away from Omelas” is</w:t>
      </w:r>
      <w:r w:rsidRPr="006A5B89">
        <w:rPr>
          <w:sz w:val="10"/>
        </w:rPr>
        <w:t xml:space="preserve"> not just </w:t>
      </w:r>
      <w:r w:rsidRPr="00C40A06">
        <w:rPr>
          <w:rStyle w:val="Emphasis"/>
          <w:highlight w:val="yellow"/>
        </w:rPr>
        <w:t>a useful parable</w:t>
      </w:r>
      <w:r w:rsidRPr="006A5B89">
        <w:rPr>
          <w:sz w:val="10"/>
        </w:rPr>
        <w:t xml:space="preserve"> about capitalism generally, but specifically </w:t>
      </w:r>
      <w:r w:rsidRPr="00C40A06">
        <w:rPr>
          <w:rStyle w:val="Emphasis"/>
          <w:highlight w:val="yellow"/>
        </w:rPr>
        <w:t>about how</w:t>
      </w:r>
      <w:r w:rsidRPr="006A5B89">
        <w:rPr>
          <w:sz w:val="10"/>
        </w:rPr>
        <w:t xml:space="preserve"> happiness and </w:t>
      </w:r>
      <w:r w:rsidRPr="00C40A06">
        <w:rPr>
          <w:rStyle w:val="Emphasis"/>
          <w:highlight w:val="yellow"/>
        </w:rPr>
        <w:t>the “good life” under capitalism is made possible</w:t>
      </w:r>
      <w:r w:rsidRPr="00C6751E">
        <w:rPr>
          <w:rStyle w:val="Emphasis"/>
        </w:rPr>
        <w:t xml:space="preserve"> for some, </w:t>
      </w:r>
      <w:r w:rsidRPr="00C40A06">
        <w:rPr>
          <w:rStyle w:val="Emphasis"/>
          <w:highlight w:val="yellow"/>
        </w:rPr>
        <w:t>through disability confinement</w:t>
      </w:r>
      <w:r w:rsidRPr="006A5B89">
        <w:rPr>
          <w:sz w:val="10"/>
        </w:rPr>
        <w:t xml:space="preserve">. The requirements of capitalist systems to devalue negatively gendered, racialized, and Indigenous populations constitutes what we would call “the regular crisis.” In classic Marxist theory, </w:t>
      </w:r>
      <w:r w:rsidRPr="00C6751E">
        <w:rPr>
          <w:rStyle w:val="StyleUnderline"/>
        </w:rPr>
        <w:t>capitalist labor markets require a “reserve army” of labor that can be tapped into during</w:t>
      </w:r>
      <w:r w:rsidRPr="006A5B89">
        <w:rPr>
          <w:sz w:val="10"/>
        </w:rPr>
        <w:t xml:space="preserve"> economic </w:t>
      </w:r>
      <w:r w:rsidRPr="00C6751E">
        <w:rPr>
          <w:rStyle w:val="StyleUnderline"/>
        </w:rPr>
        <w:t>expansion, or laid off during</w:t>
      </w:r>
      <w:r w:rsidRPr="006A5B89">
        <w:rPr>
          <w:sz w:val="10"/>
        </w:rPr>
        <w:t xml:space="preserve"> economic </w:t>
      </w:r>
      <w:r w:rsidRPr="00C6751E">
        <w:rPr>
          <w:rStyle w:val="StyleUnderline"/>
        </w:rPr>
        <w:t>contraction</w:t>
      </w:r>
      <w:r w:rsidRPr="006A5B89">
        <w:rPr>
          <w:sz w:val="10"/>
        </w:rPr>
        <w:t xml:space="preserve"> (Marx [1867] 1990). Cedric Robinson </w:t>
      </w:r>
      <w:r w:rsidRPr="00C6751E">
        <w:rPr>
          <w:rStyle w:val="StyleUnderline"/>
        </w:rPr>
        <w:t>theorizes that the process</w:t>
      </w:r>
      <w:r w:rsidRPr="006A5B89">
        <w:rPr>
          <w:sz w:val="10"/>
        </w:rPr>
        <w:t xml:space="preserve"> of producing this surplus </w:t>
      </w:r>
      <w:r w:rsidRPr="00C6751E">
        <w:rPr>
          <w:rStyle w:val="StyleUnderline"/>
        </w:rPr>
        <w:t>is racialized</w:t>
      </w:r>
      <w:r w:rsidRPr="006A5B89">
        <w:rPr>
          <w:sz w:val="10"/>
        </w:rPr>
        <w:t xml:space="preserve"> </w:t>
      </w:r>
      <w:r w:rsidRPr="00C6751E">
        <w:rPr>
          <w:rStyle w:val="StyleUnderline"/>
        </w:rPr>
        <w:t>and</w:t>
      </w:r>
      <w:r w:rsidRPr="006A5B89">
        <w:rPr>
          <w:sz w:val="10"/>
        </w:rPr>
        <w:t xml:space="preserve"> the process of hierarchization based on race/ethnicity </w:t>
      </w:r>
      <w:r w:rsidRPr="00C6751E">
        <w:rPr>
          <w:rStyle w:val="StyleUnderline"/>
        </w:rPr>
        <w:t>began before capitalism</w:t>
      </w:r>
      <w:r w:rsidRPr="006A5B89">
        <w:rPr>
          <w:sz w:val="10"/>
        </w:rPr>
        <w:t xml:space="preserve"> and its theorization, </w:t>
      </w:r>
      <w:r w:rsidRPr="00C6751E">
        <w:rPr>
          <w:rStyle w:val="StyleUnderline"/>
        </w:rPr>
        <w:t>making all capitalism racial capitalism</w:t>
      </w:r>
      <w:r w:rsidRPr="006A5B89">
        <w:rPr>
          <w:sz w:val="10"/>
        </w:rPr>
        <w:t xml:space="preserve"> (2000). Other scholars have built on this idea by pointing out that some negatively gendered and racialized populations are not ever considered potential labor, and instead exist as what Grace Hong calls the “existentially surplus” (Hong 2012; Tadiar 2013). In the fifty years since the publication of “Omelas,” the contractions have become ever more acute. In Elizabeth Povinelli’s treatment of the story, she uses the term “late liberalism” to denote these re-alignments in the governance of difference and the governance of markets, which she argues occurred due to a series of legitimacy crises from anticolonial, new social, and Islamic movements (2008, 25). </w:t>
      </w:r>
      <w:r w:rsidRPr="00C40A06">
        <w:rPr>
          <w:rStyle w:val="StyleUnderline"/>
          <w:highlight w:val="yellow"/>
        </w:rPr>
        <w:t>It is no accident that the child</w:t>
      </w:r>
      <w:r w:rsidRPr="006A5B89">
        <w:rPr>
          <w:sz w:val="10"/>
        </w:rPr>
        <w:t xml:space="preserve"> </w:t>
      </w:r>
      <w:r w:rsidRPr="00C6751E">
        <w:rPr>
          <w:rStyle w:val="StyleUnderline"/>
        </w:rPr>
        <w:t>in Le Guin’s fictionalized tale</w:t>
      </w:r>
      <w:r w:rsidRPr="006A5B89">
        <w:rPr>
          <w:sz w:val="10"/>
        </w:rPr>
        <w:t xml:space="preserve"> (and critique of capitalism) </w:t>
      </w:r>
      <w:r w:rsidRPr="00C40A06">
        <w:rPr>
          <w:rStyle w:val="StyleUnderline"/>
          <w:highlight w:val="yellow"/>
        </w:rPr>
        <w:t>is “feeble-minded</w:t>
      </w:r>
      <w:r w:rsidRPr="00C6751E">
        <w:rPr>
          <w:rStyle w:val="StyleUnderline"/>
        </w:rPr>
        <w:t>.”</w:t>
      </w:r>
      <w:r w:rsidRPr="006A5B89">
        <w:rPr>
          <w:sz w:val="10"/>
        </w:rPr>
        <w:t xml:space="preserve"> </w:t>
      </w:r>
      <w:r w:rsidRPr="00C6751E">
        <w:rPr>
          <w:rStyle w:val="StyleUnderline"/>
        </w:rPr>
        <w:t>Disability activist-scholars</w:t>
      </w:r>
      <w:r w:rsidRPr="006A5B89">
        <w:rPr>
          <w:sz w:val="10"/>
        </w:rPr>
        <w:t xml:space="preserve"> such as Marta Russell </w:t>
      </w:r>
      <w:r w:rsidRPr="00C6751E">
        <w:rPr>
          <w:rStyle w:val="StyleUnderline"/>
        </w:rPr>
        <w:t>theorize that</w:t>
      </w:r>
      <w:r w:rsidRPr="006A5B89">
        <w:rPr>
          <w:sz w:val="10"/>
        </w:rPr>
        <w:t xml:space="preserve"> </w:t>
      </w:r>
      <w:r w:rsidRPr="00C40A06">
        <w:rPr>
          <w:rStyle w:val="Emphasis"/>
          <w:highlight w:val="yellow"/>
        </w:rPr>
        <w:t>disability</w:t>
      </w:r>
      <w:r w:rsidRPr="006A5B89">
        <w:rPr>
          <w:sz w:val="10"/>
        </w:rPr>
        <w:t xml:space="preserve">, </w:t>
      </w:r>
      <w:r w:rsidRPr="00C6751E">
        <w:rPr>
          <w:rStyle w:val="StyleUnderline"/>
        </w:rPr>
        <w:t>interlocking with race and gender</w:t>
      </w:r>
      <w:r w:rsidRPr="006A5B89">
        <w:rPr>
          <w:sz w:val="10"/>
        </w:rPr>
        <w:t xml:space="preserve">, </w:t>
      </w:r>
      <w:r w:rsidRPr="00C40A06">
        <w:rPr>
          <w:rStyle w:val="Emphasis"/>
          <w:highlight w:val="yellow"/>
        </w:rPr>
        <w:t>is</w:t>
      </w:r>
      <w:r w:rsidRPr="00C6751E">
        <w:rPr>
          <w:rStyle w:val="Emphasis"/>
        </w:rPr>
        <w:t xml:space="preserve"> also </w:t>
      </w:r>
      <w:r w:rsidRPr="00C40A06">
        <w:rPr>
          <w:rStyle w:val="Emphasis"/>
          <w:highlight w:val="yellow"/>
        </w:rPr>
        <w:t>an ideology upon which capitalism rests</w:t>
      </w:r>
      <w:r w:rsidRPr="00C6751E">
        <w:rPr>
          <w:rStyle w:val="Emphasis"/>
        </w:rPr>
        <w:t xml:space="preserve"> </w:t>
      </w:r>
      <w:r w:rsidRPr="006A5B89">
        <w:rPr>
          <w:sz w:val="10"/>
        </w:rPr>
        <w:t xml:space="preserve">(2019). </w:t>
      </w:r>
      <w:r w:rsidRPr="00C6751E">
        <w:rPr>
          <w:rStyle w:val="StyleUnderline"/>
        </w:rPr>
        <w:t>Inside of “the regular crisis” of late stage capitalism lies</w:t>
      </w:r>
      <w:r w:rsidRPr="006A5B89">
        <w:rPr>
          <w:sz w:val="10"/>
        </w:rPr>
        <w:t xml:space="preserve"> this other crisis—</w:t>
      </w:r>
      <w:r w:rsidRPr="00C6751E">
        <w:rPr>
          <w:rStyle w:val="StyleUnderline"/>
        </w:rPr>
        <w:t>the invisibility of disability in its racialized and gendered dimensions</w:t>
      </w:r>
      <w:r w:rsidRPr="006A5B89">
        <w:rPr>
          <w:sz w:val="10"/>
        </w:rPr>
        <w:t xml:space="preserve">. The crisis of disability within capitalism has multiple elements that are contradictory. </w:t>
      </w:r>
      <w:r w:rsidRPr="00C6751E">
        <w:rPr>
          <w:rStyle w:val="StyleUnderline"/>
        </w:rPr>
        <w:t>Capitalism profits by invoking biological difference as the “natural” cause of inequality, dictating who can and cannot work, or whose labor is “skilled” or “unskilled” and therefore deserving of little to no pay</w:t>
      </w:r>
      <w:r w:rsidRPr="006A5B89">
        <w:rPr>
          <w:sz w:val="10"/>
        </w:rPr>
        <w:t xml:space="preserve"> (Stone 1984; Erevelles 1996). As a consequence, </w:t>
      </w:r>
      <w:r w:rsidRPr="00C6751E">
        <w:rPr>
          <w:rStyle w:val="StyleUnderline"/>
        </w:rPr>
        <w:t>Charlton</w:t>
      </w:r>
      <w:r w:rsidRPr="006A5B89">
        <w:rPr>
          <w:sz w:val="10"/>
        </w:rPr>
        <w:t xml:space="preserve"> (1998) </w:t>
      </w:r>
      <w:r w:rsidRPr="00C6751E">
        <w:rPr>
          <w:rStyle w:val="StyleUnderline"/>
        </w:rPr>
        <w:t>includes disabled people as a “surplus” population</w:t>
      </w:r>
      <w:r w:rsidRPr="006A5B89">
        <w:rPr>
          <w:sz w:val="10"/>
        </w:rPr>
        <w:t xml:space="preserve">, as evidenced by the definition of unemployment itself, which historically excludes disabled people, undocumented migrants, retired people (who often wish to work), and women (who do unpaid labor). </w:t>
      </w:r>
      <w:r w:rsidRPr="00C40A06">
        <w:rPr>
          <w:rStyle w:val="StyleUnderline"/>
          <w:highlight w:val="yellow"/>
        </w:rPr>
        <w:t>The construction of disability operates through bio-medical understandings that locate problems in individual bodies</w:t>
      </w:r>
      <w:r w:rsidRPr="00C6751E">
        <w:rPr>
          <w:rStyle w:val="StyleUnderline"/>
        </w:rPr>
        <w:t xml:space="preserve"> and minds, </w:t>
      </w:r>
      <w:r w:rsidRPr="00C40A06">
        <w:rPr>
          <w:rStyle w:val="StyleUnderline"/>
          <w:highlight w:val="yellow"/>
        </w:rPr>
        <w:t>deflecting</w:t>
      </w:r>
      <w:r w:rsidRPr="00C6751E">
        <w:rPr>
          <w:rStyle w:val="StyleUnderline"/>
        </w:rPr>
        <w:t xml:space="preserve"> attention </w:t>
      </w:r>
      <w:r w:rsidRPr="00C40A06">
        <w:rPr>
          <w:rStyle w:val="StyleUnderline"/>
          <w:highlight w:val="yellow"/>
        </w:rPr>
        <w:t>from systems</w:t>
      </w:r>
      <w:r w:rsidRPr="006A5B89">
        <w:rPr>
          <w:sz w:val="10"/>
        </w:rPr>
        <w:t xml:space="preserve"> that structure access (physical accessibility and access to resources), a displacement that is obscured by labeling individuals as “sick,” “mentally ill,” or “disabled.” By medicalizing disability, the State causes what Jasbir Puar calls “targeted debilitation” (2017) while individualizing and blaming populations for their own illness and injuries, deflecting from the racial structural violence resulting from conditions of work, incarceration, or lack of health care in capitalist societies, especially under neoliberalism and austerity. This critique of capitalism is central to Sins Invalid’s conceptualization of “disability justice”: </w:t>
      </w:r>
      <w:r w:rsidRPr="0021213D">
        <w:rPr>
          <w:rStyle w:val="StyleUnderline"/>
        </w:rPr>
        <w:t xml:space="preserve">The nature of our </w:t>
      </w:r>
      <w:r w:rsidRPr="00C40A06">
        <w:rPr>
          <w:rStyle w:val="StyleUnderline"/>
          <w:highlight w:val="yellow"/>
        </w:rPr>
        <w:t>disabled bodyminds</w:t>
      </w:r>
      <w:r w:rsidRPr="0021213D">
        <w:rPr>
          <w:rStyle w:val="StyleUnderline"/>
        </w:rPr>
        <w:t xml:space="preserve"> means that we </w:t>
      </w:r>
      <w:r w:rsidRPr="00C40A06">
        <w:rPr>
          <w:rStyle w:val="StyleUnderline"/>
          <w:highlight w:val="yellow"/>
        </w:rPr>
        <w:t>resist conforming to “normative</w:t>
      </w:r>
      <w:r w:rsidRPr="006A5B89">
        <w:rPr>
          <w:sz w:val="10"/>
        </w:rPr>
        <w:t xml:space="preserve">” levels of </w:t>
      </w:r>
      <w:r w:rsidRPr="00C40A06">
        <w:rPr>
          <w:rStyle w:val="StyleUnderline"/>
          <w:highlight w:val="yellow"/>
        </w:rPr>
        <w:t>productivity</w:t>
      </w:r>
      <w:r w:rsidRPr="006A5B89">
        <w:rPr>
          <w:sz w:val="10"/>
        </w:rPr>
        <w:t xml:space="preserve"> in a capitalist culture, </w:t>
      </w:r>
      <w:r w:rsidRPr="00C40A06">
        <w:rPr>
          <w:rStyle w:val="StyleUnderline"/>
          <w:highlight w:val="yellow"/>
        </w:rPr>
        <w:t>and our labor is often invisible</w:t>
      </w:r>
      <w:r w:rsidRPr="006A5B89">
        <w:rPr>
          <w:sz w:val="10"/>
        </w:rPr>
        <w:t xml:space="preserve"> to a system that defines labor by able-bodied, white supremacist, gender normative standards. Our worth is not dependent on what and how much we can produce. (2019, 23–24) However, Nirmala Erevelles argues that </w:t>
      </w:r>
      <w:r w:rsidRPr="00C40A06">
        <w:rPr>
          <w:rStyle w:val="StyleUnderline"/>
          <w:highlight w:val="yellow"/>
        </w:rPr>
        <w:t>racialized bodies</w:t>
      </w:r>
      <w:r w:rsidRPr="006A5B89">
        <w:rPr>
          <w:sz w:val="10"/>
        </w:rPr>
        <w:t xml:space="preserve">, </w:t>
      </w:r>
      <w:r w:rsidRPr="0021213D">
        <w:rPr>
          <w:rStyle w:val="StyleUnderline"/>
        </w:rPr>
        <w:t>specifically Black bodies</w:t>
      </w:r>
      <w:r w:rsidRPr="006A5B89">
        <w:rPr>
          <w:sz w:val="10"/>
        </w:rPr>
        <w:t xml:space="preserve">, </w:t>
      </w:r>
      <w:r w:rsidRPr="0021213D">
        <w:rPr>
          <w:rStyle w:val="StyleUnderline"/>
        </w:rPr>
        <w:t xml:space="preserve">systematically </w:t>
      </w:r>
      <w:r w:rsidRPr="00C40A06">
        <w:rPr>
          <w:rStyle w:val="StyleUnderline"/>
          <w:highlight w:val="yellow"/>
        </w:rPr>
        <w:t>become disabled through the process of</w:t>
      </w:r>
      <w:r w:rsidRPr="0021213D">
        <w:rPr>
          <w:rStyle w:val="StyleUnderline"/>
        </w:rPr>
        <w:t xml:space="preserve"> commodifying labor and </w:t>
      </w:r>
      <w:r w:rsidRPr="00C40A06">
        <w:rPr>
          <w:rStyle w:val="StyleUnderline"/>
          <w:highlight w:val="yellow"/>
        </w:rPr>
        <w:t>extracting surplus value</w:t>
      </w:r>
      <w:r w:rsidRPr="006A5B89">
        <w:rPr>
          <w:sz w:val="10"/>
        </w:rPr>
        <w:t xml:space="preserve"> (2011). Yet as Erevelles points out, people of color, and in particular Black women, are routinely denied access to the official recognition of being disabled, especially when such recognition would come with access to resources and accommodations (however inadequate those might be). Disability under capitalism is both a tool to extract surplus value, and a category that is inaccessible to some whose labor or surplus value is extracted through other means. This connects to </w:t>
      </w:r>
      <w:r w:rsidRPr="0021213D">
        <w:rPr>
          <w:rStyle w:val="StyleUnderline"/>
        </w:rPr>
        <w:t>the</w:t>
      </w:r>
      <w:r w:rsidRPr="006A5B89">
        <w:rPr>
          <w:sz w:val="10"/>
        </w:rPr>
        <w:t xml:space="preserve"> final layer of </w:t>
      </w:r>
      <w:r w:rsidRPr="0021213D">
        <w:rPr>
          <w:rStyle w:val="StyleUnderline"/>
        </w:rPr>
        <w:t>crisis</w:t>
      </w:r>
      <w:r w:rsidRPr="006A5B89">
        <w:rPr>
          <w:sz w:val="10"/>
        </w:rPr>
        <w:t xml:space="preserve"> that is </w:t>
      </w:r>
      <w:r w:rsidRPr="0021213D">
        <w:rPr>
          <w:rStyle w:val="StyleUnderline"/>
        </w:rPr>
        <w:t>central to our examination of “Omelas”: the politics of capitalist disposability enacted through the variety of profit-extracting congregate enclosures or sites of confinement.</w:t>
      </w:r>
      <w:r w:rsidRPr="006A5B89">
        <w:rPr>
          <w:sz w:val="10"/>
        </w:rPr>
        <w:t xml:space="preserve"> </w:t>
      </w:r>
      <w:r w:rsidRPr="00C40A06">
        <w:rPr>
          <w:rStyle w:val="StyleUnderline"/>
          <w:highlight w:val="yellow"/>
        </w:rPr>
        <w:t>In late capitalism</w:t>
      </w:r>
      <w:r w:rsidRPr="0021213D">
        <w:rPr>
          <w:rStyle w:val="StyleUnderline"/>
        </w:rPr>
        <w:t xml:space="preserve">, post-1970s, </w:t>
      </w:r>
      <w:r w:rsidRPr="00C40A06">
        <w:rPr>
          <w:rStyle w:val="StyleUnderline"/>
          <w:highlight w:val="yellow"/>
        </w:rPr>
        <w:t>new solutions were developed</w:t>
      </w:r>
      <w:r w:rsidRPr="006A5B89">
        <w:rPr>
          <w:sz w:val="10"/>
        </w:rPr>
        <w:t xml:space="preserve"> in response </w:t>
      </w:r>
      <w:r w:rsidRPr="00C40A06">
        <w:rPr>
          <w:rStyle w:val="StyleUnderline"/>
          <w:highlight w:val="yellow"/>
        </w:rPr>
        <w:t>to the “problem” of unproductivity of disabled people</w:t>
      </w:r>
      <w:r w:rsidRPr="006A5B89">
        <w:rPr>
          <w:sz w:val="10"/>
        </w:rPr>
        <w:t xml:space="preserve"> who could not be put to work as “unskilled” laborers. “</w:t>
      </w:r>
      <w:r w:rsidRPr="00C40A06">
        <w:rPr>
          <w:rStyle w:val="StyleUnderline"/>
          <w:highlight w:val="yellow"/>
        </w:rPr>
        <w:t>Existentially surplus</w:t>
      </w:r>
      <w:r w:rsidRPr="006A5B89">
        <w:rPr>
          <w:sz w:val="10"/>
        </w:rPr>
        <w:t xml:space="preserve">” (Hong 2012) </w:t>
      </w:r>
      <w:r w:rsidRPr="00C40A06">
        <w:rPr>
          <w:rStyle w:val="StyleUnderline"/>
          <w:highlight w:val="yellow"/>
        </w:rPr>
        <w:t>people became sites for</w:t>
      </w:r>
      <w:r w:rsidRPr="006A5B89">
        <w:rPr>
          <w:sz w:val="10"/>
        </w:rPr>
        <w:t xml:space="preserve"> the </w:t>
      </w:r>
      <w:r w:rsidRPr="00C40A06">
        <w:rPr>
          <w:rStyle w:val="StyleUnderline"/>
          <w:highlight w:val="yellow"/>
        </w:rPr>
        <w:t>extraction</w:t>
      </w:r>
      <w:r w:rsidRPr="006A5B89">
        <w:rPr>
          <w:sz w:val="10"/>
        </w:rPr>
        <w:t xml:space="preserve"> of value </w:t>
      </w:r>
      <w:r w:rsidRPr="0021213D">
        <w:rPr>
          <w:rStyle w:val="StyleUnderline"/>
        </w:rPr>
        <w:t>in new ways</w:t>
      </w:r>
      <w:r w:rsidRPr="006A5B89">
        <w:rPr>
          <w:sz w:val="10"/>
        </w:rPr>
        <w:t xml:space="preserve">, specifically </w:t>
      </w:r>
      <w:r w:rsidRPr="00C40A06">
        <w:rPr>
          <w:rStyle w:val="StyleUnderline"/>
          <w:highlight w:val="yellow"/>
        </w:rPr>
        <w:t>becoming</w:t>
      </w:r>
      <w:r w:rsidRPr="006A5B89">
        <w:rPr>
          <w:sz w:val="10"/>
        </w:rPr>
        <w:t xml:space="preserve"> the </w:t>
      </w:r>
      <w:r w:rsidRPr="00C40A06">
        <w:rPr>
          <w:rStyle w:val="StyleUnderline"/>
          <w:highlight w:val="yellow"/>
        </w:rPr>
        <w:t>commodity for carceral institutions</w:t>
      </w:r>
      <w:r w:rsidRPr="006A5B89">
        <w:rPr>
          <w:sz w:val="10"/>
        </w:rPr>
        <w:t xml:space="preserve">, from jails to nursing homes. </w:t>
      </w:r>
      <w:r w:rsidRPr="00C40A06">
        <w:rPr>
          <w:rStyle w:val="StyleUnderline"/>
          <w:highlight w:val="yellow"/>
        </w:rPr>
        <w:t>We</w:t>
      </w:r>
      <w:r w:rsidRPr="006A5B89">
        <w:rPr>
          <w:sz w:val="10"/>
        </w:rPr>
        <w:t xml:space="preserve"> directly </w:t>
      </w:r>
      <w:r w:rsidRPr="00C40A06">
        <w:rPr>
          <w:rStyle w:val="StyleUnderline"/>
          <w:highlight w:val="yellow"/>
        </w:rPr>
        <w:t>name</w:t>
      </w:r>
      <w:r w:rsidRPr="006A5B89">
        <w:rPr>
          <w:sz w:val="10"/>
        </w:rPr>
        <w:t xml:space="preserve"> nursing homes and other types of </w:t>
      </w:r>
      <w:r w:rsidRPr="00C40A06">
        <w:rPr>
          <w:rStyle w:val="StyleUnderline"/>
          <w:highlight w:val="yellow"/>
        </w:rPr>
        <w:t>disability confinement</w:t>
      </w:r>
      <w:r w:rsidRPr="006A5B89">
        <w:rPr>
          <w:sz w:val="10"/>
        </w:rPr>
        <w:t xml:space="preserve">, such as psychiatric hospitalization, </w:t>
      </w:r>
      <w:r w:rsidRPr="00C40A06">
        <w:rPr>
          <w:rStyle w:val="StyleUnderline"/>
          <w:highlight w:val="yellow"/>
        </w:rPr>
        <w:t>as forms of incarceration</w:t>
      </w:r>
      <w:r w:rsidRPr="006A5B89">
        <w:rPr>
          <w:sz w:val="10"/>
        </w:rPr>
        <w:t xml:space="preserve">. As argued elsewhere, </w:t>
      </w:r>
      <w:r w:rsidRPr="0021213D">
        <w:rPr>
          <w:rStyle w:val="StyleUnderline"/>
        </w:rPr>
        <w:t>incarceration does not just happen in penal locales</w:t>
      </w:r>
      <w:r w:rsidRPr="006A5B89">
        <w:rPr>
          <w:sz w:val="10"/>
        </w:rPr>
        <w:t xml:space="preserve"> such as prisons and jails </w:t>
      </w:r>
      <w:r w:rsidRPr="0021213D">
        <w:rPr>
          <w:rStyle w:val="StyleUnderline"/>
        </w:rPr>
        <w:t xml:space="preserve">but in a wide variety of enclosed settings, </w:t>
      </w:r>
      <w:r w:rsidRPr="00C40A06">
        <w:rPr>
          <w:rStyle w:val="StyleUnderline"/>
          <w:highlight w:val="yellow"/>
        </w:rPr>
        <w:t>including</w:t>
      </w:r>
      <w:r w:rsidRPr="006A5B89">
        <w:rPr>
          <w:sz w:val="10"/>
        </w:rPr>
        <w:t xml:space="preserve"> prisons, jails, detention centers, </w:t>
      </w:r>
      <w:r w:rsidRPr="00C40A06">
        <w:rPr>
          <w:rStyle w:val="StyleUnderline"/>
          <w:highlight w:val="yellow"/>
        </w:rPr>
        <w:t>institutions for the intellectually disabled</w:t>
      </w:r>
      <w:r w:rsidRPr="006A5B89">
        <w:rPr>
          <w:sz w:val="10"/>
        </w:rPr>
        <w:t xml:space="preserve">, treatment centers, and psychiatric hospitals (Ben-Moshe 2013). As Liat Ben-Moshe, Chris Chapman, and Allison C. Carey define it, </w:t>
      </w:r>
      <w:r w:rsidRPr="0021213D">
        <w:rPr>
          <w:rStyle w:val="StyleUnderline"/>
        </w:rPr>
        <w:t>incarceration is</w:t>
      </w:r>
      <w:r w:rsidRPr="006A5B89">
        <w:rPr>
          <w:sz w:val="10"/>
        </w:rPr>
        <w:t xml:space="preserve"> not just a space or locale but </w:t>
      </w:r>
      <w:r w:rsidRPr="0021213D">
        <w:rPr>
          <w:rStyle w:val="StyleUnderline"/>
        </w:rPr>
        <w:t>a logic of state coercion and segregation of difference</w:t>
      </w:r>
      <w:r w:rsidRPr="006A5B89">
        <w:rPr>
          <w:sz w:val="10"/>
        </w:rPr>
        <w:t xml:space="preserve"> (2014). </w:t>
      </w:r>
      <w:r w:rsidRPr="0021213D">
        <w:rPr>
          <w:rStyle w:val="StyleUnderline"/>
        </w:rPr>
        <w:t>Institutions of disability confinement are connected to</w:t>
      </w:r>
      <w:r w:rsidRPr="006A5B89">
        <w:rPr>
          <w:sz w:val="10"/>
        </w:rPr>
        <w:t xml:space="preserve"> what has been called </w:t>
      </w:r>
      <w:r w:rsidRPr="0021213D">
        <w:rPr>
          <w:rStyle w:val="StyleUnderline"/>
        </w:rPr>
        <w:t>the prison industrial complex</w:t>
      </w:r>
      <w:r w:rsidRPr="006A5B89">
        <w:rPr>
          <w:sz w:val="10"/>
        </w:rPr>
        <w:t xml:space="preserve">—a way of identifying the profitability of carceral investments. In the post-industrial era, </w:t>
      </w:r>
      <w:r w:rsidRPr="0021213D">
        <w:rPr>
          <w:rStyle w:val="StyleUnderline"/>
        </w:rPr>
        <w:t>carceral treatment of disablement has become big business</w:t>
      </w:r>
      <w:r w:rsidRPr="006A5B89">
        <w:rPr>
          <w:sz w:val="10"/>
        </w:rPr>
        <w:t>. Marta Russell calls this “</w:t>
      </w:r>
      <w:r w:rsidRPr="00C40A06">
        <w:rPr>
          <w:rStyle w:val="StyleUnderline"/>
          <w:highlight w:val="yellow"/>
        </w:rPr>
        <w:t>handicapitalism</w:t>
      </w:r>
      <w:r w:rsidRPr="006A5B89">
        <w:rPr>
          <w:sz w:val="10"/>
        </w:rPr>
        <w:t xml:space="preserve">,” which </w:t>
      </w:r>
      <w:r w:rsidRPr="00C40A06">
        <w:rPr>
          <w:rStyle w:val="StyleUnderline"/>
          <w:highlight w:val="yellow"/>
        </w:rPr>
        <w:t>can be evidenced in</w:t>
      </w:r>
      <w:r w:rsidRPr="0021213D">
        <w:rPr>
          <w:rStyle w:val="StyleUnderline"/>
        </w:rPr>
        <w:t xml:space="preserve"> </w:t>
      </w:r>
      <w:r w:rsidRPr="00C40A06">
        <w:rPr>
          <w:rStyle w:val="StyleUnderline"/>
          <w:highlight w:val="yellow"/>
        </w:rPr>
        <w:t>the institution-industrial-complex</w:t>
      </w:r>
      <w:r w:rsidRPr="006A5B89">
        <w:rPr>
          <w:sz w:val="10"/>
        </w:rPr>
        <w:t xml:space="preserve"> in the form of </w:t>
      </w:r>
      <w:r w:rsidRPr="0021213D">
        <w:rPr>
          <w:rStyle w:val="StyleUnderline"/>
        </w:rPr>
        <w:t>a growing industry of private nursing homes, boarding homes, for-profit psychiatric hospitals, and group homes</w:t>
      </w:r>
      <w:r w:rsidRPr="006A5B89">
        <w:rPr>
          <w:sz w:val="10"/>
        </w:rPr>
        <w:t xml:space="preserve"> (2019). As Russell and Jean Stewart suggest, disabled people are worth more to the Gross Domestic Product when occupying institutional “beds” than they are in their own homes (2001). It is not only the bodies of disabled people who are capitalized on in this industry, but surplus value is also extracted from mostly low-paid women of color (largely migrants to the United States) upon whose labor the industry relies (Parrenas 2000; Glenn 2010; L. Muñoz 2019). This labor is largely invisible even in Omelas, noticeable only by a half a sentence of hostile and begrudging effort to “hastily” fill “the food bowl and the water jug” for the child in the broom closet. The Crisis in Salem, O: </w:t>
      </w:r>
      <w:r w:rsidRPr="0021213D">
        <w:rPr>
          <w:rStyle w:val="Emphasis"/>
        </w:rPr>
        <w:t>The “Broom Closet” as Disability Institution</w:t>
      </w:r>
      <w:r w:rsidRPr="006A5B89">
        <w:rPr>
          <w:sz w:val="10"/>
        </w:rPr>
        <w:t xml:space="preserve"> </w:t>
      </w:r>
      <w:r w:rsidRPr="0021213D">
        <w:rPr>
          <w:rStyle w:val="StyleUnderline"/>
        </w:rPr>
        <w:t xml:space="preserve">More than halfway through the story, </w:t>
      </w:r>
      <w:r w:rsidRPr="006E41CB">
        <w:rPr>
          <w:rStyle w:val="StyleUnderline"/>
          <w:highlight w:val="yellow"/>
        </w:rPr>
        <w:t>Le Guin introduces readers to the child</w:t>
      </w:r>
      <w:r w:rsidRPr="0021213D">
        <w:rPr>
          <w:rStyle w:val="StyleUnderline"/>
        </w:rPr>
        <w:t xml:space="preserve"> and the broom closet</w:t>
      </w:r>
      <w:r w:rsidRPr="006A5B89">
        <w:rPr>
          <w:sz w:val="10"/>
        </w:rPr>
        <w:t xml:space="preserve">: The room is about three paces long and two wide: a mere broom closet or disused tool room. </w:t>
      </w:r>
      <w:r w:rsidRPr="0021213D">
        <w:rPr>
          <w:rStyle w:val="StyleUnderline"/>
        </w:rPr>
        <w:t>In the room a child is sitting</w:t>
      </w:r>
      <w:r w:rsidRPr="006A5B89">
        <w:rPr>
          <w:sz w:val="10"/>
        </w:rPr>
        <w:t xml:space="preserve">. It could be a boy or a girl. It looks about six, but actually is nearly ten. </w:t>
      </w:r>
      <w:r w:rsidRPr="006E41CB">
        <w:rPr>
          <w:rStyle w:val="StyleUnderline"/>
        </w:rPr>
        <w:t>It is feeble-minded</w:t>
      </w:r>
      <w:r w:rsidRPr="006A5B89">
        <w:rPr>
          <w:sz w:val="10"/>
        </w:rPr>
        <w:t xml:space="preserve">. </w:t>
      </w:r>
      <w:r w:rsidRPr="0021213D">
        <w:rPr>
          <w:rStyle w:val="StyleUnderline"/>
        </w:rPr>
        <w:t>Perhaps it was born defective, or perhaps it has become imbecile through fear, malnutrition, and neglect</w:t>
      </w:r>
      <w:r w:rsidRPr="006A5B89">
        <w:rPr>
          <w:sz w:val="10"/>
        </w:rPr>
        <w:t xml:space="preserve">. It picks its nose and occasionally fumbles vaguely with its toes or genitals, as it sits hunched in the corner farthest from the bucket and the two mops. It is afraid of the mops. It finds them horrible . . . It is so thin there are no calves to its legs; its belly protrudes; it lives on a half-bowl of corn meal and grease a day. It is naked. </w:t>
      </w:r>
      <w:r w:rsidRPr="00FC1237">
        <w:rPr>
          <w:rStyle w:val="StyleUnderline"/>
        </w:rPr>
        <w:t>Its buttocks and thighs are a mess of festered sores, as it sits in its own excrement continually.</w:t>
      </w:r>
      <w:r w:rsidRPr="006A5B89">
        <w:rPr>
          <w:sz w:val="10"/>
        </w:rPr>
        <w:t xml:space="preserve"> (1975, 281, emphasis added) </w:t>
      </w:r>
      <w:r w:rsidRPr="006E41CB">
        <w:rPr>
          <w:rStyle w:val="StyleUnderline"/>
          <w:highlight w:val="yellow"/>
        </w:rPr>
        <w:t>This image of this disabled child in the broom closet of “Omelas” is meant to be horrifying</w:t>
      </w:r>
      <w:r w:rsidRPr="006A5B89">
        <w:rPr>
          <w:sz w:val="10"/>
        </w:rPr>
        <w:t xml:space="preserve">. It is perhaps meant as exceptional. But </w:t>
      </w:r>
      <w:r w:rsidRPr="006E41CB">
        <w:rPr>
          <w:rStyle w:val="StyleUnderline"/>
          <w:highlight w:val="yellow"/>
        </w:rPr>
        <w:t>for people with disabilities</w:t>
      </w:r>
      <w:r w:rsidRPr="006A5B89">
        <w:rPr>
          <w:sz w:val="10"/>
        </w:rPr>
        <w:t xml:space="preserve"> reading the story, </w:t>
      </w:r>
      <w:r w:rsidRPr="006E41CB">
        <w:rPr>
          <w:rStyle w:val="StyleUnderline"/>
          <w:highlight w:val="yellow"/>
        </w:rPr>
        <w:t>this is</w:t>
      </w:r>
      <w:r w:rsidRPr="006E41CB">
        <w:rPr>
          <w:sz w:val="10"/>
          <w:highlight w:val="yellow"/>
        </w:rPr>
        <w:t xml:space="preserve"> q</w:t>
      </w:r>
      <w:r w:rsidRPr="006A5B89">
        <w:rPr>
          <w:sz w:val="10"/>
        </w:rPr>
        <w:t xml:space="preserve">uite </w:t>
      </w:r>
      <w:r w:rsidRPr="00FC1237">
        <w:rPr>
          <w:rStyle w:val="StyleUnderline"/>
        </w:rPr>
        <w:t xml:space="preserve">a </w:t>
      </w:r>
      <w:r w:rsidRPr="006E41CB">
        <w:rPr>
          <w:rStyle w:val="StyleUnderline"/>
          <w:highlight w:val="yellow"/>
        </w:rPr>
        <w:t>familiar</w:t>
      </w:r>
      <w:r w:rsidRPr="00FC1237">
        <w:rPr>
          <w:rStyle w:val="StyleUnderline"/>
        </w:rPr>
        <w:t xml:space="preserve"> trope</w:t>
      </w:r>
      <w:r w:rsidRPr="006A5B89">
        <w:rPr>
          <w:sz w:val="10"/>
        </w:rPr>
        <w:t xml:space="preserve"> in our lives. As scholars who study carceral institutions of disability confinement, </w:t>
      </w:r>
      <w:r w:rsidRPr="00FC1237">
        <w:rPr>
          <w:rStyle w:val="StyleUnderline"/>
        </w:rPr>
        <w:t xml:space="preserve">the specific </w:t>
      </w:r>
      <w:r w:rsidRPr="006E41CB">
        <w:rPr>
          <w:rStyle w:val="StyleUnderline"/>
          <w:highlight w:val="yellow"/>
        </w:rPr>
        <w:t>references</w:t>
      </w:r>
      <w:r w:rsidRPr="00FC1237">
        <w:rPr>
          <w:rStyle w:val="StyleUnderline"/>
        </w:rPr>
        <w:t xml:space="preserve"> within “Omelas” </w:t>
      </w:r>
      <w:r w:rsidRPr="006E41CB">
        <w:rPr>
          <w:rStyle w:val="StyleUnderline"/>
          <w:highlight w:val="yellow"/>
        </w:rPr>
        <w:t>to the history of eugenics</w:t>
      </w:r>
      <w:r w:rsidRPr="00FC1237">
        <w:rPr>
          <w:rStyle w:val="StyleUnderline"/>
        </w:rPr>
        <w:t xml:space="preserve"> institutionalization of disabled people </w:t>
      </w:r>
      <w:r w:rsidRPr="006E41CB">
        <w:rPr>
          <w:rStyle w:val="StyleUnderline"/>
          <w:highlight w:val="yellow"/>
        </w:rPr>
        <w:t>are striking</w:t>
      </w:r>
      <w:r w:rsidRPr="006A5B89">
        <w:rPr>
          <w:sz w:val="10"/>
        </w:rPr>
        <w:t xml:space="preserve"> to us. The process of disablement and the practice of eugenic institutionalization in the story of “Omelas” is the story of (some of our) lives, incarcerated in a “broom closet” in order to secure the good life of the people of Omelas. Note that </w:t>
      </w:r>
      <w:r w:rsidRPr="006E41CB">
        <w:rPr>
          <w:rStyle w:val="StyleUnderline"/>
          <w:highlight w:val="yellow"/>
        </w:rPr>
        <w:t>Le Guin chose the specific terms “feeble-minded,” “defective,” and “imbecile</w:t>
      </w:r>
      <w:r w:rsidRPr="00FC1237">
        <w:rPr>
          <w:rStyle w:val="StyleUnderline"/>
        </w:rPr>
        <w:t>”</w:t>
      </w:r>
      <w:r w:rsidRPr="006A5B89">
        <w:rPr>
          <w:sz w:val="10"/>
        </w:rPr>
        <w:t xml:space="preserve"> to describe the child. </w:t>
      </w:r>
      <w:r w:rsidRPr="006E41CB">
        <w:rPr>
          <w:rStyle w:val="StyleUnderline"/>
        </w:rPr>
        <w:t>Each</w:t>
      </w:r>
      <w:r w:rsidRPr="00FC1237">
        <w:rPr>
          <w:rStyle w:val="StyleUnderline"/>
        </w:rPr>
        <w:t xml:space="preserve"> of these terms were </w:t>
      </w:r>
      <w:r w:rsidRPr="006E41CB">
        <w:rPr>
          <w:rStyle w:val="StyleUnderline"/>
          <w:highlight w:val="yellow"/>
        </w:rPr>
        <w:t>invented</w:t>
      </w:r>
      <w:r w:rsidRPr="006E41CB">
        <w:rPr>
          <w:sz w:val="10"/>
          <w:highlight w:val="yellow"/>
        </w:rPr>
        <w:t xml:space="preserve"> </w:t>
      </w:r>
      <w:r w:rsidRPr="006E41CB">
        <w:rPr>
          <w:rStyle w:val="StyleUnderline"/>
          <w:highlight w:val="yellow"/>
        </w:rPr>
        <w:t>during</w:t>
      </w:r>
      <w:r w:rsidRPr="006A5B89">
        <w:rPr>
          <w:sz w:val="10"/>
        </w:rPr>
        <w:t xml:space="preserve"> </w:t>
      </w:r>
      <w:r w:rsidRPr="006E41CB">
        <w:rPr>
          <w:rStyle w:val="StyleUnderline"/>
          <w:highlight w:val="yellow"/>
        </w:rPr>
        <w:t>the</w:t>
      </w:r>
      <w:r w:rsidRPr="006A5B89">
        <w:rPr>
          <w:sz w:val="10"/>
        </w:rPr>
        <w:t xml:space="preserve"> late nineteenth and twentieth century </w:t>
      </w:r>
      <w:r w:rsidRPr="006E41CB">
        <w:rPr>
          <w:rStyle w:val="StyleUnderline"/>
          <w:highlight w:val="yellow"/>
        </w:rPr>
        <w:t>eugenics</w:t>
      </w:r>
      <w:r w:rsidRPr="00FC1237">
        <w:rPr>
          <w:rStyle w:val="StyleUnderline"/>
        </w:rPr>
        <w:t xml:space="preserve"> </w:t>
      </w:r>
      <w:r w:rsidRPr="006E41CB">
        <w:rPr>
          <w:rStyle w:val="StyleUnderline"/>
          <w:highlight w:val="yellow"/>
        </w:rPr>
        <w:t>era</w:t>
      </w:r>
      <w:r w:rsidRPr="006A5B89">
        <w:rPr>
          <w:sz w:val="10"/>
        </w:rPr>
        <w:t xml:space="preserve"> in the United States, </w:t>
      </w:r>
      <w:r w:rsidRPr="00FC1237">
        <w:rPr>
          <w:rStyle w:val="StyleUnderline"/>
        </w:rPr>
        <w:t>functioning as catch-all categories</w:t>
      </w:r>
      <w:r w:rsidRPr="006A5B89">
        <w:rPr>
          <w:sz w:val="10"/>
        </w:rPr>
        <w:t xml:space="preserve"> </w:t>
      </w:r>
      <w:r w:rsidRPr="00FC1237">
        <w:rPr>
          <w:rStyle w:val="StyleUnderline"/>
        </w:rPr>
        <w:t>for</w:t>
      </w:r>
      <w:r w:rsidRPr="006A5B89">
        <w:rPr>
          <w:sz w:val="10"/>
        </w:rPr>
        <w:t xml:space="preserve"> a variety of </w:t>
      </w:r>
      <w:r w:rsidRPr="00FC1237">
        <w:rPr>
          <w:rStyle w:val="StyleUnderline"/>
        </w:rPr>
        <w:t>people with physical differences and impairments</w:t>
      </w:r>
      <w:r w:rsidRPr="006A5B89">
        <w:rPr>
          <w:sz w:val="10"/>
        </w:rPr>
        <w:t xml:space="preserve">, </w:t>
      </w:r>
      <w:r w:rsidRPr="00FC1237">
        <w:rPr>
          <w:rStyle w:val="StyleUnderline"/>
        </w:rPr>
        <w:t>chronic illness, neurodivergence, madness, and perceived moral failings</w:t>
      </w:r>
      <w:r w:rsidRPr="006A5B89">
        <w:rPr>
          <w:sz w:val="10"/>
        </w:rPr>
        <w:t xml:space="preserve"> (such as poverty, alcoholism, and sex work).1 These terms, and </w:t>
      </w:r>
      <w:r w:rsidRPr="006E41CB">
        <w:rPr>
          <w:rStyle w:val="StyleUnderline"/>
          <w:highlight w:val="yellow"/>
        </w:rPr>
        <w:t>eugenics discourse</w:t>
      </w:r>
      <w:r w:rsidRPr="006A5B89">
        <w:rPr>
          <w:sz w:val="10"/>
        </w:rPr>
        <w:t xml:space="preserve"> overall, </w:t>
      </w:r>
      <w:r w:rsidRPr="006E41CB">
        <w:rPr>
          <w:rStyle w:val="StyleUnderline"/>
          <w:highlight w:val="yellow"/>
        </w:rPr>
        <w:t>justified</w:t>
      </w:r>
      <w:r w:rsidRPr="006A5B89">
        <w:rPr>
          <w:sz w:val="10"/>
        </w:rPr>
        <w:t xml:space="preserve"> a variety of eugenics programs, including </w:t>
      </w:r>
      <w:r w:rsidRPr="006E41CB">
        <w:rPr>
          <w:rStyle w:val="StyleUnderline"/>
          <w:highlight w:val="yellow"/>
        </w:rPr>
        <w:t>institutionalization</w:t>
      </w:r>
      <w:r w:rsidRPr="006A5B89">
        <w:rPr>
          <w:sz w:val="10"/>
        </w:rPr>
        <w:t xml:space="preserve"> in psychiatric hospitals and “homes for the feeble-minded" throughout the twentieth century. </w:t>
      </w:r>
      <w:r w:rsidRPr="00FC1237">
        <w:rPr>
          <w:rStyle w:val="StyleUnderline"/>
        </w:rPr>
        <w:t>Women and girls made up significant portions of the populations in these institutions</w:t>
      </w:r>
      <w:r w:rsidRPr="006A5B89">
        <w:rPr>
          <w:sz w:val="10"/>
        </w:rPr>
        <w:t xml:space="preserve">, and </w:t>
      </w:r>
      <w:r w:rsidRPr="00FC1237">
        <w:rPr>
          <w:rStyle w:val="StyleUnderline"/>
        </w:rPr>
        <w:t>anxieties about the sexual behavior of women/girls justified the expansion</w:t>
      </w:r>
      <w:r w:rsidRPr="006A5B89">
        <w:rPr>
          <w:sz w:val="10"/>
        </w:rPr>
        <w:t xml:space="preserve"> of state institutionalization during the pre-World War II eugenics era (Kline 2001; Rembis 2011; Zipf 2016). While scholarship has demonstrated that </w:t>
      </w:r>
      <w:r w:rsidRPr="00FC1237">
        <w:rPr>
          <w:rStyle w:val="StyleUnderline"/>
        </w:rPr>
        <w:t>eugenics sterilization programs targeted Black, Latinx, and Indigenous women</w:t>
      </w:r>
      <w:r w:rsidRPr="006A5B89">
        <w:rPr>
          <w:sz w:val="10"/>
        </w:rPr>
        <w:t xml:space="preserve"> in the United States (Davis 1983; Roberts 1997; Briggs 2002; Carpio 2004), </w:t>
      </w:r>
      <w:r w:rsidRPr="00FC1237">
        <w:rPr>
          <w:rStyle w:val="StyleUnderline"/>
        </w:rPr>
        <w:t>scholarship</w:t>
      </w:r>
      <w:r w:rsidRPr="006A5B89">
        <w:rPr>
          <w:sz w:val="10"/>
        </w:rPr>
        <w:t xml:space="preserve"> </w:t>
      </w:r>
      <w:r w:rsidRPr="00FC1237">
        <w:rPr>
          <w:rStyle w:val="StyleUnderline"/>
        </w:rPr>
        <w:t>on eugenics institutionalization</w:t>
      </w:r>
      <w:r w:rsidRPr="006A5B89">
        <w:rPr>
          <w:sz w:val="10"/>
        </w:rPr>
        <w:t xml:space="preserve"> </w:t>
      </w:r>
      <w:r w:rsidRPr="00FC1237">
        <w:rPr>
          <w:rStyle w:val="StyleUnderline"/>
        </w:rPr>
        <w:t>is still uncovering the ways that Indigenous people</w:t>
      </w:r>
      <w:r w:rsidRPr="006A5B89">
        <w:rPr>
          <w:sz w:val="10"/>
        </w:rPr>
        <w:t xml:space="preserve"> in the United States and Canada </w:t>
      </w:r>
      <w:r w:rsidRPr="00FC1237">
        <w:rPr>
          <w:rStyle w:val="StyleUnderline"/>
        </w:rPr>
        <w:t>were affected</w:t>
      </w:r>
      <w:r w:rsidRPr="006A5B89">
        <w:rPr>
          <w:sz w:val="10"/>
        </w:rPr>
        <w:t xml:space="preserve"> (Yellow Bird n.d.; Burch 2021). Given this specific language in the story, it strikes us that to date little scholarship has focused on the broom closet as representing psychiatric hospital wards and “homes for the feeble-minded.” Our interpretation is bolstered by the historical context in which “Omelas” was written; the early 1970s increased awareness about the conditions of carceral facilities for disabled people. "Omelas” was published following national exposés of the conditions in psychiatric hospitals, state schools, and residential institutions for those labeled as “mentally retarded” (MR) in the parlance of the time (originally built to house the “feeble-minded,” now “intellectually/developmentally disabled”). A famous exposé in that era was published in 1966, when educator Burton Blatt and photographer Fred Kaplan took candid photographs in so-called “back wards” of four institutions for those labeled as MR in the Northeast United States. The appalling account of what they saw was published as Christmas in Purgatory (Blatt 1966). It was a damning (and warning that the following descriptions are disturbing) display of black and white photographs depicting adults and children lying, sitting, and staring aimlessly in barren but overcrowded rooms. Some were fully naked; some were half naked. Some were in cribs. Some were facing feces covered walls. Broom closets that came to life. Five years later in 1971, Geraldo Rivera took a cameraman on an unannounced tour of Willowbrook State School, an infamous institution for people with intellectual disability labels on Staten Island, New York.2 Descriptions of what transpired at the facility are chilling. William Bronston, a physician working at Willowbrook who was one of the whistleblowers, described the conditions in the institution at the time: The place was pandemonium all the time, shrieking, stench, chairs flying, people unconscious, asleep on the floor after being drugged daily, burned both from laying against the radiators and injured by the daily detergent concentrate used to swab the floors . . . nudity and humiliation the norm, violence the norm. I mean, all the time . . . It was all blamed on “mental retardation.” (Goode et al. 2013, 139) </w:t>
      </w:r>
      <w:r w:rsidRPr="00FC1237">
        <w:rPr>
          <w:rStyle w:val="StyleUnderline"/>
        </w:rPr>
        <w:t>On the heels of</w:t>
      </w:r>
      <w:r w:rsidRPr="006A5B89">
        <w:rPr>
          <w:sz w:val="10"/>
        </w:rPr>
        <w:t xml:space="preserve"> similar </w:t>
      </w:r>
      <w:r w:rsidRPr="00FC1237">
        <w:rPr>
          <w:rStyle w:val="StyleUnderline"/>
        </w:rPr>
        <w:t>exposés regarding psychiatric facilities</w:t>
      </w:r>
      <w:r w:rsidRPr="006A5B89">
        <w:rPr>
          <w:sz w:val="10"/>
        </w:rPr>
        <w:t xml:space="preserve">, </w:t>
      </w:r>
      <w:r w:rsidRPr="00FC1237">
        <w:rPr>
          <w:rStyle w:val="StyleUnderline"/>
        </w:rPr>
        <w:t>feminist activists</w:t>
      </w:r>
      <w:r w:rsidRPr="006A5B89">
        <w:rPr>
          <w:sz w:val="10"/>
        </w:rPr>
        <w:t xml:space="preserve"> in the 1970s </w:t>
      </w:r>
      <w:r w:rsidRPr="00FC1237">
        <w:rPr>
          <w:rStyle w:val="StyleUnderline"/>
        </w:rPr>
        <w:t>organized to stop “institutional violence”</w:t>
      </w:r>
      <w:r w:rsidRPr="006A5B89">
        <w:rPr>
          <w:sz w:val="10"/>
        </w:rPr>
        <w:t xml:space="preserve"> against incarcerated women in prisons and psychiatric wards, as chronicled by Emily Thuma (2019). Thuma describes how </w:t>
      </w:r>
      <w:r w:rsidRPr="00FC1237">
        <w:rPr>
          <w:rStyle w:val="StyleUnderline"/>
        </w:rPr>
        <w:t>organizers on the inside, formerly incarcerated people, and allies launched incisive critiques of medicalized</w:t>
      </w:r>
      <w:r w:rsidRPr="006A5B89">
        <w:rPr>
          <w:sz w:val="10"/>
        </w:rPr>
        <w:t xml:space="preserve"> forms of </w:t>
      </w:r>
      <w:r w:rsidRPr="00FC1237">
        <w:rPr>
          <w:rStyle w:val="StyleUnderline"/>
        </w:rPr>
        <w:t>carceral control</w:t>
      </w:r>
      <w:r w:rsidRPr="006A5B89">
        <w:rPr>
          <w:sz w:val="10"/>
        </w:rPr>
        <w:t xml:space="preserve"> and were successful at shutting down proposed treatment units for “violent women.” </w:t>
      </w:r>
      <w:r w:rsidRPr="006E41CB">
        <w:rPr>
          <w:rStyle w:val="StyleUnderline"/>
          <w:highlight w:val="yellow"/>
        </w:rPr>
        <w:t>In “Omelas,”</w:t>
      </w:r>
      <w:r w:rsidRPr="006E41CB">
        <w:rPr>
          <w:sz w:val="10"/>
          <w:highlight w:val="yellow"/>
        </w:rPr>
        <w:t xml:space="preserve"> </w:t>
      </w:r>
      <w:r w:rsidRPr="006E41CB">
        <w:rPr>
          <w:rStyle w:val="StyleUnderline"/>
          <w:highlight w:val="yellow"/>
        </w:rPr>
        <w:t>we interpret Le Guin</w:t>
      </w:r>
      <w:r w:rsidRPr="00FC1237">
        <w:rPr>
          <w:rStyle w:val="StyleUnderline"/>
        </w:rPr>
        <w:t xml:space="preserve"> </w:t>
      </w:r>
      <w:r w:rsidRPr="006E41CB">
        <w:rPr>
          <w:rStyle w:val="StyleUnderline"/>
          <w:highlight w:val="yellow"/>
        </w:rPr>
        <w:t>as</w:t>
      </w:r>
      <w:r w:rsidRPr="006A5B89">
        <w:rPr>
          <w:sz w:val="10"/>
        </w:rPr>
        <w:t xml:space="preserve"> not just replicating the exposé in terms of shocking the viewer at the inhumanity of the institution but </w:t>
      </w:r>
      <w:r w:rsidRPr="006E41CB">
        <w:rPr>
          <w:rStyle w:val="StyleUnderline"/>
          <w:highlight w:val="yellow"/>
        </w:rPr>
        <w:t>launching a</w:t>
      </w:r>
      <w:r w:rsidRPr="00FC1237">
        <w:rPr>
          <w:rStyle w:val="StyleUnderline"/>
        </w:rPr>
        <w:t xml:space="preserve"> specific </w:t>
      </w:r>
      <w:r w:rsidRPr="006E41CB">
        <w:rPr>
          <w:rStyle w:val="StyleUnderline"/>
          <w:highlight w:val="yellow"/>
        </w:rPr>
        <w:t>critique of how the institution is rationalized</w:t>
      </w:r>
      <w:r w:rsidRPr="006A5B89">
        <w:rPr>
          <w:sz w:val="10"/>
        </w:rPr>
        <w:t xml:space="preserve">. In addition to the cultural awareness of disability institutions within which the story was published, there is also the matter of the name “Omelas.” Le Guin once stated that “[People ask me] ‘Where do you get your ideas from, Ms. Le Guin?’ From forgetting Dostoyevsky and reading road signs backwards, naturally. Where else?” (Kennedy and Gioia 2004, 274). “Omelas” spelled backwards is “Salem, O (Oregon)” a city about an hour drive from Portland where Le Guin lived from 1958 through her death in 2018.3 For most of the twentieth century, Salem was home to three eugenics institutions: a state prison, Oregon State Hospital (OSH), and Fairview Training Institute. The Salem branch of OSH—originally named the Oregon State Insane Asylum—was constructed in 1883 and is the oldest operating psychiatric hospital in the state of Oregon. Much of the renowned film One Flew Over the Cuckoo’s Nest (Forman 1975), based on Ken Kesey’s book by the same name (1962), was filmed onsite at OSH, gaining the facility even more notoriety. Although technically a fictional portrayal of psychiatric institutionalization, Kesey based some of the book on his experience as an orderly in St. Elizabeth’s hospital. This novel and the widely acclaimed movie gave the critique of psychiatric hospitals a popular appeal and reach in the 1970s. The Salem branch of OSH still incarcerates civilly committed patients today and operates as a forensic hospital for people facing criminal charges who cannot participate in their trial, as well as for people who successfully argue the defense of “guilty except for insanity” (State of Oregon n.d.). However, compared to the peak in the mid-twentieth century, when OSH experienced significant overcrowding with nearly 3,600 people institutionalized, today’s capacity is 554 people. Part of the remaining grounds of OSH have been declared a historic site, and one of the buildings has been turned into a “Museum of Mental Health” open to the public (OSH Museum n.d.). Salem, Oregon, was also the site of another eugenics institution that existed until the year 2000. The Oregon State Institution for the Feeble-Minded opened in 1908, charged with (ware)housing people categorized as “idiotic and epileptic” (P. Ferguson, Ferguson, and Brodsky 2008). The first patients were transferred from the then Oregon State Insane Asylum onto the new 670-acre facility. The gendered eugenics purpose of the institution is clear in the 1905 report commissioned by the Oregon State Legislature on the feasibility of building a home for the feeble-minded. The report recounted the tale of a “feebleminded” woman who was leading an “immoral life” (either being forced into sexual servitude or choosing multiple sex partners, the report is unclear) (7). It was this “menace of the feeble-minded” woman—having sex that could lead to socially unwanted pregnancy—that partially justified building the institution.4 This is important context, as the rate of psychiatric institutionalization for assigned female people was, up to the mid-twentieth century, almost equal, and in some decades or specific sites (Metzl 2010) greater, than of assigned male people (Harcourt 2006). Further, the eugenics purpose of the establishment structured life in the facility, as strict segregation of the sexes among the “inmates” was used to prevent relationships that could lead to sex (P. Ferguson, Ferguson, and Brodsky 2008). Carceral disability institutions (and carceral institutions in general) thus became important sites for disciplining gender conformity and the gender binary. This is apparent in the specific forms of education and “training”—a euphemism for unpaid labor that made the institution run—that “inmates” at eugenics institutions received. Women and girls were assigned to the gendered labor of ironing, sewing, needlework, rug-making, and basketry (Welles 1916). Women and girls were also disproportionately assigned to the labor of “caring” for other residents, such as making sure people did not drown during hydrotherapy sessions (P. Ferguson, Ferguson, and Brodsky 2008). When a parole system was set up at the institution in the 1930s, assigned female inmates were sent out as domestic laborers in the homes of nearby middle-class families. </w:t>
      </w:r>
      <w:r w:rsidRPr="00FC1237">
        <w:rPr>
          <w:rStyle w:val="StyleUnderline"/>
        </w:rPr>
        <w:t>Oregon State Institution</w:t>
      </w:r>
      <w:r w:rsidRPr="006A5B89">
        <w:rPr>
          <w:sz w:val="10"/>
        </w:rPr>
        <w:t xml:space="preserve"> was renamed Oregon Fairview Home in 1933, Fairview Hospital and Training Center in 1965, and finally became Fairview Training Center in 1979. Fairview </w:t>
      </w:r>
      <w:r w:rsidRPr="00FC1237">
        <w:rPr>
          <w:rStyle w:val="StyleUnderline"/>
        </w:rPr>
        <w:t>eventually closed, after a fight orchestrated by the seeds of the self-advocacy movement</w:t>
      </w:r>
      <w:r w:rsidRPr="006A5B89">
        <w:rPr>
          <w:sz w:val="10"/>
        </w:rPr>
        <w:t xml:space="preserve">, a movement of </w:t>
      </w:r>
      <w:r w:rsidRPr="00FC1237">
        <w:rPr>
          <w:rStyle w:val="StyleUnderline"/>
        </w:rPr>
        <w:t>people with intellectual and developmental disability labels who advocate for their rights</w:t>
      </w:r>
      <w:r w:rsidRPr="006A5B89">
        <w:rPr>
          <w:sz w:val="10"/>
        </w:rPr>
        <w:t xml:space="preserve">, </w:t>
      </w:r>
      <w:r w:rsidRPr="00FC1237">
        <w:rPr>
          <w:rStyle w:val="StyleUnderline"/>
        </w:rPr>
        <w:t>including the right to live in the community and the right to not be institutionalized</w:t>
      </w:r>
      <w:r w:rsidRPr="006A5B89">
        <w:rPr>
          <w:sz w:val="10"/>
        </w:rPr>
        <w:t xml:space="preserve">. In 1983, the US Department of Justice arrived at Fairview to investigate allegations of abuse under the Civil Rights of Institutionalized Persons Act that eventually led them to withdraw federal funding from the facility (P. Ferguson, Ferguson, and Brodsky 2008). Authorities encountered horrific stories—again, content warning—like these collected through an oral history project of Fairview described by Oregon State Representative Sara Gelser: “I was handicapped, but it made me sicker to be there. It was like a prison. Handcuff. Shut door,” one said. “I didn't like it there. People mean,” another said. One resident described being disciplined with razor strops: “It stings really bad.” Others recalled: “They used their shoes to spank us also.” “If you don't behave yourself, they'd get you with the scalding hot water.” “They were strict at Fairview. You got beat up, yelled at. They put us in closets.” (2010, emphasis added) It is this last quote that stands as the ultimate evidence that </w:t>
      </w:r>
      <w:r w:rsidRPr="00FC1237">
        <w:rPr>
          <w:rStyle w:val="StyleUnderline"/>
        </w:rPr>
        <w:t>carceral disability institutions must be outed as the broom closets of modern society</w:t>
      </w:r>
      <w:r w:rsidRPr="006A5B89">
        <w:rPr>
          <w:sz w:val="10"/>
        </w:rPr>
        <w:t xml:space="preserve">. As if it was not enough that those confined at Fairview were locked away, they were also put in actual closets as forms of punishment and abuse. The 1983 DOJ investigation was followed by a lawsuit filed by The ARC of Oregon, the Oregon Advocacy Center and families of Fairview residents, and an investigation by the Health Care Financing Administration. These actions led to the decertification and defunding of Fairview in 1987. Although the institution was recertified in 1989, the population at the facility began to drop as residents were placed in community group homes, as part of a larger trend of deinstitutionalization. </w:t>
      </w:r>
      <w:r w:rsidRPr="00FC1237">
        <w:rPr>
          <w:rStyle w:val="StyleUnderline"/>
        </w:rPr>
        <w:t>Thousands of people died</w:t>
      </w:r>
      <w:r w:rsidRPr="006A5B89">
        <w:rPr>
          <w:sz w:val="10"/>
        </w:rPr>
        <w:t xml:space="preserve"> while living </w:t>
      </w:r>
      <w:r w:rsidRPr="00FC1237">
        <w:rPr>
          <w:rStyle w:val="StyleUnderline"/>
        </w:rPr>
        <w:t>at Fairview</w:t>
      </w:r>
      <w:r w:rsidRPr="006A5B89">
        <w:rPr>
          <w:sz w:val="10"/>
        </w:rPr>
        <w:t xml:space="preserve">, and their remains were not always collected by family members. </w:t>
      </w:r>
      <w:r w:rsidRPr="00FC1237">
        <w:rPr>
          <w:rStyle w:val="StyleUnderline"/>
        </w:rPr>
        <w:t>After the permanent closure in 2000, thousands of cremated remains were discovered</w:t>
      </w:r>
      <w:r w:rsidRPr="006A5B89">
        <w:rPr>
          <w:sz w:val="10"/>
        </w:rPr>
        <w:t xml:space="preserve">, and a process was implemented for descendants to apply to have the remains rematriated (Oregon Health Authority n.d.). Haunting images of the remains and of the abandoned site of Fairview are easily searchable on the internet, but </w:t>
      </w:r>
      <w:r w:rsidRPr="00FC1237">
        <w:rPr>
          <w:rStyle w:val="StyleUnderline"/>
        </w:rPr>
        <w:t>the physical site is now gone</w:t>
      </w:r>
      <w:r w:rsidRPr="006A5B89">
        <w:rPr>
          <w:sz w:val="10"/>
        </w:rPr>
        <w:t xml:space="preserve">. Arson destroyed several buildings in 2010, and shortly after, the land was purchased by </w:t>
      </w:r>
      <w:r w:rsidRPr="00FC1237">
        <w:rPr>
          <w:rStyle w:val="StyleUnderline"/>
        </w:rPr>
        <w:t>developers</w:t>
      </w:r>
      <w:r w:rsidRPr="006A5B89">
        <w:rPr>
          <w:sz w:val="10"/>
        </w:rPr>
        <w:t xml:space="preserve"> who </w:t>
      </w:r>
      <w:r w:rsidRPr="00FC1237">
        <w:rPr>
          <w:rStyle w:val="StyleUnderline"/>
        </w:rPr>
        <w:t>have since turned the site into a luxury condo</w:t>
      </w:r>
      <w:r w:rsidRPr="006A5B89">
        <w:rPr>
          <w:sz w:val="10"/>
        </w:rPr>
        <w:t xml:space="preserve"> residential “</w:t>
      </w:r>
      <w:r w:rsidRPr="00FC1237">
        <w:rPr>
          <w:rStyle w:val="StyleUnderline"/>
        </w:rPr>
        <w:t>hub</w:t>
      </w:r>
      <w:r w:rsidRPr="006A5B89">
        <w:rPr>
          <w:sz w:val="10"/>
        </w:rPr>
        <w:t xml:space="preserve">” (Bach 2019). To us, </w:t>
      </w:r>
      <w:r w:rsidRPr="001674ED">
        <w:rPr>
          <w:rStyle w:val="StyleUnderline"/>
        </w:rPr>
        <w:t>building luxury condos</w:t>
      </w:r>
      <w:r w:rsidRPr="006A5B89">
        <w:rPr>
          <w:sz w:val="10"/>
        </w:rPr>
        <w:t xml:space="preserve"> (“the good life”) </w:t>
      </w:r>
      <w:r w:rsidRPr="001674ED">
        <w:rPr>
          <w:rStyle w:val="StyleUnderline"/>
        </w:rPr>
        <w:t>over the remains of those confined</w:t>
      </w:r>
      <w:r w:rsidRPr="006A5B89">
        <w:rPr>
          <w:sz w:val="10"/>
        </w:rPr>
        <w:t xml:space="preserve"> </w:t>
      </w:r>
      <w:r w:rsidRPr="001674ED">
        <w:rPr>
          <w:rStyle w:val="StyleUnderline"/>
        </w:rPr>
        <w:t>in closets within disability institutions could not make our argument clearer and more urgent</w:t>
      </w:r>
      <w:r w:rsidRPr="006A5B89">
        <w:rPr>
          <w:sz w:val="10"/>
        </w:rPr>
        <w:t>—</w:t>
      </w:r>
      <w:r w:rsidRPr="006E41CB">
        <w:rPr>
          <w:rStyle w:val="Emphasis"/>
          <w:highlight w:val="yellow"/>
        </w:rPr>
        <w:t>the “good life</w:t>
      </w:r>
      <w:r w:rsidRPr="006A5B89">
        <w:rPr>
          <w:sz w:val="10"/>
        </w:rPr>
        <w:t xml:space="preserve">” </w:t>
      </w:r>
      <w:r w:rsidRPr="001674ED">
        <w:rPr>
          <w:rStyle w:val="StyleUnderline"/>
        </w:rPr>
        <w:t>is not just settler capitalist extraction</w:t>
      </w:r>
      <w:r w:rsidRPr="006A5B89">
        <w:rPr>
          <w:sz w:val="10"/>
        </w:rPr>
        <w:t xml:space="preserve"> </w:t>
      </w:r>
      <w:r w:rsidRPr="001674ED">
        <w:rPr>
          <w:rStyle w:val="StyleUnderline"/>
        </w:rPr>
        <w:t>but</w:t>
      </w:r>
      <w:r w:rsidRPr="006A5B89">
        <w:rPr>
          <w:sz w:val="10"/>
        </w:rPr>
        <w:t xml:space="preserve"> </w:t>
      </w:r>
      <w:r w:rsidRPr="006E41CB">
        <w:rPr>
          <w:rStyle w:val="Emphasis"/>
          <w:highlight w:val="yellow"/>
        </w:rPr>
        <w:t>relies on disablement</w:t>
      </w:r>
      <w:r w:rsidRPr="006A5B89">
        <w:rPr>
          <w:sz w:val="10"/>
        </w:rPr>
        <w:t xml:space="preserve"> (targeted debilitation) </w:t>
      </w:r>
      <w:r w:rsidRPr="006E41CB">
        <w:rPr>
          <w:rStyle w:val="Emphasis"/>
          <w:highlight w:val="yellow"/>
        </w:rPr>
        <w:t>and then</w:t>
      </w:r>
      <w:r w:rsidRPr="001674ED">
        <w:rPr>
          <w:rStyle w:val="Emphasis"/>
        </w:rPr>
        <w:t xml:space="preserve"> </w:t>
      </w:r>
      <w:r w:rsidRPr="001674ED">
        <w:rPr>
          <w:rStyle w:val="StyleUnderline"/>
        </w:rPr>
        <w:t>on its</w:t>
      </w:r>
      <w:r w:rsidRPr="001674ED">
        <w:rPr>
          <w:rStyle w:val="Emphasis"/>
        </w:rPr>
        <w:t xml:space="preserve"> </w:t>
      </w:r>
      <w:r w:rsidRPr="006E41CB">
        <w:rPr>
          <w:rStyle w:val="Emphasis"/>
          <w:highlight w:val="yellow"/>
        </w:rPr>
        <w:t>erasure</w:t>
      </w:r>
      <w:r w:rsidRPr="006A5B89">
        <w:rPr>
          <w:sz w:val="10"/>
        </w:rPr>
        <w:t xml:space="preserve"> (of disability and its necessity). This erasure persists in theory, in practice, and in fiction, relying on what Abbas and Voronka called “institutional erasures” of sites of disability confinement (2014). This erasure of late capitalism is only possible through legacies of settler extraction in different ways. What does it mean, for example, to construct luxury condos on a site of incarceration that is also Indigenous land? </w:t>
      </w:r>
      <w:r w:rsidRPr="006E41CB">
        <w:rPr>
          <w:rStyle w:val="StyleUnderline"/>
          <w:highlight w:val="yellow"/>
        </w:rPr>
        <w:t>The failure to interpret Omelas as a story of carceral disability institutions adds to</w:t>
      </w:r>
      <w:r w:rsidRPr="006A5B89">
        <w:rPr>
          <w:sz w:val="10"/>
        </w:rPr>
        <w:t xml:space="preserve"> the </w:t>
      </w:r>
      <w:r w:rsidRPr="006E41CB">
        <w:rPr>
          <w:rStyle w:val="StyleUnderline"/>
          <w:highlight w:val="yellow"/>
        </w:rPr>
        <w:t>societal crises in which disability is made to disappear</w:t>
      </w:r>
      <w:r w:rsidRPr="006A5B89">
        <w:rPr>
          <w:sz w:val="10"/>
        </w:rPr>
        <w:t xml:space="preserve"> into a material and scholarly “broom closet.” Old and New Crises: From Staph Infections to COVID-19 </w:t>
      </w:r>
      <w:r w:rsidRPr="001674ED">
        <w:rPr>
          <w:rStyle w:val="StyleUnderline"/>
        </w:rPr>
        <w:t>Our return to Omelas was</w:t>
      </w:r>
      <w:r w:rsidRPr="006A5B89">
        <w:rPr>
          <w:sz w:val="10"/>
        </w:rPr>
        <w:t xml:space="preserve"> initially </w:t>
      </w:r>
      <w:r w:rsidRPr="001674ED">
        <w:rPr>
          <w:rStyle w:val="StyleUnderline"/>
        </w:rPr>
        <w:t>precipitated by Elizabeth Povinelli’s utilization of the story to discuss</w:t>
      </w:r>
      <w:r w:rsidRPr="006A5B89">
        <w:rPr>
          <w:sz w:val="10"/>
        </w:rPr>
        <w:t xml:space="preserve"> the current </w:t>
      </w:r>
      <w:r w:rsidRPr="001674ED">
        <w:rPr>
          <w:rStyle w:val="StyleUnderline"/>
        </w:rPr>
        <w:t>organized</w:t>
      </w:r>
      <w:r w:rsidRPr="006A5B89">
        <w:rPr>
          <w:sz w:val="10"/>
        </w:rPr>
        <w:t xml:space="preserve"> </w:t>
      </w:r>
      <w:r w:rsidRPr="001674ED">
        <w:rPr>
          <w:rStyle w:val="StyleUnderline"/>
        </w:rPr>
        <w:t>abandonment of Indigenous populations on reserves</w:t>
      </w:r>
      <w:r w:rsidRPr="006A5B89">
        <w:rPr>
          <w:sz w:val="10"/>
        </w:rPr>
        <w:t xml:space="preserve"> (2008). Povinelli uses “Omelas” to preface an analysis of the crisis of unequal distribution of life and death among Indigenous people and settlers in late liberal societies. </w:t>
      </w:r>
      <w:r w:rsidRPr="001674ED">
        <w:rPr>
          <w:rStyle w:val="StyleUnderline"/>
        </w:rPr>
        <w:t>In Povinelli’s reading, Indigenous communities’ suffering must take place in order for life to flourish</w:t>
      </w:r>
      <w:r w:rsidRPr="006A5B89">
        <w:rPr>
          <w:sz w:val="10"/>
        </w:rPr>
        <w:t xml:space="preserve"> in “Omelas,” which represents Australian settler society as a whole. To show how government disinvestment from Indigenous communities is a form of state killing, Povinelli describes the systematic rationing of antibiotics that could effectively treat staphylococcus infections that are rampant on Aboriginal reserves. Povinelli speculates that the reason the Australian government agencies withhold antibiotics is that they operate under the assumption that even if the infection goes away, the Indigenous community remains “fetid.” According to Povinelli, rationing medicine and medical care is necessary for upholding the moral perceptions required of late liberalism, pinning responsibility for their own injury on Indigenous people and absolving the state from responsibility for investing resources in care. Povinelli links this current day practice of rationing to the nineteenth century ideology of Social Darwinism, in which illness and pain were identified as inherent to the bodies and cultures of Indigenous people. This theory is settler colonialist, because it was argued that as Indigenous people got sick or died, the land and resources would be used by the “strong,” who were “meant to survive.” </w:t>
      </w:r>
      <w:r w:rsidRPr="001674ED">
        <w:rPr>
          <w:rStyle w:val="StyleUnderline"/>
        </w:rPr>
        <w:t>We find Povinelli’s interpretation of “Omelas</w:t>
      </w:r>
      <w:r w:rsidRPr="006A5B89">
        <w:rPr>
          <w:sz w:val="10"/>
        </w:rPr>
        <w:t xml:space="preserve">” </w:t>
      </w:r>
      <w:r w:rsidRPr="001674ED">
        <w:rPr>
          <w:rStyle w:val="StyleUnderline"/>
        </w:rPr>
        <w:t>to be an important theorization of racial settler capitalism</w:t>
      </w:r>
      <w:r w:rsidRPr="006A5B89">
        <w:rPr>
          <w:sz w:val="10"/>
        </w:rPr>
        <w:t xml:space="preserve">. Povinelli’s interpretation </w:t>
      </w:r>
      <w:r w:rsidRPr="001674ED">
        <w:rPr>
          <w:rStyle w:val="StyleUnderline"/>
        </w:rPr>
        <w:t>stops short</w:t>
      </w:r>
      <w:r w:rsidRPr="006A5B89">
        <w:rPr>
          <w:sz w:val="10"/>
        </w:rPr>
        <w:t xml:space="preserve">, however, </w:t>
      </w:r>
      <w:r w:rsidRPr="001674ED">
        <w:rPr>
          <w:rStyle w:val="StyleUnderline"/>
        </w:rPr>
        <w:t xml:space="preserve">of making </w:t>
      </w:r>
      <w:r w:rsidRPr="006A5B89">
        <w:rPr>
          <w:sz w:val="10"/>
        </w:rPr>
        <w:t xml:space="preserve">the </w:t>
      </w:r>
      <w:r w:rsidRPr="001674ED">
        <w:rPr>
          <w:rStyle w:val="StyleUnderline"/>
        </w:rPr>
        <w:t>connections between capitalism and disablement</w:t>
      </w:r>
      <w:r w:rsidRPr="006A5B89">
        <w:rPr>
          <w:sz w:val="10"/>
        </w:rPr>
        <w:t xml:space="preserve"> or debilitation </w:t>
      </w:r>
      <w:r w:rsidRPr="001674ED">
        <w:rPr>
          <w:rStyle w:val="StyleUnderline"/>
        </w:rPr>
        <w:t>explicit</w:t>
      </w:r>
      <w:r w:rsidRPr="006A5B89">
        <w:rPr>
          <w:sz w:val="10"/>
        </w:rPr>
        <w:t xml:space="preserve">. </w:t>
      </w:r>
      <w:r w:rsidRPr="001674ED">
        <w:rPr>
          <w:rStyle w:val="StyleUnderline"/>
        </w:rPr>
        <w:t>The reliance on the child</w:t>
      </w:r>
      <w:r w:rsidRPr="006A5B89">
        <w:rPr>
          <w:sz w:val="10"/>
        </w:rPr>
        <w:t xml:space="preserve"> in the broom closet </w:t>
      </w:r>
      <w:r w:rsidRPr="001674ED">
        <w:rPr>
          <w:rStyle w:val="StyleUnderline"/>
        </w:rPr>
        <w:t>is</w:t>
      </w:r>
      <w:r w:rsidRPr="006A5B89">
        <w:rPr>
          <w:sz w:val="10"/>
        </w:rPr>
        <w:t xml:space="preserve"> not only </w:t>
      </w:r>
      <w:r w:rsidRPr="001674ED">
        <w:rPr>
          <w:rStyle w:val="StyleUnderline"/>
        </w:rPr>
        <w:t>a</w:t>
      </w:r>
      <w:r w:rsidRPr="006A5B89">
        <w:rPr>
          <w:sz w:val="10"/>
        </w:rPr>
        <w:t xml:space="preserve"> </w:t>
      </w:r>
      <w:r w:rsidRPr="001674ED">
        <w:rPr>
          <w:rStyle w:val="StyleUnderline"/>
        </w:rPr>
        <w:t>symptom of</w:t>
      </w:r>
      <w:r w:rsidRPr="006A5B89">
        <w:rPr>
          <w:sz w:val="10"/>
        </w:rPr>
        <w:t xml:space="preserve"> precarity in late liberalism but of </w:t>
      </w:r>
      <w:r w:rsidRPr="001674ED">
        <w:rPr>
          <w:rStyle w:val="StyleUnderline"/>
        </w:rPr>
        <w:t>disability/debility specific forms of precarity</w:t>
      </w:r>
      <w:r w:rsidRPr="006A5B89">
        <w:rPr>
          <w:sz w:val="10"/>
        </w:rPr>
        <w:t xml:space="preserve">. </w:t>
      </w:r>
      <w:r w:rsidRPr="001674ED">
        <w:rPr>
          <w:rStyle w:val="StyleUnderline"/>
        </w:rPr>
        <w:t>Without making these connections</w:t>
      </w:r>
      <w:r w:rsidRPr="006A5B89">
        <w:rPr>
          <w:sz w:val="10"/>
        </w:rPr>
        <w:t xml:space="preserve">, </w:t>
      </w:r>
      <w:r w:rsidRPr="001674ED">
        <w:rPr>
          <w:rStyle w:val="StyleUnderline"/>
        </w:rPr>
        <w:t>the relationship between</w:t>
      </w:r>
      <w:r w:rsidRPr="006A5B89">
        <w:rPr>
          <w:sz w:val="10"/>
        </w:rPr>
        <w:t xml:space="preserve"> the </w:t>
      </w:r>
      <w:r w:rsidRPr="001674ED">
        <w:rPr>
          <w:rStyle w:val="StyleUnderline"/>
        </w:rPr>
        <w:t>Aboriginal reservations</w:t>
      </w:r>
      <w:r w:rsidRPr="006A5B89">
        <w:rPr>
          <w:sz w:val="10"/>
        </w:rPr>
        <w:t xml:space="preserve"> in Australia </w:t>
      </w:r>
      <w:r w:rsidRPr="001674ED">
        <w:rPr>
          <w:rStyle w:val="StyleUnderline"/>
        </w:rPr>
        <w:t>and</w:t>
      </w:r>
      <w:r w:rsidRPr="006A5B89">
        <w:rPr>
          <w:sz w:val="10"/>
        </w:rPr>
        <w:t xml:space="preserve"> the </w:t>
      </w:r>
      <w:r w:rsidRPr="001674ED">
        <w:rPr>
          <w:rStyle w:val="StyleUnderline"/>
        </w:rPr>
        <w:t>psychiatric wards</w:t>
      </w:r>
      <w:r w:rsidRPr="006A5B89">
        <w:rPr>
          <w:sz w:val="10"/>
        </w:rPr>
        <w:t xml:space="preserve"> in Salem, Oregon </w:t>
      </w:r>
      <w:r w:rsidRPr="001674ED">
        <w:rPr>
          <w:rStyle w:val="StyleUnderline"/>
        </w:rPr>
        <w:t>remain unrecognized</w:t>
      </w:r>
      <w:r w:rsidRPr="006A5B89">
        <w:rPr>
          <w:sz w:val="10"/>
        </w:rPr>
        <w:t xml:space="preserve">, </w:t>
      </w:r>
      <w:r w:rsidRPr="001674ED">
        <w:rPr>
          <w:rStyle w:val="StyleUnderline"/>
        </w:rPr>
        <w:t>not to mention the confinement of Indigenous people under the rubric of madness or disability</w:t>
      </w:r>
      <w:r w:rsidRPr="006A5B89">
        <w:rPr>
          <w:sz w:val="10"/>
        </w:rPr>
        <w:t xml:space="preserve"> (Yellow Bird n.d.; Burch 2021). </w:t>
      </w:r>
      <w:r w:rsidRPr="006E41CB">
        <w:rPr>
          <w:sz w:val="12"/>
        </w:rPr>
        <w:t>An intersectional feminist disability analysis is necessary to identify the interrelated logics of disposability that traverse the globe through the circuits of transnational racial settler capitalism</w:t>
      </w:r>
      <w:r w:rsidRPr="006A5B89">
        <w:rPr>
          <w:sz w:val="10"/>
        </w:rPr>
        <w:t xml:space="preserve">. The moment in which we are conjuring our interpretation of “Omelas” cannot make the politics of disposability and its lethal consequences clearer. We activate Le Guin’s story during the unprecedented global pandemic of COVID-19, the novel coronavirus. The question of disposability—who can or should be sacrificed for the good life of the community to continue—is a lived reality in 2021. It was clear from the outset of the pandemic that people with pre-existing medical conditions (people with some chronic illnesses and disabilities), older people, immunocompromised people, and people with intellectual and developmental disabilities fare worse when contracting COVID-19 (Rubin 2020; Landes et al. 2021). As we have quickly learned, the virus has only deepened existing inequalities in the likelihood of contracting infections, accessing health care, becoming disabled, and being exposed to premature death. These inequalities are based on class, race, Indigeneity, prior disability or illness, age, and geographical location (Eligon et al. 2020). The child in the broom closet is not currently nor was historically a person of a certain physical age. “Child” and related concepts have instead operated as a legal category that has justified state interventions ranging from the denial of Indigenous sovereignty, access to medical care, to hyper surveillance and placement in carceral institutions (Meiners 2016). These divides both exacerbate and put the crisis of disposability under gendered racial settler capitalism on full display. This is what is coded whenever the death of someone from COVID-19 complications is attributed to “underlying health conditions.” In other words, contracting or dying from COVID (as it was for staph infections) are blamed on the weakness of individual body/ minds and not seen as a form of targeted debilitation (Puar 2017) or structural inequalities. In the United States, Black, Indigenous, and Latinx people have been disproportionately affected by COVID-19, both in morbidity and mortality (Oppel, Jr. et al. 2020; Abou-Sabe, McFadden, and Martinez 2020), and this is partially the result of the disproportionality of people of color under the category of “essential workers” (including those who work in nursing homes, mentioned earlier), those who were not protected by stay at home orders, those who can be sacrificed for life (in Omelas) to continue. The pandemic makes apparent one commonly cited definition of racism credited to Ruth Wilson Gilmore, of “state sanctioned or extralegal production and exploitation of group-differentiated vulnerability to premature death” (2007, 28). Relatedly, Kimberlé Crenshaw (2020) has identified white supremacy and not diabetes, for example, as the pre-existing condition to COVID-19 death in the United States, a condition she calls “disaster white supremacy” (coined after Naomi Klein’s [2007] formulation of “disaster capitalism” to denote how white supremacy becomes more visible and capitalizes on times of crisis). Despite the global and local mandates to shelter in place, lockdown, and quarantine, the group differentiated, and uneven distribution of resources and vulnerabilities became almost immediately apparent. Centuries of settler colonialism and racism have distributed these underlying health conditions unevenly (Gilmore 2007). As Jasbir Puar insists, </w:t>
      </w:r>
      <w:r w:rsidRPr="006A5B89">
        <w:rPr>
          <w:rStyle w:val="StyleUnderline"/>
        </w:rPr>
        <w:t>debilitation is political and racialized</w:t>
      </w:r>
      <w:r w:rsidRPr="006A5B89">
        <w:rPr>
          <w:sz w:val="10"/>
        </w:rPr>
        <w:t xml:space="preserve"> (2017). The state targets to debilitate, which is what she calls, </w:t>
      </w:r>
      <w:r w:rsidRPr="006A5B89">
        <w:rPr>
          <w:rStyle w:val="StyleUnderline"/>
        </w:rPr>
        <w:t>in relation to the state's (bio)power</w:t>
      </w:r>
      <w:r w:rsidRPr="006A5B89">
        <w:rPr>
          <w:sz w:val="10"/>
        </w:rPr>
        <w:t xml:space="preserve">, “the right to maim.” If those affected and dying from COVID-19 were not majority Black, Indigenous, Latinx and/or incarcerated, the early calls to “re-open” the United States, the resistance to mask-wearing, or the outright claims that COVID is a hoax, would likely not have been so vocal. We emphasize that the uneven distribution of resources and vulnerability is made possible partially through imprisonment. Across the United States, the populations most at risk for contracting COVID-19 and at high risk for serious complications and death from the virus are in congregate living facilities, including nursing homes, jails, prisons, and migrant detention centers (Gebeloff et al. 2020). Cook County Jail in Illinois, Riker’s Island in New York, Marion Correctional Institution in Ohio, San Quentin State Prison in California, and other jails and prisons across the country made headlines for becoming what Michelle Jones, a formerly incarcerated woman, calls “kill boxes” (Kilgore 2020). It matters who the “child” in the “broom closet” is. It is by now well known that Black people are disproportionately represented in jails and prisons (including women’s prisons) (Mauer 2013; Nellis 2016). Statistics and qualitative studies also show that Latinx people, Indigenous people, and some Asian/Pacific Islander communities are also disproportionately locked up compared to whites, including in women’s prisons (Ross 1998; Mauer 2013; Nellis 2016; Trapedo Sims 2020).This was not without contestation of course, as social movements arose demanding to “Free Them All.” However, their cries were mostly not heeded as can be evidenced by the fact that out of 31,000 imprisoned people who sought compassionate release because of COVID and their “existing conditions,” only thirty-six were actually released nationwide (Blakinger and Neff 2021). Meanwhile, approximately 40% of those who died due to COVID-19 have died in nursing homes across the country (The New York Times 2020). The heightened risk of COVID-19 across jails, prisons, and nursing homes occurs because physical distancing is nearly impossible, employees are circulating in and out of these facilities, and access to personal protective equipment (PPE) has been limited to non-existent. Racialized disablement and the carceral geography of the pandemic justify a particular politics of abandonment within the medical industrial complex (Kim 2017; Nelson 2010). Jina </w:t>
      </w:r>
      <w:r w:rsidRPr="001674ED">
        <w:rPr>
          <w:rStyle w:val="StyleUnderline"/>
        </w:rPr>
        <w:t>Kim describes racialized disablement as the practice of mobilizing “ableist reasoning and language” to make racialized people’s lives expendable</w:t>
      </w:r>
      <w:r w:rsidRPr="006A5B89">
        <w:rPr>
          <w:sz w:val="10"/>
        </w:rPr>
        <w:t xml:space="preserve">, and to legitimate state violence (2017, 2). These multiple layers of disposability work to distribute life changes during COVID-19 in quite literal ways, enacted directly by policy makers and doctors (“#NoBodyIsDisposable” n.d.). Under an </w:t>
      </w:r>
      <w:r w:rsidRPr="006E41CB">
        <w:rPr>
          <w:rStyle w:val="StyleUnderline"/>
          <w:highlight w:val="yellow"/>
        </w:rPr>
        <w:t>ableist and neo-eugenicist</w:t>
      </w:r>
      <w:r w:rsidRPr="006A5B89">
        <w:rPr>
          <w:sz w:val="10"/>
        </w:rPr>
        <w:t xml:space="preserve"> common-sense, the pandemic has made apparent that </w:t>
      </w:r>
      <w:r w:rsidRPr="006E41CB">
        <w:rPr>
          <w:rStyle w:val="StyleUnderline"/>
          <w:highlight w:val="yellow"/>
        </w:rPr>
        <w:t>hegemonic</w:t>
      </w:r>
      <w:r w:rsidRPr="001674ED">
        <w:rPr>
          <w:rStyle w:val="StyleUnderline"/>
        </w:rPr>
        <w:t xml:space="preserve"> medical </w:t>
      </w:r>
      <w:r w:rsidRPr="006E41CB">
        <w:rPr>
          <w:rStyle w:val="StyleUnderline"/>
          <w:highlight w:val="yellow"/>
        </w:rPr>
        <w:t>discourse</w:t>
      </w:r>
      <w:r w:rsidRPr="006E41CB">
        <w:rPr>
          <w:sz w:val="10"/>
          <w:highlight w:val="yellow"/>
        </w:rPr>
        <w:t xml:space="preserve"> </w:t>
      </w:r>
      <w:r w:rsidRPr="006E41CB">
        <w:rPr>
          <w:rStyle w:val="StyleUnderline"/>
          <w:highlight w:val="yellow"/>
        </w:rPr>
        <w:t>requires that some lives continue to be sacrificed in order to preserve the lives of others</w:t>
      </w:r>
      <w:r w:rsidRPr="006A5B89">
        <w:rPr>
          <w:sz w:val="10"/>
        </w:rPr>
        <w:t xml:space="preserve">. Some dubbed these (erroneously) as “survival of the fittest” policies.5 One example is in the practice of hospital triage protocols and policies that ration life saving measures out of fear of “wasting” limited resources (Crenshaw et al. 2020). As feminist disabled bioethicist Joseph Stramondo describes, various triage protocols across US states during the pandemic would deny treatment or ventilators to those with intellectual disabilities of muscular atrophy (2020). Stramondo points out, “[T]he reason such a person would be denied lifesaving care via triage is because a third-party judge like a physician or policy maker does not believe their life has enough quality to be worth saving in comparison with that of non-disabled others.” It was not long into the pandemic when cases of disabled people being denied treatment materialized. For example, in July 2020, one example made national news when a Black disabled man named Michael Hickson was denied further treatment—the use of a ventilator, as well as food and water—for COVID-19 until he died six days later (Cha 2020). Hickson’s wife resisted the doctor's assessment that “there was little hope Hickson would survive or regain ‘quality of life,’ ” but she was overruled. Stramondo (2020) recommends: “A person’s self-assessment of their own well-being is deemed irrelevant in the context of triage and, thus, I would argue, any third-party assessment of wellbeing should also be deemed irrelevant.” </w:t>
      </w:r>
      <w:r w:rsidRPr="001674ED">
        <w:rPr>
          <w:rStyle w:val="StyleUnderline"/>
        </w:rPr>
        <w:t>Governing through the unequal distribution of proximity to death</w:t>
      </w:r>
      <w:r w:rsidRPr="006A5B89">
        <w:rPr>
          <w:sz w:val="10"/>
        </w:rPr>
        <w:t xml:space="preserve"> (Gilmore’s definition of racism) </w:t>
      </w:r>
      <w:r w:rsidRPr="001674ED">
        <w:rPr>
          <w:rStyle w:val="StyleUnderline"/>
        </w:rPr>
        <w:t>is the basis of race-ableism</w:t>
      </w:r>
      <w:r w:rsidRPr="006A5B89">
        <w:rPr>
          <w:sz w:val="10"/>
        </w:rPr>
        <w:t xml:space="preserve"> (Ben-Moshe 2020) during the crisis of COVID-19, which only magnified and built on the general crisis of capitalism. To borrow from Achille Mbembe (2003), </w:t>
      </w:r>
      <w:r w:rsidRPr="001674ED">
        <w:rPr>
          <w:rStyle w:val="StyleUnderline"/>
        </w:rPr>
        <w:t>this necropolitical imperative</w:t>
      </w:r>
      <w:r w:rsidRPr="006A5B89">
        <w:rPr>
          <w:sz w:val="10"/>
        </w:rPr>
        <w:t>—</w:t>
      </w:r>
      <w:r w:rsidRPr="001674ED">
        <w:rPr>
          <w:rStyle w:val="StyleUnderline"/>
        </w:rPr>
        <w:t>for the majority to live, some must die</w:t>
      </w:r>
      <w:r w:rsidRPr="006A5B89">
        <w:rPr>
          <w:sz w:val="10"/>
        </w:rPr>
        <w:t>—</w:t>
      </w:r>
      <w:r w:rsidRPr="001674ED">
        <w:rPr>
          <w:rStyle w:val="StyleUnderline"/>
        </w:rPr>
        <w:t xml:space="preserve">is here embedded in </w:t>
      </w:r>
      <w:r w:rsidRPr="006A5B89">
        <w:rPr>
          <w:sz w:val="10"/>
        </w:rPr>
        <w:t xml:space="preserve">the </w:t>
      </w:r>
      <w:r w:rsidRPr="001674ED">
        <w:rPr>
          <w:rStyle w:val="StyleUnderline"/>
        </w:rPr>
        <w:t>circuits of precarity</w:t>
      </w:r>
      <w:r w:rsidRPr="006A5B89">
        <w:rPr>
          <w:sz w:val="10"/>
        </w:rPr>
        <w:t xml:space="preserve"> through capitalizing on people made vulnerable. </w:t>
      </w:r>
      <w:r w:rsidRPr="006E41CB">
        <w:rPr>
          <w:rStyle w:val="StyleUnderline"/>
          <w:highlight w:val="yellow"/>
        </w:rPr>
        <w:t>This trope is</w:t>
      </w:r>
      <w:r w:rsidRPr="006A5B89">
        <w:rPr>
          <w:sz w:val="10"/>
        </w:rPr>
        <w:t xml:space="preserve"> by no means new, and is </w:t>
      </w:r>
      <w:r w:rsidRPr="006E41CB">
        <w:rPr>
          <w:rStyle w:val="StyleUnderline"/>
          <w:highlight w:val="yellow"/>
        </w:rPr>
        <w:t>the legacy of not just capitalist accumulation</w:t>
      </w:r>
      <w:r w:rsidRPr="006A5B89">
        <w:rPr>
          <w:sz w:val="10"/>
        </w:rPr>
        <w:t xml:space="preserve"> via making surplus populations </w:t>
      </w:r>
      <w:r w:rsidRPr="006E41CB">
        <w:rPr>
          <w:rStyle w:val="StyleUnderline"/>
          <w:highlight w:val="yellow"/>
        </w:rPr>
        <w:t>but also</w:t>
      </w:r>
      <w:r w:rsidRPr="006A5B89">
        <w:rPr>
          <w:sz w:val="10"/>
        </w:rPr>
        <w:t xml:space="preserve"> the discourse of </w:t>
      </w:r>
      <w:r w:rsidRPr="006E41CB">
        <w:rPr>
          <w:rStyle w:val="StyleUnderline"/>
          <w:highlight w:val="yellow"/>
        </w:rPr>
        <w:t>eugenics</w:t>
      </w:r>
      <w:r w:rsidRPr="006A5B89">
        <w:rPr>
          <w:sz w:val="10"/>
        </w:rPr>
        <w:t>.</w:t>
      </w:r>
      <w:r>
        <w:rPr>
          <w:sz w:val="10"/>
        </w:rPr>
        <w:t xml:space="preserve"> </w:t>
      </w:r>
    </w:p>
    <w:p w14:paraId="1B6E9CBB" w14:textId="77777777" w:rsidR="00D96CC2" w:rsidRDefault="00D96CC2" w:rsidP="00D96CC2"/>
    <w:p w14:paraId="7D7F7BBC" w14:textId="77777777" w:rsidR="00D96CC2" w:rsidRDefault="00D96CC2" w:rsidP="00D96CC2">
      <w:pPr>
        <w:pStyle w:val="Heading4"/>
      </w:pPr>
      <w:r>
        <w:t xml:space="preserve">Providing redress for people with </w:t>
      </w:r>
      <w:r w:rsidRPr="00293576">
        <w:rPr>
          <w:u w:val="single"/>
        </w:rPr>
        <w:t>disabilities</w:t>
      </w:r>
      <w:r>
        <w:t xml:space="preserve"> in the </w:t>
      </w:r>
      <w:r w:rsidRPr="00293576">
        <w:rPr>
          <w:u w:val="single"/>
        </w:rPr>
        <w:t>workplace</w:t>
      </w:r>
      <w:r>
        <w:t xml:space="preserve"> helps to resolve </w:t>
      </w:r>
      <w:r w:rsidRPr="00293576">
        <w:rPr>
          <w:u w:val="single"/>
        </w:rPr>
        <w:t>structural disparities</w:t>
      </w:r>
      <w:r>
        <w:t xml:space="preserve"> and manifests an </w:t>
      </w:r>
      <w:r w:rsidRPr="00293576">
        <w:rPr>
          <w:i/>
          <w:iCs w:val="0"/>
          <w:u w:val="single"/>
        </w:rPr>
        <w:t>ethics of care</w:t>
      </w:r>
      <w:r>
        <w:t xml:space="preserve">. Voting affirmative upholds this ethics as </w:t>
      </w:r>
      <w:r w:rsidRPr="00293576">
        <w:rPr>
          <w:u w:val="single"/>
        </w:rPr>
        <w:t>universally necessary</w:t>
      </w:r>
      <w:r>
        <w:t xml:space="preserve"> for </w:t>
      </w:r>
      <w:r w:rsidRPr="00293576">
        <w:rPr>
          <w:u w:val="single"/>
        </w:rPr>
        <w:t>value to life</w:t>
      </w:r>
      <w:r>
        <w:t xml:space="preserve"> because a) disability itself is universal and therefore b) practices of </w:t>
      </w:r>
      <w:r w:rsidRPr="00293576">
        <w:rPr>
          <w:u w:val="single"/>
        </w:rPr>
        <w:t>relational support</w:t>
      </w:r>
      <w:r>
        <w:t xml:space="preserve"> resolve </w:t>
      </w:r>
      <w:r w:rsidRPr="00293576">
        <w:rPr>
          <w:u w:val="single"/>
        </w:rPr>
        <w:t>alienation</w:t>
      </w:r>
      <w:r>
        <w:t xml:space="preserve"> and are </w:t>
      </w:r>
      <w:r w:rsidRPr="00293576">
        <w:rPr>
          <w:u w:val="single"/>
        </w:rPr>
        <w:t>constitutive of subjectivity</w:t>
      </w:r>
      <w:r>
        <w:t xml:space="preserve"> – they are not a mere affordance or afterthought)</w:t>
      </w:r>
    </w:p>
    <w:p w14:paraId="1EBAD848" w14:textId="77777777" w:rsidR="00D96CC2" w:rsidRPr="00E114B9" w:rsidRDefault="00D96CC2" w:rsidP="00D96CC2">
      <w:pPr>
        <w:rPr>
          <w:rStyle w:val="Style13ptBold"/>
        </w:rPr>
      </w:pPr>
      <w:r w:rsidRPr="00E114B9">
        <w:rPr>
          <w:rStyle w:val="Style13ptBold"/>
        </w:rPr>
        <w:t xml:space="preserve">KITTAY 2011 </w:t>
      </w:r>
      <w:r w:rsidRPr="00E114B9">
        <w:rPr>
          <w:rStyle w:val="Style13ptBold"/>
          <w:sz w:val="16"/>
          <w:szCs w:val="16"/>
        </w:rPr>
        <w:t>(Eva Feder, distinguished prof of philosophy @ SUNY Stony Brook, “The Ethics of Care, Dependence, and Disability*” . Ratio Juris. Vol. 24 No. 1 March 2011 [CORNELL DBT] note://// indicates par. breaks)[AR NDT26]</w:t>
      </w:r>
    </w:p>
    <w:p w14:paraId="0107F4BD" w14:textId="77777777" w:rsidR="00D96CC2" w:rsidRPr="00E114B9" w:rsidRDefault="00D96CC2" w:rsidP="00D96CC2">
      <w:pPr>
        <w:rPr>
          <w:sz w:val="8"/>
        </w:rPr>
      </w:pPr>
      <w:r w:rsidRPr="00E114B9">
        <w:rPr>
          <w:rStyle w:val="StyleUnderline"/>
          <w:highlight w:val="cyan"/>
        </w:rPr>
        <w:t>People with disabilities continue to suffer</w:t>
      </w:r>
      <w:r w:rsidRPr="00E114B9">
        <w:rPr>
          <w:rStyle w:val="StyleUnderline"/>
        </w:rPr>
        <w:t xml:space="preserve"> from </w:t>
      </w:r>
      <w:r w:rsidRPr="00E114B9">
        <w:rPr>
          <w:rStyle w:val="StyleUnderline"/>
          <w:highlight w:val="cyan"/>
        </w:rPr>
        <w:t xml:space="preserve">discrimination in </w:t>
      </w:r>
      <w:r w:rsidRPr="00E114B9">
        <w:rPr>
          <w:rStyle w:val="Emphasis"/>
          <w:highlight w:val="cyan"/>
        </w:rPr>
        <w:t>jobs,</w:t>
      </w:r>
      <w:r w:rsidRPr="00E114B9">
        <w:rPr>
          <w:rStyle w:val="StyleUnderline"/>
        </w:rPr>
        <w:t xml:space="preserve"> education, and housing</w:t>
      </w:r>
      <w:r w:rsidRPr="00E114B9">
        <w:rPr>
          <w:sz w:val="8"/>
        </w:rPr>
        <w:t xml:space="preserve">, and are deprived of capabilities as basic as the freedom to move about. Even in aspects of life such as friendships, disabled people, especially if they are cognitively disabled, find themselves excluded (Reinders, 2008). </w:t>
      </w:r>
      <w:r w:rsidRPr="00E114B9">
        <w:rPr>
          <w:rStyle w:val="StyleUnderline"/>
          <w:highlight w:val="cyan"/>
        </w:rPr>
        <w:t>Disability is in search of an ethics that will</w:t>
      </w:r>
      <w:r w:rsidRPr="00E114B9">
        <w:rPr>
          <w:rStyle w:val="StyleUnderline"/>
        </w:rPr>
        <w:t xml:space="preserve"> both </w:t>
      </w:r>
      <w:r w:rsidRPr="00E114B9">
        <w:rPr>
          <w:rStyle w:val="StyleUnderline"/>
          <w:highlight w:val="cyan"/>
        </w:rPr>
        <w:t>articulate the harms</w:t>
      </w:r>
      <w:r w:rsidRPr="00E114B9">
        <w:rPr>
          <w:rStyle w:val="StyleUnderline"/>
        </w:rPr>
        <w:t xml:space="preserve"> faced by people with disabilities</w:t>
      </w:r>
      <w:r w:rsidRPr="00E114B9">
        <w:rPr>
          <w:sz w:val="8"/>
        </w:rPr>
        <w:t>—discrimination that threatens dignity as well as well-being—</w:t>
      </w:r>
      <w:r w:rsidRPr="00E114B9">
        <w:rPr>
          <w:rStyle w:val="StyleUnderline"/>
          <w:highlight w:val="cyan"/>
        </w:rPr>
        <w:t>and offer moral resources for redress</w:t>
      </w:r>
      <w:r w:rsidRPr="00E114B9">
        <w:rPr>
          <w:sz w:val="8"/>
        </w:rPr>
        <w:t xml:space="preserve">.//// </w:t>
      </w:r>
      <w:r w:rsidRPr="00E114B9">
        <w:rPr>
          <w:rStyle w:val="StyleUnderline"/>
        </w:rPr>
        <w:t>In most dominant theories of justice, dignity is coupled with the capacity for autonomy</w:t>
      </w:r>
      <w:r w:rsidRPr="00E114B9">
        <w:rPr>
          <w:sz w:val="8"/>
        </w:rPr>
        <w:t xml:space="preserve">. A person’s well-being or welfare is usually a prerequisite to autonomy, but </w:t>
      </w:r>
      <w:r w:rsidRPr="00E114B9">
        <w:rPr>
          <w:rStyle w:val="StyleUnderline"/>
        </w:rPr>
        <w:t>when individuals find themselves dependent on others (as many people with disabilities do) for self-care</w:t>
      </w:r>
      <w:r w:rsidRPr="00E114B9">
        <w:rPr>
          <w:sz w:val="8"/>
        </w:rPr>
        <w:t xml:space="preserve">, </w:t>
      </w:r>
      <w:r w:rsidRPr="00E114B9">
        <w:rPr>
          <w:rStyle w:val="StyleUnderline"/>
        </w:rPr>
        <w:t>economic security, and safety</w:t>
      </w:r>
      <w:r w:rsidRPr="00E114B9">
        <w:rPr>
          <w:sz w:val="8"/>
        </w:rPr>
        <w:t xml:space="preserve">, </w:t>
      </w:r>
      <w:r w:rsidRPr="00E114B9">
        <w:rPr>
          <w:rStyle w:val="StyleUnderline"/>
        </w:rPr>
        <w:t>the dignity which comes with autonomy appears threatened</w:t>
      </w:r>
      <w:r w:rsidRPr="00E114B9">
        <w:rPr>
          <w:sz w:val="8"/>
        </w:rPr>
        <w:t xml:space="preserve">.1 </w:t>
      </w:r>
      <w:r w:rsidRPr="00E114B9">
        <w:rPr>
          <w:rStyle w:val="StyleUnderline"/>
        </w:rPr>
        <w:t>For this reason many people within the disability community share the views of Michael Oliver, who writes that dependency is “created amongst disabled people</w:t>
      </w:r>
      <w:r w:rsidRPr="00E114B9">
        <w:rPr>
          <w:sz w:val="8"/>
        </w:rPr>
        <w:t xml:space="preserve">, not because of the effects of the functional limitations on their capacities for self-care, but because their lives are shaped by a variety of economic, political, and social forces which produces this dependency” (Oliver 1989, 17). //// Instead </w:t>
      </w:r>
      <w:r w:rsidRPr="00E114B9">
        <w:rPr>
          <w:rStyle w:val="StyleUnderline"/>
        </w:rPr>
        <w:t>people with disabilities have wanted to insist on their right to live independent lives and to be granted the same justice that is bestowed on people without disabilities, that is, the “temporarily abled.</w:t>
      </w:r>
      <w:r w:rsidRPr="00E114B9">
        <w:rPr>
          <w:sz w:val="8"/>
        </w:rPr>
        <w:t xml:space="preserve">” </w:t>
      </w:r>
      <w:r w:rsidRPr="00E114B9">
        <w:rPr>
          <w:rStyle w:val="StyleUnderline"/>
        </w:rPr>
        <w:t>The need for care, or as many would rather say “assistance,” is viewed not as a sign of dependence but as a sort of prosthesis that permits one to be independent</w:t>
      </w:r>
      <w:r w:rsidRPr="00E114B9">
        <w:rPr>
          <w:sz w:val="8"/>
        </w:rPr>
        <w:t xml:space="preserve">. Judy Heumann, one of the founders of the Independent Living Movement, wrote influentially: “To us, </w:t>
      </w:r>
      <w:r w:rsidRPr="00E114B9">
        <w:rPr>
          <w:rStyle w:val="StyleUnderline"/>
        </w:rPr>
        <w:t>independence does not mean doing things physically alone. It means being able to make independent decisions.</w:t>
      </w:r>
      <w:r w:rsidRPr="00E114B9">
        <w:rPr>
          <w:sz w:val="8"/>
        </w:rPr>
        <w:t xml:space="preserve"> It is a mind process not contingent upon a normal body” (cited in Stoddard 1978, 2). Much has been accomplished by the pioneering work of these disability advocates. In the United States it is most notably the Americans with Disabilities Act (ADA), enacted in July 1990. That act states: “The Nation’s proper goals regarding individuals with disabilities are to assure equality of opportunity, full participation, independent living, and economic selfsufficiency for such individuals” (ADA [a], [8]). //// The ADA legislation views the provision of care as most of us view our dependence on farmers—instrumentally. For the most part, however, we do not encounter the farmers that feed us. We need only pay a middleman who pays the farmer for the goods. This yields an exchange between independent actors on par with other exchanges in the marketplace. Providers of care, in contrast, have to co-exist with the individuals they care for: They exert direct control over the minutiae of the life of their charge. The “middlemen” in the provision of care are the arbiters of whether and what kind of care is provided. </w:t>
      </w:r>
      <w:r w:rsidRPr="00E114B9">
        <w:rPr>
          <w:rStyle w:val="StyleUnderline"/>
        </w:rPr>
        <w:t>The person in need of care is in their power with respect to intimate details of life, aspects of existence we often do not share except with those closest to us. This is an imposition and intrusion which can be oppressive and, when it turns the disabled person into a supplicant, is experienced as being at odds with dignity</w:t>
      </w:r>
      <w:r w:rsidRPr="00E114B9">
        <w:rPr>
          <w:sz w:val="8"/>
        </w:rPr>
        <w:t xml:space="preserve">. </w:t>
      </w:r>
      <w:r w:rsidRPr="00E114B9">
        <w:rPr>
          <w:rStyle w:val="StyleUnderline"/>
        </w:rPr>
        <w:t>The situation is worse still in a world where independence is the norm of human functioning.</w:t>
      </w:r>
      <w:r w:rsidRPr="00E114B9">
        <w:rPr>
          <w:sz w:val="8"/>
        </w:rPr>
        <w:t xml:space="preserve"> To the degree that the impairment requires a carer for the disabled person to live her life, care (and the carer) is stigmatized by dependency. //// It is to this stigmatized dependency that the British Council of Organisations of Disabled People responds: //// [T]he need to be “looked after” may well adequately describe the way potentially physically disabled candidates for “community care” are perceived by people who are not disabled [. . .] which has led to large numbers of us becoming passive recipients of a wide range of professional and other interventions. But, however good passivity and the creation of dependency may be for the careers of service providers, it is bad news for disabled people and the public purse. (Cited in Oliver 1989, 13)2//// Yet despite the achievement of the ADA itself and the opportunities it has opened, I believe </w:t>
      </w:r>
      <w:r w:rsidRPr="00E114B9">
        <w:rPr>
          <w:rStyle w:val="StyleUnderline"/>
        </w:rPr>
        <w:t>there is much that is problematic in an approach that extols independence as the route to a dignified life</w:t>
      </w:r>
      <w:r w:rsidRPr="00E114B9">
        <w:rPr>
          <w:sz w:val="8"/>
        </w:rPr>
        <w:t xml:space="preserve"> and sees dependence as a denigration of the person. </w:t>
      </w:r>
      <w:r w:rsidRPr="00E114B9">
        <w:rPr>
          <w:rStyle w:val="StyleUnderline"/>
        </w:rPr>
        <w:t>I worry that the emphasis on independence extols an idealization that is a mere fiction, not only for people with disability, but for all of us.</w:t>
      </w:r>
      <w:r w:rsidRPr="00E114B9">
        <w:rPr>
          <w:sz w:val="8"/>
        </w:rPr>
        <w:t xml:space="preserve"> </w:t>
      </w:r>
      <w:r w:rsidRPr="00E114B9">
        <w:rPr>
          <w:rStyle w:val="StyleUnderline"/>
        </w:rPr>
        <w:t>The emphasis on choice leaves out many people with disabilities for whom making choices is problematic as their cognitive function may be seriously impaired.</w:t>
      </w:r>
      <w:r w:rsidRPr="00E114B9">
        <w:rPr>
          <w:sz w:val="8"/>
        </w:rPr>
        <w:t xml:space="preserve"> And the denigration of care and dependency tends toward an attitude that makes the work and value of the carers invisible, thus creating one oppression in the effort to alleviate another. //// Instead </w:t>
      </w:r>
      <w:r w:rsidRPr="00E114B9">
        <w:rPr>
          <w:rStyle w:val="Emphasis"/>
          <w:highlight w:val="cyan"/>
        </w:rPr>
        <w:t>I want to suggest</w:t>
      </w:r>
      <w:r w:rsidRPr="00E114B9">
        <w:rPr>
          <w:rStyle w:val="Emphasis"/>
        </w:rPr>
        <w:t xml:space="preserve"> that an ethics that puts the autonomous individual at the forefront,</w:t>
      </w:r>
      <w:r w:rsidRPr="00E114B9">
        <w:rPr>
          <w:sz w:val="8"/>
        </w:rPr>
        <w:t xml:space="preserve"> that eclipses the importance of our dependence on one another, and that makes reciprocal exchanges between equals, rather than the attention to other’s needs, the model of ethical interaction is not one to be preferred in the construction of an ethics of inclusion—at least not without the correction of an ethic of care. (Let me say parenthetically </w:t>
      </w:r>
      <w:r w:rsidRPr="00E114B9">
        <w:rPr>
          <w:rStyle w:val="StyleUnderline"/>
        </w:rPr>
        <w:t xml:space="preserve">that a theory of justice based on capabilities avoids some of these difficulties but does not address dependency head-on and therefore I would argue still needs supplementation with </w:t>
      </w:r>
      <w:r w:rsidRPr="00E114B9">
        <w:rPr>
          <w:rStyle w:val="StyleUnderline"/>
          <w:highlight w:val="cyan"/>
        </w:rPr>
        <w:t>an ethic of care</w:t>
      </w:r>
      <w:r w:rsidRPr="00E114B9">
        <w:rPr>
          <w:sz w:val="8"/>
        </w:rPr>
        <w:t xml:space="preserve">.) In casting doubt on some central tenets of disability theory, it is important to situate myself in this discussion. </w:t>
      </w:r>
      <w:r w:rsidRPr="00E114B9">
        <w:rPr>
          <w:rStyle w:val="StyleUnderline"/>
        </w:rPr>
        <w:t>It is first as a parent that I have encountered the issue of disability. My daughte</w:t>
      </w:r>
      <w:r w:rsidRPr="00E114B9">
        <w:rPr>
          <w:sz w:val="8"/>
        </w:rPr>
        <w:t xml:space="preserve">r, a sparkling young woman, with a lovely disposition </w:t>
      </w:r>
      <w:r w:rsidRPr="00E114B9">
        <w:rPr>
          <w:rStyle w:val="StyleUnderline"/>
        </w:rPr>
        <w:t>is very significantly incapacitated, incapable of uttering speech, of reading or writing, of walking without assistance</w:t>
      </w:r>
      <w:r w:rsidRPr="00E114B9">
        <w:rPr>
          <w:sz w:val="8"/>
        </w:rPr>
        <w:t xml:space="preserve">, or, in fact, doing anything for herself without assistance. </w:t>
      </w:r>
      <w:r w:rsidRPr="00E114B9">
        <w:rPr>
          <w:rStyle w:val="StyleUnderline"/>
        </w:rPr>
        <w:t>She has mild cerebral palsy, severe intellectual disability, and seizure disorde</w:t>
      </w:r>
      <w:r w:rsidRPr="00E114B9">
        <w:rPr>
          <w:sz w:val="8"/>
        </w:rPr>
        <w:t xml:space="preserve">rs. Although her cognitive functioning appears limited, she loves music, bathing, good food, people, attention, and love. (Some of the finest things life has to offer.) She is fully dependent and while at the age of 40 she (like us all) is still capable of growth and development, it is quite certain that her total dependence will not alter much. I have been learning about disability from the perspective of one who is unable to speak for herself; and it is from her and her caregivers that I have come to have a profound appreciation of care as a practice and an ethic. //// My daughter’s disabilities always threaten her with a life of diminished dignity. It is only with care, and care of the highest quality, that she can be included, loved, and allowed to live a joyful and dignified life. When I speak of disability, I think a great deal about the cognitive disability that marks her life, and my concern is that persons with such disabilities, as well as her caregivers, not be left out of considerations of justice and moral personhood. //// 2. Care Instrumentalized or Repudiated//// Coming to the question of disability from the position (or “role”) of a resolute carer of a beloved disabled person, I am invested in the idea that </w:t>
      </w:r>
      <w:r w:rsidRPr="00E114B9">
        <w:rPr>
          <w:rStyle w:val="Emphasis"/>
        </w:rPr>
        <w:t xml:space="preserve">care is </w:t>
      </w:r>
      <w:r w:rsidRPr="00E114B9">
        <w:rPr>
          <w:rStyle w:val="Emphasis"/>
          <w:highlight w:val="cyan"/>
        </w:rPr>
        <w:t>an indispensable</w:t>
      </w:r>
      <w:r w:rsidRPr="00E114B9">
        <w:rPr>
          <w:sz w:val="8"/>
        </w:rPr>
        <w:t xml:space="preserve">, and even a </w:t>
      </w:r>
      <w:r w:rsidRPr="00E114B9">
        <w:rPr>
          <w:rStyle w:val="Emphasis"/>
          <w:highlight w:val="cyan"/>
        </w:rPr>
        <w:t>central good</w:t>
      </w:r>
      <w:r w:rsidRPr="00E114B9">
        <w:rPr>
          <w:sz w:val="8"/>
        </w:rPr>
        <w:t xml:space="preserve">—one </w:t>
      </w:r>
      <w:r w:rsidRPr="00E114B9">
        <w:rPr>
          <w:rStyle w:val="Emphasis"/>
          <w:highlight w:val="cyan"/>
        </w:rPr>
        <w:t>without which a life of dignity is impossible</w:t>
      </w:r>
      <w:r w:rsidRPr="00E114B9">
        <w:rPr>
          <w:sz w:val="8"/>
        </w:rPr>
        <w:t xml:space="preserve"> and which is itself an expression of a person’s dignity. Elsewhere I argue that </w:t>
      </w:r>
      <w:r w:rsidRPr="00E114B9">
        <w:rPr>
          <w:rStyle w:val="Emphasis"/>
          <w:highlight w:val="cyan"/>
        </w:rPr>
        <w:t>the ability of a being to give and receive care is a source of dignity</w:t>
      </w:r>
      <w:r w:rsidRPr="00E114B9">
        <w:rPr>
          <w:rStyle w:val="Emphasis"/>
        </w:rPr>
        <w:t xml:space="preserve"> for humans </w:t>
      </w:r>
      <w:r w:rsidRPr="00E114B9">
        <w:rPr>
          <w:rStyle w:val="Emphasis"/>
          <w:highlight w:val="cyan"/>
        </w:rPr>
        <w:t>no less than the capacity for reason</w:t>
      </w:r>
      <w:r w:rsidRPr="00E114B9">
        <w:rPr>
          <w:sz w:val="8"/>
        </w:rPr>
        <w:t xml:space="preserve"> (Kittay 2005). </w:t>
      </w:r>
      <w:r w:rsidRPr="00E114B9">
        <w:rPr>
          <w:rStyle w:val="StyleUnderline"/>
          <w:highlight w:val="cyan"/>
        </w:rPr>
        <w:t>Given that</w:t>
      </w:r>
      <w:r w:rsidRPr="00E114B9">
        <w:rPr>
          <w:rStyle w:val="StyleUnderline"/>
        </w:rPr>
        <w:t xml:space="preserve"> </w:t>
      </w:r>
      <w:r w:rsidRPr="00E114B9">
        <w:rPr>
          <w:rStyle w:val="StyleUnderline"/>
          <w:highlight w:val="cyan"/>
        </w:rPr>
        <w:t>people with disabilities are attempting to cast off the perception of the disabled individual as hapless</w:t>
      </w:r>
      <w:r w:rsidRPr="00E114B9">
        <w:rPr>
          <w:sz w:val="8"/>
        </w:rPr>
        <w:t xml:space="preserve">, in need of “looking after,” and are working to retrieve independence in the face of practices and persons who reinforce and heighten the sense of dependence, </w:t>
      </w:r>
      <w:r w:rsidRPr="00E114B9">
        <w:rPr>
          <w:rStyle w:val="StyleUnderline"/>
          <w:highlight w:val="cyan"/>
        </w:rPr>
        <w:t>can care be recuperated as a</w:t>
      </w:r>
      <w:r w:rsidRPr="00E114B9">
        <w:rPr>
          <w:rStyle w:val="StyleUnderline"/>
        </w:rPr>
        <w:t xml:space="preserve"> valued and </w:t>
      </w:r>
      <w:r w:rsidRPr="00E114B9">
        <w:rPr>
          <w:rStyle w:val="StyleUnderline"/>
          <w:highlight w:val="cyan"/>
        </w:rPr>
        <w:t>valuable concept</w:t>
      </w:r>
      <w:r w:rsidRPr="00E114B9">
        <w:rPr>
          <w:sz w:val="8"/>
        </w:rPr>
        <w:t xml:space="preserve">? More specifically, can an ethic of care be relevant to the development of an ethic of inclusion that persons with disability may want to embrace? //// </w:t>
      </w:r>
      <w:r w:rsidRPr="00E114B9">
        <w:rPr>
          <w:rStyle w:val="Emphasis"/>
        </w:rPr>
        <w:t>The term “care</w:t>
      </w:r>
      <w:r w:rsidRPr="00E114B9">
        <w:rPr>
          <w:sz w:val="8"/>
        </w:rPr>
        <w:t xml:space="preserve">” (in English) </w:t>
      </w:r>
      <w:r w:rsidRPr="00E114B9">
        <w:rPr>
          <w:rStyle w:val="Emphasis"/>
        </w:rPr>
        <w:t>can denote a labor, an attitude, or a virtue</w:t>
      </w:r>
      <w:r w:rsidRPr="00E114B9">
        <w:rPr>
          <w:sz w:val="8"/>
        </w:rPr>
        <w:t xml:space="preserve">. </w:t>
      </w:r>
      <w:r w:rsidRPr="00E114B9">
        <w:rPr>
          <w:rStyle w:val="StyleUnderline"/>
        </w:rPr>
        <w:t>As labor, it is the work of maintaining others and ourselves when we are in a condition of need. It requires skills on the part of the carer and uptake on the part of the cared for</w:t>
      </w:r>
      <w:r w:rsidRPr="00E114B9">
        <w:rPr>
          <w:sz w:val="8"/>
        </w:rPr>
        <w:t xml:space="preserve">. It is most noticed in its absence, most appreciated when it can be least reciprocated. </w:t>
      </w:r>
      <w:r w:rsidRPr="00E114B9">
        <w:rPr>
          <w:rStyle w:val="StyleUnderline"/>
        </w:rPr>
        <w:t>As an attitude, caring denotes a</w:t>
      </w:r>
      <w:r w:rsidRPr="00E114B9">
        <w:rPr>
          <w:sz w:val="8"/>
        </w:rPr>
        <w:t xml:space="preserve"> positive, affective bond and </w:t>
      </w:r>
      <w:r w:rsidRPr="00E114B9">
        <w:rPr>
          <w:rStyle w:val="StyleUnderline"/>
        </w:rPr>
        <w:t>investment in another’s well-being</w:t>
      </w:r>
      <w:r w:rsidRPr="00E114B9">
        <w:rPr>
          <w:sz w:val="8"/>
        </w:rPr>
        <w:t xml:space="preserve">. The labor can be done without the appropriate attitude. Yet without the attitude of care, the open responsiveness to another that is so essential to understanding what another requires is not possible. That is, the labor unaccompanied by the attitude of care will not be good care (Kittay 1999). </w:t>
      </w:r>
      <w:r w:rsidRPr="00E114B9">
        <w:rPr>
          <w:rStyle w:val="StyleUnderline"/>
          <w:highlight w:val="cyan"/>
        </w:rPr>
        <w:t>Care, as</w:t>
      </w:r>
      <w:r w:rsidRPr="00E114B9">
        <w:rPr>
          <w:rStyle w:val="StyleUnderline"/>
        </w:rPr>
        <w:t xml:space="preserve"> a </w:t>
      </w:r>
      <w:r w:rsidRPr="00E114B9">
        <w:rPr>
          <w:rStyle w:val="StyleUnderline"/>
          <w:highlight w:val="cyan"/>
        </w:rPr>
        <w:t>virtue, is a disposition</w:t>
      </w:r>
      <w:r w:rsidRPr="00E114B9">
        <w:rPr>
          <w:rStyle w:val="StyleUnderline"/>
        </w:rPr>
        <w:t xml:space="preserve"> manifested in caring behavior</w:t>
      </w:r>
      <w:r w:rsidRPr="00E114B9">
        <w:rPr>
          <w:sz w:val="8"/>
        </w:rPr>
        <w:t xml:space="preserve"> (the labor and attitude) </w:t>
      </w:r>
      <w:r w:rsidRPr="00E114B9">
        <w:rPr>
          <w:rStyle w:val="StyleUnderline"/>
          <w:highlight w:val="cyan"/>
        </w:rPr>
        <w:t>in which “</w:t>
      </w:r>
      <w:r w:rsidRPr="00E114B9">
        <w:rPr>
          <w:rStyle w:val="Emphasis"/>
          <w:highlight w:val="cyan"/>
        </w:rPr>
        <w:t>a shift takes place from the interest in our life situation to the situation of the other</w:t>
      </w:r>
      <w:r w:rsidRPr="00E114B9">
        <w:rPr>
          <w:rStyle w:val="Emphasis"/>
        </w:rPr>
        <w:t>, the one in need of care</w:t>
      </w:r>
      <w:r w:rsidRPr="00E114B9">
        <w:rPr>
          <w:sz w:val="8"/>
        </w:rPr>
        <w:t xml:space="preserve">” (Gastmans, Dierckx de Casterle, and Schotsmans 1998, 53). Relations of affection facilitate care, but the disposition can be directed at strangers as well as intimates. //// An ethic of care develops and refines the normative characteristics in the labor, the attitude, and the disposition. Most important for our purposes are the following ideas. //// </w:t>
      </w:r>
      <w:r w:rsidRPr="00E114B9">
        <w:rPr>
          <w:rStyle w:val="StyleUnderline"/>
          <w:highlight w:val="cyan"/>
        </w:rPr>
        <w:t>The moral subject is</w:t>
      </w:r>
      <w:r w:rsidRPr="00E114B9">
        <w:rPr>
          <w:sz w:val="8"/>
        </w:rPr>
        <w:t xml:space="preserve"> conceived as </w:t>
      </w:r>
      <w:r w:rsidRPr="00E114B9">
        <w:rPr>
          <w:rStyle w:val="StyleUnderline"/>
        </w:rPr>
        <w:t>a relational self,</w:t>
      </w:r>
      <w:r w:rsidRPr="00E114B9">
        <w:rPr>
          <w:sz w:val="8"/>
        </w:rPr>
        <w:t xml:space="preserve"> one that is </w:t>
      </w:r>
      <w:r w:rsidRPr="00E114B9">
        <w:rPr>
          <w:rStyle w:val="StyleUnderline"/>
          <w:highlight w:val="cyan"/>
        </w:rPr>
        <w:t>constituted in part by relationships</w:t>
      </w:r>
      <w:r w:rsidRPr="00E114B9">
        <w:rPr>
          <w:rStyle w:val="StyleUnderline"/>
        </w:rPr>
        <w:t xml:space="preserve"> </w:t>
      </w:r>
      <w:r w:rsidRPr="00E114B9">
        <w:rPr>
          <w:sz w:val="8"/>
        </w:rPr>
        <w:t xml:space="preserve">important to a person’s identity. //// </w:t>
      </w:r>
      <w:r w:rsidRPr="00E114B9">
        <w:rPr>
          <w:rStyle w:val="StyleUnderline"/>
        </w:rPr>
        <w:t>Moral relations occur not only between equals (who have voluntarily entered that relationship), but also among those not equally situated</w:t>
      </w:r>
      <w:r w:rsidRPr="00E114B9">
        <w:rPr>
          <w:sz w:val="8"/>
        </w:rPr>
        <w:t xml:space="preserve"> or empowered, </w:t>
      </w:r>
      <w:r w:rsidRPr="00E114B9">
        <w:rPr>
          <w:rStyle w:val="StyleUnderline"/>
        </w:rPr>
        <w:t>individuals who find themselves in relationships that they themselves may not have chosen,</w:t>
      </w:r>
      <w:r w:rsidRPr="00E114B9">
        <w:rPr>
          <w:sz w:val="8"/>
        </w:rPr>
        <w:t xml:space="preserve"> as children find themselves in relation to parents they have not chosen. //// Moral deliberation requires not reason alone, but also empathy, emotional responsiveness, and perceptual attentiveness. </w:t>
      </w:r>
      <w:r w:rsidRPr="00E114B9">
        <w:rPr>
          <w:rStyle w:val="Emphasis"/>
        </w:rPr>
        <w:t>Although an ethic of care is often thought to be limited in its moral scope, confined to intimate settings, it can tread in areas usually occupied by justice as well</w:t>
      </w:r>
      <w:r w:rsidRPr="00E114B9">
        <w:rPr>
          <w:sz w:val="8"/>
        </w:rPr>
        <w:t xml:space="preserve">, especially where practices of justice are inadequate to cover the contextual and narrative complexities of the situation. //// Finally, moral harm is understood to be less a matter of the violation of rights, and more the consequence of failures in responsibility and responsiveness. Not the clash of interests, but the severing of valued connections is the harm an ethics of care attempts to avoid. As such, it aims at an ethics of inclusion, including all within a network of valued members. //// 3. Finding the Strengths in a Care Ethics in its Alleged Weaknesses Yet </w:t>
      </w:r>
      <w:r w:rsidRPr="00E114B9">
        <w:rPr>
          <w:rStyle w:val="StyleUnderline"/>
        </w:rPr>
        <w:t>care-based ethics has been subject to criticisms</w:t>
      </w:r>
      <w:r w:rsidRPr="00E114B9">
        <w:rPr>
          <w:sz w:val="8"/>
        </w:rPr>
        <w:t xml:space="preserve"> that would render it unsuitable for an ethic of inclusion. //// First, as feminists have commented, if the model of caring relations is work that women have traditionally been expected to do, work that has been part of their subjugation, then should we not say that an ethics based on caring labor is a “slave morality” as Nietzsche would have it? </w:t>
      </w:r>
      <w:r w:rsidRPr="00E114B9">
        <w:rPr>
          <w:rStyle w:val="StyleUnderline"/>
        </w:rPr>
        <w:t>Can a group, such as disabled persons, struggling to emerge from a subordinate status, usefully adopt it? //// Second, care has been taken to be too closely tied to the very image of dependency</w:t>
      </w:r>
      <w:r w:rsidRPr="00E114B9">
        <w:rPr>
          <w:sz w:val="8"/>
        </w:rPr>
        <w:t xml:space="preserve"> </w:t>
      </w:r>
      <w:r w:rsidRPr="00E114B9">
        <w:rPr>
          <w:rStyle w:val="StyleUnderline"/>
        </w:rPr>
        <w:t>that disabled people have in large measure tried to shed</w:t>
      </w:r>
      <w:r w:rsidRPr="00E114B9">
        <w:rPr>
          <w:sz w:val="8"/>
        </w:rPr>
        <w:t xml:space="preserve">. Dependency implies power inequalities and a care-based ethics appears to embrace rather than challenge these inequalities. //// Third, a care-based ethic, it has been argued, really is only suited to the private domain. If this is right, then when applied to the situation of disability it would appear to favor the more individual, medical model of disability and cannot address the structural problems that a social model of disability highlights. I want to argue that </w:t>
      </w:r>
      <w:r w:rsidRPr="00E114B9">
        <w:rPr>
          <w:rStyle w:val="StyleUnderline"/>
        </w:rPr>
        <w:t>these very critiques in fact point to what is so valuable about an ethic of care for issues of disabili</w:t>
      </w:r>
      <w:r w:rsidRPr="00E114B9">
        <w:rPr>
          <w:sz w:val="8"/>
        </w:rPr>
        <w:t xml:space="preserve">ty. 3.1. Care Ethics as a “Slave Morality” //// To the charge that a </w:t>
      </w:r>
      <w:r w:rsidRPr="00E114B9">
        <w:rPr>
          <w:rStyle w:val="StyleUnderline"/>
        </w:rPr>
        <w:t>care ethics</w:t>
      </w:r>
      <w:r w:rsidRPr="00E114B9">
        <w:rPr>
          <w:sz w:val="8"/>
        </w:rPr>
        <w:t xml:space="preserve"> is a “slave morality” we can reply that an ethic that springs from the labor of subjugated persons reveals that the subordinated do have a voice. It needs to be heard because it can reveal value where none was previously acknowledged. It </w:t>
      </w:r>
      <w:r w:rsidRPr="00E114B9">
        <w:rPr>
          <w:rStyle w:val="StyleUnderline"/>
        </w:rPr>
        <w:t>may prevent newly empowered people from colluding with the very values that previously were used in their own subjection</w:t>
      </w:r>
      <w:r w:rsidRPr="00E114B9">
        <w:rPr>
          <w:sz w:val="8"/>
        </w:rPr>
        <w:t xml:space="preserve">. //// For example, </w:t>
      </w:r>
      <w:r w:rsidRPr="00E114B9">
        <w:rPr>
          <w:rStyle w:val="StyleUnderline"/>
        </w:rPr>
        <w:t>in extolling independence for physically disabled people, we can inadvertently fall into morally questionable habits that mimic those of privileged groups. When Heumann insists that independence is a “mind thing,” not a “body thing,” we still need to ask: What about those who do the body things, the washing, dressing, and toileting</w:t>
      </w:r>
      <w:r w:rsidRPr="00E114B9">
        <w:rPr>
          <w:sz w:val="8"/>
        </w:rPr>
        <w:t xml:space="preserve">? Where is the independence and control of the persons providing care (the “moral proletariat” as Annette Baier (1995, 53) has called them) when they are mere instruments of another’s independence and control (Kittay 2000)? </w:t>
      </w:r>
      <w:r w:rsidRPr="00E114B9">
        <w:rPr>
          <w:rStyle w:val="Emphasis"/>
        </w:rPr>
        <w:t>Is it not better to acknowledge our dependency as a feature of all human life, and to develop relationships that are genuinely caring</w:t>
      </w:r>
      <w:r w:rsidRPr="00E114B9">
        <w:rPr>
          <w:sz w:val="8"/>
        </w:rPr>
        <w:t xml:space="preserve"> and respectful? Is it not better for relationships of dependency to be replete with affective bonds that can transform otherwise unpleasant intimate tasks into times of trust and demonstrations of trustworthiness, gratifying, and dignifying to both the caregiver and the recipient of care? Is it not preferable to understand relationships of care to be genuine relationships involving labor that is due just compensation and recognition? //// </w:t>
      </w:r>
      <w:r w:rsidRPr="00E114B9">
        <w:rPr>
          <w:rStyle w:val="StyleUnderline"/>
          <w:highlight w:val="cyan"/>
        </w:rPr>
        <w:t>If we conceive of all persons as moving in and out of relationships of dependence through different life-stages and conditions of health</w:t>
      </w:r>
      <w:r w:rsidRPr="00E114B9">
        <w:rPr>
          <w:rStyle w:val="StyleUnderline"/>
        </w:rPr>
        <w:t xml:space="preserve"> and functionings, </w:t>
      </w:r>
      <w:r w:rsidRPr="00E114B9">
        <w:rPr>
          <w:rStyle w:val="StyleUnderline"/>
          <w:highlight w:val="cyan"/>
        </w:rPr>
        <w:t>the fact that the disabled person requires</w:t>
      </w:r>
      <w:r w:rsidRPr="00E114B9">
        <w:rPr>
          <w:rStyle w:val="StyleUnderline"/>
        </w:rPr>
        <w:t xml:space="preserve"> the assistance of a </w:t>
      </w:r>
      <w:r w:rsidRPr="00E114B9">
        <w:rPr>
          <w:rStyle w:val="StyleUnderline"/>
          <w:highlight w:val="cyan"/>
        </w:rPr>
        <w:t>care</w:t>
      </w:r>
      <w:r w:rsidRPr="00E114B9">
        <w:rPr>
          <w:rStyle w:val="StyleUnderline"/>
        </w:rPr>
        <w:t xml:space="preserve">giver </w:t>
      </w:r>
      <w:r w:rsidRPr="00E114B9">
        <w:rPr>
          <w:rStyle w:val="StyleUnderline"/>
          <w:highlight w:val="cyan"/>
        </w:rPr>
        <w:t>is not the</w:t>
      </w:r>
      <w:r w:rsidRPr="00E114B9">
        <w:rPr>
          <w:rStyle w:val="StyleUnderline"/>
        </w:rPr>
        <w:t xml:space="preserve"> exception, the </w:t>
      </w:r>
      <w:r w:rsidRPr="00E114B9">
        <w:rPr>
          <w:rStyle w:val="StyleUnderline"/>
          <w:highlight w:val="cyan"/>
        </w:rPr>
        <w:t>special case</w:t>
      </w:r>
      <w:r w:rsidRPr="00E114B9">
        <w:rPr>
          <w:sz w:val="8"/>
        </w:rPr>
        <w:t xml:space="preserve">. </w:t>
      </w:r>
      <w:r w:rsidRPr="00E114B9">
        <w:rPr>
          <w:rStyle w:val="StyleUnderline"/>
        </w:rPr>
        <w:t>The disabled person occupies what is surely a moment in each of our lives,</w:t>
      </w:r>
      <w:r w:rsidRPr="00E114B9">
        <w:rPr>
          <w:sz w:val="8"/>
        </w:rPr>
        <w:t xml:space="preserve"> a possibility that is </w:t>
      </w:r>
      <w:r w:rsidRPr="00E114B9">
        <w:rPr>
          <w:rStyle w:val="StyleUnderline"/>
        </w:rPr>
        <w:t>inherent in being human</w:t>
      </w:r>
      <w:r w:rsidRPr="00E114B9">
        <w:rPr>
          <w:sz w:val="8"/>
        </w:rPr>
        <w:t xml:space="preserve">. From this perspective, we reason that </w:t>
      </w:r>
      <w:r w:rsidRPr="00E114B9">
        <w:rPr>
          <w:rStyle w:val="StyleUnderline"/>
          <w:highlight w:val="cyan"/>
        </w:rPr>
        <w:t>our societies should be structured to accommodate inevitable dependency</w:t>
      </w:r>
      <w:r w:rsidRPr="00E114B9">
        <w:rPr>
          <w:rStyle w:val="StyleUnderline"/>
        </w:rPr>
        <w:t xml:space="preserve"> within a dignified, flourishing life</w:t>
      </w:r>
      <w:r w:rsidRPr="00E114B9">
        <w:rPr>
          <w:sz w:val="8"/>
        </w:rPr>
        <w:t xml:space="preserve">—both for the cared for, and for the carer. Finally </w:t>
      </w:r>
      <w:r w:rsidRPr="00E114B9">
        <w:rPr>
          <w:rStyle w:val="StyleUnderline"/>
        </w:rPr>
        <w:t>if we see ourselves as always selves-in-relation</w:t>
      </w:r>
      <w:r w:rsidRPr="00E114B9">
        <w:rPr>
          <w:sz w:val="8"/>
        </w:rPr>
        <w:t xml:space="preserve">, we understand that </w:t>
      </w:r>
      <w:r w:rsidRPr="00E114B9">
        <w:rPr>
          <w:rStyle w:val="StyleUnderline"/>
        </w:rPr>
        <w:t>our own sense of well-being is tied to the adequate care and well-being of another</w:t>
      </w:r>
      <w:r w:rsidRPr="00E114B9">
        <w:rPr>
          <w:sz w:val="8"/>
        </w:rPr>
        <w:t>. Caregiving work is the realization of this conception of self, both when we give care generously and when we receive it graciously. //// 3.2. Relations of Care as Relations among Unequals//// Critics of care ethics have pointed out that the often used paradigm is the mother and child relation, which arguably is not a suitable model for relationships between disabled adults and care providers. Yet w</w:t>
      </w:r>
      <w:r w:rsidRPr="00E114B9">
        <w:rPr>
          <w:rStyle w:val="StyleUnderline"/>
        </w:rPr>
        <w:t xml:space="preserve">e are not always equals even when adults—we are not equally situated </w:t>
      </w:r>
      <w:r w:rsidRPr="00E114B9">
        <w:rPr>
          <w:sz w:val="8"/>
        </w:rPr>
        <w:t xml:space="preserve">or empowered when we are ill or incapacitated or faced with “experts” with greater knowledge and power. </w:t>
      </w:r>
      <w:r w:rsidRPr="00E114B9">
        <w:rPr>
          <w:rStyle w:val="StyleUnderline"/>
        </w:rPr>
        <w:t>Baier</w:t>
      </w:r>
      <w:r w:rsidRPr="00E114B9">
        <w:rPr>
          <w:sz w:val="8"/>
        </w:rPr>
        <w:t xml:space="preserve"> addressing the limitations of a rights approach to morality speaks of the sham in the “‘promotion’ of the weaker so that an appearance of virtual equality is achieved [. . .] children are treated as adults-to-be, the ill and dying are treated as continuers of their earlier more potent selves.” She remarks, “This pretence of an equality that is, in fact, absent may often lead to a desirable protection of the weaker or more dependent. But it somewhat masks the question of what our moral relationships are to those who are our superiors or our inferiors in power” (Baier 1995, 55). //// She </w:t>
      </w:r>
      <w:r w:rsidRPr="00E114B9">
        <w:rPr>
          <w:rStyle w:val="StyleUnderline"/>
        </w:rPr>
        <w:t>goes on to suggest that a morality that invokes</w:t>
      </w:r>
      <w:r w:rsidRPr="00E114B9">
        <w:rPr>
          <w:sz w:val="8"/>
        </w:rPr>
        <w:t xml:space="preserve"> this </w:t>
      </w:r>
      <w:r w:rsidRPr="00E114B9">
        <w:rPr>
          <w:rStyle w:val="StyleUnderline"/>
        </w:rPr>
        <w:t>pretense of equality and independence</w:t>
      </w:r>
      <w:r w:rsidRPr="00E114B9">
        <w:rPr>
          <w:sz w:val="8"/>
        </w:rPr>
        <w:t xml:space="preserve">, if not supplemented, may well “unfit people to be anything other than what its justifying theories suppose them to be, ones who have no interest in each others’ interests” (ibid.). That is, it </w:t>
      </w:r>
      <w:r w:rsidRPr="00E114B9">
        <w:rPr>
          <w:rStyle w:val="StyleUnderline"/>
        </w:rPr>
        <w:t xml:space="preserve">may leave us without adequate moral resources to deal with genuine inequalities of power </w:t>
      </w:r>
      <w:r w:rsidRPr="00E114B9">
        <w:rPr>
          <w:sz w:val="8"/>
        </w:rPr>
        <w:t xml:space="preserve">and situation. The urgencies of need, whether they arise from medical emergencies, a breakdown in equipment needed for functioning, disabling conditions not addressable by accommodation, are ones that render disabled persons (and often carers whose own welfare is tied to that of the person for whom they care) vulnerable. //// We need an ethic that can also help guide relationships between different sorts of care providers (family members, hands-on care assistants, medical personal) and people with different sorts of care needs. Paternalism is the only alternative to autonomy when autonomy is the norm of all human interaction. </w:t>
      </w:r>
      <w:r w:rsidRPr="00E114B9">
        <w:rPr>
          <w:rStyle w:val="StyleUnderline"/>
        </w:rPr>
        <w:t>Cooperative, respectful, attentive relations are</w:t>
      </w:r>
      <w:r w:rsidRPr="00E114B9">
        <w:rPr>
          <w:sz w:val="8"/>
        </w:rPr>
        <w:t xml:space="preserve">, I suggest, </w:t>
      </w:r>
      <w:r w:rsidRPr="00E114B9">
        <w:rPr>
          <w:rStyle w:val="StyleUnderline"/>
        </w:rPr>
        <w:t>better alternatives than paternalistic responses</w:t>
      </w:r>
      <w:r w:rsidRPr="00E114B9">
        <w:rPr>
          <w:sz w:val="8"/>
        </w:rPr>
        <w:t xml:space="preserve"> toward those who depend on us in times of need. //// A final point bears on issues of distributive justice. In a model where equal parties participate in a fair system of social cooperation, the ruling conceptions are reciprocity, a level playing field, and fair equality of opportunity. </w:t>
      </w:r>
      <w:r w:rsidRPr="00E114B9">
        <w:rPr>
          <w:rStyle w:val="StyleUnderline"/>
          <w:highlight w:val="cyan"/>
        </w:rPr>
        <w:t>On the assumption that all are equally situated</w:t>
      </w:r>
      <w:r w:rsidRPr="00E114B9">
        <w:rPr>
          <w:rStyle w:val="StyleUnderline"/>
        </w:rPr>
        <w:t xml:space="preserve"> and empowered, </w:t>
      </w:r>
      <w:r w:rsidRPr="00E114B9">
        <w:rPr>
          <w:rStyle w:val="StyleUnderline"/>
          <w:highlight w:val="cyan"/>
        </w:rPr>
        <w:t>a conception of negative rights goes a long way to permit individuals to realize their own good</w:t>
      </w:r>
      <w:r w:rsidRPr="00E114B9">
        <w:rPr>
          <w:rStyle w:val="StyleUnderline"/>
        </w:rPr>
        <w:t xml:space="preserve">. </w:t>
      </w:r>
      <w:r w:rsidRPr="00E114B9">
        <w:rPr>
          <w:rStyle w:val="StyleUnderline"/>
          <w:highlight w:val="cyan"/>
        </w:rPr>
        <w:t>But differences in</w:t>
      </w:r>
      <w:r w:rsidRPr="00E114B9">
        <w:rPr>
          <w:rStyle w:val="StyleUnderline"/>
        </w:rPr>
        <w:t xml:space="preserve"> powers and </w:t>
      </w:r>
      <w:r w:rsidRPr="00E114B9">
        <w:rPr>
          <w:rStyle w:val="StyleUnderline"/>
          <w:highlight w:val="cyan"/>
        </w:rPr>
        <w:t xml:space="preserve">situation </w:t>
      </w:r>
      <w:r w:rsidRPr="00E114B9">
        <w:rPr>
          <w:rStyle w:val="Emphasis"/>
          <w:highlight w:val="cyan"/>
        </w:rPr>
        <w:t>require</w:t>
      </w:r>
      <w:r w:rsidRPr="00E114B9">
        <w:rPr>
          <w:rStyle w:val="Emphasis"/>
        </w:rPr>
        <w:t xml:space="preserve"> a more </w:t>
      </w:r>
      <w:r w:rsidRPr="00E114B9">
        <w:rPr>
          <w:rStyle w:val="Emphasis"/>
          <w:highlight w:val="cyan"/>
        </w:rPr>
        <w:t>positive</w:t>
      </w:r>
      <w:r w:rsidRPr="00E114B9">
        <w:rPr>
          <w:rStyle w:val="Emphasis"/>
        </w:rPr>
        <w:t xml:space="preserve"> conception of </w:t>
      </w:r>
      <w:r w:rsidRPr="00E114B9">
        <w:rPr>
          <w:rStyle w:val="Emphasis"/>
          <w:highlight w:val="cyan"/>
        </w:rPr>
        <w:t>rights</w:t>
      </w:r>
      <w:r w:rsidRPr="00E114B9">
        <w:rPr>
          <w:sz w:val="8"/>
        </w:rPr>
        <w:t xml:space="preserve"> and responsibilities </w:t>
      </w:r>
      <w:r w:rsidRPr="00E114B9">
        <w:rPr>
          <w:rStyle w:val="Emphasis"/>
          <w:highlight w:val="cyan"/>
        </w:rPr>
        <w:t>toward those less well-situated</w:t>
      </w:r>
      <w:r w:rsidRPr="00E114B9">
        <w:rPr>
          <w:rStyle w:val="Emphasis"/>
        </w:rPr>
        <w:t xml:space="preserve"> or empowered</w:t>
      </w:r>
      <w:r w:rsidRPr="00E114B9">
        <w:rPr>
          <w:sz w:val="8"/>
        </w:rPr>
        <w:t xml:space="preserve">. </w:t>
      </w:r>
      <w:r w:rsidRPr="00E114B9">
        <w:rPr>
          <w:rStyle w:val="Emphasis"/>
        </w:rPr>
        <w:t xml:space="preserve">Positive provisions are critical </w:t>
      </w:r>
      <w:r w:rsidRPr="00E114B9">
        <w:rPr>
          <w:rStyle w:val="Emphasis"/>
          <w:highlight w:val="cyan"/>
        </w:rPr>
        <w:t>for people with disabilities to flourish</w:t>
      </w:r>
      <w:r w:rsidRPr="00E114B9">
        <w:rPr>
          <w:sz w:val="8"/>
        </w:rPr>
        <w:t xml:space="preserve">, and </w:t>
      </w:r>
      <w:r w:rsidRPr="00E114B9">
        <w:rPr>
          <w:rStyle w:val="Emphasis"/>
        </w:rPr>
        <w:t xml:space="preserve">an </w:t>
      </w:r>
      <w:r w:rsidRPr="00E114B9">
        <w:rPr>
          <w:rStyle w:val="Emphasis"/>
          <w:highlight w:val="cyan"/>
        </w:rPr>
        <w:t>ethic of care provides</w:t>
      </w:r>
      <w:r w:rsidRPr="00E114B9">
        <w:rPr>
          <w:rStyle w:val="Emphasis"/>
        </w:rPr>
        <w:t xml:space="preserve"> a strong </w:t>
      </w:r>
      <w:r w:rsidRPr="00E114B9">
        <w:rPr>
          <w:rStyle w:val="Emphasis"/>
          <w:highlight w:val="cyan"/>
        </w:rPr>
        <w:t>justificatio</w:t>
      </w:r>
      <w:r w:rsidRPr="00E114B9">
        <w:rPr>
          <w:rStyle w:val="Emphasis"/>
        </w:rPr>
        <w:t>n for such provisions</w:t>
      </w:r>
      <w:r w:rsidRPr="00E114B9">
        <w:rPr>
          <w:sz w:val="8"/>
        </w:rPr>
        <w:t xml:space="preserve"> as entitlements insofar as care requires carrying out responsibilities we have for another’s flourishing, whatever that may require. (Capability theory also serves here as a justification for positive rights.) //// </w:t>
      </w:r>
      <w:r w:rsidRPr="00E114B9">
        <w:rPr>
          <w:rStyle w:val="StyleUnderline"/>
        </w:rPr>
        <w:t>Ensuring equal opportunity to people is admirable when people are in a position to take advantage of the opportunities on offer, but some who are disabled are not in this position.</w:t>
      </w:r>
      <w:r w:rsidRPr="00E114B9">
        <w:rPr>
          <w:sz w:val="8"/>
        </w:rPr>
        <w:t xml:space="preserve"> For persons with severe intellectual disabilities, such as my daughter Sesha, no accommodations, antidiscrimination laws, or guarantees of equal opportunity can make her selfsupporting and independent. Even those less disabled require the positive provision of attendants, equipment, appropriate housing, specialized vans, and an attitude of care and concern in meeting whatever needs arise. An ethic of care requires that what is offered can be taken up by the person cared for. Unless the provisions are appropriate, they are not care. //// 3.3. Taking Care Ethics Public//// That the distribution of public resources can be a matter of care counters the notion that a care ethics is suited only for the private sphere of intimate relations and not for public policy. Many have already addressed the different ways the scope of care extends beyond intimate relations. Joan Tronto (1993), Sarah Ruddick (1989), Michael Slote (2001), Virginia Held (2006), and Nel Noddings (2002), among others, invite us to imagine what a society that governed social policy on a care paradigm might actually look like. The virtues that guide care in intimate spheres can introduce new values into the public domain. I have argued for a public ethic of care based on the idea that </w:t>
      </w:r>
      <w:r w:rsidRPr="00E114B9">
        <w:rPr>
          <w:rStyle w:val="StyleUnderline"/>
          <w:highlight w:val="cyan"/>
        </w:rPr>
        <w:t>we are all embedded in nested dependencies.</w:t>
      </w:r>
      <w:r w:rsidRPr="00E114B9">
        <w:rPr>
          <w:rStyle w:val="StyleUnderline"/>
        </w:rPr>
        <w:t xml:space="preserve"> </w:t>
      </w:r>
      <w:r w:rsidRPr="00E114B9">
        <w:rPr>
          <w:sz w:val="8"/>
        </w:rPr>
        <w:t xml:space="preserve">It is the obligation and responsibility of the larger society to enable and support relations of dependency work that takes place in the more intimate settings, for that is the point and purpose of social organization—or at least a major one. //// 4. The Virtues of Acknowledged Dependence//// Rather than see the emphasis on dependence and connection as limitations, I have suggested that we see the emphasis of these in a care ethics as resources. Carol Gilligan cites two definitions of dependency offered by high-school girls she studied. One arises “from the opposition between dependence and independence, and the other from the opposition of dependence to isolation” (Gilligan 1987, 31–2). By placing these two contrasting definitions of dependence side by side, we see that the dominance of an ideology of independence will eclipse the positive experience of connectedness we can experience through dependence. //// </w:t>
      </w:r>
      <w:r w:rsidRPr="00E114B9">
        <w:rPr>
          <w:rStyle w:val="StyleUnderline"/>
          <w:highlight w:val="cyan"/>
        </w:rPr>
        <w:t>Acknowledgin</w:t>
      </w:r>
      <w:r w:rsidRPr="00E114B9">
        <w:rPr>
          <w:rStyle w:val="StyleUnderline"/>
        </w:rPr>
        <w:t xml:space="preserve">g the </w:t>
      </w:r>
      <w:r w:rsidRPr="00E114B9">
        <w:rPr>
          <w:rStyle w:val="StyleUnderline"/>
          <w:highlight w:val="cyan"/>
        </w:rPr>
        <w:t>inevitable</w:t>
      </w:r>
      <w:r w:rsidRPr="00E114B9">
        <w:rPr>
          <w:rStyle w:val="StyleUnderline"/>
        </w:rPr>
        <w:t xml:space="preserve"> dependency of certain forms of </w:t>
      </w:r>
      <w:r w:rsidRPr="00E114B9">
        <w:rPr>
          <w:rStyle w:val="StyleUnderline"/>
          <w:highlight w:val="cyan"/>
        </w:rPr>
        <w:t>disability</w:t>
      </w:r>
      <w:r w:rsidRPr="00E114B9">
        <w:rPr>
          <w:rStyle w:val="StyleUnderline"/>
        </w:rPr>
        <w:t>,</w:t>
      </w:r>
      <w:r w:rsidRPr="00E114B9">
        <w:rPr>
          <w:sz w:val="8"/>
        </w:rPr>
        <w:t xml:space="preserve"> setting them in the context of inevitable dependencies of all sorts, is another way to reintegrate disability into the species norm. </w:t>
      </w:r>
      <w:r w:rsidRPr="00E114B9">
        <w:rPr>
          <w:rStyle w:val="StyleUnderline"/>
          <w:highlight w:val="cyan"/>
        </w:rPr>
        <w:t>It is part of our species</w:t>
      </w:r>
      <w:r w:rsidRPr="00E114B9">
        <w:rPr>
          <w:rStyle w:val="StyleUnderline"/>
        </w:rPr>
        <w:t xml:space="preserve"> typicality to be vulnerable to disability, to have periods of dependency, and to be responsible to care for dependent individuals</w:t>
      </w:r>
      <w:r w:rsidRPr="00E114B9">
        <w:rPr>
          <w:sz w:val="8"/>
        </w:rPr>
        <w:t xml:space="preserve">. We as a species are unique (or nearly so) in the extent to which we attend to dependency, most likely because we experience the long dependency of youth. </w:t>
      </w:r>
      <w:r w:rsidRPr="00E114B9">
        <w:rPr>
          <w:rStyle w:val="Emphasis"/>
          <w:highlight w:val="cyan"/>
        </w:rPr>
        <w:t>When we recognize</w:t>
      </w:r>
      <w:r w:rsidRPr="00E114B9">
        <w:rPr>
          <w:rStyle w:val="Emphasis"/>
        </w:rPr>
        <w:t xml:space="preserve"> that </w:t>
      </w:r>
      <w:r w:rsidRPr="00E114B9">
        <w:rPr>
          <w:rStyle w:val="Emphasis"/>
          <w:highlight w:val="cyan"/>
        </w:rPr>
        <w:t>dependency is an aspect of what it is to be the sorts of beings we are, we, as a society, can begin to confront our fear</w:t>
      </w:r>
      <w:r w:rsidRPr="00E114B9">
        <w:rPr>
          <w:rStyle w:val="Emphasis"/>
        </w:rPr>
        <w:t xml:space="preserve"> and loathing </w:t>
      </w:r>
      <w:r w:rsidRPr="00E114B9">
        <w:rPr>
          <w:rStyle w:val="Emphasis"/>
          <w:highlight w:val="cyan"/>
        </w:rPr>
        <w:t>of</w:t>
      </w:r>
      <w:r w:rsidRPr="00E114B9">
        <w:rPr>
          <w:rStyle w:val="Emphasis"/>
        </w:rPr>
        <w:t xml:space="preserve"> dependency and with it, of </w:t>
      </w:r>
      <w:r w:rsidRPr="00E114B9">
        <w:rPr>
          <w:rStyle w:val="Emphasis"/>
          <w:highlight w:val="cyan"/>
        </w:rPr>
        <w:t>disability</w:t>
      </w:r>
      <w:r w:rsidRPr="00E114B9">
        <w:rPr>
          <w:sz w:val="8"/>
        </w:rPr>
        <w:t xml:space="preserve">. </w:t>
      </w:r>
      <w:r w:rsidRPr="00E114B9">
        <w:rPr>
          <w:rStyle w:val="StyleUnderline"/>
          <w:highlight w:val="cyan"/>
        </w:rPr>
        <w:t>When we acknowledge how dependence on another saves us from isolation and provides</w:t>
      </w:r>
      <w:r w:rsidRPr="00E114B9">
        <w:rPr>
          <w:rStyle w:val="StyleUnderline"/>
        </w:rPr>
        <w:t xml:space="preserve"> the </w:t>
      </w:r>
      <w:r w:rsidRPr="00E114B9">
        <w:rPr>
          <w:rStyle w:val="StyleUnderline"/>
          <w:highlight w:val="cyan"/>
        </w:rPr>
        <w:t xml:space="preserve">connections to another that </w:t>
      </w:r>
      <w:r w:rsidRPr="00E114B9">
        <w:rPr>
          <w:rStyle w:val="Emphasis"/>
          <w:highlight w:val="cyan"/>
        </w:rPr>
        <w:t>makes life worthwhile</w:t>
      </w:r>
      <w:r w:rsidRPr="00E114B9">
        <w:rPr>
          <w:sz w:val="8"/>
        </w:rPr>
        <w:t>, we can start the process of embracing needed dependencies. //// In a recent interview, the American comedian Richard Pryor who now has Multiple Sclerosis, said that as he lost old capacities, he had to learn new ones; that the Multiple Sclerosis was in fact “the best thing that had ever happened to me.”3 The incredulity of the interviewer was palpable. Then Pryor explained that he had lived a life in which he had felt he could never trust anyone. Because, in order to walk from one end of a room to the other, a person must depend on another, he learned how to trust for the first time in his life: This, he replied, was the best thing that ever happened to him. //// The trust that Pryor had to learn when he became disabled—and the need for trustworthiness that warrants such trust—ought to be a feature of all our lives. Dependence may in various ways be socially constructed, and unjust and oppressive institutions and practices create many sorts of dependence that are unnecessary and stultifying. But if dependency is constructed, independence is still more constructed. We cannot turn away from that fact and sufficiently rid ourselves of prejudices against disability. Recall that the last finding that prefaces the ADA reads: “[T]he continuing existence of unfair and unnecessary discrimination and prejudice [. . .] costs the United States billions of dollars in unnecessary expenses resulting from dependency and nonproductivity” (ADA, [a][9]). The independence touted is advanced as a cost-saving, not as a commitment to the flourishing of each disabled person. //// I have received from my daughter Sesha a knowledge of, as Alasdair MacIntyre puts it, “the virtues of acknowledged dependency” (MacIntyre 1999) and of the extraordinary possibilities inherent in relationships of care toward one who reciprocates, but not in the same coin; one who cannot be independent, but makes a gift of her joy and her love.</w:t>
      </w:r>
    </w:p>
    <w:p w14:paraId="29449B14" w14:textId="77777777" w:rsidR="00D96CC2" w:rsidRDefault="00D96CC2" w:rsidP="00D96CC2"/>
    <w:p w14:paraId="47FE0C62" w14:textId="77777777" w:rsidR="00D96CC2" w:rsidRDefault="00D96CC2" w:rsidP="00D96CC2">
      <w:pPr>
        <w:pStyle w:val="Heading4"/>
      </w:pPr>
      <w:r>
        <w:t>Overturning Brevard links labor and disability movements, builds worker power and protects vulnerable workers.</w:t>
      </w:r>
    </w:p>
    <w:p w14:paraId="782DE0D4" w14:textId="77777777" w:rsidR="00D96CC2" w:rsidRDefault="00D96CC2" w:rsidP="00D96CC2">
      <w:r w:rsidRPr="00D05264">
        <w:rPr>
          <w:rStyle w:val="Style13ptBold"/>
        </w:rPr>
        <w:t>Langlois</w:t>
      </w:r>
      <w:r>
        <w:t xml:space="preserve">, Adrienne </w:t>
      </w:r>
      <w:r w:rsidRPr="00D05264">
        <w:rPr>
          <w:rStyle w:val="Style13ptBold"/>
        </w:rPr>
        <w:t>2021</w:t>
      </w:r>
      <w:r>
        <w:t xml:space="preserve">. Langlois is an attorney, disability advocate, and union steward. “Reconsidering Brevard Achievement Center: An Opportunity for Labor and Disability Rights To Build Worker Power.” [CORNELL MD DISTRICTS]. </w:t>
      </w:r>
      <w:hyperlink r:id="rId18" w:history="1">
        <w:r w:rsidRPr="000D7F28">
          <w:rPr>
            <w:rStyle w:val="Hyperlink"/>
          </w:rPr>
          <w:t>https://www.thestrikewave.com/original-content/an-opportunity-for-labor-and-disability-rights-to-build-worker-power</w:t>
        </w:r>
      </w:hyperlink>
      <w:r>
        <w:t xml:space="preserve"> </w:t>
      </w:r>
    </w:p>
    <w:p w14:paraId="131729A4" w14:textId="77777777" w:rsidR="00D96CC2" w:rsidRDefault="00D96CC2" w:rsidP="00D96CC2">
      <w:pPr>
        <w:rPr>
          <w:rStyle w:val="StyleUnderline"/>
        </w:rPr>
      </w:pPr>
      <w:r w:rsidRPr="00A66010">
        <w:rPr>
          <w:rStyle w:val="StyleUnderline"/>
        </w:rPr>
        <w:t>Abruzzo’s</w:t>
      </w:r>
      <w:r w:rsidRPr="000671A6">
        <w:rPr>
          <w:sz w:val="12"/>
        </w:rPr>
        <w:t xml:space="preserve"> first public statement of policy also contained a pleasant surprise for disabled workers and disability advocates; the </w:t>
      </w:r>
      <w:r w:rsidRPr="00A66010">
        <w:rPr>
          <w:rStyle w:val="StyleUnderline"/>
        </w:rPr>
        <w:t xml:space="preserve">memo indicates a desire to reconsider </w:t>
      </w:r>
      <w:hyperlink r:id="rId19" w:history="1">
        <w:r w:rsidRPr="000671A6">
          <w:rPr>
            <w:rStyle w:val="StyleUnderline"/>
            <w:highlight w:val="yellow"/>
          </w:rPr>
          <w:t>Brevard Achievement Center</w:t>
        </w:r>
      </w:hyperlink>
      <w:r w:rsidRPr="000671A6">
        <w:rPr>
          <w:sz w:val="12"/>
        </w:rPr>
        <w:t xml:space="preserve">, </w:t>
      </w:r>
      <w:r w:rsidRPr="00A66010">
        <w:rPr>
          <w:rStyle w:val="StyleUnderline"/>
        </w:rPr>
        <w:t xml:space="preserve">a 2004 </w:t>
      </w:r>
      <w:r w:rsidRPr="000671A6">
        <w:rPr>
          <w:rStyle w:val="StyleUnderline"/>
          <w:highlight w:val="yellow"/>
        </w:rPr>
        <w:t>decision</w:t>
      </w:r>
      <w:r w:rsidRPr="00A66010">
        <w:rPr>
          <w:rStyle w:val="StyleUnderline"/>
        </w:rPr>
        <w:t xml:space="preserve"> in which </w:t>
      </w:r>
      <w:r w:rsidRPr="000671A6">
        <w:rPr>
          <w:rStyle w:val="StyleUnderline"/>
          <w:highlight w:val="yellow"/>
        </w:rPr>
        <w:t>the Board declined</w:t>
      </w:r>
      <w:r w:rsidRPr="00A66010">
        <w:rPr>
          <w:rStyle w:val="StyleUnderline"/>
        </w:rPr>
        <w:t xml:space="preserve"> to extend</w:t>
      </w:r>
      <w:r w:rsidRPr="000671A6">
        <w:rPr>
          <w:sz w:val="12"/>
        </w:rPr>
        <w:t xml:space="preserve"> the protections and </w:t>
      </w:r>
      <w:r w:rsidRPr="000671A6">
        <w:rPr>
          <w:rStyle w:val="StyleUnderline"/>
          <w:highlight w:val="yellow"/>
        </w:rPr>
        <w:t>organizing rights to</w:t>
      </w:r>
      <w:r w:rsidRPr="00A66010">
        <w:rPr>
          <w:rStyle w:val="StyleUnderline"/>
        </w:rPr>
        <w:t xml:space="preserve"> a bargaining unit of custodians at the Cape Canaveral Space Station</w:t>
      </w:r>
      <w:r w:rsidRPr="000671A6">
        <w:rPr>
          <w:sz w:val="12"/>
        </w:rPr>
        <w:t xml:space="preserve">. </w:t>
      </w:r>
      <w:r w:rsidRPr="00A66010">
        <w:rPr>
          <w:rStyle w:val="StyleUnderline"/>
        </w:rPr>
        <w:t xml:space="preserve">The bargaining unit included non-disabled workers as well as </w:t>
      </w:r>
      <w:r w:rsidRPr="000671A6">
        <w:rPr>
          <w:rStyle w:val="StyleUnderline"/>
          <w:highlight w:val="yellow"/>
        </w:rPr>
        <w:t>workers with</w:t>
      </w:r>
      <w:r w:rsidRPr="00A66010">
        <w:rPr>
          <w:rStyle w:val="StyleUnderline"/>
        </w:rPr>
        <w:t xml:space="preserve"> intellectual </w:t>
      </w:r>
      <w:r w:rsidRPr="000671A6">
        <w:rPr>
          <w:rStyle w:val="StyleUnderline"/>
          <w:highlight w:val="yellow"/>
        </w:rPr>
        <w:t>disabilities</w:t>
      </w:r>
      <w:r w:rsidRPr="00A66010">
        <w:rPr>
          <w:rStyle w:val="StyleUnderline"/>
        </w:rPr>
        <w:t xml:space="preserve"> and mental health diagnoses</w:t>
      </w:r>
      <w:r w:rsidRPr="000671A6">
        <w:rPr>
          <w:sz w:val="12"/>
        </w:rPr>
        <w:t xml:space="preserve">. The </w:t>
      </w:r>
      <w:r w:rsidRPr="00A66010">
        <w:rPr>
          <w:rStyle w:val="StyleUnderline"/>
        </w:rPr>
        <w:t>prospective union members with disabilities were employed pursuant to a federal contract under the Javits Wagner O’Day Act and received training and support services through their employer</w:t>
      </w:r>
      <w:r w:rsidRPr="000671A6">
        <w:rPr>
          <w:sz w:val="12"/>
        </w:rPr>
        <w:t>. Despite this extra support, the disabled workers received the same wages and worked the same hours as their non-disabled coworkers, and were also subject to the same standard of discipline for misconduct not resulting from their disabilities.</w:t>
      </w:r>
      <w:r w:rsidRPr="00C241D9">
        <w:rPr>
          <w:sz w:val="12"/>
        </w:rPr>
        <w:t>¶</w:t>
      </w:r>
      <w:r w:rsidRPr="000671A6">
        <w:rPr>
          <w:sz w:val="12"/>
        </w:rPr>
        <w:t xml:space="preserve"> Nevertheless, </w:t>
      </w:r>
      <w:r w:rsidRPr="00A66010">
        <w:rPr>
          <w:rStyle w:val="StyleUnderline"/>
        </w:rPr>
        <w:t xml:space="preserve">a majority of the Board declined to recognize NLRB jurisdiction, </w:t>
      </w:r>
      <w:r w:rsidRPr="000671A6">
        <w:rPr>
          <w:rStyle w:val="StyleUnderline"/>
          <w:highlight w:val="yellow"/>
        </w:rPr>
        <w:t>holding that the employee-worker relationship</w:t>
      </w:r>
      <w:r w:rsidRPr="00A66010">
        <w:rPr>
          <w:rStyle w:val="StyleUnderline"/>
        </w:rPr>
        <w:t xml:space="preserve"> at the Brevard Achievement Center (BAC) </w:t>
      </w:r>
      <w:r w:rsidRPr="000671A6">
        <w:rPr>
          <w:rStyle w:val="StyleUnderline"/>
          <w:highlight w:val="yellow"/>
        </w:rPr>
        <w:t>was "primarily rehabilitative”</w:t>
      </w:r>
      <w:r w:rsidRPr="00A66010">
        <w:rPr>
          <w:rStyle w:val="StyleUnderline"/>
        </w:rPr>
        <w:t xml:space="preserve"> and not purely economic</w:t>
      </w:r>
      <w:r w:rsidRPr="000671A6">
        <w:rPr>
          <w:sz w:val="12"/>
        </w:rPr>
        <w:t>. As the dissent noted, the majority’s standard represented a significant shift from prior Board precedent, which considered a rehabilitative relationship as just one factor in assessing whether or not a bargaining unit of disabled workers could organize under the National Labor Relations Act.</w:t>
      </w:r>
      <w:r w:rsidRPr="00C241D9">
        <w:rPr>
          <w:sz w:val="12"/>
        </w:rPr>
        <w:t>¶</w:t>
      </w:r>
      <w:r w:rsidRPr="000671A6">
        <w:rPr>
          <w:sz w:val="12"/>
        </w:rPr>
        <w:t xml:space="preserve"> </w:t>
      </w:r>
      <w:r w:rsidRPr="000671A6">
        <w:rPr>
          <w:rStyle w:val="StyleUnderline"/>
          <w:highlight w:val="yellow"/>
        </w:rPr>
        <w:t>Brevard</w:t>
      </w:r>
      <w:r w:rsidRPr="000671A6">
        <w:rPr>
          <w:sz w:val="12"/>
        </w:rPr>
        <w:t xml:space="preserve"> and its promotion of an outdated standard wasn’t only a loss for the Cape Canaveral custodians and other disabled workers; the denial of organizing rights and protections to disabled people </w:t>
      </w:r>
      <w:r w:rsidRPr="000671A6">
        <w:rPr>
          <w:rStyle w:val="StyleUnderline"/>
          <w:highlight w:val="yellow"/>
        </w:rPr>
        <w:t>facilitates the devaluation</w:t>
      </w:r>
      <w:r w:rsidRPr="00A66010">
        <w:rPr>
          <w:rStyle w:val="StyleUnderline"/>
        </w:rPr>
        <w:t xml:space="preserve"> </w:t>
      </w:r>
      <w:r w:rsidRPr="000671A6">
        <w:rPr>
          <w:rStyle w:val="StyleUnderline"/>
          <w:highlight w:val="yellow"/>
        </w:rPr>
        <w:t>of the labor of</w:t>
      </w:r>
      <w:r w:rsidRPr="00A66010">
        <w:rPr>
          <w:rStyle w:val="StyleUnderline"/>
        </w:rPr>
        <w:t xml:space="preserve"> other </w:t>
      </w:r>
      <w:r w:rsidRPr="000671A6">
        <w:rPr>
          <w:rStyle w:val="StyleUnderline"/>
          <w:highlight w:val="yellow"/>
        </w:rPr>
        <w:t>vulnerable workers</w:t>
      </w:r>
      <w:r w:rsidRPr="00A66010">
        <w:rPr>
          <w:rStyle w:val="StyleUnderline"/>
        </w:rPr>
        <w:t>, too</w:t>
      </w:r>
      <w:r w:rsidRPr="000671A6">
        <w:rPr>
          <w:sz w:val="12"/>
        </w:rPr>
        <w:t xml:space="preserve">. Former NLRB Chair Wilma Liebman, who wrote the BAC dissent along with Member Brian Walsh, notes that </w:t>
      </w:r>
      <w:r w:rsidRPr="0030153A">
        <w:rPr>
          <w:rStyle w:val="StyleUnderline"/>
        </w:rPr>
        <w:t>the d</w:t>
      </w:r>
      <w:r w:rsidRPr="000671A6">
        <w:rPr>
          <w:rStyle w:val="StyleUnderline"/>
          <w:highlight w:val="yellow"/>
        </w:rPr>
        <w:t>ecision must be understood “in the context of the long-term project</w:t>
      </w:r>
      <w:r w:rsidRPr="0030153A">
        <w:rPr>
          <w:rStyle w:val="StyleUnderline"/>
        </w:rPr>
        <w:t xml:space="preserve"> by Republican NLRB members </w:t>
      </w:r>
      <w:r w:rsidRPr="000671A6">
        <w:rPr>
          <w:rStyle w:val="StyleUnderline"/>
          <w:highlight w:val="yellow"/>
        </w:rPr>
        <w:t>to narrow the protections of the</w:t>
      </w:r>
      <w:r w:rsidRPr="0030153A">
        <w:rPr>
          <w:rStyle w:val="StyleUnderline"/>
        </w:rPr>
        <w:t xml:space="preserve"> </w:t>
      </w:r>
      <w:r w:rsidRPr="000671A6">
        <w:rPr>
          <w:rStyle w:val="StyleUnderline"/>
          <w:highlight w:val="yellow"/>
        </w:rPr>
        <w:t>N</w:t>
      </w:r>
      <w:r w:rsidRPr="0030153A">
        <w:rPr>
          <w:rStyle w:val="StyleUnderline"/>
        </w:rPr>
        <w:t xml:space="preserve">ational </w:t>
      </w:r>
      <w:r w:rsidRPr="000671A6">
        <w:rPr>
          <w:rStyle w:val="StyleUnderline"/>
          <w:highlight w:val="yellow"/>
        </w:rPr>
        <w:t>L</w:t>
      </w:r>
      <w:r w:rsidRPr="0030153A">
        <w:rPr>
          <w:rStyle w:val="StyleUnderline"/>
        </w:rPr>
        <w:t xml:space="preserve">abor </w:t>
      </w:r>
      <w:r w:rsidRPr="000671A6">
        <w:rPr>
          <w:rStyle w:val="StyleUnderline"/>
          <w:highlight w:val="yellow"/>
        </w:rPr>
        <w:t>R</w:t>
      </w:r>
      <w:r w:rsidRPr="0030153A">
        <w:rPr>
          <w:rStyle w:val="StyleUnderline"/>
        </w:rPr>
        <w:t xml:space="preserve">elations </w:t>
      </w:r>
      <w:r w:rsidRPr="000671A6">
        <w:rPr>
          <w:rStyle w:val="StyleUnderline"/>
          <w:highlight w:val="yellow"/>
        </w:rPr>
        <w:t>A</w:t>
      </w:r>
      <w:r w:rsidRPr="0030153A">
        <w:rPr>
          <w:rStyle w:val="StyleUnderline"/>
        </w:rPr>
        <w:t xml:space="preserve">ct and limit the obligations of employers.” </w:t>
      </w:r>
      <w:r w:rsidRPr="00C241D9">
        <w:rPr>
          <w:rStyle w:val="StyleUnderline"/>
          <w:sz w:val="12"/>
          <w:u w:val="none"/>
        </w:rPr>
        <w:t>¶</w:t>
      </w:r>
      <w:r w:rsidRPr="000671A6">
        <w:rPr>
          <w:rStyle w:val="StyleUnderline"/>
          <w:sz w:val="12"/>
        </w:rPr>
        <w:t xml:space="preserve"> </w:t>
      </w:r>
      <w:r w:rsidRPr="000671A6">
        <w:rPr>
          <w:sz w:val="12"/>
        </w:rPr>
        <w:t xml:space="preserve">These members, Liebman says, “argued for a constrained interpretation of the Act, based on the fact that the NLRA was written to cover manufacturing and transportation disputes” in 1938. </w:t>
      </w:r>
      <w:r w:rsidRPr="00C241D9">
        <w:rPr>
          <w:sz w:val="12"/>
        </w:rPr>
        <w:t>¶</w:t>
      </w:r>
      <w:r w:rsidRPr="000671A6">
        <w:rPr>
          <w:sz w:val="12"/>
        </w:rPr>
        <w:t xml:space="preserve"> Another 2004 Bush-era case illuminates this intrinsic link between the rehabilitative standard and the conservative project of limiting the scope of the Act. Two months before the BAC decision, the same Board majority denied the protections of the NLRA to graduate student workers at </w:t>
      </w:r>
      <w:hyperlink r:id="rId20" w:history="1">
        <w:r w:rsidRPr="00D05264">
          <w:rPr>
            <w:rStyle w:val="Hyperlink"/>
          </w:rPr>
          <w:t>Brown University</w:t>
        </w:r>
      </w:hyperlink>
      <w:r w:rsidRPr="000671A6">
        <w:rPr>
          <w:sz w:val="12"/>
        </w:rPr>
        <w:t xml:space="preserve"> on the grounds that collective bargaining would interfere with the workers’ academic relationship to their employer. The Board analogized this “educational relationship” to the “primarily rehabilitative rather than economic or industrial” relationship between disabled workers and their vocational program employers. Graduate student workers have since won the right to organize, but </w:t>
      </w:r>
      <w:r w:rsidRPr="000671A6">
        <w:rPr>
          <w:rStyle w:val="StyleUnderline"/>
          <w:highlight w:val="yellow"/>
        </w:rPr>
        <w:t>as long as Brevard is good law</w:t>
      </w:r>
      <w:r w:rsidRPr="00F578EA">
        <w:rPr>
          <w:rStyle w:val="StyleUnderline"/>
        </w:rPr>
        <w:t xml:space="preserve">, </w:t>
      </w:r>
      <w:r w:rsidRPr="000671A6">
        <w:rPr>
          <w:rStyle w:val="StyleUnderline"/>
          <w:highlight w:val="yellow"/>
        </w:rPr>
        <w:t>the</w:t>
      </w:r>
      <w:r w:rsidRPr="00F578EA">
        <w:rPr>
          <w:rStyle w:val="StyleUnderline"/>
        </w:rPr>
        <w:t xml:space="preserve"> “primarily rehabilitative” </w:t>
      </w:r>
      <w:r w:rsidRPr="000671A6">
        <w:rPr>
          <w:rStyle w:val="StyleUnderline"/>
          <w:highlight w:val="yellow"/>
        </w:rPr>
        <w:t>standard has the potential</w:t>
      </w:r>
      <w:r w:rsidRPr="00F578EA">
        <w:rPr>
          <w:rStyle w:val="StyleUnderline"/>
        </w:rPr>
        <w:t xml:space="preserve"> to be used in the future </w:t>
      </w:r>
      <w:r w:rsidRPr="000671A6">
        <w:rPr>
          <w:rStyle w:val="StyleUnderline"/>
          <w:highlight w:val="yellow"/>
        </w:rPr>
        <w:t>to further limit</w:t>
      </w:r>
      <w:r w:rsidRPr="00F578EA">
        <w:rPr>
          <w:rStyle w:val="StyleUnderline"/>
        </w:rPr>
        <w:t xml:space="preserve"> organizing </w:t>
      </w:r>
      <w:r w:rsidRPr="000671A6">
        <w:rPr>
          <w:rStyle w:val="StyleUnderline"/>
          <w:highlight w:val="yellow"/>
        </w:rPr>
        <w:t>rights</w:t>
      </w:r>
      <w:r w:rsidRPr="000671A6">
        <w:rPr>
          <w:sz w:val="12"/>
        </w:rPr>
        <w:t xml:space="preserve">. </w:t>
      </w:r>
      <w:r w:rsidRPr="00C241D9">
        <w:rPr>
          <w:sz w:val="12"/>
        </w:rPr>
        <w:t>¶</w:t>
      </w:r>
      <w:r w:rsidRPr="000671A6">
        <w:rPr>
          <w:sz w:val="12"/>
        </w:rPr>
        <w:t xml:space="preserve"> Abruzzo’s signal could be considered a reason to mount a challenge to the 2004 decision. But a sympathetic administration isn’t the only asset on the side of worker power. </w:t>
      </w:r>
      <w:r w:rsidRPr="000671A6">
        <w:rPr>
          <w:rStyle w:val="StyleUnderline"/>
          <w:highlight w:val="yellow"/>
        </w:rPr>
        <w:t>Recent</w:t>
      </w:r>
      <w:r w:rsidRPr="00F578EA">
        <w:rPr>
          <w:rStyle w:val="StyleUnderline"/>
        </w:rPr>
        <w:t xml:space="preserve"> hard-won </w:t>
      </w:r>
      <w:r w:rsidRPr="000671A6">
        <w:rPr>
          <w:rStyle w:val="StyleUnderline"/>
          <w:highlight w:val="yellow"/>
        </w:rPr>
        <w:t>policy shifts</w:t>
      </w:r>
      <w:r w:rsidRPr="00F578EA">
        <w:rPr>
          <w:rStyle w:val="StyleUnderline"/>
        </w:rPr>
        <w:t xml:space="preserve"> in favor of the rights of people with disabilities </w:t>
      </w:r>
      <w:r w:rsidRPr="000671A6">
        <w:rPr>
          <w:rStyle w:val="StyleUnderline"/>
          <w:highlight w:val="yellow"/>
        </w:rPr>
        <w:t>provide a unique opportunity for</w:t>
      </w:r>
      <w:r w:rsidRPr="00F578EA">
        <w:rPr>
          <w:rStyle w:val="StyleUnderline"/>
        </w:rPr>
        <w:t xml:space="preserve"> organized </w:t>
      </w:r>
      <w:r w:rsidRPr="000671A6">
        <w:rPr>
          <w:rStyle w:val="StyleUnderline"/>
          <w:highlight w:val="yellow"/>
        </w:rPr>
        <w:t>labor and the disability rights movement to eliminate this doctrine</w:t>
      </w:r>
      <w:r w:rsidRPr="00F578EA">
        <w:rPr>
          <w:rStyle w:val="StyleUnderline"/>
        </w:rPr>
        <w:t xml:space="preserve">, preventing its use by future anti-worker administrations and more broadly, </w:t>
      </w:r>
      <w:r w:rsidRPr="000671A6">
        <w:rPr>
          <w:rStyle w:val="StyleUnderline"/>
          <w:highlight w:val="yellow"/>
        </w:rPr>
        <w:t>expanding the collective power of disabled workers</w:t>
      </w:r>
      <w:r w:rsidRPr="000671A6">
        <w:rPr>
          <w:sz w:val="12"/>
        </w:rPr>
        <w:t>.</w:t>
      </w:r>
      <w:r w:rsidRPr="00C241D9">
        <w:rPr>
          <w:sz w:val="12"/>
        </w:rPr>
        <w:t>¶</w:t>
      </w:r>
      <w:r w:rsidRPr="000671A6">
        <w:rPr>
          <w:sz w:val="12"/>
        </w:rPr>
        <w:t xml:space="preserve"> </w:t>
      </w:r>
      <w:r w:rsidRPr="000671A6">
        <w:rPr>
          <w:i/>
          <w:iCs/>
          <w:sz w:val="12"/>
        </w:rPr>
        <w:t xml:space="preserve">Brevard’s </w:t>
      </w:r>
      <w:r w:rsidRPr="000671A6">
        <w:rPr>
          <w:sz w:val="12"/>
        </w:rPr>
        <w:t xml:space="preserve">conclusion feels outdated, precisely because it is: the "primarily rehabilitative" standard relies on the policy promoted by two 1938 laws. The first, the </w:t>
      </w:r>
      <w:hyperlink r:id="rId21" w:history="1">
        <w:r w:rsidRPr="00D05264">
          <w:rPr>
            <w:rStyle w:val="Hyperlink"/>
          </w:rPr>
          <w:t>Wagner-O’Day Act</w:t>
        </w:r>
      </w:hyperlink>
      <w:r w:rsidRPr="000671A6">
        <w:rPr>
          <w:sz w:val="12"/>
        </w:rPr>
        <w:t xml:space="preserve">, sought to encourage the employment of blind workers by creating a market in the federal government for the “brooms, mops, and other commodities” they produced. Nonprofits employing a workforce of at least seventy-five percent blind workers were eligible for these contracts. The Act was amended in 1971 to include services provided by organizations employing people with disabilities. Today, the Javits-Wagner-O’Day Act is administered under the </w:t>
      </w:r>
      <w:hyperlink r:id="rId22" w:history="1">
        <w:r w:rsidRPr="00D05264">
          <w:rPr>
            <w:rStyle w:val="Hyperlink"/>
          </w:rPr>
          <w:t>AbilityOne program</w:t>
        </w:r>
      </w:hyperlink>
      <w:r w:rsidRPr="000671A6">
        <w:rPr>
          <w:sz w:val="12"/>
        </w:rPr>
        <w:t>, which produced $4 billion in goods and services for the federal government in 2020 and employs over 42,000 people with disabilities.</w:t>
      </w:r>
      <w:r w:rsidRPr="00C241D9">
        <w:rPr>
          <w:sz w:val="12"/>
        </w:rPr>
        <w:t>¶</w:t>
      </w:r>
      <w:r w:rsidRPr="000671A6">
        <w:rPr>
          <w:sz w:val="12"/>
        </w:rPr>
        <w:t xml:space="preserve"> Congress also addressed the employment of workers with disabilities in </w:t>
      </w:r>
      <w:hyperlink r:id="rId23" w:history="1">
        <w:r w:rsidRPr="00D05264">
          <w:rPr>
            <w:rStyle w:val="Hyperlink"/>
          </w:rPr>
          <w:t>section 14(c) of the Fair Labor Standards Act</w:t>
        </w:r>
      </w:hyperlink>
      <w:r w:rsidRPr="000671A6">
        <w:rPr>
          <w:sz w:val="12"/>
        </w:rPr>
        <w:t xml:space="preserve"> (FLSA), which provided an exception from the new federal minimum wage requirements of the landmark law. Upon receiving a certificate from the Department of Labor, organizations could pay workers “whose earning or productive capacity [were] impaired by age, physical or mental deficiency, or injury” at a rate less than the minimum wage, based on that worker’s productivity. </w:t>
      </w:r>
      <w:r w:rsidRPr="00C241D9">
        <w:rPr>
          <w:sz w:val="12"/>
        </w:rPr>
        <w:t>¶</w:t>
      </w:r>
      <w:r w:rsidRPr="000671A6">
        <w:rPr>
          <w:sz w:val="12"/>
        </w:rPr>
        <w:t xml:space="preserve"> </w:t>
      </w:r>
      <w:r w:rsidRPr="009C31E1">
        <w:rPr>
          <w:rStyle w:val="StyleUnderline"/>
        </w:rPr>
        <w:t>Although the</w:t>
      </w:r>
      <w:r w:rsidRPr="000671A6">
        <w:rPr>
          <w:sz w:val="12"/>
        </w:rPr>
        <w:t xml:space="preserve"> Congressional record indicates that the </w:t>
      </w:r>
      <w:r w:rsidRPr="009C31E1">
        <w:rPr>
          <w:rStyle w:val="StyleUnderline"/>
        </w:rPr>
        <w:t>Javits-Wagner-O’Day Act and section 14(c) of the FLSA were intended to create opportunities for people with disabilities</w:t>
      </w:r>
      <w:r w:rsidRPr="000671A6">
        <w:rPr>
          <w:sz w:val="12"/>
        </w:rPr>
        <w:t xml:space="preserve">, </w:t>
      </w:r>
      <w:r w:rsidRPr="00D45FC8">
        <w:rPr>
          <w:rStyle w:val="StyleUnderline"/>
          <w:highlight w:val="yellow"/>
        </w:rPr>
        <w:t>disabled workers have organized</w:t>
      </w:r>
      <w:r w:rsidRPr="009C31E1">
        <w:rPr>
          <w:rStyle w:val="StyleUnderline"/>
        </w:rPr>
        <w:t xml:space="preserve"> and fought </w:t>
      </w:r>
      <w:r w:rsidRPr="00D45FC8">
        <w:rPr>
          <w:rStyle w:val="StyleUnderline"/>
          <w:highlight w:val="yellow"/>
        </w:rPr>
        <w:t>against</w:t>
      </w:r>
      <w:r w:rsidRPr="009C31E1">
        <w:rPr>
          <w:rStyle w:val="StyleUnderline"/>
        </w:rPr>
        <w:t xml:space="preserve"> the </w:t>
      </w:r>
      <w:r w:rsidRPr="00D45FC8">
        <w:rPr>
          <w:rStyle w:val="StyleUnderline"/>
          <w:highlight w:val="yellow"/>
        </w:rPr>
        <w:t>regressive</w:t>
      </w:r>
      <w:r w:rsidRPr="009C31E1">
        <w:rPr>
          <w:rStyle w:val="StyleUnderline"/>
        </w:rPr>
        <w:t xml:space="preserve"> realities of the </w:t>
      </w:r>
      <w:r w:rsidRPr="00D45FC8">
        <w:rPr>
          <w:rStyle w:val="StyleUnderline"/>
          <w:highlight w:val="yellow"/>
        </w:rPr>
        <w:t>laws</w:t>
      </w:r>
      <w:r w:rsidRPr="000671A6">
        <w:rPr>
          <w:sz w:val="12"/>
        </w:rPr>
        <w:t xml:space="preserve"> </w:t>
      </w:r>
      <w:r w:rsidRPr="000671A6">
        <w:rPr>
          <w:rStyle w:val="StyleUnderline"/>
        </w:rPr>
        <w:t>for nearly three-quarters of a century</w:t>
      </w:r>
      <w:r w:rsidRPr="000671A6">
        <w:rPr>
          <w:sz w:val="12"/>
        </w:rPr>
        <w:t xml:space="preserve">. </w:t>
      </w:r>
      <w:r w:rsidRPr="000671A6">
        <w:rPr>
          <w:rStyle w:val="StyleUnderline"/>
        </w:rPr>
        <w:t xml:space="preserve">In </w:t>
      </w:r>
      <w:hyperlink r:id="rId24" w:history="1">
        <w:r w:rsidRPr="00D45FC8">
          <w:rPr>
            <w:rStyle w:val="StyleUnderline"/>
            <w:highlight w:val="yellow"/>
          </w:rPr>
          <w:t>Sheltered Workshops of San Diego</w:t>
        </w:r>
      </w:hyperlink>
      <w:r w:rsidRPr="000671A6">
        <w:rPr>
          <w:rStyle w:val="StyleUnderline"/>
        </w:rPr>
        <w:t xml:space="preserve">, </w:t>
      </w:r>
      <w:r w:rsidRPr="00D45FC8">
        <w:rPr>
          <w:rStyle w:val="StyleUnderline"/>
        </w:rPr>
        <w:t>the NLRB</w:t>
      </w:r>
      <w:r w:rsidRPr="000671A6">
        <w:rPr>
          <w:sz w:val="12"/>
        </w:rPr>
        <w:t xml:space="preserve"> considered a petition from a union seeking to represent disabled workers in a subminimum-wage workplace that provided goods and services through state and federal contracts. Declining jurisdiction, the Board </w:t>
      </w:r>
      <w:r w:rsidRPr="000671A6">
        <w:rPr>
          <w:rStyle w:val="StyleUnderline"/>
        </w:rPr>
        <w:t>unquestioningly accepted the employer’s contention that “the Workshop’s essential purpose is to provide therapeutic assistance rather than employment.”</w:t>
      </w:r>
      <w:r w:rsidRPr="00C241D9">
        <w:rPr>
          <w:rStyle w:val="StyleUnderline"/>
          <w:sz w:val="12"/>
          <w:u w:val="none"/>
        </w:rPr>
        <w:t>¶</w:t>
      </w:r>
      <w:r w:rsidRPr="000671A6">
        <w:rPr>
          <w:rStyle w:val="StyleUnderline"/>
          <w:sz w:val="12"/>
        </w:rPr>
        <w:t xml:space="preserve"> </w:t>
      </w:r>
      <w:r w:rsidRPr="000671A6">
        <w:rPr>
          <w:rStyle w:val="StyleUnderline"/>
        </w:rPr>
        <w:t xml:space="preserve">In </w:t>
      </w:r>
      <w:hyperlink r:id="rId25" w:history="1">
        <w:r w:rsidRPr="00D45FC8">
          <w:rPr>
            <w:rStyle w:val="StyleUnderline"/>
            <w:highlight w:val="yellow"/>
          </w:rPr>
          <w:t>Goodwill Industries of Southern California</w:t>
        </w:r>
      </w:hyperlink>
      <w:r w:rsidRPr="000671A6">
        <w:rPr>
          <w:sz w:val="12"/>
        </w:rPr>
        <w:t xml:space="preserve"> (1977), </w:t>
      </w:r>
      <w:r w:rsidRPr="000671A6">
        <w:rPr>
          <w:rStyle w:val="StyleUnderline"/>
        </w:rPr>
        <w:t>the Board</w:t>
      </w:r>
      <w:r w:rsidRPr="000671A6">
        <w:rPr>
          <w:sz w:val="12"/>
        </w:rPr>
        <w:t xml:space="preserve"> conceded the existence of an employment relationship when it </w:t>
      </w:r>
      <w:r w:rsidRPr="000671A6">
        <w:rPr>
          <w:rStyle w:val="StyleUnderline"/>
        </w:rPr>
        <w:t>denied the representation petition of Teamsters</w:t>
      </w:r>
      <w:r w:rsidRPr="000671A6">
        <w:rPr>
          <w:sz w:val="12"/>
        </w:rPr>
        <w:t xml:space="preserve"> Local Freight Drivers 208. However, </w:t>
      </w:r>
      <w:r w:rsidRPr="000671A6">
        <w:rPr>
          <w:rStyle w:val="StyleUnderline"/>
        </w:rPr>
        <w:t>it</w:t>
      </w:r>
      <w:r w:rsidRPr="000671A6">
        <w:rPr>
          <w:sz w:val="12"/>
        </w:rPr>
        <w:t xml:space="preserve"> also </w:t>
      </w:r>
      <w:r w:rsidRPr="000671A6">
        <w:rPr>
          <w:rStyle w:val="StyleUnderline"/>
        </w:rPr>
        <w:t>described the vocational employment program as the “rare instance where the employer's concern for the welfare of his employees…displaces the union's ordinary concern for employee well-being</w:t>
      </w:r>
      <w:r w:rsidRPr="000671A6">
        <w:rPr>
          <w:sz w:val="12"/>
        </w:rPr>
        <w:t>.” According to the Board, the “collective-bargaining process” could “distort the unique relationship between employer and client and impair the employer's ability to accomplish” its therapeutic objectives.</w:t>
      </w:r>
      <w:r w:rsidRPr="00C241D9">
        <w:rPr>
          <w:sz w:val="12"/>
        </w:rPr>
        <w:t>¶</w:t>
      </w:r>
      <w:r w:rsidRPr="000671A6">
        <w:rPr>
          <w:sz w:val="12"/>
        </w:rPr>
        <w:t xml:space="preserve"> After acknowledging the employee-employer relationship inherent in rehabilitative workplaces, </w:t>
      </w:r>
      <w:r w:rsidRPr="000671A6">
        <w:rPr>
          <w:rStyle w:val="StyleUnderline"/>
        </w:rPr>
        <w:t>the Board developed the “primarily rehabilitative” standard to assess whether disabled workers were “employees” under the NLRA.</w:t>
      </w:r>
      <w:r w:rsidRPr="000671A6">
        <w:rPr>
          <w:sz w:val="12"/>
        </w:rPr>
        <w:t xml:space="preserve"> </w:t>
      </w:r>
      <w:r w:rsidRPr="000671A6">
        <w:rPr>
          <w:rStyle w:val="StyleUnderline"/>
        </w:rPr>
        <w:t>The standard</w:t>
      </w:r>
      <w:r w:rsidRPr="000671A6">
        <w:rPr>
          <w:sz w:val="12"/>
        </w:rPr>
        <w:t xml:space="preserve"> necessitated a fact-intensive approach and </w:t>
      </w:r>
      <w:r w:rsidRPr="000671A6">
        <w:rPr>
          <w:rStyle w:val="StyleUnderline"/>
        </w:rPr>
        <w:t>relied heavily on employer testimony</w:t>
      </w:r>
      <w:r w:rsidRPr="000671A6">
        <w:rPr>
          <w:sz w:val="12"/>
        </w:rPr>
        <w:t xml:space="preserve">, leading to inconsistent outcomes. </w:t>
      </w:r>
      <w:r w:rsidRPr="000671A6">
        <w:rPr>
          <w:rStyle w:val="StyleUnderline"/>
        </w:rPr>
        <w:t xml:space="preserve">In </w:t>
      </w:r>
      <w:hyperlink r:id="rId26" w:history="1">
        <w:r w:rsidRPr="00D45FC8">
          <w:rPr>
            <w:rStyle w:val="StyleUnderline"/>
            <w:highlight w:val="yellow"/>
          </w:rPr>
          <w:t>Key Opportunities</w:t>
        </w:r>
      </w:hyperlink>
      <w:r w:rsidRPr="000671A6">
        <w:rPr>
          <w:sz w:val="12"/>
        </w:rPr>
        <w:t xml:space="preserve"> (1982),</w:t>
      </w:r>
      <w:r w:rsidRPr="000671A6">
        <w:rPr>
          <w:rStyle w:val="StyleUnderline"/>
        </w:rPr>
        <w:t xml:space="preserve"> the Board denied employee status to a group of disabled “clients,” even as it acknowledged the potential for “exploitation”</w:t>
      </w:r>
      <w:r w:rsidRPr="000671A6">
        <w:rPr>
          <w:sz w:val="12"/>
        </w:rPr>
        <w:t xml:space="preserve"> of those clients and granted employee status to non-disabled workers disciplined for walking out over working conditions. During the same period, in </w:t>
      </w:r>
      <w:r w:rsidRPr="000671A6">
        <w:rPr>
          <w:i/>
          <w:iCs/>
          <w:sz w:val="12"/>
        </w:rPr>
        <w:t>Lighthouse for the Blind of Houston</w:t>
      </w:r>
      <w:r w:rsidRPr="000671A6">
        <w:rPr>
          <w:sz w:val="12"/>
        </w:rPr>
        <w:t xml:space="preserve"> and </w:t>
      </w:r>
      <w:r w:rsidRPr="000671A6">
        <w:rPr>
          <w:i/>
          <w:iCs/>
          <w:sz w:val="12"/>
        </w:rPr>
        <w:t>Cincinnati Association for The Blind</w:t>
      </w:r>
      <w:r w:rsidRPr="000671A6">
        <w:rPr>
          <w:sz w:val="12"/>
        </w:rPr>
        <w:t xml:space="preserve">, the Board found that the work environments of these nonprofits were more “typically industrial” than rehabilitative, assessments which were affirmed on appeal by the </w:t>
      </w:r>
      <w:hyperlink r:id="rId27" w:history="1">
        <w:r w:rsidRPr="00D05264">
          <w:rPr>
            <w:rStyle w:val="Hyperlink"/>
          </w:rPr>
          <w:t>Fifth</w:t>
        </w:r>
      </w:hyperlink>
      <w:r w:rsidRPr="000671A6">
        <w:rPr>
          <w:sz w:val="12"/>
        </w:rPr>
        <w:t xml:space="preserve"> and </w:t>
      </w:r>
      <w:hyperlink r:id="rId28" w:history="1">
        <w:r w:rsidRPr="00D05264">
          <w:rPr>
            <w:rStyle w:val="Hyperlink"/>
          </w:rPr>
          <w:t>Sixth</w:t>
        </w:r>
      </w:hyperlink>
      <w:r w:rsidRPr="000671A6">
        <w:rPr>
          <w:sz w:val="12"/>
        </w:rPr>
        <w:t xml:space="preserve"> Circuits, respectively. However, when the NLRB made the same determination in Arkansas Lighthouse for the Blind, </w:t>
      </w:r>
      <w:hyperlink r:id="rId29" w:anchor="fn3" w:history="1">
        <w:r w:rsidRPr="00D05264">
          <w:rPr>
            <w:rStyle w:val="Hyperlink"/>
          </w:rPr>
          <w:t>the Sixth Circuit overturned the decision</w:t>
        </w:r>
      </w:hyperlink>
      <w:r w:rsidRPr="000671A6">
        <w:rPr>
          <w:sz w:val="12"/>
        </w:rPr>
        <w:t>, holding that “work constitutes a form of rehabilitation,” even in circumstances where workers can be subjected to discipline and discharge.</w:t>
      </w:r>
      <w:r w:rsidRPr="00C241D9">
        <w:rPr>
          <w:sz w:val="12"/>
        </w:rPr>
        <w:t>¶</w:t>
      </w:r>
      <w:r w:rsidRPr="000671A6">
        <w:rPr>
          <w:sz w:val="12"/>
        </w:rPr>
        <w:t xml:space="preserve"> Despite the BAC Board’s affirmation of this problematic and inconsistent standard, disability activists have made great strides since 2004. Sheltered workshop employees have successfully sued their employers for</w:t>
      </w:r>
      <w:hyperlink r:id="rId30" w:history="1">
        <w:r w:rsidRPr="00D05264">
          <w:rPr>
            <w:rStyle w:val="Hyperlink"/>
          </w:rPr>
          <w:t xml:space="preserve"> violations of the Americans with Disabilities Act</w:t>
        </w:r>
      </w:hyperlink>
      <w:r w:rsidRPr="000671A6">
        <w:rPr>
          <w:sz w:val="12"/>
        </w:rPr>
        <w:t xml:space="preserve"> and </w:t>
      </w:r>
      <w:hyperlink r:id="rId31" w:history="1">
        <w:r w:rsidRPr="00D05264">
          <w:rPr>
            <w:rStyle w:val="Hyperlink"/>
          </w:rPr>
          <w:t>back wages</w:t>
        </w:r>
      </w:hyperlink>
      <w:r w:rsidRPr="000671A6">
        <w:rPr>
          <w:sz w:val="12"/>
        </w:rPr>
        <w:t xml:space="preserve">. Advocates have also passed legislation eliminating the subminimum wage in </w:t>
      </w:r>
      <w:hyperlink r:id="rId32" w:history="1">
        <w:r w:rsidRPr="00D05264">
          <w:rPr>
            <w:rStyle w:val="Hyperlink"/>
          </w:rPr>
          <w:t>ten states</w:t>
        </w:r>
      </w:hyperlink>
      <w:r w:rsidRPr="000671A6">
        <w:rPr>
          <w:sz w:val="12"/>
        </w:rPr>
        <w:t>.</w:t>
      </w:r>
      <w:r w:rsidRPr="00C241D9">
        <w:rPr>
          <w:sz w:val="12"/>
        </w:rPr>
        <w:t>¶</w:t>
      </w:r>
      <w:r w:rsidRPr="000671A6">
        <w:rPr>
          <w:sz w:val="12"/>
        </w:rPr>
        <w:t xml:space="preserve"> Workers in rehabilitative placements made significant gains with the 2014 passage of the </w:t>
      </w:r>
      <w:hyperlink r:id="rId33" w:history="1">
        <w:r w:rsidRPr="00D05264">
          <w:rPr>
            <w:rStyle w:val="Hyperlink"/>
          </w:rPr>
          <w:t>Workforce Innovation and Opportunity Act</w:t>
        </w:r>
      </w:hyperlink>
      <w:r w:rsidRPr="000671A6">
        <w:rPr>
          <w:sz w:val="12"/>
        </w:rPr>
        <w:t xml:space="preserve"> (WIOA). Among other wide-reaching reforms, WIOA expanded the definition of “competitive integrated employment” in the Rehabilitation Act, prioritizing vocational rehabilitation placement in traditional workplaces with at-market wages where workers of all abilities work side-by-side. WIOA also mandated the creation of the </w:t>
      </w:r>
      <w:hyperlink r:id="rId34" w:history="1">
        <w:r w:rsidRPr="00D05264">
          <w:rPr>
            <w:rStyle w:val="Hyperlink"/>
          </w:rPr>
          <w:t>Advisory Committee on Increasing Competitive Integrated Employment for People with Disabilities</w:t>
        </w:r>
      </w:hyperlink>
      <w:r w:rsidRPr="000671A6">
        <w:rPr>
          <w:sz w:val="12"/>
        </w:rPr>
        <w:t xml:space="preserve"> (the Advisory Committee), which issued a 2016 report recommending stricter enforcement of and gradual phase-out of subminimum wage certificates, along with the immediate elimination of subminimum wage in the AbilityOne program. Five years later, the recommendation has become reality: on October 12, 2021, the AbilityOne program issued a </w:t>
      </w:r>
      <w:hyperlink r:id="rId35" w:history="1">
        <w:r w:rsidRPr="00D05264">
          <w:rPr>
            <w:rStyle w:val="Hyperlink"/>
          </w:rPr>
          <w:t>notice of proposed rulemaking</w:t>
        </w:r>
      </w:hyperlink>
      <w:r w:rsidRPr="000671A6">
        <w:rPr>
          <w:sz w:val="12"/>
        </w:rPr>
        <w:t xml:space="preserve"> indicating the agency’s intent to eliminate the use of subminimum wage among its contractors. </w:t>
      </w:r>
      <w:r w:rsidRPr="00C241D9">
        <w:rPr>
          <w:sz w:val="12"/>
        </w:rPr>
        <w:t>¶</w:t>
      </w:r>
      <w:r w:rsidRPr="000671A6">
        <w:rPr>
          <w:sz w:val="12"/>
        </w:rPr>
        <w:t xml:space="preserve"> With the passage of WIOA, </w:t>
      </w:r>
      <w:r w:rsidRPr="00D45FC8">
        <w:rPr>
          <w:rStyle w:val="StyleUnderline"/>
          <w:highlight w:val="yellow"/>
        </w:rPr>
        <w:t>the Board-created</w:t>
      </w:r>
      <w:r w:rsidRPr="000671A6">
        <w:rPr>
          <w:rStyle w:val="StyleUnderline"/>
        </w:rPr>
        <w:t xml:space="preserve"> “</w:t>
      </w:r>
      <w:r w:rsidRPr="00D45FC8">
        <w:rPr>
          <w:rStyle w:val="StyleUnderline"/>
          <w:highlight w:val="yellow"/>
        </w:rPr>
        <w:t>primarily rehabilitative” standard is</w:t>
      </w:r>
      <w:r w:rsidRPr="000671A6">
        <w:rPr>
          <w:sz w:val="12"/>
        </w:rPr>
        <w:t xml:space="preserve"> now </w:t>
      </w:r>
      <w:r w:rsidRPr="00D45FC8">
        <w:rPr>
          <w:rStyle w:val="StyleUnderline"/>
          <w:highlight w:val="yellow"/>
        </w:rPr>
        <w:t>inconsistent with</w:t>
      </w:r>
      <w:r w:rsidRPr="000671A6">
        <w:rPr>
          <w:rStyle w:val="StyleUnderline"/>
        </w:rPr>
        <w:t xml:space="preserve"> federal policy in favor of </w:t>
      </w:r>
      <w:r w:rsidRPr="00D45FC8">
        <w:rPr>
          <w:rStyle w:val="StyleUnderline"/>
          <w:highlight w:val="yellow"/>
        </w:rPr>
        <w:t>the rights of disabled workers</w:t>
      </w:r>
      <w:r w:rsidRPr="000671A6">
        <w:rPr>
          <w:sz w:val="12"/>
        </w:rPr>
        <w:t xml:space="preserve">. </w:t>
      </w:r>
      <w:r w:rsidRPr="000671A6">
        <w:rPr>
          <w:rStyle w:val="StyleUnderline"/>
        </w:rPr>
        <w:t xml:space="preserve">Unions and disability advocates have already recognized this </w:t>
      </w:r>
      <w:r w:rsidRPr="00D45FC8">
        <w:rPr>
          <w:rStyle w:val="StyleUnderline"/>
          <w:highlight w:val="yellow"/>
        </w:rPr>
        <w:t>opportunity for cross-movement organizing</w:t>
      </w:r>
      <w:r w:rsidRPr="000671A6">
        <w:rPr>
          <w:sz w:val="12"/>
        </w:rPr>
        <w:t xml:space="preserve">. </w:t>
      </w:r>
      <w:r w:rsidRPr="000671A6">
        <w:rPr>
          <w:rStyle w:val="StyleUnderline"/>
        </w:rPr>
        <w:t>During a 2016 hearing</w:t>
      </w:r>
      <w:r w:rsidRPr="000671A6">
        <w:rPr>
          <w:sz w:val="12"/>
        </w:rPr>
        <w:t xml:space="preserve"> held by the Advisory Committee, </w:t>
      </w:r>
      <w:r w:rsidRPr="000671A6">
        <w:rPr>
          <w:rStyle w:val="StyleUnderline"/>
        </w:rPr>
        <w:t xml:space="preserve">custodian and building services union SEIU 32BJ presented </w:t>
      </w:r>
      <w:hyperlink r:id="rId36" w:history="1">
        <w:r w:rsidRPr="000671A6">
          <w:rPr>
            <w:rStyle w:val="StyleUnderline"/>
          </w:rPr>
          <w:t>testimony</w:t>
        </w:r>
      </w:hyperlink>
      <w:r w:rsidRPr="000671A6">
        <w:rPr>
          <w:rStyle w:val="StyleUnderline"/>
        </w:rPr>
        <w:t xml:space="preserve"> on the dangers Brevard</w:t>
      </w:r>
      <w:r w:rsidRPr="000671A6">
        <w:rPr>
          <w:sz w:val="12"/>
        </w:rPr>
        <w:t xml:space="preserve"> Achievement Center </w:t>
      </w:r>
      <w:r w:rsidRPr="000671A6">
        <w:rPr>
          <w:rStyle w:val="StyleUnderline"/>
        </w:rPr>
        <w:t>poses to</w:t>
      </w:r>
      <w:r w:rsidRPr="000671A6">
        <w:rPr>
          <w:sz w:val="12"/>
        </w:rPr>
        <w:t xml:space="preserve"> WIOA’s promise of </w:t>
      </w:r>
      <w:r w:rsidRPr="000671A6">
        <w:rPr>
          <w:rStyle w:val="StyleUnderline"/>
        </w:rPr>
        <w:t>competitive integrated employment</w:t>
      </w:r>
      <w:r w:rsidRPr="000671A6">
        <w:rPr>
          <w:sz w:val="12"/>
        </w:rPr>
        <w:t xml:space="preserve">. </w:t>
      </w:r>
      <w:r w:rsidRPr="000671A6">
        <w:rPr>
          <w:rStyle w:val="StyleUnderline"/>
        </w:rPr>
        <w:t>“</w:t>
      </w:r>
      <w:r w:rsidRPr="00D45FC8">
        <w:rPr>
          <w:rStyle w:val="StyleUnderline"/>
          <w:highlight w:val="yellow"/>
        </w:rPr>
        <w:t>Without full labor rights under the NLRA</w:t>
      </w:r>
      <w:r w:rsidRPr="000671A6">
        <w:rPr>
          <w:rStyle w:val="StyleUnderline"/>
        </w:rPr>
        <w:t>,” noted 32BJ attorney</w:t>
      </w:r>
      <w:r w:rsidRPr="000671A6">
        <w:rPr>
          <w:sz w:val="12"/>
        </w:rPr>
        <w:t xml:space="preserve"> Jessica Drangel Ochs, </w:t>
      </w:r>
      <w:r w:rsidRPr="000671A6">
        <w:rPr>
          <w:rStyle w:val="StyleUnderline"/>
        </w:rPr>
        <w:t>“</w:t>
      </w:r>
      <w:r w:rsidRPr="00D45FC8">
        <w:rPr>
          <w:rStyle w:val="StyleUnderline"/>
          <w:highlight w:val="yellow"/>
        </w:rPr>
        <w:t>a worker can be disciplined</w:t>
      </w:r>
      <w:r w:rsidRPr="000671A6">
        <w:rPr>
          <w:rStyle w:val="StyleUnderline"/>
        </w:rPr>
        <w:t xml:space="preserve"> or fired </w:t>
      </w:r>
      <w:r w:rsidRPr="00D45FC8">
        <w:rPr>
          <w:rStyle w:val="StyleUnderline"/>
          <w:highlight w:val="yellow"/>
        </w:rPr>
        <w:t>for talking to</w:t>
      </w:r>
      <w:r w:rsidRPr="000671A6">
        <w:rPr>
          <w:rStyle w:val="StyleUnderline"/>
        </w:rPr>
        <w:t xml:space="preserve"> union </w:t>
      </w:r>
      <w:r w:rsidRPr="00D45FC8">
        <w:rPr>
          <w:rStyle w:val="StyleUnderline"/>
          <w:highlight w:val="yellow"/>
        </w:rPr>
        <w:t>organizers or coworkers</w:t>
      </w:r>
      <w:r w:rsidRPr="000671A6">
        <w:rPr>
          <w:rStyle w:val="StyleUnderline"/>
        </w:rPr>
        <w:t xml:space="preserve"> about problems on the job or </w:t>
      </w:r>
      <w:r w:rsidRPr="00D45FC8">
        <w:rPr>
          <w:rStyle w:val="StyleUnderline"/>
          <w:highlight w:val="yellow"/>
        </w:rPr>
        <w:t>for advocating for changes</w:t>
      </w:r>
      <w:r w:rsidRPr="000671A6">
        <w:rPr>
          <w:rStyle w:val="StyleUnderline"/>
        </w:rPr>
        <w:t xml:space="preserve"> in working conditions—</w:t>
      </w:r>
      <w:r w:rsidRPr="00D45FC8">
        <w:rPr>
          <w:rStyle w:val="StyleUnderline"/>
          <w:highlight w:val="yellow"/>
        </w:rPr>
        <w:t>like better</w:t>
      </w:r>
      <w:r w:rsidRPr="000671A6">
        <w:rPr>
          <w:rStyle w:val="StyleUnderline"/>
        </w:rPr>
        <w:t xml:space="preserve"> wheelchair </w:t>
      </w:r>
      <w:r w:rsidRPr="00D45FC8">
        <w:rPr>
          <w:rStyle w:val="StyleUnderline"/>
          <w:highlight w:val="yellow"/>
        </w:rPr>
        <w:t>access or accommodations</w:t>
      </w:r>
      <w:r w:rsidRPr="000671A6">
        <w:rPr>
          <w:rStyle w:val="StyleUnderline"/>
        </w:rPr>
        <w:t>.”</w:t>
      </w:r>
      <w:r w:rsidRPr="000671A6">
        <w:rPr>
          <w:sz w:val="12"/>
        </w:rPr>
        <w:t xml:space="preserve"> And </w:t>
      </w:r>
      <w:r w:rsidRPr="000671A6">
        <w:rPr>
          <w:rStyle w:val="StyleUnderline"/>
        </w:rPr>
        <w:t>in July 2021, a coalition of fourteen disability and eight labor organizations submitted a joint comment</w:t>
      </w:r>
      <w:r w:rsidRPr="000671A6">
        <w:rPr>
          <w:sz w:val="12"/>
        </w:rPr>
        <w:t xml:space="preserve"> in response to an Office of Management and Budget (OMB) request for information on advancing equity in federal contracting. </w:t>
      </w:r>
      <w:r w:rsidRPr="000671A6">
        <w:rPr>
          <w:rStyle w:val="StyleUnderline"/>
        </w:rPr>
        <w:t>The comment advanced ambitious proposed reforms</w:t>
      </w:r>
      <w:r w:rsidRPr="000671A6">
        <w:rPr>
          <w:sz w:val="12"/>
        </w:rPr>
        <w:t xml:space="preserve"> for the AbilityOne program, </w:t>
      </w:r>
      <w:r w:rsidRPr="000671A6">
        <w:rPr>
          <w:rStyle w:val="StyleUnderline"/>
        </w:rPr>
        <w:t>including “recognition of the right of workers</w:t>
      </w:r>
      <w:r w:rsidRPr="000671A6">
        <w:rPr>
          <w:sz w:val="12"/>
        </w:rPr>
        <w:t xml:space="preserve"> under the AbilityOne program, and workers </w:t>
      </w:r>
      <w:r w:rsidRPr="000671A6">
        <w:rPr>
          <w:rStyle w:val="StyleUnderline"/>
        </w:rPr>
        <w:t>with disabilities</w:t>
      </w:r>
      <w:r w:rsidRPr="000671A6">
        <w:rPr>
          <w:sz w:val="12"/>
        </w:rPr>
        <w:t xml:space="preserve"> more broadly, </w:t>
      </w:r>
      <w:r w:rsidRPr="000671A6">
        <w:rPr>
          <w:rStyle w:val="StyleUnderline"/>
        </w:rPr>
        <w:t>to unionize and engage in collective bargaining,</w:t>
      </w:r>
      <w:r w:rsidRPr="000671A6">
        <w:rPr>
          <w:sz w:val="12"/>
        </w:rPr>
        <w:t xml:space="preserve">” as well as the development of an “offsets” program that would permit more integrated worker placements in AbilityOne contractors. </w:t>
      </w:r>
      <w:r w:rsidRPr="00C241D9">
        <w:rPr>
          <w:sz w:val="12"/>
        </w:rPr>
        <w:t>¶</w:t>
      </w:r>
      <w:r w:rsidRPr="000671A6">
        <w:rPr>
          <w:sz w:val="12"/>
        </w:rPr>
        <w:t xml:space="preserve"> The recommended policies of </w:t>
      </w:r>
      <w:r w:rsidRPr="000671A6">
        <w:rPr>
          <w:rStyle w:val="StyleUnderline"/>
        </w:rPr>
        <w:t xml:space="preserve">this </w:t>
      </w:r>
      <w:r w:rsidRPr="00D45FC8">
        <w:rPr>
          <w:rStyle w:val="StyleUnderline"/>
          <w:highlight w:val="yellow"/>
        </w:rPr>
        <w:t>joint disability and labor coalition</w:t>
      </w:r>
      <w:r w:rsidRPr="000671A6">
        <w:rPr>
          <w:rStyle w:val="StyleUnderline"/>
        </w:rPr>
        <w:t xml:space="preserve"> </w:t>
      </w:r>
      <w:r w:rsidRPr="00D45FC8">
        <w:rPr>
          <w:rStyle w:val="StyleUnderline"/>
          <w:highlight w:val="yellow"/>
        </w:rPr>
        <w:t>show the</w:t>
      </w:r>
      <w:r w:rsidRPr="000671A6">
        <w:rPr>
          <w:rStyle w:val="StyleUnderline"/>
        </w:rPr>
        <w:t xml:space="preserve"> organizing </w:t>
      </w:r>
      <w:r w:rsidRPr="00D45FC8">
        <w:rPr>
          <w:rStyle w:val="StyleUnderline"/>
          <w:highlight w:val="yellow"/>
        </w:rPr>
        <w:t>promise of expanding NLRA rights for disabled workers: overturning Brevard</w:t>
      </w:r>
      <w:r w:rsidRPr="00D45FC8">
        <w:rPr>
          <w:sz w:val="12"/>
          <w:highlight w:val="yellow"/>
        </w:rPr>
        <w:t xml:space="preserve"> </w:t>
      </w:r>
      <w:r w:rsidRPr="00D45FC8">
        <w:rPr>
          <w:rStyle w:val="StyleUnderline"/>
          <w:highlight w:val="yellow"/>
        </w:rPr>
        <w:t>has</w:t>
      </w:r>
      <w:r w:rsidRPr="000671A6">
        <w:rPr>
          <w:rStyle w:val="StyleUnderline"/>
        </w:rPr>
        <w:t xml:space="preserve"> the </w:t>
      </w:r>
      <w:r w:rsidRPr="00D45FC8">
        <w:rPr>
          <w:rStyle w:val="StyleUnderline"/>
          <w:highlight w:val="yellow"/>
        </w:rPr>
        <w:t>potential to serve as a stepping stone to larger</w:t>
      </w:r>
      <w:r w:rsidRPr="000671A6">
        <w:rPr>
          <w:rStyle w:val="StyleUnderline"/>
        </w:rPr>
        <w:t xml:space="preserve"> workplace </w:t>
      </w:r>
      <w:r w:rsidRPr="00D45FC8">
        <w:rPr>
          <w:rStyle w:val="StyleUnderline"/>
          <w:highlight w:val="yellow"/>
        </w:rPr>
        <w:t>reforms</w:t>
      </w:r>
      <w:r w:rsidRPr="000671A6">
        <w:rPr>
          <w:sz w:val="12"/>
        </w:rPr>
        <w:t xml:space="preserve">. Using WIOA’s policy sea-change and the advantages of the most worker-friendly NLRB GC to date, </w:t>
      </w:r>
      <w:r w:rsidRPr="00D45FC8">
        <w:rPr>
          <w:rStyle w:val="StyleUnderline"/>
          <w:highlight w:val="yellow"/>
        </w:rPr>
        <w:t>workers with disabilities and labor unions can overturn the</w:t>
      </w:r>
      <w:r w:rsidRPr="000671A6">
        <w:rPr>
          <w:rStyle w:val="StyleUnderline"/>
        </w:rPr>
        <w:t xml:space="preserve"> obsolete </w:t>
      </w:r>
      <w:r w:rsidRPr="00D45FC8">
        <w:rPr>
          <w:rStyle w:val="StyleUnderline"/>
          <w:highlight w:val="yellow"/>
        </w:rPr>
        <w:t>standard</w:t>
      </w:r>
      <w:r w:rsidRPr="000671A6">
        <w:rPr>
          <w:rStyle w:val="StyleUnderline"/>
        </w:rPr>
        <w:t xml:space="preserve"> </w:t>
      </w:r>
      <w:r w:rsidRPr="00D45FC8">
        <w:rPr>
          <w:rStyle w:val="StyleUnderline"/>
          <w:highlight w:val="yellow"/>
        </w:rPr>
        <w:t>and build a broader</w:t>
      </w:r>
      <w:r w:rsidRPr="000671A6">
        <w:rPr>
          <w:rStyle w:val="StyleUnderline"/>
        </w:rPr>
        <w:t xml:space="preserve">—and </w:t>
      </w:r>
      <w:r w:rsidRPr="00D45FC8">
        <w:rPr>
          <w:rStyle w:val="StyleUnderline"/>
          <w:highlight w:val="yellow"/>
        </w:rPr>
        <w:t>stronger</w:t>
      </w:r>
      <w:r w:rsidRPr="000671A6">
        <w:rPr>
          <w:rStyle w:val="StyleUnderline"/>
        </w:rPr>
        <w:t xml:space="preserve">—worker </w:t>
      </w:r>
      <w:r w:rsidRPr="00D45FC8">
        <w:rPr>
          <w:rStyle w:val="StyleUnderline"/>
          <w:highlight w:val="yellow"/>
        </w:rPr>
        <w:t>movement</w:t>
      </w:r>
      <w:r w:rsidRPr="000671A6">
        <w:rPr>
          <w:rStyle w:val="StyleUnderline"/>
        </w:rPr>
        <w:t xml:space="preserve">. </w:t>
      </w:r>
      <w:r>
        <w:rPr>
          <w:rStyle w:val="StyleUnderline"/>
        </w:rPr>
        <w:t xml:space="preserve"> </w:t>
      </w:r>
    </w:p>
    <w:p w14:paraId="7AA53F88" w14:textId="77777777" w:rsidR="00D96CC2" w:rsidRPr="001140A1" w:rsidRDefault="00D96CC2" w:rsidP="00D96CC2">
      <w:pPr>
        <w:rPr>
          <w:u w:val="single"/>
        </w:rPr>
      </w:pPr>
    </w:p>
    <w:p w14:paraId="30834522" w14:textId="77777777" w:rsidR="00D96CC2" w:rsidRDefault="00D96CC2" w:rsidP="00D96CC2">
      <w:pPr>
        <w:pStyle w:val="Heading4"/>
      </w:pPr>
      <w:r>
        <w:t>Plan unsettles patterns of ableism – allows for disabled progress both within the workforce and without.</w:t>
      </w:r>
    </w:p>
    <w:p w14:paraId="37000597" w14:textId="77777777" w:rsidR="00D96CC2" w:rsidRDefault="00D96CC2" w:rsidP="00D96CC2">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37" w:history="1">
        <w:r w:rsidRPr="00C917AD">
          <w:rPr>
            <w:rStyle w:val="Hyperlink"/>
          </w:rPr>
          <w:t>https://repository.law.upenn.edu/Documents/Detail/employed-but-not-employees-how-the-nlrb-has-failed-disabled-workers-with-the-primary-rehabilitative-standard/515426</w:t>
        </w:r>
      </w:hyperlink>
      <w:r>
        <w:t xml:space="preserve"> </w:t>
      </w:r>
    </w:p>
    <w:p w14:paraId="16E33C56" w14:textId="77777777" w:rsidR="00D96CC2" w:rsidRDefault="00D96CC2" w:rsidP="00D96CC2">
      <w:pPr>
        <w:rPr>
          <w:sz w:val="10"/>
        </w:rPr>
      </w:pPr>
      <w:r w:rsidRPr="00380A32">
        <w:rPr>
          <w:sz w:val="10"/>
        </w:rPr>
        <w:t>The National Labor Relations Act (the "Act") explicitly enumerates several classes of laborers that are exempted from its protections for private-sector workplaces. Section 2 of the Act excludes individuals employed as agricultural laborers, those in the domestic service of any family or person in their own home, supervisors, individuals employed by their parent or spouse, independent contractors, and individuals whose employer is subject to the Railway Labor Act.</w:t>
      </w:r>
      <w:r w:rsidRPr="00380A32">
        <w:rPr>
          <w:b/>
          <w:bCs/>
          <w:sz w:val="10"/>
        </w:rPr>
        <w:t>1</w:t>
      </w:r>
      <w:r w:rsidRPr="00380A32">
        <w:rPr>
          <w:sz w:val="10"/>
        </w:rPr>
        <w:t xml:space="preserve"> Exclusion from the Act's statutory definition of "employee" begets exclusion from the statute's mission at large: to protect workplace democracy by providing a "fundamental right to seek better working conditions and designation of representation without fear of retaliation."</w:t>
      </w:r>
      <w:r w:rsidRPr="00380A32">
        <w:rPr>
          <w:b/>
          <w:bCs/>
          <w:sz w:val="10"/>
        </w:rPr>
        <w:t>2</w:t>
      </w:r>
      <w:r w:rsidRPr="00380A32">
        <w:rPr>
          <w:sz w:val="10"/>
        </w:rPr>
        <w:t xml:space="preserve"> The exclusion of these groups inevitably leaves vulnerable workers without the bargaining power provided to those awarded the distinction of "employee" and, therefore, without federal protection during labor disputes.</w:t>
      </w:r>
      <w:r w:rsidRPr="00380A32">
        <w:rPr>
          <w:b/>
          <w:bCs/>
          <w:sz w:val="10"/>
        </w:rPr>
        <w:t>3</w:t>
      </w:r>
      <w:r w:rsidRPr="00C241D9">
        <w:rPr>
          <w:sz w:val="12"/>
        </w:rPr>
        <w:t>¶</w:t>
      </w:r>
      <w:r w:rsidRPr="00380A32">
        <w:rPr>
          <w:sz w:val="10"/>
        </w:rPr>
        <w:t xml:space="preserve"> However, being left off the list of the Act's section 2 exclusions does not guarantee a worker will be safeguarded by the Act's protections. Decisions by the </w:t>
      </w:r>
      <w:r w:rsidRPr="00380A32">
        <w:rPr>
          <w:rStyle w:val="StyleUnderline"/>
        </w:rPr>
        <w:t>National Labor Review Board (the "Board")</w:t>
      </w:r>
      <w:r w:rsidRPr="00380A32">
        <w:rPr>
          <w:sz w:val="10"/>
        </w:rPr>
        <w:t xml:space="preserve"> have, over time, narrowed the scope of the Act's application beyond its enumerated exceptions.</w:t>
      </w:r>
      <w:r w:rsidRPr="00380A32">
        <w:rPr>
          <w:b/>
          <w:bCs/>
          <w:sz w:val="10"/>
        </w:rPr>
        <w:t>4</w:t>
      </w:r>
      <w:r w:rsidRPr="00380A32">
        <w:rPr>
          <w:sz w:val="10"/>
        </w:rPr>
        <w:t xml:space="preserve"> In 2004, the Board appointed by George W. Bush relied on past [*69] </w:t>
      </w:r>
      <w:r w:rsidRPr="00380A32">
        <w:rPr>
          <w:rStyle w:val="StyleUnderline"/>
          <w:highlight w:val="yellow"/>
        </w:rPr>
        <w:t>decisions to exclude disabled workers</w:t>
      </w:r>
      <w:r w:rsidRPr="00380A32">
        <w:rPr>
          <w:sz w:val="10"/>
        </w:rPr>
        <w:t>, creating grounds to reenforce and cement the "primarily rehabilitative" standard, which declared employer-employee relationships that were "primarily rehabilitative" (instead of "typically industrial") exempt from the Act's definition of employee.</w:t>
      </w:r>
      <w:r w:rsidRPr="00380A32">
        <w:rPr>
          <w:b/>
          <w:bCs/>
          <w:sz w:val="10"/>
        </w:rPr>
        <w:t>6</w:t>
      </w:r>
      <w:r w:rsidRPr="00380A32">
        <w:rPr>
          <w:sz w:val="10"/>
        </w:rPr>
        <w:t xml:space="preserve"> In </w:t>
      </w:r>
      <w:r w:rsidRPr="00380A32">
        <w:rPr>
          <w:i/>
          <w:iCs/>
          <w:sz w:val="10"/>
        </w:rPr>
        <w:t>Brevard Achievement Center</w:t>
      </w:r>
      <w:r w:rsidRPr="00380A32">
        <w:rPr>
          <w:sz w:val="10"/>
        </w:rPr>
        <w:t>, the Board held that the affected disabled employees were in a primarily rehabilitative relationship with their employer and thus inhibited their power to collectively organize and bargain for improvements in labor conditions in their workplace.</w:t>
      </w:r>
      <w:r w:rsidRPr="00380A32">
        <w:rPr>
          <w:b/>
          <w:bCs/>
          <w:sz w:val="10"/>
        </w:rPr>
        <w:t>7</w:t>
      </w:r>
      <w:r w:rsidRPr="00380A32">
        <w:rPr>
          <w:sz w:val="10"/>
        </w:rPr>
        <w:t xml:space="preserve"> The Board's decision to exclude certain populations of workers from the definition of "employee" has received some criticism,</w:t>
      </w:r>
      <w:r w:rsidRPr="00380A32">
        <w:rPr>
          <w:b/>
          <w:bCs/>
          <w:sz w:val="10"/>
        </w:rPr>
        <w:t>8</w:t>
      </w:r>
      <w:r w:rsidRPr="00380A32">
        <w:rPr>
          <w:sz w:val="10"/>
        </w:rPr>
        <w:t xml:space="preserve"> but </w:t>
      </w:r>
      <w:r w:rsidRPr="00380A32">
        <w:rPr>
          <w:i/>
          <w:iCs/>
          <w:sz w:val="10"/>
        </w:rPr>
        <w:t>Brevard</w:t>
      </w:r>
      <w:r w:rsidRPr="00380A32">
        <w:rPr>
          <w:sz w:val="10"/>
        </w:rPr>
        <w:t>'s primarily rehabilitative standard ultimately remains in place.</w:t>
      </w:r>
      <w:r w:rsidRPr="00C241D9">
        <w:rPr>
          <w:sz w:val="12"/>
        </w:rPr>
        <w:t>¶</w:t>
      </w:r>
      <w:r w:rsidRPr="00380A32">
        <w:rPr>
          <w:sz w:val="10"/>
        </w:rPr>
        <w:t xml:space="preserve"> In this note, I focus on the Board's exclusion of workers with disabilities and the way </w:t>
      </w:r>
      <w:r w:rsidRPr="00380A32">
        <w:rPr>
          <w:rStyle w:val="Emphasis"/>
        </w:rPr>
        <w:t>Brevard</w:t>
      </w:r>
      <w:r>
        <w:rPr>
          <w:rStyle w:val="Emphasis"/>
        </w:rPr>
        <w:t xml:space="preserve"> </w:t>
      </w:r>
      <w:r w:rsidRPr="00380A32">
        <w:rPr>
          <w:rStyle w:val="Emphasis"/>
          <w:highlight w:val="yellow"/>
        </w:rPr>
        <w:t>contributes to the social stigma and misconceptions at the core of disability discrimination</w:t>
      </w:r>
      <w:r w:rsidRPr="00380A32">
        <w:rPr>
          <w:sz w:val="10"/>
        </w:rPr>
        <w:t xml:space="preserve">. Part II provides a brief background on sheltered workshops and the disability rights movement regarding labor and employment before detailing the current state of disability labor rights. Part III presents arguments against the primarily rehabilitative standard and emphasizes the flaws of its practical application while reasoning that disabled workers should qualify as statutory employees under the Act. Part IV considers the ways </w:t>
      </w:r>
      <w:r w:rsidRPr="00380A32">
        <w:rPr>
          <w:rStyle w:val="Emphasis"/>
          <w:highlight w:val="yellow"/>
        </w:rPr>
        <w:t>societal stereotypes and stigma have affected disabled employees' legal protections by influencing the Board's understanding of who "deserves" protections</w:t>
      </w:r>
      <w:r w:rsidRPr="00380A32">
        <w:rPr>
          <w:sz w:val="10"/>
        </w:rPr>
        <w:t xml:space="preserve"> under the Act. Part V explores how other groups have been similarly excluded from the Act's statutory employee protections by Board decisions. Finally, part VI examines the future of the primarily rehabilitative standard.</w:t>
      </w:r>
      <w:r w:rsidRPr="00C241D9">
        <w:rPr>
          <w:sz w:val="12"/>
        </w:rPr>
        <w:t>¶</w:t>
      </w:r>
      <w:r w:rsidRPr="00380A32">
        <w:rPr>
          <w:sz w:val="10"/>
        </w:rPr>
        <w:t xml:space="preserve"> I. BACKGROUND: DISABILITY LABOR MOVEMENTS AND THE ARGUMENT FOR UNIONIZING</w:t>
      </w:r>
      <w:r w:rsidRPr="00C241D9">
        <w:rPr>
          <w:sz w:val="12"/>
        </w:rPr>
        <w:t>¶</w:t>
      </w:r>
      <w:r w:rsidRPr="00380A32">
        <w:rPr>
          <w:sz w:val="10"/>
        </w:rPr>
        <w:t xml:space="preserve"> A. The Current State of Disability Labor Protections</w:t>
      </w:r>
      <w:r w:rsidRPr="00C241D9">
        <w:rPr>
          <w:sz w:val="12"/>
        </w:rPr>
        <w:t>¶</w:t>
      </w:r>
      <w:r w:rsidRPr="00380A32">
        <w:rPr>
          <w:sz w:val="10"/>
        </w:rPr>
        <w:t xml:space="preserve"> Sheltered workshops are not a recent phenomenon in the United States; their origins can be traced back to at least the 1840s.</w:t>
      </w:r>
      <w:r w:rsidRPr="00380A32">
        <w:rPr>
          <w:b/>
          <w:bCs/>
          <w:sz w:val="10"/>
        </w:rPr>
        <w:t>9</w:t>
      </w:r>
      <w:r w:rsidRPr="00380A32">
        <w:rPr>
          <w:sz w:val="10"/>
        </w:rPr>
        <w:t xml:space="preserve"> Sheltered workshops are controlled workplace environments intended to create employment opportunities for individuals with disabilities.</w:t>
      </w:r>
      <w:r w:rsidRPr="00380A32">
        <w:rPr>
          <w:b/>
          <w:bCs/>
          <w:sz w:val="10"/>
        </w:rPr>
        <w:t>10</w:t>
      </w:r>
      <w:r w:rsidRPr="00380A32">
        <w:rPr>
          <w:sz w:val="10"/>
        </w:rPr>
        <w:t xml:space="preserve"> [*70] Institutions (which may be private non-profits, state, or local government institutions)</w:t>
      </w:r>
      <w:r w:rsidRPr="00380A32">
        <w:rPr>
          <w:b/>
          <w:bCs/>
          <w:sz w:val="10"/>
        </w:rPr>
        <w:t>11</w:t>
      </w:r>
      <w:r w:rsidRPr="00380A32">
        <w:rPr>
          <w:sz w:val="10"/>
        </w:rPr>
        <w:t xml:space="preserve"> often receive federal funding through Medicaid for each disabled employee.</w:t>
      </w:r>
      <w:r w:rsidRPr="00380A32">
        <w:rPr>
          <w:b/>
          <w:bCs/>
          <w:sz w:val="10"/>
        </w:rPr>
        <w:t>12</w:t>
      </w:r>
      <w:r w:rsidRPr="00380A32">
        <w:rPr>
          <w:sz w:val="10"/>
        </w:rPr>
        <w:t xml:space="preserve"> By definition, these workplaces are supposed to provide job skill training, physical rehabilitation, and preparation for work in the general economy,</w:t>
      </w:r>
      <w:r w:rsidRPr="00380A32">
        <w:rPr>
          <w:b/>
          <w:bCs/>
          <w:sz w:val="10"/>
        </w:rPr>
        <w:t>13</w:t>
      </w:r>
      <w:r w:rsidRPr="00380A32">
        <w:rPr>
          <w:sz w:val="10"/>
        </w:rPr>
        <w:t xml:space="preserve"> but whether they succeed at providing these benefits has long been debated.</w:t>
      </w:r>
      <w:r w:rsidRPr="00380A32">
        <w:rPr>
          <w:b/>
          <w:bCs/>
          <w:sz w:val="10"/>
        </w:rPr>
        <w:t>14</w:t>
      </w:r>
      <w:r w:rsidRPr="00380A32">
        <w:rPr>
          <w:sz w:val="10"/>
        </w:rPr>
        <w:t xml:space="preserve"> Employment disparities for disabled individuals are still prevalent and sheltered workshops have faced strong opposition from disability advocates.</w:t>
      </w:r>
      <w:r w:rsidRPr="00380A32">
        <w:rPr>
          <w:b/>
          <w:bCs/>
          <w:sz w:val="10"/>
        </w:rPr>
        <w:t>15</w:t>
      </w:r>
      <w:r w:rsidRPr="00380A32">
        <w:rPr>
          <w:sz w:val="10"/>
        </w:rPr>
        <w:t xml:space="preserve"> In 2019, the U.S. Bureau of Labor Statistics estimated that only 19.3 percent of people with disabilities were employed, compared to 66.3 percent of nondisabled Americans.</w:t>
      </w:r>
      <w:r w:rsidRPr="00380A32">
        <w:rPr>
          <w:b/>
          <w:bCs/>
          <w:sz w:val="10"/>
        </w:rPr>
        <w:t>16</w:t>
      </w:r>
      <w:r w:rsidRPr="00C241D9">
        <w:rPr>
          <w:sz w:val="12"/>
        </w:rPr>
        <w:t>¶</w:t>
      </w:r>
      <w:r w:rsidRPr="00380A32">
        <w:rPr>
          <w:sz w:val="10"/>
        </w:rPr>
        <w:t xml:space="preserve"> One pervasive critique of sheltered workshops is that these organizations can legally pay subminimum wages to disabled employees, as permitted by the Fair Labor Standards Act (FLSA) section 14(c).</w:t>
      </w:r>
      <w:r w:rsidRPr="00380A32">
        <w:rPr>
          <w:b/>
          <w:bCs/>
          <w:sz w:val="10"/>
        </w:rPr>
        <w:t>17</w:t>
      </w:r>
      <w:r w:rsidRPr="00380A32">
        <w:rPr>
          <w:sz w:val="10"/>
        </w:rPr>
        <w:t xml:space="preserve"> The subminimum wage allowed under the FLSA was established so employers with section 14(c) certificates could supposedly pay disabled employees based on an equation measuring disability and productivity.</w:t>
      </w:r>
      <w:r w:rsidRPr="00380A32">
        <w:rPr>
          <w:b/>
          <w:bCs/>
          <w:sz w:val="10"/>
        </w:rPr>
        <w:t>18</w:t>
      </w:r>
      <w:r w:rsidRPr="00380A32">
        <w:rPr>
          <w:sz w:val="10"/>
        </w:rPr>
        <w:t xml:space="preserve"> Opponents of 14(c) argue this practice is problematic, as disabled individuals are one of the only employee populations whose wages are calculated in this specialized manner.</w:t>
      </w:r>
      <w:r w:rsidRPr="00380A32">
        <w:rPr>
          <w:b/>
          <w:bCs/>
          <w:sz w:val="10"/>
        </w:rPr>
        <w:t>19</w:t>
      </w:r>
      <w:r w:rsidRPr="00380A32">
        <w:rPr>
          <w:sz w:val="10"/>
        </w:rPr>
        <w:t xml:space="preserve"> Indeed, this calculation results in the majority of subminimum wage workers earning less than $3.50 per hour,</w:t>
      </w:r>
      <w:r w:rsidRPr="00380A32">
        <w:rPr>
          <w:b/>
          <w:bCs/>
          <w:sz w:val="10"/>
        </w:rPr>
        <w:t>20</w:t>
      </w:r>
      <w:r w:rsidRPr="00380A32">
        <w:rPr>
          <w:sz w:val="10"/>
        </w:rPr>
        <w:t xml:space="preserve"> with some being paid less than twenty-five cents per hour.</w:t>
      </w:r>
      <w:r w:rsidRPr="00380A32">
        <w:rPr>
          <w:b/>
          <w:bCs/>
          <w:sz w:val="10"/>
        </w:rPr>
        <w:t>21</w:t>
      </w:r>
      <w:r w:rsidRPr="00380A32">
        <w:rPr>
          <w:sz w:val="10"/>
        </w:rPr>
        <w:t xml:space="preserve"> The ongoing debate surrounding sheltered workshops is [*71] contentious.</w:t>
      </w:r>
      <w:r w:rsidRPr="00380A32">
        <w:rPr>
          <w:b/>
          <w:bCs/>
          <w:sz w:val="10"/>
        </w:rPr>
        <w:t>22</w:t>
      </w:r>
      <w:r w:rsidRPr="00380A32">
        <w:rPr>
          <w:sz w:val="10"/>
        </w:rPr>
        <w:t xml:space="preserve"> In Oregon, a group of sheltered workshop employees successfully sued the state, requiring it to provide competitive, integrated employment.</w:t>
      </w:r>
      <w:r w:rsidRPr="00380A32">
        <w:rPr>
          <w:b/>
          <w:bCs/>
          <w:sz w:val="10"/>
        </w:rPr>
        <w:t>23</w:t>
      </w:r>
      <w:r w:rsidRPr="00380A32">
        <w:rPr>
          <w:sz w:val="10"/>
        </w:rPr>
        <w:t xml:space="preserve"> Other employees with disabilities and their families report being steadfastly grateful for the supportive work environment a sheltered workshop may provide.</w:t>
      </w:r>
      <w:r w:rsidRPr="00380A32">
        <w:rPr>
          <w:b/>
          <w:bCs/>
          <w:sz w:val="10"/>
        </w:rPr>
        <w:t>24</w:t>
      </w:r>
      <w:r w:rsidRPr="00380A32">
        <w:rPr>
          <w:sz w:val="10"/>
        </w:rPr>
        <w:t xml:space="preserve"> However, this gratitude may be influenced to a degree by widespread hostile social attitudes toward disability in the competitive workforce and the failure of states to provide meaningful alternative employment options.</w:t>
      </w:r>
      <w:r w:rsidRPr="00380A32">
        <w:rPr>
          <w:b/>
          <w:bCs/>
          <w:sz w:val="10"/>
        </w:rPr>
        <w:t>25</w:t>
      </w:r>
      <w:r w:rsidRPr="00C241D9">
        <w:rPr>
          <w:sz w:val="12"/>
        </w:rPr>
        <w:t>¶</w:t>
      </w:r>
      <w:r w:rsidRPr="00380A32">
        <w:rPr>
          <w:sz w:val="10"/>
        </w:rPr>
        <w:t xml:space="preserve"> Since the subminimum wage pay provision is prescribed by the FLSA, much of the effort to improve working conditions for disabled workers has revolved around reforming the statute.</w:t>
      </w:r>
      <w:r w:rsidRPr="00380A32">
        <w:rPr>
          <w:b/>
          <w:bCs/>
          <w:sz w:val="10"/>
        </w:rPr>
        <w:t>26</w:t>
      </w:r>
      <w:r w:rsidRPr="00380A32">
        <w:rPr>
          <w:sz w:val="10"/>
        </w:rPr>
        <w:t xml:space="preserve"> As of May 1, 2023, fourteen states had passed legislation eliminating subminimum wages for people with disabilities.</w:t>
      </w:r>
      <w:r w:rsidRPr="00380A32">
        <w:rPr>
          <w:b/>
          <w:bCs/>
          <w:sz w:val="10"/>
        </w:rPr>
        <w:t>27</w:t>
      </w:r>
      <w:r w:rsidRPr="00380A32">
        <w:rPr>
          <w:sz w:val="10"/>
        </w:rPr>
        <w:t xml:space="preserve"> In 2012, the National Council on Disability (NCD) called for the phaseout of section 14(c) in its annual report to the president.</w:t>
      </w:r>
      <w:r w:rsidRPr="00380A32">
        <w:rPr>
          <w:b/>
          <w:bCs/>
          <w:sz w:val="10"/>
        </w:rPr>
        <w:t>28</w:t>
      </w:r>
      <w:r w:rsidRPr="00380A32">
        <w:rPr>
          <w:sz w:val="10"/>
        </w:rPr>
        <w:t xml:space="preserve"> In 2018, NCD renewed that recommendation in its report to then-President Trump, calling for the phaseout of 14(c)-enabled sheltered workshops and urging the administration to create structural support for more integrated employment opportunities.</w:t>
      </w:r>
      <w:r w:rsidRPr="00380A32">
        <w:rPr>
          <w:b/>
          <w:bCs/>
          <w:sz w:val="10"/>
        </w:rPr>
        <w:t>29</w:t>
      </w:r>
      <w:r w:rsidRPr="00380A32">
        <w:rPr>
          <w:sz w:val="10"/>
        </w:rPr>
        <w:t xml:space="preserve"> However, not one of the NCD's more than three dozen reports on employment since 2010 address the NLRA and the right to organize for individuals working under these unjust conditions.</w:t>
      </w:r>
      <w:r w:rsidRPr="00380A32">
        <w:rPr>
          <w:b/>
          <w:bCs/>
          <w:sz w:val="10"/>
        </w:rPr>
        <w:t>30</w:t>
      </w:r>
      <w:r w:rsidRPr="00380A32">
        <w:rPr>
          <w:sz w:val="10"/>
        </w:rPr>
        <w:t xml:space="preserve"> In fact, while the FLSA is frequently and rightfully critiqued, the right to collectively bargain appears to be relatively unaddressed in the disability rights movement. The general consensus may be that all other employment and labor rights issues are viewed as secondary to the problem of subminimum wage pay, but I argue that collective bargaining is at least a complementary goal if not a necessary step toward ensuring employment equity and is deserving of the same level of [*72] attention and advocacy.</w:t>
      </w:r>
      <w:r w:rsidRPr="00C241D9">
        <w:rPr>
          <w:sz w:val="12"/>
        </w:rPr>
        <w:t>¶</w:t>
      </w:r>
      <w:r w:rsidRPr="00380A32">
        <w:rPr>
          <w:sz w:val="10"/>
        </w:rPr>
        <w:t xml:space="preserve"> B. The Benefits of Unionization</w:t>
      </w:r>
      <w:r w:rsidRPr="00C241D9">
        <w:rPr>
          <w:sz w:val="12"/>
        </w:rPr>
        <w:t>¶</w:t>
      </w:r>
      <w:r w:rsidRPr="00380A32">
        <w:rPr>
          <w:sz w:val="10"/>
        </w:rPr>
        <w:t xml:space="preserve"> </w:t>
      </w:r>
      <w:r w:rsidRPr="00380A32">
        <w:rPr>
          <w:rStyle w:val="StyleUnderline"/>
          <w:highlight w:val="yellow"/>
        </w:rPr>
        <w:t>Why is it important for disabled employees to be classified as statutory employees</w:t>
      </w:r>
      <w:r w:rsidRPr="00380A32">
        <w:rPr>
          <w:rStyle w:val="StyleUnderline"/>
        </w:rPr>
        <w:t xml:space="preserve"> under the NLRA?</w:t>
      </w:r>
      <w:r w:rsidRPr="00380A32">
        <w:rPr>
          <w:sz w:val="10"/>
        </w:rPr>
        <w:t xml:space="preserve"> </w:t>
      </w:r>
      <w:r w:rsidRPr="00380A32">
        <w:rPr>
          <w:rStyle w:val="StyleUnderline"/>
        </w:rPr>
        <w:t>Workers not</w:t>
      </w:r>
      <w:r w:rsidRPr="00380A32">
        <w:rPr>
          <w:sz w:val="10"/>
        </w:rPr>
        <w:t xml:space="preserve"> recognized under the NLRA are not </w:t>
      </w:r>
      <w:r w:rsidRPr="00380A32">
        <w:rPr>
          <w:rStyle w:val="StyleUnderline"/>
        </w:rPr>
        <w:t>granted the Act's protections to</w:t>
      </w:r>
      <w:r w:rsidRPr="00380A32">
        <w:rPr>
          <w:sz w:val="10"/>
        </w:rPr>
        <w:t xml:space="preserve"> "self-organization, to . . . join . . . labor organizations, to </w:t>
      </w:r>
      <w:r w:rsidRPr="00380A32">
        <w:rPr>
          <w:rStyle w:val="StyleUnderline"/>
        </w:rPr>
        <w:t>bargain collectively</w:t>
      </w:r>
      <w:r w:rsidRPr="00380A32">
        <w:rPr>
          <w:sz w:val="10"/>
        </w:rPr>
        <w:t xml:space="preserve"> . . ., and to engage in other concerted activities </w:t>
      </w:r>
      <w:r w:rsidRPr="00380A32">
        <w:rPr>
          <w:rStyle w:val="StyleUnderline"/>
        </w:rPr>
        <w:t>for the purpose of collective bargaining or other mutual aid or protection</w:t>
      </w:r>
      <w:r w:rsidRPr="00380A32">
        <w:rPr>
          <w:sz w:val="10"/>
        </w:rPr>
        <w:t>."</w:t>
      </w:r>
      <w:r w:rsidRPr="00380A32">
        <w:rPr>
          <w:b/>
          <w:bCs/>
          <w:sz w:val="10"/>
        </w:rPr>
        <w:t>31</w:t>
      </w:r>
      <w:r w:rsidRPr="00380A32">
        <w:rPr>
          <w:sz w:val="10"/>
        </w:rPr>
        <w:t xml:space="preserve"> </w:t>
      </w:r>
      <w:r w:rsidRPr="00380A32">
        <w:rPr>
          <w:rStyle w:val="StyleUnderline"/>
        </w:rPr>
        <w:t>These rights create a "freedom of association,"</w:t>
      </w:r>
      <w:r w:rsidRPr="00380A32">
        <w:rPr>
          <w:sz w:val="10"/>
        </w:rPr>
        <w:t xml:space="preserve"> which is </w:t>
      </w:r>
      <w:r w:rsidRPr="00380A32">
        <w:rPr>
          <w:rStyle w:val="StyleUnderline"/>
        </w:rPr>
        <w:t>one of only four fundamental workers' rights</w:t>
      </w:r>
      <w:r w:rsidRPr="00380A32">
        <w:rPr>
          <w:sz w:val="10"/>
        </w:rPr>
        <w:t xml:space="preserve"> declared by the International Labour Organisation.</w:t>
      </w:r>
      <w:r w:rsidRPr="00380A32">
        <w:rPr>
          <w:b/>
          <w:bCs/>
          <w:sz w:val="10"/>
        </w:rPr>
        <w:t>32</w:t>
      </w:r>
      <w:r w:rsidRPr="00380A32">
        <w:rPr>
          <w:sz w:val="10"/>
        </w:rPr>
        <w:t xml:space="preserve"> While not all disabled employees work in rehabilitative settings, </w:t>
      </w:r>
      <w:r w:rsidRPr="00380A32">
        <w:rPr>
          <w:rStyle w:val="StyleUnderline"/>
        </w:rPr>
        <w:t>disabled workers as a whole tend to be less represented in unions</w:t>
      </w:r>
      <w:r w:rsidRPr="00380A32">
        <w:rPr>
          <w:sz w:val="10"/>
        </w:rPr>
        <w:t>. A population study by the Center for Economic and Policy Research conducted from 2020 to 2021 found that only about ten percent of disabled workers under the age of sixty-five are union members.</w:t>
      </w:r>
      <w:r w:rsidRPr="00380A32">
        <w:rPr>
          <w:b/>
          <w:bCs/>
          <w:sz w:val="10"/>
        </w:rPr>
        <w:t>33</w:t>
      </w:r>
      <w:r w:rsidRPr="00C241D9">
        <w:rPr>
          <w:sz w:val="12"/>
        </w:rPr>
        <w:t>¶</w:t>
      </w:r>
      <w:r w:rsidRPr="00380A32">
        <w:rPr>
          <w:sz w:val="10"/>
        </w:rPr>
        <w:t xml:space="preserve"> </w:t>
      </w:r>
      <w:r w:rsidRPr="001C6C8F">
        <w:rPr>
          <w:rStyle w:val="StyleUnderline"/>
          <w:highlight w:val="yellow"/>
        </w:rPr>
        <w:t>Unions are strongly linked to improved workplace conditions</w:t>
      </w:r>
      <w:r w:rsidRPr="00380A32">
        <w:rPr>
          <w:sz w:val="10"/>
        </w:rPr>
        <w:t xml:space="preserve">. The Department of Labor reports that </w:t>
      </w:r>
      <w:r w:rsidRPr="00380A32">
        <w:rPr>
          <w:rStyle w:val="StyleUnderline"/>
        </w:rPr>
        <w:t xml:space="preserve">unionized workers have </w:t>
      </w:r>
      <w:r w:rsidRPr="001C6C8F">
        <w:rPr>
          <w:rStyle w:val="StyleUnderline"/>
          <w:highlight w:val="yellow"/>
        </w:rPr>
        <w:t>higher pay</w:t>
      </w:r>
      <w:r w:rsidRPr="00380A32">
        <w:rPr>
          <w:sz w:val="10"/>
        </w:rPr>
        <w:t xml:space="preserve"> (eighteen percent more than nonunionized workers on average), </w:t>
      </w:r>
      <w:r w:rsidRPr="001C6C8F">
        <w:rPr>
          <w:rStyle w:val="StyleUnderline"/>
          <w:highlight w:val="yellow"/>
        </w:rPr>
        <w:t>stronger enforcement of safety and health</w:t>
      </w:r>
      <w:r w:rsidRPr="00380A32">
        <w:rPr>
          <w:rStyle w:val="StyleUnderline"/>
        </w:rPr>
        <w:t xml:space="preserve"> laws, </w:t>
      </w:r>
      <w:r w:rsidRPr="001C6C8F">
        <w:rPr>
          <w:rStyle w:val="StyleUnderline"/>
          <w:highlight w:val="yellow"/>
        </w:rPr>
        <w:t>lower</w:t>
      </w:r>
      <w:r w:rsidRPr="00380A32">
        <w:rPr>
          <w:rStyle w:val="StyleUnderline"/>
        </w:rPr>
        <w:t xml:space="preserve"> gender-based </w:t>
      </w:r>
      <w:r w:rsidRPr="001C6C8F">
        <w:rPr>
          <w:rStyle w:val="StyleUnderline"/>
          <w:highlight w:val="yellow"/>
        </w:rPr>
        <w:t>pay gaps, better retirement</w:t>
      </w:r>
      <w:r w:rsidRPr="00380A32">
        <w:rPr>
          <w:rStyle w:val="StyleUnderline"/>
        </w:rPr>
        <w:t xml:space="preserve"> plans, and a </w:t>
      </w:r>
      <w:r w:rsidRPr="001C6C8F">
        <w:rPr>
          <w:rStyle w:val="StyleUnderline"/>
          <w:highlight w:val="yellow"/>
        </w:rPr>
        <w:t>higher likelihood of receiving paid leave</w:t>
      </w:r>
      <w:r w:rsidRPr="001C6C8F">
        <w:rPr>
          <w:sz w:val="10"/>
          <w:highlight w:val="yellow"/>
        </w:rPr>
        <w:t>.</w:t>
      </w:r>
      <w:r w:rsidRPr="00380A32">
        <w:rPr>
          <w:b/>
          <w:bCs/>
          <w:sz w:val="10"/>
        </w:rPr>
        <w:t>34</w:t>
      </w:r>
      <w:r w:rsidRPr="00380A32">
        <w:rPr>
          <w:sz w:val="10"/>
        </w:rPr>
        <w:t xml:space="preserve"> </w:t>
      </w:r>
      <w:r w:rsidRPr="00380A32">
        <w:rPr>
          <w:rStyle w:val="StyleUnderline"/>
        </w:rPr>
        <w:t>Unions also have substantial impacts on workers and their communities outside of the workplace</w:t>
      </w:r>
      <w:r w:rsidRPr="00380A32">
        <w:rPr>
          <w:sz w:val="10"/>
        </w:rPr>
        <w:t xml:space="preserve">. </w:t>
      </w:r>
      <w:r w:rsidRPr="001C6C8F">
        <w:rPr>
          <w:rStyle w:val="StyleUnderline"/>
          <w:highlight w:val="yellow"/>
        </w:rPr>
        <w:t>States with the highest union densities</w:t>
      </w:r>
      <w:r w:rsidRPr="00380A32">
        <w:rPr>
          <w:sz w:val="10"/>
        </w:rPr>
        <w:t xml:space="preserve"> report minimum wages that are forty percent higher, have lower uninsured populations, </w:t>
      </w:r>
      <w:r w:rsidRPr="00380A32">
        <w:rPr>
          <w:rStyle w:val="StyleUnderline"/>
        </w:rPr>
        <w:t xml:space="preserve">have fewer restrictive voting laws, and </w:t>
      </w:r>
      <w:r w:rsidRPr="001C6C8F">
        <w:rPr>
          <w:rStyle w:val="StyleUnderline"/>
          <w:highlight w:val="yellow"/>
        </w:rPr>
        <w:t>are more likely to have laws protecting paid sick, medical, and family leave</w:t>
      </w:r>
      <w:r w:rsidRPr="00380A32">
        <w:rPr>
          <w:rStyle w:val="StyleUnderline"/>
        </w:rPr>
        <w:t xml:space="preserve"> than those in low union-density states.</w:t>
      </w:r>
      <w:r w:rsidRPr="00380A32">
        <w:rPr>
          <w:b/>
          <w:bCs/>
          <w:sz w:val="10"/>
        </w:rPr>
        <w:t>35</w:t>
      </w:r>
      <w:r w:rsidRPr="00380A32">
        <w:rPr>
          <w:sz w:val="10"/>
        </w:rPr>
        <w:t xml:space="preserve"> Existing scholarship has also demonstrated the positive impact of unions on race relations, government revenue through taxes, and both gender and race-based disparities.</w:t>
      </w:r>
      <w:r w:rsidRPr="00380A32">
        <w:rPr>
          <w:b/>
          <w:bCs/>
          <w:sz w:val="10"/>
        </w:rPr>
        <w:t>36</w:t>
      </w:r>
      <w:r w:rsidRPr="00380A32">
        <w:rPr>
          <w:sz w:val="10"/>
        </w:rPr>
        <w:t xml:space="preserve"> Further, </w:t>
      </w:r>
      <w:r w:rsidRPr="001C6C8F">
        <w:rPr>
          <w:rStyle w:val="StyleUnderline"/>
          <w:highlight w:val="yellow"/>
        </w:rPr>
        <w:t>unions have the ability to help shift public perception and address social stigma, including</w:t>
      </w:r>
      <w:r w:rsidRPr="00380A32">
        <w:rPr>
          <w:rStyle w:val="StyleUnderline"/>
        </w:rPr>
        <w:t xml:space="preserve"> those regarding </w:t>
      </w:r>
      <w:r w:rsidRPr="001C6C8F">
        <w:rPr>
          <w:rStyle w:val="StyleUnderline"/>
          <w:highlight w:val="yellow"/>
        </w:rPr>
        <w:t>disability</w:t>
      </w:r>
      <w:r w:rsidRPr="00380A32">
        <w:rPr>
          <w:sz w:val="10"/>
        </w:rPr>
        <w:t xml:space="preserve">. </w:t>
      </w:r>
      <w:r w:rsidRPr="00380A32">
        <w:rPr>
          <w:rStyle w:val="StyleUnderline"/>
        </w:rPr>
        <w:t xml:space="preserve">An analysis of seventy-two arbitration cases revealed </w:t>
      </w:r>
      <w:r w:rsidRPr="001C6C8F">
        <w:rPr>
          <w:rStyle w:val="StyleUnderline"/>
          <w:highlight w:val="yellow"/>
        </w:rPr>
        <w:t>unions</w:t>
      </w:r>
      <w:r w:rsidRPr="00380A32">
        <w:rPr>
          <w:rStyle w:val="StyleUnderline"/>
        </w:rPr>
        <w:t xml:space="preserve"> can </w:t>
      </w:r>
      <w:r w:rsidRPr="001C6C8F">
        <w:rPr>
          <w:rStyle w:val="StyleUnderline"/>
          <w:highlight w:val="yellow"/>
        </w:rPr>
        <w:t>play a role in "nudging collective beliefs and norms about" disability accommodations and reduce stigma</w:t>
      </w:r>
      <w:r w:rsidRPr="00380A32">
        <w:rPr>
          <w:sz w:val="10"/>
        </w:rPr>
        <w:t>.</w:t>
      </w:r>
      <w:r w:rsidRPr="00380A32">
        <w:rPr>
          <w:b/>
          <w:bCs/>
          <w:sz w:val="10"/>
        </w:rPr>
        <w:t>37</w:t>
      </w:r>
      <w:r w:rsidRPr="00380A32">
        <w:rPr>
          <w:sz w:val="10"/>
        </w:rPr>
        <w:t xml:space="preserve"> </w:t>
      </w:r>
      <w:r w:rsidRPr="001C6C8F">
        <w:rPr>
          <w:rStyle w:val="StyleUnderline"/>
          <w:highlight w:val="yellow"/>
        </w:rPr>
        <w:t>By preventing rehabilitative workplaces from unionizing, the Board hinders</w:t>
      </w:r>
      <w:r w:rsidRPr="00380A32">
        <w:rPr>
          <w:rStyle w:val="StyleUnderline"/>
        </w:rPr>
        <w:t xml:space="preserve"> potential </w:t>
      </w:r>
      <w:r w:rsidRPr="001C6C8F">
        <w:rPr>
          <w:rStyle w:val="StyleUnderline"/>
          <w:highlight w:val="yellow"/>
        </w:rPr>
        <w:t>progress for disabled workers</w:t>
      </w:r>
      <w:r w:rsidRPr="00380A32">
        <w:rPr>
          <w:rStyle w:val="StyleUnderline"/>
        </w:rPr>
        <w:t xml:space="preserve">, their work environments, </w:t>
      </w:r>
      <w:r w:rsidRPr="001C6C8F">
        <w:rPr>
          <w:rStyle w:val="StyleUnderline"/>
          <w:highlight w:val="yellow"/>
        </w:rPr>
        <w:t>and their communities</w:t>
      </w:r>
      <w:r w:rsidRPr="00380A32">
        <w:rPr>
          <w:sz w:val="10"/>
        </w:rPr>
        <w:t>.</w:t>
      </w:r>
      <w:r>
        <w:rPr>
          <w:sz w:val="10"/>
        </w:rPr>
        <w:t xml:space="preserve"> </w:t>
      </w:r>
    </w:p>
    <w:p w14:paraId="268E77D9" w14:textId="77777777" w:rsidR="00D96CC2" w:rsidRPr="004C39BE" w:rsidRDefault="00D96CC2" w:rsidP="00D96CC2">
      <w:pPr>
        <w:rPr>
          <w:sz w:val="10"/>
        </w:rPr>
      </w:pPr>
    </w:p>
    <w:p w14:paraId="42989A0C" w14:textId="77777777" w:rsidR="00D96CC2" w:rsidRDefault="00D96CC2" w:rsidP="00D96CC2">
      <w:pPr>
        <w:pStyle w:val="Heading4"/>
      </w:pPr>
      <w:r w:rsidRPr="00890D80">
        <w:br/>
      </w:r>
      <w:r>
        <w:t>Any evidence that unions are bad for disabled people fails to consider unions BY and FOR disabled people.</w:t>
      </w:r>
      <w:hyperlink r:id="rId38" w:history="1"/>
    </w:p>
    <w:p w14:paraId="735A8C82" w14:textId="77777777" w:rsidR="00D96CC2" w:rsidRDefault="00D96CC2" w:rsidP="00D96CC2">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39" w:history="1">
        <w:r w:rsidRPr="00C917AD">
          <w:rPr>
            <w:rStyle w:val="Hyperlink"/>
          </w:rPr>
          <w:t>https://repository.law.upenn.edu/Documents/Detail/employed-but-not-employees-how-the-nlrb-has-failed-disabled-workers-with-the-primary-rehabilitative-standard/515426</w:t>
        </w:r>
      </w:hyperlink>
      <w:r>
        <w:t xml:space="preserve"> </w:t>
      </w:r>
    </w:p>
    <w:p w14:paraId="73CD425F" w14:textId="77777777" w:rsidR="00D96CC2" w:rsidRDefault="00D96CC2" w:rsidP="00D96CC2">
      <w:pPr>
        <w:rPr>
          <w:sz w:val="14"/>
        </w:rPr>
      </w:pPr>
      <w:r w:rsidRPr="00E8500F">
        <w:rPr>
          <w:sz w:val="14"/>
        </w:rPr>
        <w:t xml:space="preserve">I would be remiss not to mention </w:t>
      </w:r>
      <w:r w:rsidRPr="00E8500F">
        <w:rPr>
          <w:rStyle w:val="StyleUnderline"/>
          <w:highlight w:val="yellow"/>
        </w:rPr>
        <w:t>tensions that have existed between labor unions and disability</w:t>
      </w:r>
      <w:r w:rsidRPr="00571398">
        <w:rPr>
          <w:rStyle w:val="StyleUnderline"/>
        </w:rPr>
        <w:t xml:space="preserve"> rights </w:t>
      </w:r>
      <w:r w:rsidRPr="00E8500F">
        <w:rPr>
          <w:rStyle w:val="StyleUnderline"/>
          <w:highlight w:val="yellow"/>
        </w:rPr>
        <w:t>groups</w:t>
      </w:r>
      <w:r w:rsidRPr="00E8500F">
        <w:rPr>
          <w:sz w:val="14"/>
        </w:rPr>
        <w:t xml:space="preserve"> in recent years, </w:t>
      </w:r>
      <w:r w:rsidRPr="00571398">
        <w:rPr>
          <w:rStyle w:val="StyleUnderline"/>
        </w:rPr>
        <w:t>in part due to the mistrust of paternalistic "helping" profession unions of disability care workers and</w:t>
      </w:r>
      <w:r w:rsidRPr="00E8500F">
        <w:rPr>
          <w:sz w:val="14"/>
        </w:rPr>
        <w:t xml:space="preserve"> also in response to certain </w:t>
      </w:r>
      <w:r w:rsidRPr="00571398">
        <w:rPr>
          <w:rStyle w:val="StyleUnderline"/>
        </w:rPr>
        <w:t>public-employee unions' opposition to deinstitutionalization</w:t>
      </w:r>
      <w:r w:rsidRPr="00E8500F">
        <w:rPr>
          <w:sz w:val="14"/>
        </w:rPr>
        <w:t>.</w:t>
      </w:r>
      <w:r w:rsidRPr="00E8500F">
        <w:rPr>
          <w:b/>
          <w:bCs/>
          <w:sz w:val="14"/>
        </w:rPr>
        <w:t>169</w:t>
      </w:r>
      <w:r w:rsidRPr="00E8500F">
        <w:rPr>
          <w:sz w:val="14"/>
        </w:rPr>
        <w:t xml:space="preserve"> </w:t>
      </w:r>
      <w:r w:rsidRPr="00571398">
        <w:rPr>
          <w:rStyle w:val="Emphasis"/>
        </w:rPr>
        <w:t xml:space="preserve">The </w:t>
      </w:r>
      <w:r w:rsidRPr="00E8500F">
        <w:rPr>
          <w:rStyle w:val="Emphasis"/>
          <w:highlight w:val="yellow"/>
        </w:rPr>
        <w:t>key difference between the root of these</w:t>
      </w:r>
      <w:r w:rsidRPr="00E8500F">
        <w:rPr>
          <w:sz w:val="14"/>
        </w:rPr>
        <w:t xml:space="preserve"> [*89</w:t>
      </w:r>
      <w:r w:rsidRPr="00571398">
        <w:rPr>
          <w:rStyle w:val="Emphasis"/>
        </w:rPr>
        <w:t>]</w:t>
      </w:r>
      <w:r>
        <w:rPr>
          <w:rStyle w:val="Emphasis"/>
        </w:rPr>
        <w:t xml:space="preserve"> </w:t>
      </w:r>
      <w:r w:rsidRPr="00E8500F">
        <w:rPr>
          <w:rStyle w:val="Emphasis"/>
          <w:highlight w:val="yellow"/>
        </w:rPr>
        <w:t>tensions</w:t>
      </w:r>
      <w:r w:rsidRPr="00571398">
        <w:rPr>
          <w:rStyle w:val="Emphasis"/>
        </w:rPr>
        <w:t xml:space="preserve"> </w:t>
      </w:r>
      <w:r w:rsidRPr="00E8500F">
        <w:rPr>
          <w:rStyle w:val="Emphasis"/>
          <w:highlight w:val="yellow"/>
        </w:rPr>
        <w:t>and proposed coverage</w:t>
      </w:r>
      <w:r w:rsidRPr="00E8500F">
        <w:rPr>
          <w:sz w:val="14"/>
        </w:rPr>
        <w:t xml:space="preserve"> under the Act </w:t>
      </w:r>
      <w:r w:rsidRPr="00E8500F">
        <w:rPr>
          <w:rStyle w:val="Emphasis"/>
          <w:highlight w:val="yellow"/>
        </w:rPr>
        <w:t>is that the former conflict</w:t>
      </w:r>
      <w:r w:rsidRPr="00571398">
        <w:rPr>
          <w:rStyle w:val="Emphasis"/>
        </w:rPr>
        <w:t xml:space="preserve"> between disability rights and labor unions </w:t>
      </w:r>
      <w:r w:rsidRPr="00E8500F">
        <w:rPr>
          <w:rStyle w:val="Emphasis"/>
          <w:highlight w:val="yellow"/>
        </w:rPr>
        <w:t>centered the employees</w:t>
      </w:r>
      <w:r w:rsidRPr="00E8500F">
        <w:rPr>
          <w:sz w:val="14"/>
          <w:highlight w:val="yellow"/>
        </w:rPr>
        <w:t xml:space="preserve"> </w:t>
      </w:r>
      <w:r w:rsidRPr="00E8500F">
        <w:rPr>
          <w:rStyle w:val="Emphasis"/>
          <w:highlight w:val="yellow"/>
        </w:rPr>
        <w:t>assisting those with disabilities</w:t>
      </w:r>
      <w:r w:rsidRPr="00E8500F">
        <w:rPr>
          <w:sz w:val="14"/>
          <w:highlight w:val="yellow"/>
        </w:rPr>
        <w:t xml:space="preserve">, </w:t>
      </w:r>
      <w:r w:rsidRPr="00E8500F">
        <w:rPr>
          <w:rStyle w:val="Emphasis"/>
          <w:highlight w:val="yellow"/>
        </w:rPr>
        <w:t>not</w:t>
      </w:r>
      <w:r w:rsidRPr="00571398">
        <w:rPr>
          <w:rStyle w:val="Emphasis"/>
        </w:rPr>
        <w:t xml:space="preserve"> the </w:t>
      </w:r>
      <w:r w:rsidRPr="00E8500F">
        <w:rPr>
          <w:rStyle w:val="Emphasis"/>
          <w:highlight w:val="yellow"/>
        </w:rPr>
        <w:t>disabled individuals</w:t>
      </w:r>
      <w:r w:rsidRPr="00571398">
        <w:rPr>
          <w:rStyle w:val="Emphasis"/>
        </w:rPr>
        <w:t xml:space="preserve"> themselves.</w:t>
      </w:r>
      <w:r w:rsidRPr="00E8500F">
        <w:rPr>
          <w:b/>
          <w:bCs/>
          <w:sz w:val="14"/>
        </w:rPr>
        <w:t>170</w:t>
      </w:r>
      <w:r w:rsidRPr="00E8500F">
        <w:rPr>
          <w:sz w:val="14"/>
        </w:rPr>
        <w:t xml:space="preserve"> Civil rights scholar Samuel R. Bagenstos argues that </w:t>
      </w:r>
      <w:r w:rsidRPr="00E8500F">
        <w:rPr>
          <w:rStyle w:val="StyleUnderline"/>
          <w:highlight w:val="yellow"/>
        </w:rPr>
        <w:t>paternalism</w:t>
      </w:r>
      <w:r w:rsidRPr="00E8500F">
        <w:rPr>
          <w:sz w:val="14"/>
        </w:rPr>
        <w:t xml:space="preserve"> in helping professions, </w:t>
      </w:r>
      <w:r w:rsidRPr="00E8500F">
        <w:rPr>
          <w:rStyle w:val="StyleUnderline"/>
          <w:highlight w:val="yellow"/>
        </w:rPr>
        <w:t>arguments against deinstitutionalization</w:t>
      </w:r>
      <w:r w:rsidRPr="00E8500F">
        <w:rPr>
          <w:sz w:val="14"/>
        </w:rPr>
        <w:t xml:space="preserve">, </w:t>
      </w:r>
      <w:r w:rsidRPr="00E8500F">
        <w:rPr>
          <w:rStyle w:val="StyleUnderline"/>
          <w:highlight w:val="yellow"/>
        </w:rPr>
        <w:t>and the primarily rehabilitative standard are all rooted in the same</w:t>
      </w:r>
      <w:r w:rsidRPr="00571398">
        <w:rPr>
          <w:rStyle w:val="StyleUnderline"/>
        </w:rPr>
        <w:t xml:space="preserve"> widespread </w:t>
      </w:r>
      <w:r w:rsidRPr="00E8500F">
        <w:rPr>
          <w:rStyle w:val="StyleUnderline"/>
          <w:highlight w:val="yellow"/>
        </w:rPr>
        <w:t>stereotypes</w:t>
      </w:r>
      <w:r w:rsidRPr="00571398">
        <w:rPr>
          <w:rStyle w:val="StyleUnderline"/>
        </w:rPr>
        <w:t xml:space="preserve"> </w:t>
      </w:r>
      <w:r w:rsidRPr="00E8500F">
        <w:rPr>
          <w:rStyle w:val="StyleUnderline"/>
          <w:highlight w:val="yellow"/>
        </w:rPr>
        <w:t>about disability</w:t>
      </w:r>
      <w:r w:rsidRPr="00E8500F">
        <w:rPr>
          <w:sz w:val="14"/>
        </w:rPr>
        <w:t xml:space="preserve">: </w:t>
      </w:r>
      <w:r w:rsidRPr="00571398">
        <w:rPr>
          <w:rStyle w:val="StyleUnderline"/>
        </w:rPr>
        <w:t>the "spread effect</w:t>
      </w:r>
      <w:r w:rsidRPr="00E8500F">
        <w:rPr>
          <w:sz w:val="14"/>
        </w:rPr>
        <w:t>."</w:t>
      </w:r>
      <w:r w:rsidRPr="00E8500F">
        <w:rPr>
          <w:b/>
          <w:bCs/>
          <w:sz w:val="14"/>
        </w:rPr>
        <w:t>171</w:t>
      </w:r>
      <w:r w:rsidRPr="00E8500F">
        <w:rPr>
          <w:sz w:val="14"/>
        </w:rPr>
        <w:t xml:space="preserve"> The "spread effect" describes </w:t>
      </w:r>
      <w:r w:rsidRPr="00571398">
        <w:rPr>
          <w:rStyle w:val="StyleUnderline"/>
        </w:rPr>
        <w:t xml:space="preserve">the assumption </w:t>
      </w:r>
      <w:r w:rsidRPr="00E8500F">
        <w:rPr>
          <w:rStyle w:val="StyleUnderline"/>
          <w:highlight w:val="yellow"/>
        </w:rPr>
        <w:t>that persons with limitations</w:t>
      </w:r>
      <w:r w:rsidRPr="00571398">
        <w:rPr>
          <w:rStyle w:val="StyleUnderline"/>
        </w:rPr>
        <w:t xml:space="preserve"> in performing some tasks </w:t>
      </w:r>
      <w:r w:rsidRPr="00E8500F">
        <w:rPr>
          <w:rStyle w:val="StyleUnderline"/>
          <w:highlight w:val="yellow"/>
        </w:rPr>
        <w:t>are broadly incompetent</w:t>
      </w:r>
      <w:r w:rsidRPr="00E8500F">
        <w:rPr>
          <w:sz w:val="14"/>
        </w:rPr>
        <w:t xml:space="preserve"> to act and make decisions for themselves; when paired with inaccessibly designed structures and institutions, </w:t>
      </w:r>
      <w:r w:rsidRPr="00E8500F">
        <w:rPr>
          <w:rStyle w:val="StyleUnderline"/>
          <w:highlight w:val="yellow"/>
        </w:rPr>
        <w:t>this</w:t>
      </w:r>
      <w:r w:rsidRPr="00571398">
        <w:rPr>
          <w:rStyle w:val="StyleUnderline"/>
        </w:rPr>
        <w:t xml:space="preserve"> effect</w:t>
      </w:r>
      <w:r w:rsidRPr="00E8500F">
        <w:rPr>
          <w:sz w:val="14"/>
        </w:rPr>
        <w:t xml:space="preserve"> actually </w:t>
      </w:r>
      <w:r w:rsidRPr="00E8500F">
        <w:rPr>
          <w:rStyle w:val="StyleUnderline"/>
          <w:highlight w:val="yellow"/>
        </w:rPr>
        <w:t>contributes to the construction of disability in society</w:t>
      </w:r>
      <w:r w:rsidRPr="00E8500F">
        <w:rPr>
          <w:sz w:val="14"/>
        </w:rPr>
        <w:t>.</w:t>
      </w:r>
      <w:r w:rsidRPr="00E8500F">
        <w:rPr>
          <w:b/>
          <w:bCs/>
          <w:sz w:val="14"/>
        </w:rPr>
        <w:t>172</w:t>
      </w:r>
      <w:r w:rsidRPr="00C241D9">
        <w:rPr>
          <w:sz w:val="12"/>
        </w:rPr>
        <w:t>¶</w:t>
      </w:r>
      <w:r w:rsidRPr="00E8500F">
        <w:rPr>
          <w:sz w:val="14"/>
        </w:rPr>
        <w:t xml:space="preserve"> Tensions have also been identified within union policies related to disability. First, union policies often reflect a medical model, viewing disability as a health or medical problem that can be cured by addressing disability only in relation to workers' compensation and workplace injuries.</w:t>
      </w:r>
      <w:r w:rsidRPr="00E8500F">
        <w:rPr>
          <w:b/>
          <w:bCs/>
          <w:sz w:val="14"/>
        </w:rPr>
        <w:t>173</w:t>
      </w:r>
      <w:r w:rsidRPr="00E8500F">
        <w:rPr>
          <w:sz w:val="14"/>
        </w:rPr>
        <w:t xml:space="preserve"> Additionally, while the EEOC and NLRB have addressed legal issues related to accommodations and unilateral decision-making by employers,</w:t>
      </w:r>
      <w:r w:rsidRPr="00E8500F">
        <w:rPr>
          <w:b/>
          <w:bCs/>
          <w:sz w:val="14"/>
        </w:rPr>
        <w:t>174</w:t>
      </w:r>
      <w:r w:rsidRPr="00E8500F">
        <w:rPr>
          <w:sz w:val="14"/>
        </w:rPr>
        <w:t xml:space="preserve"> union representation often requires individual interests be "submitted to the needs of the whole."</w:t>
      </w:r>
      <w:r w:rsidRPr="00E8500F">
        <w:rPr>
          <w:b/>
          <w:bCs/>
          <w:sz w:val="14"/>
        </w:rPr>
        <w:t>175</w:t>
      </w:r>
      <w:r w:rsidRPr="00E8500F">
        <w:rPr>
          <w:sz w:val="14"/>
        </w:rPr>
        <w:t xml:space="preserve"> The ADA's accommodation process, to the contrary, requires individualized, case-by-case assessments for reasonable accommodations.</w:t>
      </w:r>
      <w:r w:rsidRPr="00E8500F">
        <w:rPr>
          <w:b/>
          <w:bCs/>
          <w:sz w:val="14"/>
        </w:rPr>
        <w:t>176</w:t>
      </w:r>
      <w:r w:rsidRPr="00E8500F">
        <w:rPr>
          <w:sz w:val="14"/>
        </w:rPr>
        <w:t xml:space="preserve"> These differences can create an internal conflict between disabled individuals and other union members.</w:t>
      </w:r>
      <w:r w:rsidRPr="00C241D9">
        <w:rPr>
          <w:sz w:val="12"/>
        </w:rPr>
        <w:t>¶</w:t>
      </w:r>
      <w:r w:rsidRPr="00E8500F">
        <w:rPr>
          <w:sz w:val="14"/>
        </w:rPr>
        <w:t xml:space="preserve"> Employers contribute to these existing barriers to disability inclusion in labor unions. From 2009 to 2017, the union membership rate for employees with disabilities declined more rapidly than for those without disabilities.</w:t>
      </w:r>
      <w:r w:rsidRPr="00E8500F">
        <w:rPr>
          <w:b/>
          <w:bCs/>
          <w:sz w:val="14"/>
        </w:rPr>
        <w:t>177</w:t>
      </w:r>
      <w:r w:rsidRPr="00E8500F">
        <w:rPr>
          <w:sz w:val="14"/>
        </w:rPr>
        <w:t xml:space="preserve"> This decline is tied to a lower likelihood of disabled workers being hired into union than non-union jobs.</w:t>
      </w:r>
      <w:r w:rsidRPr="00E8500F">
        <w:rPr>
          <w:b/>
          <w:bCs/>
          <w:sz w:val="14"/>
        </w:rPr>
        <w:t>178</w:t>
      </w:r>
      <w:r w:rsidRPr="00E8500F">
        <w:rPr>
          <w:sz w:val="14"/>
        </w:rPr>
        <w:t xml:space="preserve"> </w:t>
      </w:r>
      <w:r w:rsidRPr="00571398">
        <w:rPr>
          <w:rStyle w:val="StyleUnderline"/>
        </w:rPr>
        <w:t xml:space="preserve">The </w:t>
      </w:r>
      <w:r w:rsidRPr="00E8500F">
        <w:rPr>
          <w:rStyle w:val="StyleUnderline"/>
          <w:highlight w:val="yellow"/>
        </w:rPr>
        <w:t>fewer disabled employees that participate in unions</w:t>
      </w:r>
      <w:r w:rsidRPr="00E8500F">
        <w:rPr>
          <w:sz w:val="14"/>
        </w:rPr>
        <w:t xml:space="preserve">, </w:t>
      </w:r>
      <w:r w:rsidRPr="00E8500F">
        <w:rPr>
          <w:rStyle w:val="StyleUnderline"/>
          <w:highlight w:val="yellow"/>
        </w:rPr>
        <w:t>the less progress</w:t>
      </w:r>
      <w:r w:rsidRPr="00E8500F">
        <w:rPr>
          <w:sz w:val="14"/>
        </w:rPr>
        <w:t xml:space="preserve"> employers and </w:t>
      </w:r>
      <w:r w:rsidRPr="00E8500F">
        <w:rPr>
          <w:rStyle w:val="StyleUnderline"/>
          <w:highlight w:val="yellow"/>
        </w:rPr>
        <w:t>unions</w:t>
      </w:r>
      <w:r w:rsidRPr="00E8500F">
        <w:rPr>
          <w:sz w:val="14"/>
        </w:rPr>
        <w:t xml:space="preserve"> alike </w:t>
      </w:r>
      <w:r w:rsidRPr="00E8500F">
        <w:rPr>
          <w:rStyle w:val="StyleUnderline"/>
          <w:highlight w:val="yellow"/>
        </w:rPr>
        <w:t>need to make</w:t>
      </w:r>
      <w:r w:rsidRPr="00571398">
        <w:rPr>
          <w:rStyle w:val="StyleUnderline"/>
        </w:rPr>
        <w:t xml:space="preserve"> to enforce the</w:t>
      </w:r>
      <w:r w:rsidRPr="00E8500F">
        <w:rPr>
          <w:sz w:val="14"/>
        </w:rPr>
        <w:t xml:space="preserve"> provisions and policies of the </w:t>
      </w:r>
      <w:r w:rsidRPr="00571398">
        <w:rPr>
          <w:rStyle w:val="StyleUnderline"/>
        </w:rPr>
        <w:t>ADA</w:t>
      </w:r>
      <w:r w:rsidRPr="00E8500F">
        <w:rPr>
          <w:sz w:val="14"/>
        </w:rPr>
        <w:t xml:space="preserve">. </w:t>
      </w:r>
      <w:r w:rsidRPr="00E8500F">
        <w:rPr>
          <w:rStyle w:val="Emphasis"/>
          <w:highlight w:val="yellow"/>
        </w:rPr>
        <w:t>Integration is unnecessary if existence is deliberately ignored</w:t>
      </w:r>
      <w:r w:rsidRPr="00E8500F">
        <w:rPr>
          <w:sz w:val="14"/>
        </w:rPr>
        <w:t xml:space="preserve">. However, </w:t>
      </w:r>
      <w:r w:rsidRPr="00E8500F">
        <w:rPr>
          <w:rStyle w:val="StyleUnderline"/>
          <w:highlight w:val="yellow"/>
        </w:rPr>
        <w:t>unionization</w:t>
      </w:r>
      <w:r w:rsidRPr="00E8500F">
        <w:rPr>
          <w:sz w:val="14"/>
          <w:highlight w:val="yellow"/>
        </w:rPr>
        <w:t xml:space="preserve"> </w:t>
      </w:r>
      <w:r w:rsidRPr="00E8500F">
        <w:rPr>
          <w:rStyle w:val="StyleUnderline"/>
          <w:highlight w:val="yellow"/>
        </w:rPr>
        <w:t>is</w:t>
      </w:r>
      <w:r w:rsidRPr="00E8500F">
        <w:rPr>
          <w:sz w:val="14"/>
          <w:highlight w:val="yellow"/>
        </w:rPr>
        <w:t xml:space="preserve"> </w:t>
      </w:r>
      <w:r w:rsidRPr="00E8500F">
        <w:rPr>
          <w:rStyle w:val="StyleUnderline"/>
          <w:highlight w:val="yellow"/>
        </w:rPr>
        <w:t>especially important for disabled employees</w:t>
      </w:r>
      <w:r w:rsidRPr="00571398">
        <w:rPr>
          <w:rStyle w:val="StyleUnderline"/>
        </w:rPr>
        <w:t xml:space="preserve"> because unions</w:t>
      </w:r>
      <w:r w:rsidRPr="00E8500F">
        <w:rPr>
          <w:sz w:val="14"/>
        </w:rPr>
        <w:t xml:space="preserve"> have the potential to play an important role </w:t>
      </w:r>
      <w:r w:rsidRPr="00571398">
        <w:rPr>
          <w:rStyle w:val="StyleUnderline"/>
        </w:rPr>
        <w:t>in disability advocacy</w:t>
      </w:r>
      <w:r w:rsidRPr="00E8500F">
        <w:rPr>
          <w:sz w:val="14"/>
        </w:rPr>
        <w:t>.</w:t>
      </w:r>
      <w:r w:rsidRPr="00E8500F">
        <w:rPr>
          <w:b/>
          <w:bCs/>
          <w:sz w:val="14"/>
        </w:rPr>
        <w:t>179</w:t>
      </w:r>
      <w:r w:rsidRPr="00E8500F">
        <w:rPr>
          <w:sz w:val="14"/>
        </w:rPr>
        <w:t xml:space="preserve"> </w:t>
      </w:r>
      <w:r w:rsidRPr="00E8500F">
        <w:rPr>
          <w:rStyle w:val="StyleUnderline"/>
          <w:highlight w:val="yellow"/>
        </w:rPr>
        <w:t>Union representation can amplify the voices of disabled employees</w:t>
      </w:r>
      <w:r w:rsidRPr="00E8500F">
        <w:rPr>
          <w:sz w:val="14"/>
        </w:rPr>
        <w:t xml:space="preserve">, </w:t>
      </w:r>
      <w:r w:rsidRPr="00571398">
        <w:rPr>
          <w:rStyle w:val="StyleUnderline"/>
        </w:rPr>
        <w:t>decrease employer resistance, and provide numerous employment benefits</w:t>
      </w:r>
      <w:r w:rsidRPr="00E8500F">
        <w:rPr>
          <w:sz w:val="14"/>
        </w:rPr>
        <w:t>.</w:t>
      </w:r>
      <w:r w:rsidRPr="00E8500F">
        <w:rPr>
          <w:b/>
          <w:bCs/>
          <w:sz w:val="14"/>
        </w:rPr>
        <w:t>180</w:t>
      </w:r>
      <w:r w:rsidRPr="00E8500F">
        <w:rPr>
          <w:sz w:val="14"/>
        </w:rPr>
        <w:t xml:space="preserve"> An increase in participation of individuals with disabilities within labor unions will likely bolster protections for additional workers. The more involved individuals with disabilities become in the labor movement and in labor unions, the better off all workers will be.</w:t>
      </w:r>
      <w:r>
        <w:rPr>
          <w:sz w:val="14"/>
        </w:rPr>
        <w:t xml:space="preserve"> </w:t>
      </w:r>
    </w:p>
    <w:p w14:paraId="24782D20" w14:textId="77777777" w:rsidR="00D96CC2" w:rsidRDefault="00D96CC2" w:rsidP="00D96CC2"/>
    <w:p w14:paraId="3167ECC8" w14:textId="77777777" w:rsidR="00D96CC2" w:rsidRDefault="00D96CC2" w:rsidP="00D96CC2">
      <w:pPr>
        <w:pStyle w:val="Heading4"/>
      </w:pPr>
      <w:r w:rsidRPr="001140A1">
        <w:rPr>
          <w:u w:val="single"/>
        </w:rPr>
        <w:t>Refuse the allure of eugenicist utopias</w:t>
      </w:r>
      <w:r>
        <w:t xml:space="preserve"> that rely on the erasure of disabled life. We don’t have the choice to walk away from Omelas – instead we facilitate the self-advocacy of disabled workers in sheltered work institutions.</w:t>
      </w:r>
    </w:p>
    <w:p w14:paraId="7AF38B6C" w14:textId="77777777" w:rsidR="00D96CC2" w:rsidRPr="00586816" w:rsidRDefault="00D96CC2" w:rsidP="00D96CC2">
      <w:r w:rsidRPr="00586816">
        <w:rPr>
          <w:rStyle w:val="Style13ptBold"/>
        </w:rPr>
        <w:t>Whatcott and Ben-Moshe, 2021</w:t>
      </w:r>
      <w:r>
        <w:t xml:space="preserve">. Jess Whatcott (they/them) is an Associate Professor of Women’s, Gender, and Sexuality Studies at San Diego State University. Liat Ben-Moshe is an Assistant Professor of Criminology, Law, and Justice and disability scholar at the University of Illinois, Chicago. She holds a PhD in sociology from Syracuse University with concentrations in Women and Gender Studies and Disability Studies. “Abolishing the Broom Closets in Omelas: Feminist Disability Analysis of Crisis and Precarity.” [CORNELL MD NDT]. </w:t>
      </w:r>
      <w:hyperlink r:id="rId40" w:history="1">
        <w:r w:rsidRPr="0091729E">
          <w:rPr>
            <w:rStyle w:val="Hyperlink"/>
          </w:rPr>
          <w:t>https://muse.jhu.edu/pub/1/article/841798</w:t>
        </w:r>
      </w:hyperlink>
      <w:r>
        <w:t xml:space="preserve"> </w:t>
      </w:r>
    </w:p>
    <w:p w14:paraId="6C38951C" w14:textId="77777777" w:rsidR="00D96CC2" w:rsidRPr="00B55BAB" w:rsidRDefault="00D96CC2" w:rsidP="00D96CC2">
      <w:pPr>
        <w:rPr>
          <w:sz w:val="8"/>
        </w:rPr>
      </w:pPr>
      <w:r w:rsidRPr="006A5B89">
        <w:rPr>
          <w:rStyle w:val="StyleUnderline"/>
        </w:rPr>
        <w:t>“</w:t>
      </w:r>
      <w:r w:rsidRPr="006E41CB">
        <w:rPr>
          <w:rStyle w:val="StyleUnderline"/>
          <w:highlight w:val="yellow"/>
        </w:rPr>
        <w:t>Omelas” helps</w:t>
      </w:r>
      <w:r w:rsidRPr="00B55BAB">
        <w:rPr>
          <w:sz w:val="8"/>
        </w:rPr>
        <w:t xml:space="preserve"> us to </w:t>
      </w:r>
      <w:r w:rsidRPr="006E41CB">
        <w:rPr>
          <w:rStyle w:val="StyleUnderline"/>
          <w:highlight w:val="yellow"/>
        </w:rPr>
        <w:t>diagnose the crisis of disability confinement</w:t>
      </w:r>
      <w:r w:rsidRPr="006A5B89">
        <w:rPr>
          <w:rStyle w:val="StyleUnderline"/>
        </w:rPr>
        <w:t xml:space="preserve"> and eugenics </w:t>
      </w:r>
      <w:r w:rsidRPr="006E41CB">
        <w:rPr>
          <w:rStyle w:val="StyleUnderline"/>
          <w:highlight w:val="yellow"/>
        </w:rPr>
        <w:t>within</w:t>
      </w:r>
      <w:r w:rsidRPr="00B55BAB">
        <w:rPr>
          <w:sz w:val="8"/>
        </w:rPr>
        <w:t xml:space="preserve"> the crisis of </w:t>
      </w:r>
      <w:r w:rsidRPr="006E41CB">
        <w:rPr>
          <w:rStyle w:val="StyleUnderline"/>
          <w:highlight w:val="yellow"/>
        </w:rPr>
        <w:t>capitalism</w:t>
      </w:r>
      <w:r w:rsidRPr="00B55BAB">
        <w:rPr>
          <w:sz w:val="8"/>
        </w:rPr>
        <w:t xml:space="preserve">, </w:t>
      </w:r>
      <w:r w:rsidRPr="006E41CB">
        <w:rPr>
          <w:rStyle w:val="StyleUnderline"/>
        </w:rPr>
        <w:t>and it also offers a way to examine</w:t>
      </w:r>
      <w:r w:rsidRPr="006E41CB">
        <w:rPr>
          <w:sz w:val="8"/>
        </w:rPr>
        <w:t xml:space="preserve"> a crisis of genre </w:t>
      </w:r>
      <w:r w:rsidRPr="006E41CB">
        <w:rPr>
          <w:rStyle w:val="StyleUnderline"/>
        </w:rPr>
        <w:t>through a feminist disability lens</w:t>
      </w:r>
      <w:r w:rsidRPr="006E41CB">
        <w:rPr>
          <w:sz w:val="8"/>
        </w:rPr>
        <w:t>. Identifying utopian speculative fiction as a site in which broader cultural imaginaries are both reflected and produced, critical disability scholars argue that “</w:t>
      </w:r>
      <w:r w:rsidRPr="006E41CB">
        <w:rPr>
          <w:rStyle w:val="StyleUnderline"/>
          <w:highlight w:val="yellow"/>
        </w:rPr>
        <w:t>perfect</w:t>
      </w:r>
      <w:r w:rsidRPr="006A5B89">
        <w:rPr>
          <w:rStyle w:val="StyleUnderline"/>
        </w:rPr>
        <w:t xml:space="preserve"> </w:t>
      </w:r>
      <w:r w:rsidRPr="006E41CB">
        <w:rPr>
          <w:rStyle w:val="StyleUnderline"/>
          <w:highlight w:val="yellow"/>
        </w:rPr>
        <w:t xml:space="preserve">societies” are </w:t>
      </w:r>
      <w:r w:rsidRPr="006E41CB">
        <w:rPr>
          <w:rStyle w:val="StyleUnderline"/>
        </w:rPr>
        <w:t xml:space="preserve">frequently </w:t>
      </w:r>
      <w:r w:rsidRPr="006E41CB">
        <w:rPr>
          <w:rStyle w:val="StyleUnderline"/>
          <w:highlight w:val="yellow"/>
        </w:rPr>
        <w:t>made possible through</w:t>
      </w:r>
      <w:r w:rsidRPr="00B55BAB">
        <w:rPr>
          <w:sz w:val="8"/>
        </w:rPr>
        <w:t xml:space="preserve"> the process of </w:t>
      </w:r>
      <w:r w:rsidRPr="006E41CB">
        <w:rPr>
          <w:rStyle w:val="StyleUnderline"/>
          <w:highlight w:val="yellow"/>
        </w:rPr>
        <w:t>making disabled and mad people disappear</w:t>
      </w:r>
      <w:r w:rsidRPr="00B55BAB">
        <w:rPr>
          <w:sz w:val="8"/>
        </w:rPr>
        <w:t xml:space="preserve"> (Kafer 2013; Schalk 2018; Pickens 2019). In other words, </w:t>
      </w:r>
      <w:r w:rsidRPr="006E41CB">
        <w:rPr>
          <w:rStyle w:val="StyleUnderline"/>
          <w:highlight w:val="yellow"/>
        </w:rPr>
        <w:t>utopias</w:t>
      </w:r>
      <w:r w:rsidRPr="006A5B89">
        <w:rPr>
          <w:rStyle w:val="StyleUnderline"/>
        </w:rPr>
        <w:t>—including feminist ones</w:t>
      </w:r>
      <w:r w:rsidRPr="00B55BAB">
        <w:rPr>
          <w:sz w:val="8"/>
        </w:rPr>
        <w:t xml:space="preserve">— </w:t>
      </w:r>
      <w:r w:rsidRPr="006E41CB">
        <w:rPr>
          <w:rStyle w:val="StyleUnderline"/>
          <w:highlight w:val="yellow"/>
        </w:rPr>
        <w:t>engage in eugenics</w:t>
      </w:r>
      <w:r w:rsidRPr="00B55BAB">
        <w:rPr>
          <w:sz w:val="8"/>
        </w:rPr>
        <w:t xml:space="preserve">. </w:t>
      </w:r>
      <w:r w:rsidRPr="006A5B89">
        <w:rPr>
          <w:rStyle w:val="StyleUnderline"/>
        </w:rPr>
        <w:t xml:space="preserve">It is </w:t>
      </w:r>
      <w:r w:rsidRPr="00B55BAB">
        <w:rPr>
          <w:sz w:val="8"/>
        </w:rPr>
        <w:t xml:space="preserve">also </w:t>
      </w:r>
      <w:r w:rsidRPr="006A5B89">
        <w:rPr>
          <w:rStyle w:val="StyleUnderline"/>
        </w:rPr>
        <w:t>through</w:t>
      </w:r>
      <w:r w:rsidRPr="00B55BAB">
        <w:rPr>
          <w:sz w:val="8"/>
        </w:rPr>
        <w:t xml:space="preserve"> elaborate schemes of </w:t>
      </w:r>
      <w:r w:rsidRPr="006A5B89">
        <w:rPr>
          <w:rStyle w:val="StyleUnderline"/>
        </w:rPr>
        <w:t>eugenics</w:t>
      </w:r>
      <w:r w:rsidRPr="00B55BAB">
        <w:rPr>
          <w:sz w:val="8"/>
        </w:rPr>
        <w:t xml:space="preserve"> that </w:t>
      </w:r>
      <w:r w:rsidRPr="006A5B89">
        <w:rPr>
          <w:rStyle w:val="StyleUnderline"/>
        </w:rPr>
        <w:t>some beloved feminist utopias specifically imagine</w:t>
      </w:r>
      <w:r w:rsidRPr="00B55BAB">
        <w:rPr>
          <w:sz w:val="8"/>
        </w:rPr>
        <w:t xml:space="preserve"> the </w:t>
      </w:r>
      <w:r w:rsidRPr="006A5B89">
        <w:rPr>
          <w:rStyle w:val="StyleUnderline"/>
        </w:rPr>
        <w:t>abolition of</w:t>
      </w:r>
      <w:r w:rsidRPr="00B55BAB">
        <w:rPr>
          <w:sz w:val="8"/>
        </w:rPr>
        <w:t xml:space="preserve"> prisons, psychiatric hospitals, and other </w:t>
      </w:r>
      <w:r w:rsidRPr="006A5B89">
        <w:rPr>
          <w:rStyle w:val="StyleUnderline"/>
        </w:rPr>
        <w:t>carceral disability institutions</w:t>
      </w:r>
      <w:r w:rsidRPr="00B55BAB">
        <w:rPr>
          <w:sz w:val="8"/>
        </w:rPr>
        <w:t>. It is because of this trend that “</w:t>
      </w:r>
      <w:r w:rsidRPr="006E41CB">
        <w:rPr>
          <w:rStyle w:val="StyleUnderline"/>
          <w:highlight w:val="yellow"/>
        </w:rPr>
        <w:t>Omelas” is an important intervention into</w:t>
      </w:r>
      <w:r w:rsidRPr="006A5B89">
        <w:rPr>
          <w:rStyle w:val="StyleUnderline"/>
        </w:rPr>
        <w:t xml:space="preserve"> feminist </w:t>
      </w:r>
      <w:r w:rsidRPr="006E41CB">
        <w:rPr>
          <w:rStyle w:val="StyleUnderline"/>
          <w:highlight w:val="yellow"/>
        </w:rPr>
        <w:t>utopianism</w:t>
      </w:r>
      <w:r w:rsidRPr="00B55BAB">
        <w:rPr>
          <w:sz w:val="8"/>
        </w:rPr>
        <w:t>—</w:t>
      </w:r>
      <w:r w:rsidRPr="006E41CB">
        <w:rPr>
          <w:rStyle w:val="StyleUnderline"/>
          <w:highlight w:val="yellow"/>
        </w:rPr>
        <w:t xml:space="preserve">by </w:t>
      </w:r>
      <w:r w:rsidRPr="006E41CB">
        <w:rPr>
          <w:rStyle w:val="StyleUnderline"/>
        </w:rPr>
        <w:t>emphasizing</w:t>
      </w:r>
      <w:r w:rsidRPr="00B55BAB">
        <w:rPr>
          <w:sz w:val="8"/>
        </w:rPr>
        <w:t xml:space="preserve"> exactly </w:t>
      </w:r>
      <w:r w:rsidRPr="006E41CB">
        <w:rPr>
          <w:rStyle w:val="StyleUnderline"/>
        </w:rPr>
        <w:t>how</w:t>
      </w:r>
      <w:r w:rsidRPr="00B55BAB">
        <w:rPr>
          <w:sz w:val="8"/>
        </w:rPr>
        <w:t xml:space="preserve"> the “broom closet” and </w:t>
      </w:r>
      <w:r w:rsidRPr="006E41CB">
        <w:rPr>
          <w:rStyle w:val="StyleUnderline"/>
        </w:rPr>
        <w:t>carceral disability institutions are the tradeoff</w:t>
      </w:r>
      <w:r w:rsidRPr="006A5B89">
        <w:rPr>
          <w:rStyle w:val="StyleUnderline"/>
        </w:rPr>
        <w:t xml:space="preserve"> for relieving women of care responsibilities</w:t>
      </w:r>
      <w:r w:rsidRPr="00B55BAB">
        <w:rPr>
          <w:sz w:val="8"/>
        </w:rPr>
        <w:t xml:space="preserve">, </w:t>
      </w:r>
      <w:r w:rsidRPr="006A5B89">
        <w:rPr>
          <w:rStyle w:val="StyleUnderline"/>
        </w:rPr>
        <w:t xml:space="preserve">and </w:t>
      </w:r>
      <w:r w:rsidRPr="006E41CB">
        <w:rPr>
          <w:rStyle w:val="StyleUnderline"/>
          <w:highlight w:val="yellow"/>
        </w:rPr>
        <w:t>pushing us to think of other solutions</w:t>
      </w:r>
      <w:r w:rsidRPr="006A5B89">
        <w:rPr>
          <w:rStyle w:val="StyleUnderline"/>
        </w:rPr>
        <w:t xml:space="preserve"> </w:t>
      </w:r>
      <w:r w:rsidRPr="00B55BAB">
        <w:rPr>
          <w:sz w:val="8"/>
        </w:rPr>
        <w:t xml:space="preserve">to patriarchy </w:t>
      </w:r>
      <w:r w:rsidRPr="006E41CB">
        <w:rPr>
          <w:rStyle w:val="StyleUnderline"/>
          <w:highlight w:val="yellow"/>
        </w:rPr>
        <w:t>that do not sacrifice disabled people</w:t>
      </w:r>
      <w:r w:rsidRPr="00B55BAB">
        <w:rPr>
          <w:sz w:val="8"/>
        </w:rPr>
        <w:t>. Alison Kafer argues, “</w:t>
      </w:r>
      <w:r w:rsidRPr="006A5B89">
        <w:rPr>
          <w:rStyle w:val="StyleUnderline"/>
        </w:rPr>
        <w:t>Disability</w:t>
      </w:r>
      <w:r w:rsidRPr="00B55BAB">
        <w:rPr>
          <w:sz w:val="8"/>
        </w:rPr>
        <w:t xml:space="preserve"> . . . </w:t>
      </w:r>
      <w:r w:rsidRPr="006A5B89">
        <w:rPr>
          <w:rStyle w:val="StyleUnderline"/>
        </w:rPr>
        <w:t>plays a huge</w:t>
      </w:r>
      <w:r w:rsidRPr="00B55BAB">
        <w:rPr>
          <w:sz w:val="8"/>
        </w:rPr>
        <w:t xml:space="preserve">, but seemingly uncontested, </w:t>
      </w:r>
      <w:r w:rsidRPr="006A5B89">
        <w:rPr>
          <w:rStyle w:val="StyleUnderline"/>
        </w:rPr>
        <w:t>role in</w:t>
      </w:r>
      <w:r w:rsidRPr="00B55BAB">
        <w:rPr>
          <w:sz w:val="8"/>
        </w:rPr>
        <w:t xml:space="preserve"> </w:t>
      </w:r>
      <w:r w:rsidRPr="006A5B89">
        <w:rPr>
          <w:rStyle w:val="StyleUnderline"/>
        </w:rPr>
        <w:t>how</w:t>
      </w:r>
      <w:r w:rsidRPr="00B55BAB">
        <w:rPr>
          <w:sz w:val="8"/>
        </w:rPr>
        <w:t xml:space="preserve"> contemporary </w:t>
      </w:r>
      <w:r w:rsidRPr="006A5B89">
        <w:rPr>
          <w:rStyle w:val="StyleUnderline"/>
        </w:rPr>
        <w:t>Americans envision the future</w:t>
      </w:r>
      <w:r w:rsidRPr="00B55BAB">
        <w:rPr>
          <w:sz w:val="8"/>
        </w:rPr>
        <w:t xml:space="preserve">. </w:t>
      </w:r>
      <w:r w:rsidRPr="006E41CB">
        <w:rPr>
          <w:rStyle w:val="StyleUnderline"/>
          <w:highlight w:val="yellow"/>
        </w:rPr>
        <w:t>Utopian</w:t>
      </w:r>
      <w:r w:rsidRPr="006A5B89">
        <w:rPr>
          <w:rStyle w:val="StyleUnderline"/>
        </w:rPr>
        <w:t xml:space="preserve"> </w:t>
      </w:r>
      <w:r w:rsidRPr="006E41CB">
        <w:rPr>
          <w:rStyle w:val="StyleUnderline"/>
          <w:highlight w:val="yellow"/>
        </w:rPr>
        <w:t>visions are founded on the elimination of disability</w:t>
      </w:r>
      <w:r w:rsidRPr="006A5B89">
        <w:rPr>
          <w:rStyle w:val="StyleUnderline"/>
        </w:rPr>
        <w:t>,</w:t>
      </w:r>
      <w:r w:rsidRPr="00B55BAB">
        <w:rPr>
          <w:sz w:val="8"/>
        </w:rPr>
        <w:t xml:space="preserve"> </w:t>
      </w:r>
      <w:r w:rsidRPr="006A5B89">
        <w:rPr>
          <w:rStyle w:val="StyleUnderline"/>
        </w:rPr>
        <w:t>while</w:t>
      </w:r>
      <w:r w:rsidRPr="00B55BAB">
        <w:rPr>
          <w:sz w:val="8"/>
        </w:rPr>
        <w:t xml:space="preserve"> </w:t>
      </w:r>
      <w:r w:rsidRPr="006E41CB">
        <w:rPr>
          <w:rStyle w:val="StyleUnderline"/>
          <w:highlight w:val="yellow"/>
        </w:rPr>
        <w:t>dystopic</w:t>
      </w:r>
      <w:r w:rsidRPr="00B55BAB">
        <w:rPr>
          <w:sz w:val="8"/>
        </w:rPr>
        <w:t xml:space="preserve">, negative </w:t>
      </w:r>
      <w:r w:rsidRPr="006E41CB">
        <w:rPr>
          <w:rStyle w:val="StyleUnderline"/>
          <w:highlight w:val="yellow"/>
        </w:rPr>
        <w:t>visions</w:t>
      </w:r>
      <w:r w:rsidRPr="006A5B89">
        <w:rPr>
          <w:rStyle w:val="StyleUnderline"/>
        </w:rPr>
        <w:t xml:space="preserve"> of the future </w:t>
      </w:r>
      <w:r w:rsidRPr="006E41CB">
        <w:rPr>
          <w:rStyle w:val="StyleUnderline"/>
          <w:highlight w:val="yellow"/>
        </w:rPr>
        <w:t>are based on its proliferation</w:t>
      </w:r>
      <w:r w:rsidRPr="00B55BAB">
        <w:rPr>
          <w:sz w:val="8"/>
        </w:rPr>
        <w:t xml:space="preserve">” (2013, 74). In other words, </w:t>
      </w:r>
      <w:r w:rsidRPr="006A5B89">
        <w:rPr>
          <w:rStyle w:val="StyleUnderline"/>
        </w:rPr>
        <w:t xml:space="preserve">speculative </w:t>
      </w:r>
      <w:r w:rsidRPr="006E41CB">
        <w:rPr>
          <w:rStyle w:val="StyleUnderline"/>
          <w:highlight w:val="yellow"/>
        </w:rPr>
        <w:t>fiction becomes utopian by describing</w:t>
      </w:r>
      <w:r w:rsidRPr="00B55BAB">
        <w:rPr>
          <w:sz w:val="8"/>
        </w:rPr>
        <w:t xml:space="preserve"> in detail </w:t>
      </w:r>
      <w:r w:rsidRPr="006E41CB">
        <w:rPr>
          <w:rStyle w:val="StyleUnderline"/>
          <w:highlight w:val="yellow"/>
        </w:rPr>
        <w:t>how</w:t>
      </w:r>
      <w:r w:rsidRPr="006A5B89">
        <w:rPr>
          <w:rStyle w:val="StyleUnderline"/>
        </w:rPr>
        <w:t xml:space="preserve"> congenital </w:t>
      </w:r>
      <w:r w:rsidRPr="006E41CB">
        <w:rPr>
          <w:rStyle w:val="StyleUnderline"/>
          <w:highlight w:val="yellow"/>
        </w:rPr>
        <w:t>disability can be wiped out</w:t>
      </w:r>
      <w:r w:rsidRPr="006E41CB">
        <w:rPr>
          <w:sz w:val="8"/>
          <w:highlight w:val="yellow"/>
        </w:rPr>
        <w:t>,</w:t>
      </w:r>
      <w:r w:rsidRPr="00B55BAB">
        <w:rPr>
          <w:sz w:val="8"/>
        </w:rPr>
        <w:t xml:space="preserve"> </w:t>
      </w:r>
      <w:r w:rsidRPr="006A5B89">
        <w:rPr>
          <w:rStyle w:val="StyleUnderline"/>
        </w:rPr>
        <w:t>and how aging, illness, and accidental impairment</w:t>
      </w:r>
      <w:r w:rsidRPr="00B55BAB">
        <w:rPr>
          <w:sz w:val="8"/>
        </w:rPr>
        <w:t xml:space="preserve"> </w:t>
      </w:r>
      <w:r w:rsidRPr="006A5B89">
        <w:rPr>
          <w:rStyle w:val="StyleUnderline"/>
        </w:rPr>
        <w:t>can be cured or prevented</w:t>
      </w:r>
      <w:r w:rsidRPr="00B55BAB">
        <w:rPr>
          <w:sz w:val="8"/>
        </w:rPr>
        <w:t xml:space="preserve"> through the advancement of technology. </w:t>
      </w:r>
      <w:r w:rsidRPr="009D3AAD">
        <w:rPr>
          <w:rStyle w:val="StyleUnderline"/>
          <w:highlight w:val="yellow"/>
        </w:rPr>
        <w:t>Utopias</w:t>
      </w:r>
      <w:r w:rsidRPr="00B55BAB">
        <w:rPr>
          <w:sz w:val="8"/>
        </w:rPr>
        <w:t xml:space="preserve"> make sense to readers because they </w:t>
      </w:r>
      <w:r w:rsidRPr="009D3AAD">
        <w:rPr>
          <w:rStyle w:val="StyleUnderline"/>
          <w:highlight w:val="yellow"/>
        </w:rPr>
        <w:t>rest on</w:t>
      </w:r>
      <w:r w:rsidRPr="00B55BAB">
        <w:rPr>
          <w:sz w:val="8"/>
        </w:rPr>
        <w:t xml:space="preserve"> </w:t>
      </w:r>
      <w:r w:rsidRPr="006A5B89">
        <w:rPr>
          <w:rStyle w:val="StyleUnderline"/>
        </w:rPr>
        <w:t>shared</w:t>
      </w:r>
      <w:r w:rsidRPr="00B55BAB">
        <w:rPr>
          <w:sz w:val="8"/>
        </w:rPr>
        <w:t xml:space="preserve"> </w:t>
      </w:r>
      <w:r w:rsidRPr="006A5B89">
        <w:rPr>
          <w:rStyle w:val="StyleUnderline"/>
        </w:rPr>
        <w:t>foundations</w:t>
      </w:r>
      <w:r w:rsidRPr="00B55BAB">
        <w:rPr>
          <w:sz w:val="8"/>
        </w:rPr>
        <w:t xml:space="preserve">, </w:t>
      </w:r>
      <w:r w:rsidRPr="006A5B89">
        <w:rPr>
          <w:rStyle w:val="StyleUnderline"/>
        </w:rPr>
        <w:t xml:space="preserve">including </w:t>
      </w:r>
      <w:r w:rsidRPr="009D3AAD">
        <w:rPr>
          <w:rStyle w:val="StyleUnderline"/>
          <w:highlight w:val="yellow"/>
        </w:rPr>
        <w:t>able-normativity</w:t>
      </w:r>
      <w:r w:rsidRPr="00B55BAB">
        <w:rPr>
          <w:sz w:val="8"/>
        </w:rPr>
        <w:t xml:space="preserve">, which Sami Schalk describes as </w:t>
      </w:r>
      <w:r w:rsidRPr="006A5B89">
        <w:rPr>
          <w:rStyle w:val="StyleUnderline"/>
        </w:rPr>
        <w:t>an inability to “imagine the benefits or value of disability to society nor the benefits, value, or possible social contributions of disabled people”</w:t>
      </w:r>
      <w:r w:rsidRPr="00B55BAB">
        <w:rPr>
          <w:sz w:val="8"/>
        </w:rPr>
        <w:t xml:space="preserve"> (2018, 87). </w:t>
      </w:r>
      <w:r w:rsidRPr="006A5B89">
        <w:rPr>
          <w:rStyle w:val="StyleUnderline"/>
        </w:rPr>
        <w:t>To illustrate</w:t>
      </w:r>
      <w:r w:rsidRPr="00B55BAB">
        <w:rPr>
          <w:sz w:val="8"/>
        </w:rPr>
        <w:t xml:space="preserve">, Kafer turns to </w:t>
      </w:r>
      <w:r w:rsidRPr="006A5B89">
        <w:rPr>
          <w:rStyle w:val="StyleUnderline"/>
        </w:rPr>
        <w:t>Marge Piercy’s novel</w:t>
      </w:r>
      <w:r w:rsidRPr="00B55BAB">
        <w:rPr>
          <w:sz w:val="8"/>
        </w:rPr>
        <w:t xml:space="preserve"> Woman on the Edge of Time ((1976) 1997), published contemporarily to “Omelas”. Piercy’s novel </w:t>
      </w:r>
      <w:r w:rsidRPr="006A5B89">
        <w:rPr>
          <w:rStyle w:val="StyleUnderline"/>
        </w:rPr>
        <w:t>depicts a Chicana woman</w:t>
      </w:r>
      <w:r w:rsidRPr="00B55BAB">
        <w:rPr>
          <w:sz w:val="8"/>
        </w:rPr>
        <w:t xml:space="preserve"> living in 1970s New York </w:t>
      </w:r>
      <w:r w:rsidRPr="006A5B89">
        <w:rPr>
          <w:rStyle w:val="StyleUnderline"/>
        </w:rPr>
        <w:t>who escapes from a psychiatric hospital by time traveling to a possible utopic future</w:t>
      </w:r>
      <w:r w:rsidRPr="00B55BAB">
        <w:rPr>
          <w:sz w:val="8"/>
        </w:rPr>
        <w:t xml:space="preserve">. Part of what makes this possible future utopic is that </w:t>
      </w:r>
      <w:r w:rsidRPr="006A5B89">
        <w:rPr>
          <w:rStyle w:val="StyleUnderline"/>
        </w:rPr>
        <w:t>social reproduction is shared equally across genders</w:t>
      </w:r>
      <w:r w:rsidRPr="00B55BAB">
        <w:rPr>
          <w:sz w:val="8"/>
        </w:rPr>
        <w:t xml:space="preserve">, </w:t>
      </w:r>
      <w:r w:rsidRPr="006A5B89">
        <w:rPr>
          <w:rStyle w:val="StyleUnderline"/>
        </w:rPr>
        <w:t>achieved through technology which allows human reproduction to take place outside of</w:t>
      </w:r>
      <w:r w:rsidRPr="00B55BAB">
        <w:rPr>
          <w:sz w:val="8"/>
        </w:rPr>
        <w:t xml:space="preserve"> sex and outside of </w:t>
      </w:r>
      <w:r w:rsidRPr="006A5B89">
        <w:rPr>
          <w:rStyle w:val="StyleUnderline"/>
        </w:rPr>
        <w:t>the body</w:t>
      </w:r>
      <w:r w:rsidRPr="00B55BAB">
        <w:rPr>
          <w:sz w:val="8"/>
        </w:rPr>
        <w:t xml:space="preserve">. Piercy’s solution to the problem of unequal distribution of social reproductive labor along gender lines is achieved through an </w:t>
      </w:r>
      <w:r w:rsidRPr="006A5B89">
        <w:rPr>
          <w:rStyle w:val="StyleUnderline"/>
        </w:rPr>
        <w:t>elaborate</w:t>
      </w:r>
      <w:r w:rsidRPr="00B55BAB">
        <w:rPr>
          <w:sz w:val="8"/>
        </w:rPr>
        <w:t xml:space="preserve"> process of </w:t>
      </w:r>
      <w:r w:rsidRPr="006A5B89">
        <w:rPr>
          <w:rStyle w:val="StyleUnderline"/>
        </w:rPr>
        <w:t>genetic manipulation</w:t>
      </w:r>
      <w:r w:rsidRPr="00B55BAB">
        <w:rPr>
          <w:sz w:val="8"/>
        </w:rPr>
        <w:t xml:space="preserve"> that </w:t>
      </w:r>
      <w:r w:rsidRPr="006A5B89">
        <w:rPr>
          <w:rStyle w:val="StyleUnderline"/>
        </w:rPr>
        <w:t>prevents the birth of people with “undesirable” congenital conditions</w:t>
      </w:r>
      <w:r w:rsidRPr="00B55BAB">
        <w:rPr>
          <w:sz w:val="8"/>
        </w:rPr>
        <w:t xml:space="preserve">, </w:t>
      </w:r>
      <w:r w:rsidRPr="006A5B89">
        <w:rPr>
          <w:rStyle w:val="StyleUnderline"/>
        </w:rPr>
        <w:t>including</w:t>
      </w:r>
      <w:r w:rsidRPr="00B55BAB">
        <w:rPr>
          <w:sz w:val="8"/>
        </w:rPr>
        <w:t xml:space="preserve"> those that would be labeled intellectual/developmental </w:t>
      </w:r>
      <w:r w:rsidRPr="006A5B89">
        <w:rPr>
          <w:rStyle w:val="StyleUnderline"/>
        </w:rPr>
        <w:t>disabilities</w:t>
      </w:r>
      <w:r w:rsidRPr="00B55BAB">
        <w:rPr>
          <w:sz w:val="8"/>
        </w:rPr>
        <w:t xml:space="preserve">. In other words, </w:t>
      </w:r>
      <w:r w:rsidRPr="006A5B89">
        <w:rPr>
          <w:rStyle w:val="StyleUnderline"/>
        </w:rPr>
        <w:t>Piercy creates a feminist future through a eugenicist project.</w:t>
      </w:r>
      <w:r w:rsidRPr="00B55BAB">
        <w:rPr>
          <w:sz w:val="8"/>
        </w:rPr>
        <w:t xml:space="preserve"> We add to Kafer’s point that </w:t>
      </w:r>
      <w:r w:rsidRPr="006A5B89">
        <w:rPr>
          <w:rStyle w:val="StyleUnderline"/>
        </w:rPr>
        <w:t>feminist abolition</w:t>
      </w:r>
      <w:r w:rsidRPr="00B55BAB">
        <w:rPr>
          <w:sz w:val="8"/>
        </w:rPr>
        <w:t xml:space="preserve"> </w:t>
      </w:r>
      <w:r w:rsidRPr="006A5B89">
        <w:rPr>
          <w:rStyle w:val="StyleUnderline"/>
        </w:rPr>
        <w:t>is</w:t>
      </w:r>
      <w:r w:rsidRPr="00B55BAB">
        <w:rPr>
          <w:sz w:val="8"/>
        </w:rPr>
        <w:t xml:space="preserve"> also </w:t>
      </w:r>
      <w:r w:rsidRPr="006A5B89">
        <w:rPr>
          <w:rStyle w:val="StyleUnderline"/>
        </w:rPr>
        <w:t>specifically imagined in utopian texts through eugenicist schemes</w:t>
      </w:r>
      <w:r w:rsidRPr="00B55BAB">
        <w:rPr>
          <w:sz w:val="8"/>
        </w:rPr>
        <w:t xml:space="preserve">. That is, psychiatric hospitals, prisons, training institutes, nursing homes, and other </w:t>
      </w:r>
      <w:r w:rsidRPr="00504963">
        <w:rPr>
          <w:rStyle w:val="StyleUnderline"/>
          <w:highlight w:val="yellow"/>
        </w:rPr>
        <w:t xml:space="preserve">carceral facilities </w:t>
      </w:r>
      <w:r w:rsidRPr="00504963">
        <w:rPr>
          <w:rStyle w:val="StyleUnderline"/>
        </w:rPr>
        <w:t xml:space="preserve">have </w:t>
      </w:r>
      <w:r w:rsidRPr="00504963">
        <w:rPr>
          <w:rStyle w:val="StyleUnderline"/>
          <w:highlight w:val="yellow"/>
        </w:rPr>
        <w:t>disappeared</w:t>
      </w:r>
      <w:r w:rsidRPr="006A5B89">
        <w:rPr>
          <w:rStyle w:val="StyleUnderline"/>
        </w:rPr>
        <w:t xml:space="preserve"> in feminist futures</w:t>
      </w:r>
      <w:r w:rsidRPr="00B55BAB">
        <w:rPr>
          <w:sz w:val="8"/>
        </w:rPr>
        <w:t xml:space="preserve">, but </w:t>
      </w:r>
      <w:r w:rsidRPr="00504963">
        <w:rPr>
          <w:rStyle w:val="StyleUnderline"/>
          <w:highlight w:val="yellow"/>
        </w:rPr>
        <w:t>only because</w:t>
      </w:r>
      <w:r w:rsidRPr="006A5B89">
        <w:rPr>
          <w:rStyle w:val="StyleUnderline"/>
        </w:rPr>
        <w:t xml:space="preserve"> disability and </w:t>
      </w:r>
      <w:r w:rsidRPr="00504963">
        <w:rPr>
          <w:rStyle w:val="StyleUnderline"/>
          <w:highlight w:val="yellow"/>
        </w:rPr>
        <w:t>disabled people have been disappeared</w:t>
      </w:r>
      <w:r w:rsidRPr="00B55BAB">
        <w:rPr>
          <w:sz w:val="8"/>
        </w:rPr>
        <w:t xml:space="preserve">. We propose that </w:t>
      </w:r>
      <w:r w:rsidRPr="00504963">
        <w:rPr>
          <w:rStyle w:val="StyleUnderline"/>
          <w:highlight w:val="yellow"/>
        </w:rPr>
        <w:t>this is</w:t>
      </w:r>
      <w:r w:rsidRPr="006A5B89">
        <w:rPr>
          <w:rStyle w:val="StyleUnderline"/>
        </w:rPr>
        <w:t xml:space="preserve"> another aspect of</w:t>
      </w:r>
      <w:r w:rsidRPr="00B55BAB">
        <w:rPr>
          <w:sz w:val="8"/>
        </w:rPr>
        <w:t xml:space="preserve"> what Ruha Benjamin (2016) calls </w:t>
      </w:r>
      <w:r w:rsidRPr="00504963">
        <w:rPr>
          <w:rStyle w:val="StyleUnderline"/>
          <w:highlight w:val="yellow"/>
        </w:rPr>
        <w:t>the “carceral imaginary</w:t>
      </w:r>
      <w:r w:rsidRPr="006A5B89">
        <w:rPr>
          <w:rStyle w:val="StyleUnderline"/>
        </w:rPr>
        <w:t>,”</w:t>
      </w:r>
      <w:r w:rsidRPr="00B55BAB">
        <w:rPr>
          <w:sz w:val="8"/>
        </w:rPr>
        <w:t xml:space="preserve"> </w:t>
      </w:r>
      <w:r w:rsidRPr="006A5B89">
        <w:rPr>
          <w:rStyle w:val="StyleUnderline"/>
        </w:rPr>
        <w:t xml:space="preserve">wherein </w:t>
      </w:r>
      <w:r w:rsidRPr="00504963">
        <w:rPr>
          <w:rStyle w:val="StyleUnderline"/>
          <w:highlight w:val="yellow"/>
        </w:rPr>
        <w:t>we can only imagine a world without bars by disappearing</w:t>
      </w:r>
      <w:r w:rsidRPr="006A5B89">
        <w:rPr>
          <w:rStyle w:val="StyleUnderline"/>
        </w:rPr>
        <w:t xml:space="preserve"> the </w:t>
      </w:r>
      <w:r w:rsidRPr="00504963">
        <w:rPr>
          <w:rStyle w:val="StyleUnderline"/>
          <w:highlight w:val="yellow"/>
        </w:rPr>
        <w:t>people</w:t>
      </w:r>
      <w:r w:rsidRPr="006A5B89">
        <w:rPr>
          <w:rStyle w:val="StyleUnderline"/>
        </w:rPr>
        <w:t xml:space="preserve"> who </w:t>
      </w:r>
      <w:r w:rsidRPr="00504963">
        <w:rPr>
          <w:rStyle w:val="StyleUnderline"/>
          <w:highlight w:val="yellow"/>
        </w:rPr>
        <w:t>we assume</w:t>
      </w:r>
      <w:r w:rsidRPr="006A5B89">
        <w:rPr>
          <w:rStyle w:val="StyleUnderline"/>
        </w:rPr>
        <w:t xml:space="preserve"> naturally </w:t>
      </w:r>
      <w:r w:rsidRPr="00504963">
        <w:rPr>
          <w:rStyle w:val="StyleUnderline"/>
          <w:highlight w:val="yellow"/>
        </w:rPr>
        <w:t>belong in cages</w:t>
      </w:r>
      <w:r w:rsidRPr="00B55BAB">
        <w:rPr>
          <w:sz w:val="8"/>
        </w:rPr>
        <w:t xml:space="preserve"> and “broom closets.” In Woman on the Edge of Time, the protagonist observes that the future she travels to does not have psychiatric hospitals. This abolitionist horizon is achieved partially through the bioengineering away of certain genetic predispositions, and partially through a vaguely described practice of sending those who still experience madness someplace in the country to get well. Kafer concedes that in Piercy’s novel, despite the eradication of physical disability, madness still exists in her utopic future. The creation of less broom closet-like spaces allows people experiencing madness to retreat comfortably away from normal society; something like a return of the original meaning of the asylum. However, it is </w:t>
      </w:r>
      <w:r w:rsidRPr="006A5B89">
        <w:rPr>
          <w:rStyle w:val="StyleUnderline"/>
        </w:rPr>
        <w:t>through the elimination of collectively agreed upon negative traits</w:t>
      </w:r>
      <w:r w:rsidRPr="00B55BAB">
        <w:rPr>
          <w:sz w:val="8"/>
        </w:rPr>
        <w:t xml:space="preserve"> that </w:t>
      </w:r>
      <w:r w:rsidRPr="006A5B89">
        <w:rPr>
          <w:rStyle w:val="StyleUnderline"/>
        </w:rPr>
        <w:t>feminists</w:t>
      </w:r>
      <w:r w:rsidRPr="00B55BAB">
        <w:rPr>
          <w:sz w:val="8"/>
        </w:rPr>
        <w:t xml:space="preserve"> </w:t>
      </w:r>
      <w:r w:rsidRPr="006A5B89">
        <w:rPr>
          <w:rStyle w:val="StyleUnderline"/>
        </w:rPr>
        <w:t>in the novel</w:t>
      </w:r>
      <w:r w:rsidRPr="00B55BAB">
        <w:rPr>
          <w:sz w:val="8"/>
        </w:rPr>
        <w:t xml:space="preserve"> have </w:t>
      </w:r>
      <w:r w:rsidRPr="006A5B89">
        <w:rPr>
          <w:rStyle w:val="StyleUnderline"/>
        </w:rPr>
        <w:t>built a future world without prisons, psychiatric institutions, and training institutes that we argue constitute the “broom closet</w:t>
      </w:r>
      <w:r w:rsidRPr="00B55BAB">
        <w:rPr>
          <w:sz w:val="8"/>
        </w:rPr>
        <w:t>.” “</w:t>
      </w:r>
      <w:r w:rsidRPr="00504963">
        <w:rPr>
          <w:rStyle w:val="StyleUnderline"/>
          <w:highlight w:val="yellow"/>
        </w:rPr>
        <w:t>The Ones Who Walk Away from Omelas</w:t>
      </w:r>
      <w:r w:rsidRPr="006A5B89">
        <w:rPr>
          <w:rStyle w:val="StyleUnderline"/>
        </w:rPr>
        <w:t xml:space="preserve">” </w:t>
      </w:r>
      <w:r w:rsidRPr="00504963">
        <w:rPr>
          <w:rStyle w:val="StyleUnderline"/>
          <w:highlight w:val="yellow"/>
        </w:rPr>
        <w:t>intervenes</w:t>
      </w:r>
      <w:r w:rsidRPr="006A5B89">
        <w:rPr>
          <w:rStyle w:val="StyleUnderline"/>
        </w:rPr>
        <w:t xml:space="preserve"> in</w:t>
      </w:r>
      <w:r w:rsidRPr="00B55BAB">
        <w:rPr>
          <w:sz w:val="8"/>
        </w:rPr>
        <w:t xml:space="preserve"> the </w:t>
      </w:r>
      <w:r w:rsidRPr="006A5B89">
        <w:rPr>
          <w:rStyle w:val="StyleUnderline"/>
        </w:rPr>
        <w:t>eugenicist impulses of feminist utopianism</w:t>
      </w:r>
      <w:r w:rsidRPr="00B55BAB">
        <w:rPr>
          <w:sz w:val="8"/>
        </w:rPr>
        <w:t xml:space="preserve"> </w:t>
      </w:r>
      <w:r w:rsidRPr="00504963">
        <w:rPr>
          <w:rStyle w:val="StyleUnderline"/>
          <w:highlight w:val="yellow"/>
        </w:rPr>
        <w:t>by illuminating how social good is secured</w:t>
      </w:r>
      <w:r w:rsidRPr="006A5B89">
        <w:rPr>
          <w:rStyle w:val="StyleUnderline"/>
        </w:rPr>
        <w:t xml:space="preserve"> precisely </w:t>
      </w:r>
      <w:r w:rsidRPr="00504963">
        <w:rPr>
          <w:rStyle w:val="StyleUnderline"/>
          <w:highlight w:val="yellow"/>
        </w:rPr>
        <w:t>through carceral logics</w:t>
      </w:r>
      <w:r w:rsidRPr="00B55BAB">
        <w:rPr>
          <w:sz w:val="8"/>
        </w:rPr>
        <w:t xml:space="preserve">. </w:t>
      </w:r>
      <w:r w:rsidRPr="006A5B89">
        <w:rPr>
          <w:rStyle w:val="StyleUnderline"/>
        </w:rPr>
        <w:t>Le Guin breaks with</w:t>
      </w:r>
      <w:r w:rsidRPr="00B55BAB">
        <w:rPr>
          <w:sz w:val="8"/>
        </w:rPr>
        <w:t xml:space="preserve"> the tropes of </w:t>
      </w:r>
      <w:r w:rsidRPr="006A5B89">
        <w:rPr>
          <w:rStyle w:val="StyleUnderline"/>
        </w:rPr>
        <w:t>white feminist utopianism</w:t>
      </w:r>
      <w:r w:rsidRPr="00B55BAB">
        <w:rPr>
          <w:sz w:val="8"/>
        </w:rPr>
        <w:t xml:space="preserve">, </w:t>
      </w:r>
      <w:r w:rsidRPr="006A5B89">
        <w:rPr>
          <w:rStyle w:val="StyleUnderline"/>
        </w:rPr>
        <w:t>by</w:t>
      </w:r>
      <w:r w:rsidRPr="00B55BAB">
        <w:rPr>
          <w:sz w:val="8"/>
        </w:rPr>
        <w:t xml:space="preserve"> instead </w:t>
      </w:r>
      <w:r w:rsidRPr="006A5B89">
        <w:rPr>
          <w:rStyle w:val="StyleUnderline"/>
        </w:rPr>
        <w:t>emphasizing</w:t>
      </w:r>
      <w:r w:rsidRPr="00B55BAB">
        <w:rPr>
          <w:sz w:val="8"/>
        </w:rPr>
        <w:t xml:space="preserve"> the </w:t>
      </w:r>
      <w:r w:rsidRPr="006A5B89">
        <w:rPr>
          <w:rStyle w:val="StyleUnderline"/>
        </w:rPr>
        <w:t>distributions of power that undergird imaginaries of utopia</w:t>
      </w:r>
      <w:r w:rsidRPr="00B55BAB">
        <w:rPr>
          <w:sz w:val="8"/>
        </w:rPr>
        <w:t>. “</w:t>
      </w:r>
      <w:r w:rsidRPr="00C949B4">
        <w:rPr>
          <w:rStyle w:val="StyleUnderline"/>
          <w:highlight w:val="yellow"/>
        </w:rPr>
        <w:t>Omelas</w:t>
      </w:r>
      <w:r w:rsidRPr="006A5B89">
        <w:rPr>
          <w:rStyle w:val="StyleUnderline"/>
        </w:rPr>
        <w:t xml:space="preserve">” </w:t>
      </w:r>
      <w:r w:rsidRPr="00C949B4">
        <w:rPr>
          <w:rStyle w:val="StyleUnderline"/>
          <w:highlight w:val="yellow"/>
        </w:rPr>
        <w:t>forces us to confront</w:t>
      </w:r>
      <w:r w:rsidRPr="00B55BAB">
        <w:rPr>
          <w:sz w:val="8"/>
        </w:rPr>
        <w:t xml:space="preserve"> the </w:t>
      </w:r>
      <w:r w:rsidRPr="00C949B4">
        <w:rPr>
          <w:rStyle w:val="StyleUnderline"/>
          <w:highlight w:val="yellow"/>
        </w:rPr>
        <w:t>disability</w:t>
      </w:r>
      <w:r w:rsidRPr="00B55BAB">
        <w:rPr>
          <w:sz w:val="8"/>
        </w:rPr>
        <w:t xml:space="preserve"> in the room, </w:t>
      </w:r>
      <w:r w:rsidRPr="006A5B89">
        <w:rPr>
          <w:rStyle w:val="StyleUnderline"/>
        </w:rPr>
        <w:t>and the use of institutions</w:t>
      </w:r>
      <w:r w:rsidRPr="00B55BAB">
        <w:rPr>
          <w:sz w:val="8"/>
        </w:rPr>
        <w:t xml:space="preserve"> </w:t>
      </w:r>
      <w:r w:rsidRPr="006A5B89">
        <w:rPr>
          <w:rStyle w:val="StyleUnderline"/>
        </w:rPr>
        <w:t>for disabled people</w:t>
      </w:r>
      <w:r w:rsidRPr="00B55BAB">
        <w:rPr>
          <w:sz w:val="8"/>
        </w:rPr>
        <w:t xml:space="preserve"> </w:t>
      </w:r>
      <w:r w:rsidRPr="006A5B89">
        <w:rPr>
          <w:rStyle w:val="StyleUnderline"/>
        </w:rPr>
        <w:t>to bring about social good</w:t>
      </w:r>
      <w:r w:rsidRPr="00B55BAB">
        <w:rPr>
          <w:sz w:val="8"/>
        </w:rPr>
        <w:t xml:space="preserve">. Yet </w:t>
      </w:r>
      <w:r w:rsidRPr="00C949B4">
        <w:rPr>
          <w:rStyle w:val="Emphasis"/>
          <w:highlight w:val="yellow"/>
        </w:rPr>
        <w:t>this</w:t>
      </w:r>
      <w:r w:rsidRPr="006A5B89">
        <w:rPr>
          <w:rStyle w:val="Emphasis"/>
        </w:rPr>
        <w:t xml:space="preserve"> </w:t>
      </w:r>
      <w:r w:rsidRPr="00C949B4">
        <w:rPr>
          <w:sz w:val="10"/>
        </w:rPr>
        <w:t>intersectional feminist disability</w:t>
      </w:r>
      <w:r w:rsidRPr="00C949B4">
        <w:rPr>
          <w:rStyle w:val="Emphasis"/>
          <w:sz w:val="10"/>
        </w:rPr>
        <w:t xml:space="preserve"> </w:t>
      </w:r>
      <w:r w:rsidRPr="00C949B4">
        <w:rPr>
          <w:rStyle w:val="Emphasis"/>
          <w:highlight w:val="yellow"/>
        </w:rPr>
        <w:t>reading</w:t>
      </w:r>
      <w:r w:rsidRPr="00B55BAB">
        <w:rPr>
          <w:sz w:val="8"/>
        </w:rPr>
        <w:t xml:space="preserve"> of the story </w:t>
      </w:r>
      <w:r w:rsidRPr="00C949B4">
        <w:rPr>
          <w:rStyle w:val="Emphasis"/>
          <w:highlight w:val="yellow"/>
        </w:rPr>
        <w:t>only works if we</w:t>
      </w:r>
      <w:r w:rsidRPr="00B55BAB">
        <w:rPr>
          <w:sz w:val="8"/>
        </w:rPr>
        <w:t xml:space="preserve"> as readers </w:t>
      </w:r>
      <w:r w:rsidRPr="00C949B4">
        <w:rPr>
          <w:rStyle w:val="Emphasis"/>
          <w:highlight w:val="yellow"/>
        </w:rPr>
        <w:t>insist on identifying with the child in the broom closet</w:t>
      </w:r>
      <w:r w:rsidRPr="00B55BAB">
        <w:rPr>
          <w:sz w:val="8"/>
        </w:rPr>
        <w:t xml:space="preserve"> as the protagonist of the story. Who is the narrator of “Omelas”? As Roemer (1991) points out, the only time readers hear actual speech from an Omelesian perspective is when the child says, “I’ll be good.” In this passage, we know that whoever is narrating has been to the broom closet, because their perspective is so close “you can smell it,” as in, the smell of urine and excrement in the bucket. As Roemer suggests, Le Guin’s narrator leaves a lot to the reader’s imagination, inviting a participatory act with the audience in the building of Omelas’s utopian vision. But the dystopian part of the story, the detailed description of the child in the broom closet, betrays this collective nature of the first part of the story. </w:t>
      </w:r>
      <w:r w:rsidRPr="00B55BAB">
        <w:rPr>
          <w:rStyle w:val="StyleUnderline"/>
        </w:rPr>
        <w:t>“I’ll be good,” says the child</w:t>
      </w:r>
      <w:r w:rsidRPr="00B55BAB">
        <w:rPr>
          <w:sz w:val="8"/>
        </w:rPr>
        <w:t xml:space="preserve">, which means that </w:t>
      </w:r>
      <w:r w:rsidRPr="00B55BAB">
        <w:rPr>
          <w:rStyle w:val="StyleUnderline"/>
        </w:rPr>
        <w:t xml:space="preserve">unlike </w:t>
      </w:r>
      <w:r w:rsidRPr="00C949B4">
        <w:rPr>
          <w:rStyle w:val="StyleUnderline"/>
          <w:highlight w:val="yellow"/>
        </w:rPr>
        <w:t>the townspeople’s rationalization of the child’s disposability</w:t>
      </w:r>
      <w:r w:rsidRPr="00B55BAB">
        <w:rPr>
          <w:rStyle w:val="StyleUnderline"/>
        </w:rPr>
        <w:t>, the child tries to reason and bargain for their freedom</w:t>
      </w:r>
      <w:r w:rsidRPr="00B55BAB">
        <w:rPr>
          <w:sz w:val="8"/>
        </w:rPr>
        <w:t xml:space="preserve">, </w:t>
      </w:r>
      <w:r w:rsidRPr="00B55BAB">
        <w:rPr>
          <w:rStyle w:val="StyleUnderline"/>
        </w:rPr>
        <w:t>a freedom that eugenics</w:t>
      </w:r>
      <w:r w:rsidRPr="00B55BAB">
        <w:rPr>
          <w:sz w:val="8"/>
        </w:rPr>
        <w:t xml:space="preserve"> and the narrator </w:t>
      </w:r>
      <w:r w:rsidRPr="00B55BAB">
        <w:rPr>
          <w:rStyle w:val="StyleUnderline"/>
        </w:rPr>
        <w:t>foreclosed</w:t>
      </w:r>
      <w:r w:rsidRPr="00B55BAB">
        <w:rPr>
          <w:sz w:val="8"/>
        </w:rPr>
        <w:t xml:space="preserve">: </w:t>
      </w:r>
      <w:r w:rsidRPr="00B55BAB">
        <w:rPr>
          <w:rStyle w:val="StyleUnderline"/>
        </w:rPr>
        <w:t>“It is too degraded and imbecile to know any real joy. It has been afraid too long ever to be free of fear. Its habits are too uncouth for it to respond to humane treatment”</w:t>
      </w:r>
      <w:r w:rsidRPr="00B55BAB">
        <w:rPr>
          <w:sz w:val="8"/>
        </w:rPr>
        <w:t xml:space="preserve"> (1975, 281, 283). </w:t>
      </w:r>
      <w:r w:rsidRPr="00B55BAB">
        <w:rPr>
          <w:rStyle w:val="StyleUnderline"/>
        </w:rPr>
        <w:t>This is the same logic</w:t>
      </w:r>
      <w:r w:rsidRPr="00B55BAB">
        <w:rPr>
          <w:sz w:val="8"/>
        </w:rPr>
        <w:t xml:space="preserve"> of drapetomania and other discourses of racial science </w:t>
      </w:r>
      <w:r w:rsidRPr="00B55BAB">
        <w:rPr>
          <w:rStyle w:val="StyleUnderline"/>
        </w:rPr>
        <w:t>that denigrated enslaved people as unable to live in freedom</w:t>
      </w:r>
      <w:r w:rsidRPr="00B55BAB">
        <w:rPr>
          <w:sz w:val="8"/>
        </w:rPr>
        <w:t xml:space="preserve"> </w:t>
      </w:r>
      <w:r w:rsidRPr="00B55BAB">
        <w:rPr>
          <w:rStyle w:val="StyleUnderline"/>
        </w:rPr>
        <w:t>and maintained the ideology that enslavement was for the slave’s own good</w:t>
      </w:r>
      <w:r w:rsidRPr="00B55BAB">
        <w:rPr>
          <w:sz w:val="8"/>
        </w:rPr>
        <w:t xml:space="preserve"> (Jackson 2009). </w:t>
      </w:r>
      <w:r w:rsidRPr="00B55BAB">
        <w:rPr>
          <w:rStyle w:val="StyleUnderline"/>
        </w:rPr>
        <w:t>The justification</w:t>
      </w:r>
      <w:r w:rsidRPr="00B55BAB">
        <w:rPr>
          <w:sz w:val="8"/>
        </w:rPr>
        <w:t xml:space="preserve"> for the broom closet </w:t>
      </w:r>
      <w:r w:rsidRPr="00C949B4">
        <w:rPr>
          <w:rStyle w:val="StyleUnderline"/>
          <w:highlight w:val="yellow"/>
        </w:rPr>
        <w:t>is also the logic of detention in carceral eugenics institutions</w:t>
      </w:r>
      <w:r w:rsidRPr="00B55BAB">
        <w:rPr>
          <w:sz w:val="8"/>
        </w:rPr>
        <w:t xml:space="preserve">, </w:t>
      </w:r>
      <w:r w:rsidRPr="00C949B4">
        <w:rPr>
          <w:rStyle w:val="StyleUnderline"/>
          <w:highlight w:val="yellow"/>
        </w:rPr>
        <w:t>where the purported goals of</w:t>
      </w:r>
      <w:r w:rsidRPr="00B55BAB">
        <w:rPr>
          <w:rStyle w:val="StyleUnderline"/>
        </w:rPr>
        <w:t xml:space="preserve"> </w:t>
      </w:r>
      <w:r w:rsidRPr="00C949B4">
        <w:rPr>
          <w:rStyle w:val="StyleUnderline"/>
          <w:highlight w:val="yellow"/>
        </w:rPr>
        <w:t>rehabilitation</w:t>
      </w:r>
      <w:r w:rsidRPr="00B55BAB">
        <w:rPr>
          <w:sz w:val="8"/>
        </w:rPr>
        <w:t xml:space="preserve">, treatment, and training </w:t>
      </w:r>
      <w:r w:rsidRPr="00C949B4">
        <w:rPr>
          <w:rStyle w:val="StyleUnderline"/>
          <w:highlight w:val="yellow"/>
        </w:rPr>
        <w:t>justify the deferral of</w:t>
      </w:r>
      <w:r w:rsidRPr="00B55BAB">
        <w:rPr>
          <w:rStyle w:val="StyleUnderline"/>
        </w:rPr>
        <w:t xml:space="preserve"> promised </w:t>
      </w:r>
      <w:r w:rsidRPr="00C949B4">
        <w:rPr>
          <w:rStyle w:val="StyleUnderline"/>
          <w:highlight w:val="yellow"/>
        </w:rPr>
        <w:t>release</w:t>
      </w:r>
      <w:r w:rsidRPr="00B55BAB">
        <w:rPr>
          <w:sz w:val="8"/>
        </w:rPr>
        <w:t xml:space="preserve"> from detention until the day when the detained person has demonstrated they can “make good” (Whatcott 2017). </w:t>
      </w:r>
      <w:r w:rsidRPr="00B55BAB">
        <w:rPr>
          <w:rStyle w:val="StyleUnderline"/>
        </w:rPr>
        <w:t>When we read “Omelas” from the perspective of the disabled child</w:t>
      </w:r>
      <w:r w:rsidRPr="00B55BAB">
        <w:rPr>
          <w:sz w:val="8"/>
        </w:rPr>
        <w:t xml:space="preserve">, as many mad and disabled people do read it (rather than from the perspective of the townspeople that face the dilemma or the Faustian bargain), then </w:t>
      </w:r>
      <w:r w:rsidRPr="00B55BAB">
        <w:rPr>
          <w:rStyle w:val="StyleUnderline"/>
        </w:rPr>
        <w:t>the</w:t>
      </w:r>
      <w:r w:rsidRPr="00B55BAB">
        <w:rPr>
          <w:sz w:val="8"/>
        </w:rPr>
        <w:t xml:space="preserve"> William James/Dostoyevsky </w:t>
      </w:r>
      <w:r w:rsidRPr="00B55BAB">
        <w:rPr>
          <w:rStyle w:val="StyleUnderline"/>
        </w:rPr>
        <w:t>thought experiment falls apart</w:t>
      </w:r>
      <w:r w:rsidRPr="00B55BAB">
        <w:rPr>
          <w:sz w:val="8"/>
        </w:rPr>
        <w:t xml:space="preserve">. If the story was written from the perspective of the disabled child, the trade-off of suffering for promised happiness would not make sense. </w:t>
      </w:r>
      <w:r w:rsidRPr="00B55BAB">
        <w:rPr>
          <w:rStyle w:val="StyleUnderline"/>
        </w:rPr>
        <w:t>This only is a dilemma because the story is not written or rarely interpreted from the perspective of disabled people</w:t>
      </w:r>
      <w:r w:rsidRPr="00B55BAB">
        <w:rPr>
          <w:sz w:val="8"/>
        </w:rPr>
        <w:t xml:space="preserve">. The Ones Who Can’t Walk but Still Fight The ending of “The Ones Who Walk Away From Omelas” explains the title of the story. </w:t>
      </w:r>
      <w:r w:rsidRPr="00B55BAB">
        <w:rPr>
          <w:rStyle w:val="StyleUnderline"/>
        </w:rPr>
        <w:t>Upon learning about the child of the broom close</w:t>
      </w:r>
      <w:r w:rsidRPr="00B55BAB">
        <w:rPr>
          <w:sz w:val="8"/>
        </w:rPr>
        <w:t xml:space="preserve">t, or after living with the knowledge for a while, </w:t>
      </w:r>
      <w:r w:rsidRPr="00B55BAB">
        <w:rPr>
          <w:rStyle w:val="StyleUnderline"/>
        </w:rPr>
        <w:t>some Omelians choose to leave town:</w:t>
      </w:r>
      <w:r w:rsidRPr="00B55BAB">
        <w:rPr>
          <w:sz w:val="8"/>
        </w:rPr>
        <w:t xml:space="preserve"> These people . . . walk straight out of the city of Omelas, through the beautiful gates . . . They leave Omelas, they walk ahead into the darkness, and they do not come back. The place they go towards is a place even less imaginable to most of us than the city of happiness. I cannot describe it at all. It is possible that it does not exist. But they seem to know where they are going, the ones who walk away from Omelas. (1975, 283–284) </w:t>
      </w:r>
      <w:r w:rsidRPr="00B55BAB">
        <w:rPr>
          <w:rStyle w:val="StyleUnderline"/>
        </w:rPr>
        <w:t xml:space="preserve">For those of us committed to justice, </w:t>
      </w:r>
      <w:r w:rsidRPr="00C949B4">
        <w:rPr>
          <w:rStyle w:val="StyleUnderline"/>
          <w:highlight w:val="yellow"/>
        </w:rPr>
        <w:t>the ending</w:t>
      </w:r>
      <w:r w:rsidRPr="00B55BAB">
        <w:rPr>
          <w:rStyle w:val="StyleUnderline"/>
        </w:rPr>
        <w:t xml:space="preserve"> of the story </w:t>
      </w:r>
      <w:r w:rsidRPr="00C949B4">
        <w:rPr>
          <w:rStyle w:val="StyleUnderline"/>
          <w:highlight w:val="yellow"/>
        </w:rPr>
        <w:t>raises</w:t>
      </w:r>
      <w:r w:rsidRPr="00B55BAB">
        <w:rPr>
          <w:rStyle w:val="StyleUnderline"/>
        </w:rPr>
        <w:t xml:space="preserve"> </w:t>
      </w:r>
      <w:r w:rsidRPr="00C949B4">
        <w:rPr>
          <w:rStyle w:val="StyleUnderline"/>
          <w:highlight w:val="yellow"/>
        </w:rPr>
        <w:t>questions</w:t>
      </w:r>
      <w:r w:rsidRPr="00B55BAB">
        <w:rPr>
          <w:rStyle w:val="StyleUnderline"/>
        </w:rPr>
        <w:t xml:space="preserve">. </w:t>
      </w:r>
      <w:r w:rsidRPr="00C949B4">
        <w:rPr>
          <w:rStyle w:val="StyleUnderline"/>
          <w:highlight w:val="yellow"/>
        </w:rPr>
        <w:t>Is the only justice possible that of “walking away”</w:t>
      </w:r>
      <w:r w:rsidRPr="00B55BAB">
        <w:rPr>
          <w:sz w:val="8"/>
        </w:rPr>
        <w:t xml:space="preserve"> </w:t>
      </w:r>
      <w:r w:rsidRPr="00B55BAB">
        <w:rPr>
          <w:rStyle w:val="StyleUnderline"/>
        </w:rPr>
        <w:t>from the society that requires broom closets?</w:t>
      </w:r>
      <w:r w:rsidRPr="00B55BAB">
        <w:rPr>
          <w:sz w:val="8"/>
        </w:rPr>
        <w:t xml:space="preserve"> </w:t>
      </w:r>
      <w:r w:rsidRPr="00C949B4">
        <w:rPr>
          <w:rStyle w:val="StyleUnderline"/>
          <w:highlight w:val="yellow"/>
        </w:rPr>
        <w:t>What about the child</w:t>
      </w:r>
      <w:r w:rsidRPr="00B55BAB">
        <w:rPr>
          <w:rStyle w:val="StyleUnderline"/>
        </w:rPr>
        <w:t xml:space="preserve"> who is left in the broom closet?</w:t>
      </w:r>
      <w:r w:rsidRPr="00B55BAB">
        <w:rPr>
          <w:sz w:val="8"/>
        </w:rPr>
        <w:t xml:space="preserve"> Are other horizons made possible only for those who can walk away from the presence of disability and madness? </w:t>
      </w:r>
      <w:r w:rsidRPr="00C949B4">
        <w:rPr>
          <w:rStyle w:val="StyleUnderline"/>
          <w:highlight w:val="yellow"/>
        </w:rPr>
        <w:t>Is this not another repetition of abandonment</w:t>
      </w:r>
      <w:r w:rsidRPr="00B55BAB">
        <w:rPr>
          <w:rStyle w:val="StyleUnderline"/>
        </w:rPr>
        <w:t xml:space="preserve"> of disabled and mad people, and, consequently, yet </w:t>
      </w:r>
      <w:r w:rsidRPr="00C949B4">
        <w:rPr>
          <w:rStyle w:val="StyleUnderline"/>
          <w:highlight w:val="yellow"/>
        </w:rPr>
        <w:t>another imaginary of a “disability-free future</w:t>
      </w:r>
      <w:r w:rsidRPr="00B55BAB">
        <w:rPr>
          <w:rStyle w:val="StyleUnderline"/>
        </w:rPr>
        <w:t>”</w:t>
      </w:r>
      <w:r w:rsidRPr="00B55BAB">
        <w:rPr>
          <w:sz w:val="8"/>
        </w:rPr>
        <w:t xml:space="preserve"> (Kafer 2013; Schalk 2018)? Is the future of the mad Black child simply “unfathomable” in Therí Pickens’s (2019) terms? Or is Le Guin’s story calling us to confront that there is no blueprint for the kind of change required for justice? By not knowing where to go, do those who walk away make the case that both utopia and abolition are necessarily unfinished, always in a collective project of becoming (Ben-Moshe 2018)? The story does not stop with people who leave, or with the people who stay, but with the horizon of an elsewhere and otherwise. This is an enactment of José Esteban Muñoz’s description of “hope” as a critical affect and a methodology for combating political pessimism/anti-utopianism. According to Muñoz, “hope Jess is spawned of a critical investment in utopia, which is nothing like naive but, instead, profoundly resistant to the stultifying temporal logic of a broken-down present” (2009, 12). There is no easy resolution to the story, and </w:t>
      </w:r>
      <w:r w:rsidRPr="00B55BAB">
        <w:rPr>
          <w:rStyle w:val="StyleUnderline"/>
        </w:rPr>
        <w:t>Le Guin</w:t>
      </w:r>
      <w:r w:rsidRPr="00B55BAB">
        <w:rPr>
          <w:sz w:val="8"/>
        </w:rPr>
        <w:t xml:space="preserve"> does not “solve” the moral crisis she presents. Instead, she </w:t>
      </w:r>
      <w:r w:rsidRPr="00B55BAB">
        <w:rPr>
          <w:rStyle w:val="StyleUnderline"/>
        </w:rPr>
        <w:t>presents us with an imaginative experimentation that jars us out of the present and invites us to imagine other possible futures</w:t>
      </w:r>
      <w:r w:rsidRPr="00B55BAB">
        <w:rPr>
          <w:sz w:val="8"/>
        </w:rPr>
        <w:t xml:space="preserve">. As Le Guin herself insisted: “To find a world, maybe you have to have lost one. Maybe you have to be lost” (1989). </w:t>
      </w:r>
      <w:r w:rsidRPr="00B55BAB">
        <w:rPr>
          <w:rStyle w:val="StyleUnderline"/>
        </w:rPr>
        <w:t>Insofar as the story moves us toward feminist abolitionist horizons, therein lies</w:t>
      </w:r>
      <w:r w:rsidRPr="00B55BAB">
        <w:rPr>
          <w:sz w:val="8"/>
        </w:rPr>
        <w:t xml:space="preserve"> the </w:t>
      </w:r>
      <w:r w:rsidRPr="00B55BAB">
        <w:rPr>
          <w:rStyle w:val="StyleUnderline"/>
        </w:rPr>
        <w:t>radical hope</w:t>
      </w:r>
      <w:r w:rsidRPr="00B55BAB">
        <w:rPr>
          <w:sz w:val="8"/>
        </w:rPr>
        <w:t xml:space="preserve">. Creatives have presented us with other possibly more satisfying endings to “Omelas.” Borrowing from the 2013 film Snowpiercer directed by Bong Joon-ho, we can imagine blowing up not only the broom closet, but the entire town of Omelas. The few who survive could rebuild the entire world from the ground up. </w:t>
      </w:r>
      <w:r w:rsidRPr="00B55BAB">
        <w:rPr>
          <w:rStyle w:val="StyleUnderline"/>
        </w:rPr>
        <w:t>Another ending is conjured by</w:t>
      </w:r>
      <w:r w:rsidRPr="00B55BAB">
        <w:rPr>
          <w:sz w:val="8"/>
        </w:rPr>
        <w:t xml:space="preserve"> the title of </w:t>
      </w:r>
      <w:r w:rsidRPr="00B55BAB">
        <w:rPr>
          <w:rStyle w:val="StyleUnderline"/>
        </w:rPr>
        <w:t>N. K. Jemisin’s short story “The Ones Who Stay and Fight”</w:t>
      </w:r>
      <w:r w:rsidRPr="00B55BAB">
        <w:rPr>
          <w:sz w:val="8"/>
        </w:rPr>
        <w:t xml:space="preserve"> (2020). </w:t>
      </w:r>
      <w:r w:rsidRPr="00B55BAB">
        <w:rPr>
          <w:rStyle w:val="StyleUnderline"/>
        </w:rPr>
        <w:t>The story raises the point that walking away is for the privileged</w:t>
      </w:r>
      <w:r w:rsidRPr="00B55BAB">
        <w:rPr>
          <w:sz w:val="8"/>
        </w:rPr>
        <w:t xml:space="preserve">. </w:t>
      </w:r>
      <w:r w:rsidRPr="00B55BAB">
        <w:rPr>
          <w:rStyle w:val="StyleUnderline"/>
        </w:rPr>
        <w:t>In this version, Omelians</w:t>
      </w:r>
      <w:r w:rsidRPr="00B55BAB">
        <w:rPr>
          <w:sz w:val="8"/>
        </w:rPr>
        <w:t xml:space="preserve"> do not walk away, but rather </w:t>
      </w:r>
      <w:r w:rsidRPr="00B55BAB">
        <w:rPr>
          <w:rStyle w:val="StyleUnderline"/>
        </w:rPr>
        <w:t>stay to</w:t>
      </w:r>
      <w:r w:rsidRPr="00B55BAB">
        <w:rPr>
          <w:sz w:val="8"/>
        </w:rPr>
        <w:t xml:space="preserve"> raise the consciousness of their fellow Omelians and </w:t>
      </w:r>
      <w:r w:rsidRPr="00B55BAB">
        <w:rPr>
          <w:rStyle w:val="StyleUnderline"/>
        </w:rPr>
        <w:t xml:space="preserve">work </w:t>
      </w:r>
      <w:r w:rsidRPr="00B55BAB">
        <w:rPr>
          <w:rStyle w:val="Emphasis"/>
        </w:rPr>
        <w:t>collectively</w:t>
      </w:r>
      <w:r w:rsidRPr="00B55BAB">
        <w:rPr>
          <w:rStyle w:val="StyleUnderline"/>
        </w:rPr>
        <w:t xml:space="preserve"> to dismantle hierarchies of disposability</w:t>
      </w:r>
      <w:r w:rsidRPr="00B55BAB">
        <w:rPr>
          <w:sz w:val="8"/>
        </w:rPr>
        <w:t xml:space="preserve">. Jemisin’s re-writing of the story reminds us </w:t>
      </w:r>
      <w:r w:rsidRPr="00B55BAB">
        <w:rPr>
          <w:rStyle w:val="StyleUnderline"/>
        </w:rPr>
        <w:t>that other abolitionist endings</w:t>
      </w:r>
      <w:r w:rsidRPr="00B55BAB">
        <w:rPr>
          <w:sz w:val="8"/>
        </w:rPr>
        <w:t xml:space="preserve"> to the story </w:t>
      </w:r>
      <w:r w:rsidRPr="00B55BAB">
        <w:rPr>
          <w:rStyle w:val="StyleUnderline"/>
        </w:rPr>
        <w:t>remain to be imagined</w:t>
      </w:r>
      <w:r w:rsidRPr="00B55BAB">
        <w:rPr>
          <w:sz w:val="8"/>
        </w:rPr>
        <w:t xml:space="preserve">, ones that do not rely on eugenics and the disappearance of disabled people.6 Instead of blowing up the train, </w:t>
      </w:r>
      <w:r w:rsidRPr="00C949B4">
        <w:rPr>
          <w:rStyle w:val="StyleUnderline"/>
          <w:highlight w:val="yellow"/>
        </w:rPr>
        <w:t>we blow up the dilemma</w:t>
      </w:r>
      <w:r w:rsidRPr="00B55BAB">
        <w:rPr>
          <w:rStyle w:val="StyleUnderline"/>
        </w:rPr>
        <w:t xml:space="preserve"> between “walking” or “staying” </w:t>
      </w:r>
      <w:r w:rsidRPr="00C949B4">
        <w:rPr>
          <w:rStyle w:val="StyleUnderline"/>
          <w:highlight w:val="yellow"/>
        </w:rPr>
        <w:t>by identifying with</w:t>
      </w:r>
      <w:r w:rsidRPr="00B55BAB">
        <w:rPr>
          <w:rStyle w:val="StyleUnderline"/>
        </w:rPr>
        <w:t xml:space="preserve">/as </w:t>
      </w:r>
      <w:r w:rsidRPr="00C949B4">
        <w:rPr>
          <w:rStyle w:val="StyleUnderline"/>
          <w:highlight w:val="yellow"/>
        </w:rPr>
        <w:t>the</w:t>
      </w:r>
      <w:r w:rsidRPr="00B55BAB">
        <w:rPr>
          <w:sz w:val="8"/>
        </w:rPr>
        <w:t xml:space="preserve"> </w:t>
      </w:r>
      <w:r w:rsidRPr="00B55BAB">
        <w:rPr>
          <w:rStyle w:val="StyleUnderline"/>
        </w:rPr>
        <w:t xml:space="preserve">psych survivors and </w:t>
      </w:r>
      <w:r w:rsidRPr="00C949B4">
        <w:rPr>
          <w:rStyle w:val="StyleUnderline"/>
          <w:highlight w:val="yellow"/>
        </w:rPr>
        <w:t>self-advocacy activists</w:t>
      </w:r>
      <w:r w:rsidRPr="00B55BAB">
        <w:rPr>
          <w:rStyle w:val="StyleUnderline"/>
        </w:rPr>
        <w:t xml:space="preserve"> and all those </w:t>
      </w:r>
      <w:r w:rsidRPr="00C949B4">
        <w:rPr>
          <w:rStyle w:val="StyleUnderline"/>
          <w:highlight w:val="yellow"/>
        </w:rPr>
        <w:t xml:space="preserve">who cannot </w:t>
      </w:r>
      <w:r w:rsidRPr="00C949B4">
        <w:rPr>
          <w:rStyle w:val="StyleUnderline"/>
        </w:rPr>
        <w:t xml:space="preserve">physically </w:t>
      </w:r>
      <w:r w:rsidRPr="00C949B4">
        <w:rPr>
          <w:rStyle w:val="StyleUnderline"/>
          <w:highlight w:val="yellow"/>
        </w:rPr>
        <w:t>“walk away” from the broom closet</w:t>
      </w:r>
      <w:r w:rsidRPr="00B55BAB">
        <w:rPr>
          <w:sz w:val="8"/>
        </w:rPr>
        <w:t xml:space="preserve">. </w:t>
      </w:r>
      <w:r w:rsidRPr="00B55BAB">
        <w:rPr>
          <w:rStyle w:val="StyleUnderline"/>
        </w:rPr>
        <w:t>We call for listening to the “child”</w:t>
      </w:r>
      <w:r w:rsidRPr="00B55BAB">
        <w:rPr>
          <w:sz w:val="8"/>
        </w:rPr>
        <w:t xml:space="preserve"> in the broom closet </w:t>
      </w:r>
      <w:r w:rsidRPr="00B55BAB">
        <w:rPr>
          <w:rStyle w:val="StyleUnderline"/>
        </w:rPr>
        <w:t>to theorize their own route to liberation</w:t>
      </w:r>
      <w:r w:rsidRPr="00B55BAB">
        <w:rPr>
          <w:sz w:val="8"/>
        </w:rPr>
        <w:t xml:space="preserve">. The child cannot walk away from the closet, but </w:t>
      </w:r>
      <w:r w:rsidRPr="00B55BAB">
        <w:rPr>
          <w:rStyle w:val="StyleUnderline"/>
        </w:rPr>
        <w:t>through self-advocacy they write their own narrative about what freedom is.</w:t>
      </w:r>
      <w:r w:rsidRPr="00B55BAB">
        <w:rPr>
          <w:sz w:val="8"/>
        </w:rPr>
        <w:t xml:space="preserve"> </w:t>
      </w:r>
      <w:r w:rsidRPr="00B55BAB">
        <w:rPr>
          <w:rStyle w:val="StyleUnderline"/>
        </w:rPr>
        <w:t>We call for turning to the epistemologies of disabled people, rejecting the tendency to ignore crip and mad knowledge about the conditions of our own lives</w:t>
      </w:r>
      <w:r w:rsidRPr="00B55BAB">
        <w:rPr>
          <w:sz w:val="8"/>
        </w:rPr>
        <w:t xml:space="preserve"> (Johnson and McRuer 2014). Leaving non-disabled others in charge of theorizing our broom closets ultimately does very little to help us dismantle and implode them. </w:t>
      </w:r>
      <w:r w:rsidRPr="00C949B4">
        <w:rPr>
          <w:rStyle w:val="Emphasis"/>
          <w:highlight w:val="yellow"/>
        </w:rPr>
        <w:t>We are invested in an ending that grows out of the material struggle to abolish all the broom closets</w:t>
      </w:r>
      <w:r w:rsidRPr="00B55BAB">
        <w:rPr>
          <w:sz w:val="8"/>
        </w:rPr>
        <w:t xml:space="preserve">, to shut down the Salem Asylum, the nursing homes, and the state prisons, </w:t>
      </w:r>
      <w:r w:rsidRPr="00C949B4">
        <w:rPr>
          <w:rStyle w:val="Emphasis"/>
          <w:highlight w:val="yellow"/>
        </w:rPr>
        <w:t xml:space="preserve">while utilizing disability knowledges </w:t>
      </w:r>
      <w:r w:rsidRPr="00C949B4">
        <w:rPr>
          <w:rStyle w:val="Emphasis"/>
        </w:rPr>
        <w:t>and lives</w:t>
      </w:r>
      <w:r w:rsidRPr="00B55BAB">
        <w:rPr>
          <w:sz w:val="8"/>
        </w:rPr>
        <w:t xml:space="preserve">, as opposed to eliminating or preventing them. </w:t>
      </w:r>
      <w:r w:rsidRPr="00C949B4">
        <w:rPr>
          <w:rStyle w:val="StyleUnderline"/>
          <w:highlight w:val="yellow"/>
        </w:rPr>
        <w:t>This ending can only be written by returning to</w:t>
      </w:r>
      <w:r w:rsidRPr="00B55BAB">
        <w:rPr>
          <w:rStyle w:val="StyleUnderline"/>
        </w:rPr>
        <w:t xml:space="preserve"> the knowledge grown out of </w:t>
      </w:r>
      <w:r w:rsidRPr="00C949B4">
        <w:rPr>
          <w:rStyle w:val="StyleUnderline"/>
          <w:highlight w:val="yellow"/>
        </w:rPr>
        <w:t>self-advocacy</w:t>
      </w:r>
      <w:r w:rsidRPr="00B55BAB">
        <w:rPr>
          <w:sz w:val="8"/>
        </w:rPr>
        <w:t xml:space="preserve"> and mad/anti-psychiatry </w:t>
      </w:r>
      <w:r w:rsidRPr="00B55BAB">
        <w:rPr>
          <w:rStyle w:val="StyleUnderline"/>
        </w:rPr>
        <w:t>movements</w:t>
      </w:r>
      <w:r w:rsidRPr="00B55BAB">
        <w:rPr>
          <w:sz w:val="8"/>
        </w:rPr>
        <w:t xml:space="preserve">, </w:t>
      </w:r>
      <w:r w:rsidRPr="00B55BAB">
        <w:rPr>
          <w:rStyle w:val="StyleUnderline"/>
        </w:rPr>
        <w:t>what Ben-Moshe calls “dis-epistemologies of abolition</w:t>
      </w:r>
      <w:r w:rsidRPr="00B55BAB">
        <w:rPr>
          <w:sz w:val="8"/>
        </w:rPr>
        <w:t xml:space="preserve">” (2018). </w:t>
      </w:r>
      <w:r w:rsidRPr="00B55BAB">
        <w:rPr>
          <w:rStyle w:val="StyleUnderline"/>
        </w:rPr>
        <w:t>These epistemologies led to the biggest decarceration movement in US history</w:t>
      </w:r>
      <w:r w:rsidRPr="00B55BAB">
        <w:rPr>
          <w:sz w:val="8"/>
        </w:rPr>
        <w:t xml:space="preserve">—deinstitutionalization (of psychiatric hospitals but also its less discussed twin of closure, residential institutions for people with intellectual disabilities). </w:t>
      </w:r>
      <w:r w:rsidRPr="00B55BAB">
        <w:rPr>
          <w:rStyle w:val="StyleUnderline"/>
        </w:rPr>
        <w:t>Deinstitutionalization</w:t>
      </w:r>
      <w:r w:rsidRPr="00B55BAB">
        <w:rPr>
          <w:sz w:val="8"/>
        </w:rPr>
        <w:t xml:space="preserve"> as a movement </w:t>
      </w:r>
      <w:r w:rsidRPr="00B55BAB">
        <w:rPr>
          <w:rStyle w:val="StyleUnderline"/>
        </w:rPr>
        <w:t>imagined a different utopia</w:t>
      </w:r>
      <w:r w:rsidRPr="00B55BAB">
        <w:rPr>
          <w:sz w:val="8"/>
        </w:rPr>
        <w:t xml:space="preserve"> than the eugenic one (asylums), grounded in the knowledge of those institutionalized and (some of) their families, advocates, and activist lawyers, as we show with the brief history of the Oregon State Institution in the previous sections.</w:t>
      </w:r>
      <w:r>
        <w:rPr>
          <w:sz w:val="8"/>
        </w:rPr>
        <w:t xml:space="preserve"> </w:t>
      </w:r>
    </w:p>
    <w:p w14:paraId="51BD3C25" w14:textId="77777777" w:rsidR="00D96CC2" w:rsidRPr="008430F7" w:rsidRDefault="00D96CC2" w:rsidP="00D96CC2">
      <w:pPr>
        <w:rPr>
          <w:rFonts w:asciiTheme="majorHAnsi" w:hAnsiTheme="majorHAnsi" w:cstheme="majorHAnsi"/>
          <w:sz w:val="14"/>
        </w:rPr>
      </w:pPr>
    </w:p>
    <w:p w14:paraId="63B943B6" w14:textId="77777777" w:rsidR="00D96CC2" w:rsidRDefault="00D96CC2" w:rsidP="00D96CC2">
      <w:pPr>
        <w:pStyle w:val="Heading3"/>
      </w:pPr>
      <w:r>
        <w:t>If Time</w:t>
      </w:r>
    </w:p>
    <w:p w14:paraId="55678903" w14:textId="77777777" w:rsidR="00D96CC2" w:rsidRPr="00225A40" w:rsidRDefault="00D96CC2" w:rsidP="00D96CC2"/>
    <w:p w14:paraId="00002783" w14:textId="77777777" w:rsidR="00D96CC2" w:rsidRDefault="00D96CC2" w:rsidP="00D96CC2">
      <w:pPr>
        <w:rPr>
          <w:rFonts w:asciiTheme="majorHAnsi" w:hAnsiTheme="majorHAnsi" w:cstheme="majorHAnsi"/>
          <w:sz w:val="14"/>
        </w:rPr>
      </w:pPr>
    </w:p>
    <w:p w14:paraId="20F883E4" w14:textId="77777777" w:rsidR="00D96CC2" w:rsidRPr="008430F7" w:rsidRDefault="00D96CC2" w:rsidP="00D96CC2">
      <w:pPr>
        <w:pStyle w:val="Heading4"/>
      </w:pPr>
      <w:r w:rsidRPr="008430F7">
        <w:t xml:space="preserve">The history of disability activism proves that imaginaries of policy change </w:t>
      </w:r>
      <w:r w:rsidRPr="008430F7">
        <w:rPr>
          <w:u w:val="single"/>
        </w:rPr>
        <w:t>empower</w:t>
      </w:r>
      <w:r w:rsidRPr="008430F7">
        <w:t xml:space="preserve"> disabled people and </w:t>
      </w:r>
      <w:r w:rsidRPr="008430F7">
        <w:rPr>
          <w:u w:val="single"/>
        </w:rPr>
        <w:t>undo</w:t>
      </w:r>
      <w:r w:rsidRPr="008430F7">
        <w:t xml:space="preserve"> ableist power structures.</w:t>
      </w:r>
    </w:p>
    <w:p w14:paraId="78E87740" w14:textId="77777777" w:rsidR="00D96CC2" w:rsidRPr="008430F7" w:rsidRDefault="00D96CC2" w:rsidP="00D96CC2">
      <w:pPr>
        <w:rPr>
          <w:rFonts w:asciiTheme="majorHAnsi" w:hAnsiTheme="majorHAnsi" w:cstheme="majorHAnsi"/>
        </w:rPr>
      </w:pPr>
      <w:r w:rsidRPr="00066D84">
        <w:rPr>
          <w:rStyle w:val="Style13ptBold"/>
        </w:rPr>
        <w:t>Vogler, 24</w:t>
      </w:r>
      <w:r w:rsidRPr="008430F7">
        <w:rPr>
          <w:rFonts w:asciiTheme="majorHAnsi" w:hAnsiTheme="majorHAnsi" w:cstheme="majorHAnsi"/>
        </w:rPr>
        <w:t>—Centre for Open Learning, University of Edinburgh (Gisli, “Acting as if: the utopian political thought and actions of the US disability rights movement,” Contemporary Political Theory, OnlineFirst, doi:10.1057/s41296-023-00675-9)</w:t>
      </w:r>
    </w:p>
    <w:p w14:paraId="0933CD70" w14:textId="77777777" w:rsidR="00D96CC2" w:rsidRDefault="00D96CC2" w:rsidP="00D96CC2">
      <w:pPr>
        <w:rPr>
          <w:rFonts w:asciiTheme="majorHAnsi" w:hAnsiTheme="majorHAnsi" w:cstheme="majorHAnsi"/>
          <w:sz w:val="14"/>
        </w:rPr>
      </w:pPr>
      <w:r w:rsidRPr="008430F7">
        <w:rPr>
          <w:rFonts w:asciiTheme="majorHAnsi" w:hAnsiTheme="majorHAnsi" w:cstheme="majorHAnsi"/>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8430F7">
        <w:rPr>
          <w:rStyle w:val="StyleUnderline"/>
          <w:rFonts w:asciiTheme="majorHAnsi" w:hAnsiTheme="majorHAnsi" w:cstheme="majorHAnsi"/>
          <w:highlight w:val="cyan"/>
        </w:rPr>
        <w:t xml:space="preserve">funneling </w:t>
      </w:r>
      <w:r w:rsidRPr="008430F7">
        <w:rPr>
          <w:rStyle w:val="Emphasis"/>
          <w:rFonts w:asciiTheme="majorHAnsi" w:hAnsiTheme="majorHAnsi" w:cstheme="majorHAnsi"/>
          <w:highlight w:val="cyan"/>
        </w:rPr>
        <w:t>federal</w:t>
      </w:r>
      <w:r w:rsidRPr="008430F7">
        <w:rPr>
          <w:rStyle w:val="StyleUnderline"/>
          <w:rFonts w:asciiTheme="majorHAnsi" w:hAnsiTheme="majorHAnsi" w:cstheme="majorHAnsi"/>
          <w:highlight w:val="cyan"/>
        </w:rPr>
        <w:t xml:space="preserve"> and </w:t>
      </w:r>
      <w:r w:rsidRPr="008430F7">
        <w:rPr>
          <w:rStyle w:val="Emphasis"/>
          <w:rFonts w:asciiTheme="majorHAnsi" w:hAnsiTheme="majorHAnsi" w:cstheme="majorHAnsi"/>
          <w:highlight w:val="cyan"/>
        </w:rPr>
        <w:t>local funds</w:t>
      </w:r>
      <w:r w:rsidRPr="008430F7">
        <w:rPr>
          <w:rStyle w:val="StyleUnderline"/>
          <w:rFonts w:asciiTheme="majorHAnsi" w:hAnsiTheme="majorHAnsi" w:cstheme="majorHAnsi"/>
        </w:rPr>
        <w:t xml:space="preserve"> towards </w:t>
      </w:r>
      <w:r w:rsidRPr="008430F7">
        <w:rPr>
          <w:rStyle w:val="StyleUnderline"/>
          <w:rFonts w:asciiTheme="majorHAnsi" w:hAnsiTheme="majorHAnsi" w:cstheme="majorHAnsi"/>
          <w:highlight w:val="cyan"/>
        </w:rPr>
        <w:t>supporting disabled</w:t>
      </w:r>
      <w:r w:rsidRPr="008430F7">
        <w:rPr>
          <w:rStyle w:val="StyleUnderline"/>
          <w:rFonts w:asciiTheme="majorHAnsi" w:hAnsiTheme="majorHAnsi" w:cstheme="majorHAnsi"/>
        </w:rPr>
        <w:t xml:space="preserve"> people </w:t>
      </w:r>
      <w:r w:rsidRPr="008430F7">
        <w:rPr>
          <w:rStyle w:val="StyleUnderline"/>
          <w:rFonts w:asciiTheme="majorHAnsi" w:hAnsiTheme="majorHAnsi" w:cstheme="majorHAnsi"/>
          <w:highlight w:val="cyan"/>
        </w:rPr>
        <w:t xml:space="preserve">and activism and in forming a </w:t>
      </w:r>
      <w:r w:rsidRPr="008430F7">
        <w:rPr>
          <w:rStyle w:val="Emphasis"/>
          <w:rFonts w:asciiTheme="majorHAnsi" w:hAnsiTheme="majorHAnsi" w:cstheme="majorHAnsi"/>
          <w:highlight w:val="cyan"/>
        </w:rPr>
        <w:t>normative vision</w:t>
      </w:r>
      <w:r w:rsidRPr="008430F7">
        <w:rPr>
          <w:rStyle w:val="StyleUnderline"/>
          <w:rFonts w:asciiTheme="majorHAnsi" w:hAnsiTheme="majorHAnsi" w:cstheme="majorHAnsi"/>
        </w:rPr>
        <w:t xml:space="preserve"> of a better society</w:t>
      </w:r>
      <w:r w:rsidRPr="008430F7">
        <w:rPr>
          <w:rFonts w:asciiTheme="majorHAnsi" w:hAnsiTheme="majorHAnsi" w:cstheme="majorHAnsi"/>
          <w:sz w:val="14"/>
        </w:rPr>
        <w:t xml:space="preserve"> (Charlton, 2000, p. 132). The center </w:t>
      </w:r>
      <w:r w:rsidRPr="008430F7">
        <w:rPr>
          <w:rStyle w:val="StyleUnderline"/>
          <w:rFonts w:asciiTheme="majorHAnsi" w:hAnsiTheme="majorHAnsi" w:cstheme="majorHAnsi"/>
        </w:rPr>
        <w:t>offered one</w:t>
      </w:r>
      <w:r w:rsidRPr="008430F7">
        <w:rPr>
          <w:rFonts w:asciiTheme="majorHAnsi" w:hAnsiTheme="majorHAnsi" w:cstheme="majorHAnsi"/>
          <w:sz w:val="14"/>
        </w:rPr>
        <w:t xml:space="preserve">, </w:t>
      </w:r>
      <w:r w:rsidRPr="008430F7">
        <w:rPr>
          <w:rStyle w:val="StyleUnderline"/>
          <w:rFonts w:asciiTheme="majorHAnsi" w:hAnsiTheme="majorHAnsi" w:cstheme="majorHAnsi"/>
        </w:rPr>
        <w:t>important</w:t>
      </w:r>
      <w:r w:rsidRPr="008430F7">
        <w:rPr>
          <w:rFonts w:asciiTheme="majorHAnsi" w:hAnsiTheme="majorHAnsi" w:cstheme="majorHAnsi"/>
          <w:sz w:val="14"/>
        </w:rPr>
        <w:t xml:space="preserve">, </w:t>
      </w:r>
      <w:r w:rsidRPr="008430F7">
        <w:rPr>
          <w:rStyle w:val="Emphasis"/>
          <w:rFonts w:asciiTheme="majorHAnsi" w:hAnsiTheme="majorHAnsi" w:cstheme="majorHAnsi"/>
        </w:rPr>
        <w:t>launchpad</w:t>
      </w:r>
      <w:r w:rsidRPr="008430F7">
        <w:rPr>
          <w:rFonts w:asciiTheme="majorHAnsi" w:hAnsiTheme="majorHAnsi" w:cstheme="majorHAnsi"/>
          <w:sz w:val="14"/>
        </w:rPr>
        <w:t xml:space="preserve"> for the leadership of the disability rights movement </w:t>
      </w:r>
      <w:r w:rsidRPr="008430F7">
        <w:rPr>
          <w:rStyle w:val="StyleUnderline"/>
          <w:rFonts w:asciiTheme="majorHAnsi" w:hAnsiTheme="majorHAnsi" w:cstheme="majorHAnsi"/>
          <w:highlight w:val="cyan"/>
        </w:rPr>
        <w:t xml:space="preserve">to launch </w:t>
      </w:r>
      <w:r w:rsidRPr="008430F7">
        <w:rPr>
          <w:rStyle w:val="Emphasis"/>
          <w:rFonts w:asciiTheme="majorHAnsi" w:hAnsiTheme="majorHAnsi" w:cstheme="majorHAnsi"/>
          <w:highlight w:val="cyan"/>
        </w:rPr>
        <w:t>protests</w:t>
      </w:r>
      <w:r w:rsidRPr="008430F7">
        <w:rPr>
          <w:rFonts w:asciiTheme="majorHAnsi" w:hAnsiTheme="majorHAnsi" w:cstheme="majorHAnsi"/>
          <w:sz w:val="14"/>
          <w:highlight w:val="cyan"/>
        </w:rPr>
        <w:t xml:space="preserve">, </w:t>
      </w:r>
      <w:r w:rsidRPr="008430F7">
        <w:rPr>
          <w:rStyle w:val="Emphasis"/>
          <w:rFonts w:asciiTheme="majorHAnsi" w:hAnsiTheme="majorHAnsi" w:cstheme="majorHAnsi"/>
          <w:highlight w:val="cyan"/>
        </w:rPr>
        <w:t>inform</w:t>
      </w:r>
      <w:r w:rsidRPr="008430F7">
        <w:rPr>
          <w:rStyle w:val="StyleUnderline"/>
          <w:rFonts w:asciiTheme="majorHAnsi" w:hAnsiTheme="majorHAnsi" w:cstheme="majorHAnsi"/>
          <w:highlight w:val="cyan"/>
        </w:rPr>
        <w:t xml:space="preserve"> wider society about</w:t>
      </w:r>
      <w:r w:rsidRPr="008430F7">
        <w:rPr>
          <w:rFonts w:asciiTheme="majorHAnsi" w:hAnsiTheme="majorHAnsi" w:cstheme="majorHAnsi"/>
          <w:sz w:val="14"/>
        </w:rPr>
        <w:t xml:space="preserve"> the efforts of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movement</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and changes to </w:t>
      </w:r>
      <w:r w:rsidRPr="008430F7">
        <w:rPr>
          <w:rStyle w:val="Emphasis"/>
          <w:rFonts w:asciiTheme="majorHAnsi" w:hAnsiTheme="majorHAnsi" w:cstheme="majorHAnsi"/>
          <w:highlight w:val="cyan"/>
        </w:rPr>
        <w:t>legal provisions</w:t>
      </w:r>
      <w:r w:rsidRPr="008430F7">
        <w:rPr>
          <w:rStyle w:val="StyleUnderline"/>
          <w:rFonts w:asciiTheme="majorHAnsi" w:hAnsiTheme="majorHAnsi" w:cstheme="majorHAnsi"/>
        </w:rPr>
        <w:t xml:space="preserve"> for disabled people</w:t>
      </w:r>
      <w:r w:rsidRPr="008430F7">
        <w:rPr>
          <w:rFonts w:asciiTheme="majorHAnsi" w:hAnsiTheme="majorHAnsi" w:cstheme="majorHAnsi"/>
          <w:sz w:val="14"/>
        </w:rPr>
        <w:t xml:space="preserve">, </w:t>
      </w:r>
      <w:r w:rsidRPr="008430F7">
        <w:rPr>
          <w:rStyle w:val="StyleUnderline"/>
          <w:rFonts w:asciiTheme="majorHAnsi" w:hAnsiTheme="majorHAnsi" w:cstheme="majorHAnsi"/>
          <w:highlight w:val="cyan"/>
        </w:rPr>
        <w:t>and coordinate</w:t>
      </w:r>
      <w:r w:rsidRPr="008430F7">
        <w:rPr>
          <w:rStyle w:val="StyleUnderline"/>
          <w:rFonts w:asciiTheme="majorHAnsi" w:hAnsiTheme="majorHAnsi" w:cstheme="majorHAnsi"/>
        </w:rPr>
        <w:t xml:space="preserve"> with other groups </w:t>
      </w:r>
      <w:r w:rsidRPr="008430F7">
        <w:rPr>
          <w:rStyle w:val="StyleUnderline"/>
          <w:rFonts w:asciiTheme="majorHAnsi" w:hAnsiTheme="majorHAnsi" w:cstheme="majorHAnsi"/>
          <w:highlight w:val="cyan"/>
        </w:rPr>
        <w:t xml:space="preserve">to </w:t>
      </w:r>
      <w:r w:rsidRPr="008430F7">
        <w:rPr>
          <w:rStyle w:val="Emphasis"/>
          <w:rFonts w:asciiTheme="majorHAnsi" w:hAnsiTheme="majorHAnsi" w:cstheme="majorHAnsi"/>
          <w:highlight w:val="cyan"/>
        </w:rPr>
        <w:t>develop</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and </w:t>
      </w:r>
      <w:r w:rsidRPr="008430F7">
        <w:rPr>
          <w:rStyle w:val="Emphasis"/>
          <w:rFonts w:asciiTheme="majorHAnsi" w:hAnsiTheme="majorHAnsi" w:cstheme="majorHAnsi"/>
          <w:highlight w:val="cyan"/>
        </w:rPr>
        <w:t>lobby</w:t>
      </w:r>
      <w:r w:rsidRPr="008430F7">
        <w:rPr>
          <w:rStyle w:val="StyleUnderline"/>
          <w:rFonts w:asciiTheme="majorHAnsi" w:hAnsiTheme="majorHAnsi" w:cstheme="majorHAnsi"/>
          <w:highlight w:val="cyan"/>
        </w:rPr>
        <w:t xml:space="preserve"> </w:t>
      </w:r>
      <w:r w:rsidRPr="008430F7">
        <w:rPr>
          <w:rStyle w:val="StyleUnderline"/>
          <w:rFonts w:asciiTheme="majorHAnsi" w:hAnsiTheme="majorHAnsi" w:cstheme="majorHAnsi"/>
        </w:rPr>
        <w:t xml:space="preserve">for new </w:t>
      </w:r>
      <w:r w:rsidRPr="008430F7">
        <w:rPr>
          <w:rStyle w:val="StyleUnderline"/>
          <w:rFonts w:asciiTheme="majorHAnsi" w:hAnsiTheme="majorHAnsi" w:cstheme="majorHAnsi"/>
          <w:highlight w:val="cyan"/>
        </w:rPr>
        <w:t>legislative</w:t>
      </w:r>
      <w:r w:rsidRPr="008430F7">
        <w:rPr>
          <w:rStyle w:val="StyleUnderline"/>
          <w:rFonts w:asciiTheme="majorHAnsi" w:hAnsiTheme="majorHAnsi" w:cstheme="majorHAnsi"/>
        </w:rPr>
        <w:t xml:space="preserve"> initiatives</w:t>
      </w:r>
      <w:r w:rsidRPr="008430F7">
        <w:rPr>
          <w:rFonts w:asciiTheme="majorHAnsi" w:hAnsiTheme="majorHAnsi" w:cstheme="majorHAnsi"/>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Secondly, the movement pursued a grounded utopia by lobbying for the passing of legislation to enforce equal status as citizens and contributors to the economy.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focus on law</w:t>
      </w:r>
      <w:r w:rsidRPr="008430F7">
        <w:rPr>
          <w:rStyle w:val="StyleUnderline"/>
          <w:rFonts w:asciiTheme="majorHAnsi" w:hAnsiTheme="majorHAnsi" w:cstheme="majorHAnsi"/>
        </w:rPr>
        <w:t xml:space="preserve"> may seem </w:t>
      </w:r>
      <w:r w:rsidRPr="008430F7">
        <w:rPr>
          <w:rStyle w:val="Emphasis"/>
          <w:rFonts w:asciiTheme="majorHAnsi" w:hAnsiTheme="majorHAnsi" w:cstheme="majorHAnsi"/>
        </w:rPr>
        <w:t>antithetical</w:t>
      </w:r>
      <w:r w:rsidRPr="008430F7">
        <w:rPr>
          <w:rStyle w:val="StyleUnderline"/>
          <w:rFonts w:asciiTheme="majorHAnsi" w:hAnsiTheme="majorHAnsi" w:cstheme="majorHAnsi"/>
        </w:rPr>
        <w:t xml:space="preserve"> to the utopian project</w:t>
      </w:r>
      <w:r w:rsidRPr="008430F7">
        <w:rPr>
          <w:rFonts w:asciiTheme="majorHAnsi" w:hAnsiTheme="majorHAnsi" w:cstheme="majorHAnsi"/>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8430F7">
        <w:rPr>
          <w:rStyle w:val="StyleUnderline"/>
          <w:rFonts w:asciiTheme="majorHAnsi" w:hAnsiTheme="majorHAnsi" w:cstheme="majorHAnsi"/>
        </w:rPr>
        <w:t xml:space="preserve">utopianism has since broadened </w:t>
      </w:r>
      <w:r w:rsidRPr="008430F7">
        <w:rPr>
          <w:rStyle w:val="Emphasis"/>
          <w:rFonts w:asciiTheme="majorHAnsi" w:hAnsiTheme="majorHAnsi" w:cstheme="majorHAnsi"/>
        </w:rPr>
        <w:t>beyond</w:t>
      </w:r>
      <w:r w:rsidRPr="008430F7">
        <w:rPr>
          <w:rStyle w:val="StyleUnderline"/>
          <w:rFonts w:asciiTheme="majorHAnsi" w:hAnsiTheme="majorHAnsi" w:cstheme="majorHAnsi"/>
        </w:rPr>
        <w:t xml:space="preserve"> the articulation of </w:t>
      </w:r>
      <w:r w:rsidRPr="008430F7">
        <w:rPr>
          <w:rStyle w:val="Emphasis"/>
          <w:rFonts w:asciiTheme="majorHAnsi" w:hAnsiTheme="majorHAnsi" w:cstheme="majorHAnsi"/>
        </w:rPr>
        <w:t>universal blueprints</w:t>
      </w:r>
      <w:r w:rsidRPr="008430F7">
        <w:rPr>
          <w:rStyle w:val="StyleUnderline"/>
          <w:rFonts w:asciiTheme="majorHAnsi" w:hAnsiTheme="majorHAnsi" w:cstheme="majorHAnsi"/>
        </w:rPr>
        <w:t xml:space="preserve"> of the perfect society and</w:t>
      </w:r>
      <w:r w:rsidRPr="008430F7">
        <w:rPr>
          <w:rFonts w:asciiTheme="majorHAnsi" w:hAnsiTheme="majorHAnsi" w:cstheme="majorHAnsi"/>
          <w:sz w:val="14"/>
        </w:rPr>
        <w:t xml:space="preserve"> this move </w:t>
      </w:r>
      <w:r w:rsidRPr="008430F7">
        <w:rPr>
          <w:rStyle w:val="Emphasis"/>
          <w:rFonts w:asciiTheme="majorHAnsi" w:hAnsiTheme="majorHAnsi" w:cstheme="majorHAnsi"/>
          <w:highlight w:val="cyan"/>
        </w:rPr>
        <w:t>necessitates</w:t>
      </w:r>
      <w:r w:rsidRPr="008430F7">
        <w:rPr>
          <w:rStyle w:val="StyleUnderline"/>
          <w:rFonts w:asciiTheme="majorHAnsi" w:hAnsiTheme="majorHAnsi" w:cstheme="majorHAnsi"/>
          <w:highlight w:val="cyan"/>
        </w:rPr>
        <w:t xml:space="preserve"> a </w:t>
      </w:r>
      <w:r w:rsidRPr="008430F7">
        <w:rPr>
          <w:rStyle w:val="Emphasis"/>
          <w:rFonts w:asciiTheme="majorHAnsi" w:hAnsiTheme="majorHAnsi" w:cstheme="majorHAnsi"/>
          <w:highlight w:val="cyan"/>
        </w:rPr>
        <w:t>greater concern</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with</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how to </w:t>
      </w:r>
      <w:r w:rsidRPr="008430F7">
        <w:rPr>
          <w:rStyle w:val="Emphasis"/>
          <w:rFonts w:asciiTheme="majorHAnsi" w:hAnsiTheme="majorHAnsi" w:cstheme="majorHAnsi"/>
          <w:highlight w:val="cyan"/>
        </w:rPr>
        <w:t>transform an unjust legal</w:t>
      </w:r>
      <w:r w:rsidRPr="008430F7">
        <w:rPr>
          <w:rStyle w:val="Emphasis"/>
          <w:rFonts w:asciiTheme="majorHAnsi" w:hAnsiTheme="majorHAnsi" w:cstheme="majorHAnsi"/>
        </w:rPr>
        <w:t xml:space="preserve"> </w:t>
      </w:r>
      <w:r w:rsidRPr="008430F7">
        <w:rPr>
          <w:rStyle w:val="Emphasis"/>
          <w:rFonts w:asciiTheme="majorHAnsi" w:hAnsiTheme="majorHAnsi" w:cstheme="majorHAnsi"/>
          <w:highlight w:val="cyan"/>
        </w:rPr>
        <w:t>system</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A broader conception of utopia also </w:t>
      </w:r>
      <w:r w:rsidRPr="008430F7">
        <w:rPr>
          <w:rStyle w:val="StyleUnderline"/>
          <w:rFonts w:asciiTheme="majorHAnsi" w:hAnsiTheme="majorHAnsi" w:cstheme="majorHAnsi"/>
          <w:highlight w:val="cyan"/>
        </w:rPr>
        <w:t xml:space="preserve">reveals the </w:t>
      </w:r>
      <w:r w:rsidRPr="008430F7">
        <w:rPr>
          <w:rStyle w:val="Emphasis"/>
          <w:rFonts w:asciiTheme="majorHAnsi" w:hAnsiTheme="majorHAnsi" w:cstheme="majorHAnsi"/>
          <w:highlight w:val="cyan"/>
        </w:rPr>
        <w:t>social dreaming</w:t>
      </w:r>
      <w:r w:rsidRPr="008430F7">
        <w:rPr>
          <w:rStyle w:val="StyleUnderline"/>
          <w:rFonts w:asciiTheme="majorHAnsi" w:hAnsiTheme="majorHAnsi" w:cstheme="majorHAnsi"/>
        </w:rPr>
        <w:t xml:space="preserve"> that motivates legislation</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most obviously in the </w:t>
      </w:r>
      <w:r w:rsidRPr="008430F7">
        <w:rPr>
          <w:rStyle w:val="Emphasis"/>
          <w:rFonts w:asciiTheme="majorHAnsi" w:hAnsiTheme="majorHAnsi" w:cstheme="majorHAnsi"/>
        </w:rPr>
        <w:t>articulation</w:t>
      </w:r>
      <w:r w:rsidRPr="008430F7">
        <w:rPr>
          <w:rStyle w:val="StyleUnderline"/>
          <w:rFonts w:asciiTheme="majorHAnsi" w:hAnsiTheme="majorHAnsi" w:cstheme="majorHAnsi"/>
        </w:rPr>
        <w:t xml:space="preserve"> of</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and struggle for the </w:t>
      </w:r>
      <w:r w:rsidRPr="008430F7">
        <w:rPr>
          <w:rStyle w:val="Emphasis"/>
          <w:rFonts w:asciiTheme="majorHAnsi" w:hAnsiTheme="majorHAnsi" w:cstheme="majorHAnsi"/>
        </w:rPr>
        <w:t>protection</w:t>
      </w:r>
      <w:r w:rsidRPr="008430F7">
        <w:rPr>
          <w:rStyle w:val="StyleUnderline"/>
          <w:rFonts w:asciiTheme="majorHAnsi" w:hAnsiTheme="majorHAnsi" w:cstheme="majorHAnsi"/>
        </w:rPr>
        <w:t xml:space="preserve"> of</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human and civil </w:t>
      </w:r>
      <w:r w:rsidRPr="008430F7">
        <w:rPr>
          <w:rStyle w:val="Emphasis"/>
          <w:rFonts w:asciiTheme="majorHAnsi" w:hAnsiTheme="majorHAnsi" w:cstheme="majorHAnsi"/>
        </w:rPr>
        <w:t>rights</w:t>
      </w:r>
      <w:r w:rsidRPr="008430F7">
        <w:rPr>
          <w:rFonts w:asciiTheme="majorHAnsi" w:hAnsiTheme="majorHAnsi" w:cstheme="majorHAnsi"/>
          <w:sz w:val="14"/>
        </w:rPr>
        <w:t xml:space="preserve"> (cf. Moyn, 2012, p. 1).</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Style w:val="StyleUnderline"/>
          <w:rFonts w:asciiTheme="majorHAnsi" w:hAnsiTheme="majorHAnsi" w:cstheme="majorHAnsi"/>
        </w:rPr>
        <w:t xml:space="preserve">Law’s </w:t>
      </w:r>
      <w:r w:rsidRPr="008430F7">
        <w:rPr>
          <w:rStyle w:val="StyleUnderline"/>
          <w:rFonts w:asciiTheme="majorHAnsi" w:hAnsiTheme="majorHAnsi" w:cstheme="majorHAnsi"/>
          <w:highlight w:val="cyan"/>
        </w:rPr>
        <w:t xml:space="preserve">utopian dimension has </w:t>
      </w:r>
      <w:r w:rsidRPr="008430F7">
        <w:rPr>
          <w:rStyle w:val="Emphasis"/>
          <w:rFonts w:asciiTheme="majorHAnsi" w:hAnsiTheme="majorHAnsi" w:cstheme="majorHAnsi"/>
          <w:highlight w:val="cyan"/>
        </w:rPr>
        <w:t>historically</w:t>
      </w:r>
      <w:r w:rsidRPr="008430F7">
        <w:rPr>
          <w:rStyle w:val="StyleUnderline"/>
          <w:rFonts w:asciiTheme="majorHAnsi" w:hAnsiTheme="majorHAnsi" w:cstheme="majorHAnsi"/>
          <w:highlight w:val="cyan"/>
        </w:rPr>
        <w:t xml:space="preserve"> had a </w:t>
      </w:r>
      <w:r w:rsidRPr="008430F7">
        <w:rPr>
          <w:rStyle w:val="Emphasis"/>
          <w:rFonts w:asciiTheme="majorHAnsi" w:hAnsiTheme="majorHAnsi" w:cstheme="majorHAnsi"/>
          <w:highlight w:val="cyan"/>
        </w:rPr>
        <w:t>negative impact</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on disabled people</w:t>
      </w:r>
      <w:r w:rsidRPr="008430F7">
        <w:rPr>
          <w:rFonts w:asciiTheme="majorHAnsi" w:hAnsiTheme="majorHAnsi" w:cstheme="majorHAnsi"/>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8430F7">
        <w:rPr>
          <w:rStyle w:val="StyleUnderline"/>
          <w:rFonts w:asciiTheme="majorHAnsi" w:hAnsiTheme="majorHAnsi" w:cstheme="majorHAnsi"/>
        </w:rPr>
        <w:t xml:space="preserve">just as citizenship was defined by </w:t>
      </w:r>
      <w:r w:rsidRPr="008430F7">
        <w:rPr>
          <w:rStyle w:val="Emphasis"/>
          <w:rFonts w:asciiTheme="majorHAnsi" w:hAnsiTheme="majorHAnsi" w:cstheme="majorHAnsi"/>
          <w:highlight w:val="cyan"/>
        </w:rPr>
        <w:t>excluding</w:t>
      </w:r>
      <w:r w:rsidRPr="008430F7">
        <w:rPr>
          <w:rStyle w:val="StyleUnderline"/>
          <w:rFonts w:asciiTheme="majorHAnsi" w:hAnsiTheme="majorHAnsi" w:cstheme="majorHAnsi"/>
          <w:highlight w:val="cyan"/>
        </w:rPr>
        <w:t xml:space="preserve"> and </w:t>
      </w:r>
      <w:r w:rsidRPr="008430F7">
        <w:rPr>
          <w:rStyle w:val="Emphasis"/>
          <w:rFonts w:asciiTheme="majorHAnsi" w:hAnsiTheme="majorHAnsi" w:cstheme="majorHAnsi"/>
          <w:highlight w:val="cyan"/>
        </w:rPr>
        <w:t>controlling</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those deemed different</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the dominated </w:t>
      </w:r>
      <w:r w:rsidRPr="008430F7">
        <w:rPr>
          <w:rStyle w:val="StyleUnderline"/>
          <w:rFonts w:asciiTheme="majorHAnsi" w:hAnsiTheme="majorHAnsi" w:cstheme="majorHAnsi"/>
          <w:highlight w:val="cyan"/>
        </w:rPr>
        <w:t xml:space="preserve">found in the language of </w:t>
      </w:r>
      <w:r w:rsidRPr="008430F7">
        <w:rPr>
          <w:rStyle w:val="Emphasis"/>
          <w:rFonts w:asciiTheme="majorHAnsi" w:hAnsiTheme="majorHAnsi" w:cstheme="majorHAnsi"/>
          <w:highlight w:val="cyan"/>
        </w:rPr>
        <w:t>rights</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and </w:t>
      </w:r>
      <w:r w:rsidRPr="008430F7">
        <w:rPr>
          <w:rStyle w:val="Emphasis"/>
          <w:rFonts w:asciiTheme="majorHAnsi" w:hAnsiTheme="majorHAnsi" w:cstheme="majorHAnsi"/>
          <w:highlight w:val="cyan"/>
        </w:rPr>
        <w:t>citizenship</w:t>
      </w:r>
      <w:r w:rsidRPr="008430F7">
        <w:rPr>
          <w:rStyle w:val="StyleUnderline"/>
          <w:rFonts w:asciiTheme="majorHAnsi" w:hAnsiTheme="majorHAnsi" w:cstheme="majorHAnsi"/>
        </w:rPr>
        <w:t xml:space="preserve"> a framework to </w:t>
      </w:r>
      <w:r w:rsidRPr="008430F7">
        <w:rPr>
          <w:rStyle w:val="Emphasis"/>
          <w:rFonts w:asciiTheme="majorHAnsi" w:hAnsiTheme="majorHAnsi" w:cstheme="majorHAnsi"/>
        </w:rPr>
        <w:t>voice</w:t>
      </w:r>
      <w:r w:rsidRPr="008430F7">
        <w:rPr>
          <w:rStyle w:val="StyleUnderline"/>
          <w:rFonts w:asciiTheme="majorHAnsi" w:hAnsiTheme="majorHAnsi" w:cstheme="majorHAnsi"/>
        </w:rPr>
        <w:t xml:space="preserve"> their oppression and how to </w:t>
      </w:r>
      <w:r w:rsidRPr="008430F7">
        <w:rPr>
          <w:rStyle w:val="Emphasis"/>
          <w:rFonts w:asciiTheme="majorHAnsi" w:hAnsiTheme="majorHAnsi" w:cstheme="majorHAnsi"/>
        </w:rPr>
        <w:t>transcend</w:t>
      </w:r>
      <w:r w:rsidRPr="008430F7">
        <w:rPr>
          <w:rStyle w:val="StyleUnderline"/>
          <w:rFonts w:asciiTheme="majorHAnsi" w:hAnsiTheme="majorHAnsi" w:cstheme="majorHAnsi"/>
        </w:rPr>
        <w:t xml:space="preserve"> it</w:t>
      </w:r>
      <w:r w:rsidRPr="008430F7">
        <w:rPr>
          <w:rFonts w:asciiTheme="majorHAnsi" w:hAnsiTheme="majorHAnsi" w:cstheme="majorHAnsi"/>
          <w:sz w:val="14"/>
        </w:rPr>
        <w:t xml:space="preserve"> (Nielsen, 2012, p. 133). </w:t>
      </w:r>
      <w:r w:rsidRPr="008430F7">
        <w:rPr>
          <w:rStyle w:val="StyleUnderline"/>
          <w:rFonts w:asciiTheme="majorHAnsi" w:hAnsiTheme="majorHAnsi" w:cstheme="majorHAnsi"/>
        </w:rPr>
        <w:t>The</w:t>
      </w:r>
      <w:r w:rsidRPr="008430F7">
        <w:rPr>
          <w:rFonts w:asciiTheme="majorHAnsi" w:hAnsiTheme="majorHAnsi" w:cstheme="majorHAnsi"/>
          <w:sz w:val="14"/>
        </w:rPr>
        <w:t xml:space="preserve"> expanding welfare </w:t>
      </w:r>
      <w:r w:rsidRPr="008430F7">
        <w:rPr>
          <w:rStyle w:val="StyleUnderline"/>
          <w:rFonts w:asciiTheme="majorHAnsi" w:hAnsiTheme="majorHAnsi" w:cstheme="majorHAnsi"/>
        </w:rPr>
        <w:t xml:space="preserve">state </w:t>
      </w:r>
      <w:r w:rsidRPr="008430F7">
        <w:rPr>
          <w:rStyle w:val="Emphasis"/>
          <w:rFonts w:asciiTheme="majorHAnsi" w:hAnsiTheme="majorHAnsi" w:cstheme="majorHAnsi"/>
        </w:rPr>
        <w:t>both</w:t>
      </w:r>
      <w:r w:rsidRPr="008430F7">
        <w:rPr>
          <w:rStyle w:val="StyleUnderline"/>
          <w:rFonts w:asciiTheme="majorHAnsi" w:hAnsiTheme="majorHAnsi" w:cstheme="majorHAnsi"/>
        </w:rPr>
        <w:t xml:space="preserve"> provided</w:t>
      </w:r>
      <w:r w:rsidRPr="008430F7">
        <w:rPr>
          <w:rFonts w:asciiTheme="majorHAnsi" w:hAnsiTheme="majorHAnsi" w:cstheme="majorHAnsi"/>
          <w:sz w:val="14"/>
        </w:rPr>
        <w:t xml:space="preserve"> at times humiliating </w:t>
      </w:r>
      <w:r w:rsidRPr="008430F7">
        <w:rPr>
          <w:rStyle w:val="Emphasis"/>
          <w:rFonts w:asciiTheme="majorHAnsi" w:hAnsiTheme="majorHAnsi" w:cstheme="majorHAnsi"/>
        </w:rPr>
        <w:t>hurdles</w:t>
      </w:r>
      <w:r w:rsidRPr="008430F7">
        <w:rPr>
          <w:rFonts w:asciiTheme="majorHAnsi" w:hAnsiTheme="majorHAnsi" w:cstheme="majorHAnsi"/>
          <w:sz w:val="14"/>
        </w:rPr>
        <w:t xml:space="preserve"> to a life of dignity </w:t>
      </w:r>
      <w:r w:rsidRPr="008430F7">
        <w:rPr>
          <w:rStyle w:val="StyleUnderline"/>
          <w:rFonts w:asciiTheme="majorHAnsi" w:hAnsiTheme="majorHAnsi" w:cstheme="majorHAnsi"/>
        </w:rPr>
        <w:t xml:space="preserve">and also a way to </w:t>
      </w:r>
      <w:r w:rsidRPr="008430F7">
        <w:rPr>
          <w:rStyle w:val="Emphasis"/>
          <w:rFonts w:asciiTheme="majorHAnsi" w:hAnsiTheme="majorHAnsi" w:cstheme="majorHAnsi"/>
        </w:rPr>
        <w:t>demand rights</w:t>
      </w:r>
      <w:r w:rsidRPr="008430F7">
        <w:rPr>
          <w:rFonts w:asciiTheme="majorHAnsi" w:hAnsiTheme="majorHAnsi" w:cstheme="majorHAnsi"/>
          <w:sz w:val="14"/>
        </w:rPr>
        <w:t xml:space="preserve">, </w:t>
      </w:r>
      <w:r w:rsidRPr="008430F7">
        <w:rPr>
          <w:rStyle w:val="Emphasis"/>
          <w:rFonts w:asciiTheme="majorHAnsi" w:hAnsiTheme="majorHAnsi" w:cstheme="majorHAnsi"/>
        </w:rPr>
        <w:t>services</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and </w:t>
      </w:r>
      <w:r w:rsidRPr="008430F7">
        <w:rPr>
          <w:rStyle w:val="Emphasis"/>
          <w:rFonts w:asciiTheme="majorHAnsi" w:hAnsiTheme="majorHAnsi" w:cstheme="majorHAnsi"/>
        </w:rPr>
        <w:t>fund activism</w:t>
      </w:r>
      <w:r w:rsidRPr="008430F7">
        <w:rPr>
          <w:rFonts w:asciiTheme="majorHAnsi" w:hAnsiTheme="majorHAnsi" w:cstheme="majorHAnsi"/>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8430F7">
        <w:rPr>
          <w:rStyle w:val="StyleUnderline"/>
          <w:rFonts w:asciiTheme="majorHAnsi" w:hAnsiTheme="majorHAnsi" w:cstheme="majorHAnsi"/>
          <w:highlight w:val="cyan"/>
        </w:rPr>
        <w:t>Disabled people</w:t>
      </w:r>
      <w:r w:rsidRPr="008430F7">
        <w:rPr>
          <w:rFonts w:asciiTheme="majorHAnsi" w:hAnsiTheme="majorHAnsi" w:cstheme="majorHAnsi"/>
          <w:sz w:val="14"/>
        </w:rPr>
        <w:t xml:space="preserve"> (especially those otherwise privileged) </w:t>
      </w:r>
      <w:r w:rsidRPr="008430F7">
        <w:rPr>
          <w:rStyle w:val="StyleUnderline"/>
          <w:rFonts w:asciiTheme="majorHAnsi" w:hAnsiTheme="majorHAnsi" w:cstheme="majorHAnsi"/>
        </w:rPr>
        <w:t xml:space="preserve">often experience this </w:t>
      </w:r>
      <w:r w:rsidRPr="008430F7">
        <w:rPr>
          <w:rStyle w:val="Emphasis"/>
          <w:rFonts w:asciiTheme="majorHAnsi" w:hAnsiTheme="majorHAnsi" w:cstheme="majorHAnsi"/>
        </w:rPr>
        <w:t>sleight of hand</w:t>
      </w:r>
      <w:r w:rsidRPr="008430F7">
        <w:rPr>
          <w:rStyle w:val="StyleUnderline"/>
          <w:rFonts w:asciiTheme="majorHAnsi" w:hAnsiTheme="majorHAnsi" w:cstheme="majorHAnsi"/>
        </w:rPr>
        <w:t xml:space="preserve"> as they </w:t>
      </w:r>
      <w:r w:rsidRPr="008430F7">
        <w:rPr>
          <w:rStyle w:val="StyleUnderline"/>
          <w:rFonts w:asciiTheme="majorHAnsi" w:hAnsiTheme="majorHAnsi" w:cstheme="majorHAnsi"/>
          <w:highlight w:val="cyan"/>
        </w:rPr>
        <w:t xml:space="preserve">become subject to </w:t>
      </w:r>
      <w:r w:rsidRPr="008430F7">
        <w:rPr>
          <w:rStyle w:val="Emphasis"/>
          <w:rFonts w:asciiTheme="majorHAnsi" w:hAnsiTheme="majorHAnsi" w:cstheme="majorHAnsi"/>
        </w:rPr>
        <w:t xml:space="preserve">seemingly </w:t>
      </w:r>
      <w:r w:rsidRPr="008430F7">
        <w:rPr>
          <w:rStyle w:val="Emphasis"/>
          <w:rFonts w:asciiTheme="majorHAnsi" w:hAnsiTheme="majorHAnsi" w:cstheme="majorHAnsi"/>
          <w:highlight w:val="cyan"/>
        </w:rPr>
        <w:t>arbitrary decision-making</w:t>
      </w:r>
      <w:r w:rsidRPr="008430F7">
        <w:rPr>
          <w:rStyle w:val="StyleUnderline"/>
          <w:rFonts w:asciiTheme="majorHAnsi" w:hAnsiTheme="majorHAnsi" w:cstheme="majorHAnsi"/>
        </w:rPr>
        <w:t xml:space="preserve"> </w:t>
      </w:r>
      <w:r w:rsidRPr="008430F7">
        <w:rPr>
          <w:rFonts w:asciiTheme="majorHAnsi" w:hAnsiTheme="majorHAnsi" w:cstheme="majorHAnsi"/>
          <w:sz w:val="14"/>
        </w:rPr>
        <w:t xml:space="preserve">on their ability to work or receive federal benefits (Longmore &amp; Goldberger, 2000). </w:t>
      </w:r>
      <w:r w:rsidRPr="008430F7">
        <w:rPr>
          <w:rStyle w:val="StyleUnderline"/>
          <w:rFonts w:asciiTheme="majorHAnsi" w:hAnsiTheme="majorHAnsi" w:cstheme="majorHAnsi"/>
        </w:rPr>
        <w:t xml:space="preserve">Disability activists </w:t>
      </w:r>
      <w:r w:rsidRPr="008430F7">
        <w:rPr>
          <w:rStyle w:val="Emphasis"/>
          <w:rFonts w:asciiTheme="majorHAnsi" w:hAnsiTheme="majorHAnsi" w:cstheme="majorHAnsi"/>
        </w:rPr>
        <w:t>reverted</w:t>
      </w:r>
      <w:r w:rsidRPr="008430F7">
        <w:rPr>
          <w:rStyle w:val="StyleUnderline"/>
          <w:rFonts w:asciiTheme="majorHAnsi" w:hAnsiTheme="majorHAnsi" w:cstheme="majorHAnsi"/>
        </w:rPr>
        <w:t xml:space="preserve"> the sleight of hand by focusing on</w:t>
      </w:r>
      <w:r w:rsidRPr="008430F7">
        <w:rPr>
          <w:rFonts w:asciiTheme="majorHAnsi" w:hAnsiTheme="majorHAnsi" w:cstheme="majorHAnsi"/>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importance of</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litigation</w:t>
      </w:r>
      <w:r w:rsidRPr="008430F7">
        <w:rPr>
          <w:rFonts w:asciiTheme="majorHAnsi" w:hAnsiTheme="majorHAnsi" w:cstheme="majorHAnsi"/>
          <w:sz w:val="14"/>
          <w:highlight w:val="cyan"/>
        </w:rPr>
        <w:t xml:space="preserve">, </w:t>
      </w:r>
      <w:r w:rsidRPr="008430F7">
        <w:rPr>
          <w:rStyle w:val="Emphasis"/>
          <w:rFonts w:asciiTheme="majorHAnsi" w:hAnsiTheme="majorHAnsi" w:cstheme="majorHAnsi"/>
          <w:highlight w:val="cyan"/>
        </w:rPr>
        <w:t>legislation</w:t>
      </w:r>
      <w:r w:rsidRPr="008430F7">
        <w:rPr>
          <w:rFonts w:asciiTheme="majorHAnsi" w:hAnsiTheme="majorHAnsi" w:cstheme="majorHAnsi"/>
          <w:sz w:val="14"/>
          <w:highlight w:val="cyan"/>
        </w:rPr>
        <w:t xml:space="preserve">, </w:t>
      </w:r>
      <w:r w:rsidRPr="008430F7">
        <w:rPr>
          <w:rStyle w:val="StyleUnderline"/>
          <w:rFonts w:asciiTheme="majorHAnsi" w:hAnsiTheme="majorHAnsi" w:cstheme="majorHAnsi"/>
          <w:highlight w:val="cyan"/>
        </w:rPr>
        <w:t xml:space="preserve">and </w:t>
      </w:r>
      <w:r w:rsidRPr="008430F7">
        <w:rPr>
          <w:rStyle w:val="Emphasis"/>
          <w:rFonts w:asciiTheme="majorHAnsi" w:hAnsiTheme="majorHAnsi" w:cstheme="majorHAnsi"/>
          <w:highlight w:val="cyan"/>
        </w:rPr>
        <w:t>demonstration</w:t>
      </w:r>
      <w:r w:rsidRPr="008430F7">
        <w:rPr>
          <w:rStyle w:val="Emphasis"/>
          <w:rFonts w:asciiTheme="majorHAnsi" w:hAnsiTheme="majorHAnsi" w:cstheme="majorHAnsi"/>
        </w:rPr>
        <w:t>s</w:t>
      </w:r>
      <w:r w:rsidRPr="008430F7">
        <w:rPr>
          <w:rStyle w:val="StyleUnderline"/>
          <w:rFonts w:asciiTheme="majorHAnsi" w:hAnsiTheme="majorHAnsi" w:cstheme="majorHAnsi"/>
        </w:rPr>
        <w:t xml:space="preserve"> and treating disability in terms of a </w:t>
      </w:r>
      <w:r w:rsidRPr="008430F7">
        <w:rPr>
          <w:rStyle w:val="Emphasis"/>
          <w:rFonts w:asciiTheme="majorHAnsi" w:hAnsiTheme="majorHAnsi" w:cstheme="majorHAnsi"/>
        </w:rPr>
        <w:t>rights</w:t>
      </w:r>
      <w:r w:rsidRPr="008430F7">
        <w:rPr>
          <w:rStyle w:val="StyleUnderline"/>
          <w:rFonts w:asciiTheme="majorHAnsi" w:hAnsiTheme="majorHAnsi" w:cstheme="majorHAnsi"/>
        </w:rPr>
        <w:t xml:space="preserve"> issue</w:t>
      </w:r>
      <w:r w:rsidRPr="008430F7">
        <w:rPr>
          <w:rFonts w:asciiTheme="majorHAnsi" w:hAnsiTheme="majorHAnsi" w:cstheme="majorHAnsi"/>
          <w:sz w:val="14"/>
        </w:rPr>
        <w:t xml:space="preserve"> (Winter, 2003).</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struggle for equal rights</w:t>
      </w:r>
      <w:r w:rsidRPr="008430F7">
        <w:rPr>
          <w:rStyle w:val="StyleUnderline"/>
          <w:rFonts w:asciiTheme="majorHAnsi" w:hAnsiTheme="majorHAnsi" w:cstheme="majorHAnsi"/>
        </w:rPr>
        <w:t xml:space="preserve"> before the law often </w:t>
      </w:r>
      <w:r w:rsidRPr="008430F7">
        <w:rPr>
          <w:rStyle w:val="StyleUnderline"/>
          <w:rFonts w:asciiTheme="majorHAnsi" w:hAnsiTheme="majorHAnsi" w:cstheme="majorHAnsi"/>
          <w:highlight w:val="cyan"/>
        </w:rPr>
        <w:t xml:space="preserve">involved a focus on </w:t>
      </w:r>
      <w:r w:rsidRPr="008430F7">
        <w:rPr>
          <w:rStyle w:val="Emphasis"/>
          <w:rFonts w:asciiTheme="majorHAnsi" w:hAnsiTheme="majorHAnsi" w:cstheme="majorHAnsi"/>
          <w:highlight w:val="cyan"/>
        </w:rPr>
        <w:t>concrete</w:t>
      </w:r>
      <w:r w:rsidRPr="008430F7">
        <w:rPr>
          <w:rFonts w:asciiTheme="majorHAnsi" w:hAnsiTheme="majorHAnsi" w:cstheme="majorHAnsi"/>
          <w:sz w:val="14"/>
          <w:highlight w:val="cyan"/>
        </w:rPr>
        <w:t xml:space="preserve">, </w:t>
      </w:r>
      <w:r w:rsidRPr="008430F7">
        <w:rPr>
          <w:rStyle w:val="Emphasis"/>
          <w:rFonts w:asciiTheme="majorHAnsi" w:hAnsiTheme="majorHAnsi" w:cstheme="majorHAnsi"/>
          <w:highlight w:val="cyan"/>
        </w:rPr>
        <w:t>immediate issues</w:t>
      </w:r>
      <w:r w:rsidRPr="008430F7">
        <w:rPr>
          <w:rFonts w:asciiTheme="majorHAnsi" w:hAnsiTheme="majorHAnsi" w:cstheme="majorHAnsi"/>
          <w:sz w:val="14"/>
        </w:rPr>
        <w:t xml:space="preserve">. </w:t>
      </w:r>
      <w:r w:rsidRPr="008430F7">
        <w:rPr>
          <w:rStyle w:val="StyleUnderline"/>
          <w:rFonts w:asciiTheme="majorHAnsi" w:hAnsiTheme="majorHAnsi" w:cstheme="majorHAnsi"/>
        </w:rPr>
        <w:t>The</w:t>
      </w:r>
      <w:r w:rsidRPr="008430F7">
        <w:rPr>
          <w:rFonts w:asciiTheme="majorHAnsi" w:hAnsiTheme="majorHAnsi" w:cstheme="majorHAnsi"/>
          <w:sz w:val="14"/>
        </w:rPr>
        <w:t xml:space="preserve"> Architectural Barriers Act (</w:t>
      </w:r>
      <w:r w:rsidRPr="008430F7">
        <w:rPr>
          <w:rStyle w:val="Emphasis"/>
          <w:rFonts w:asciiTheme="majorHAnsi" w:hAnsiTheme="majorHAnsi" w:cstheme="majorHAnsi"/>
        </w:rPr>
        <w:t>ABA</w:t>
      </w:r>
      <w:r w:rsidRPr="008430F7">
        <w:rPr>
          <w:rFonts w:asciiTheme="majorHAnsi" w:hAnsiTheme="majorHAnsi" w:cstheme="majorHAnsi"/>
          <w:sz w:val="14"/>
        </w:rPr>
        <w:t xml:space="preserve">) in 1968, for instance, </w:t>
      </w:r>
      <w:r w:rsidRPr="008430F7">
        <w:rPr>
          <w:rStyle w:val="StyleUnderline"/>
          <w:rFonts w:asciiTheme="majorHAnsi" w:hAnsiTheme="majorHAnsi" w:cstheme="majorHAnsi"/>
        </w:rPr>
        <w:t>offered the important requirement that buildings</w:t>
      </w:r>
      <w:r w:rsidRPr="008430F7">
        <w:rPr>
          <w:rFonts w:asciiTheme="majorHAnsi" w:hAnsiTheme="majorHAnsi" w:cstheme="majorHAnsi"/>
          <w:sz w:val="14"/>
        </w:rPr>
        <w:t xml:space="preserve"> leased or built and altered </w:t>
      </w:r>
      <w:r w:rsidRPr="008430F7">
        <w:rPr>
          <w:rStyle w:val="StyleUnderline"/>
          <w:rFonts w:asciiTheme="majorHAnsi" w:hAnsiTheme="majorHAnsi" w:cstheme="majorHAnsi"/>
        </w:rPr>
        <w:t>using federal funds be accessible</w:t>
      </w:r>
      <w:r w:rsidRPr="008430F7">
        <w:rPr>
          <w:rFonts w:asciiTheme="majorHAnsi" w:hAnsiTheme="majorHAnsi" w:cstheme="majorHAnsi"/>
          <w:sz w:val="14"/>
        </w:rPr>
        <w:t xml:space="preserve">. </w:t>
      </w:r>
      <w:r w:rsidRPr="008430F7">
        <w:rPr>
          <w:rStyle w:val="StyleUnderline"/>
          <w:rFonts w:asciiTheme="majorHAnsi" w:hAnsiTheme="majorHAnsi" w:cstheme="majorHAnsi"/>
          <w:highlight w:val="cyan"/>
        </w:rPr>
        <w:t xml:space="preserve">The </w:t>
      </w:r>
      <w:r w:rsidRPr="008430F7">
        <w:rPr>
          <w:rStyle w:val="Emphasis"/>
          <w:rFonts w:asciiTheme="majorHAnsi" w:hAnsiTheme="majorHAnsi" w:cstheme="majorHAnsi"/>
          <w:highlight w:val="cyan"/>
        </w:rPr>
        <w:t>Civil Rights Act</w:t>
      </w:r>
      <w:r w:rsidRPr="008430F7">
        <w:rPr>
          <w:rFonts w:asciiTheme="majorHAnsi" w:hAnsiTheme="majorHAnsi" w:cstheme="majorHAnsi"/>
          <w:sz w:val="14"/>
        </w:rPr>
        <w:t xml:space="preserve"> of 1964, which prohibited the discrimination on the basis of race, religion, sex, and country of origin but did not mention disability, </w:t>
      </w:r>
      <w:r w:rsidRPr="008430F7">
        <w:rPr>
          <w:rStyle w:val="StyleUnderline"/>
          <w:rFonts w:asciiTheme="majorHAnsi" w:hAnsiTheme="majorHAnsi" w:cstheme="majorHAnsi"/>
          <w:highlight w:val="cyan"/>
        </w:rPr>
        <w:t>sparked</w:t>
      </w:r>
      <w:r w:rsidRPr="008430F7">
        <w:rPr>
          <w:rStyle w:val="StyleUnderline"/>
          <w:rFonts w:asciiTheme="majorHAnsi" w:hAnsiTheme="majorHAnsi" w:cstheme="majorHAnsi"/>
        </w:rPr>
        <w:t xml:space="preserve"> a </w:t>
      </w:r>
      <w:r w:rsidRPr="008430F7">
        <w:rPr>
          <w:rStyle w:val="Emphasis"/>
          <w:rFonts w:asciiTheme="majorHAnsi" w:hAnsiTheme="majorHAnsi" w:cstheme="majorHAnsi"/>
          <w:highlight w:val="cyan"/>
        </w:rPr>
        <w:t>decade</w:t>
      </w:r>
      <w:r w:rsidRPr="008430F7">
        <w:rPr>
          <w:rStyle w:val="StyleUnderline"/>
          <w:rFonts w:asciiTheme="majorHAnsi" w:hAnsiTheme="majorHAnsi" w:cstheme="majorHAnsi"/>
          <w:highlight w:val="cyan"/>
        </w:rPr>
        <w:t xml:space="preserve"> of struggles</w:t>
      </w:r>
      <w:r w:rsidRPr="008430F7">
        <w:rPr>
          <w:rFonts w:asciiTheme="majorHAnsi" w:hAnsiTheme="majorHAnsi" w:cstheme="majorHAnsi"/>
        </w:rPr>
        <w:t xml:space="preserve"> </w:t>
      </w:r>
      <w:r w:rsidRPr="008430F7">
        <w:rPr>
          <w:rFonts w:asciiTheme="majorHAnsi" w:hAnsiTheme="majorHAnsi" w:cstheme="majorHAnsi"/>
          <w:sz w:val="14"/>
        </w:rPr>
        <w:t xml:space="preserve">across US states </w:t>
      </w:r>
      <w:r w:rsidRPr="008430F7">
        <w:rPr>
          <w:rStyle w:val="StyleUnderline"/>
          <w:rFonts w:asciiTheme="majorHAnsi" w:hAnsiTheme="majorHAnsi" w:cstheme="majorHAnsi"/>
        </w:rPr>
        <w:t xml:space="preserve">centered on </w:t>
      </w:r>
      <w:r w:rsidRPr="008430F7">
        <w:rPr>
          <w:rStyle w:val="Emphasis"/>
          <w:rFonts w:asciiTheme="majorHAnsi" w:hAnsiTheme="majorHAnsi" w:cstheme="majorHAnsi"/>
          <w:highlight w:val="cyan"/>
        </w:rPr>
        <w:t>extending</w:t>
      </w:r>
      <w:r w:rsidRPr="008430F7">
        <w:rPr>
          <w:rStyle w:val="StyleUnderline"/>
          <w:rFonts w:asciiTheme="majorHAnsi" w:hAnsiTheme="majorHAnsi" w:cstheme="majorHAnsi"/>
          <w:highlight w:val="cyan"/>
        </w:rPr>
        <w:t xml:space="preserve"> the protections to disabled people</w:t>
      </w:r>
      <w:r w:rsidRPr="008430F7">
        <w:rPr>
          <w:rFonts w:asciiTheme="majorHAnsi" w:hAnsiTheme="majorHAnsi" w:cstheme="majorHAnsi"/>
          <w:sz w:val="14"/>
        </w:rPr>
        <w:t xml:space="preserve"> (Patterson, 2018, p. 418). </w:t>
      </w:r>
      <w:r w:rsidRPr="008430F7">
        <w:rPr>
          <w:rStyle w:val="StyleUnderline"/>
          <w:rFonts w:asciiTheme="majorHAnsi" w:hAnsiTheme="majorHAnsi" w:cstheme="majorHAnsi"/>
          <w:highlight w:val="cyan"/>
        </w:rPr>
        <w:t>Activists used</w:t>
      </w:r>
      <w:r w:rsidRPr="008430F7">
        <w:rPr>
          <w:rFonts w:asciiTheme="majorHAnsi" w:hAnsiTheme="majorHAnsi" w:cstheme="majorHAnsi"/>
          <w:sz w:val="14"/>
          <w:highlight w:val="cyan"/>
        </w:rPr>
        <w:t xml:space="preserve"> a</w:t>
      </w:r>
      <w:r w:rsidRPr="008430F7">
        <w:rPr>
          <w:rFonts w:asciiTheme="majorHAnsi" w:hAnsiTheme="majorHAnsi" w:cstheme="majorHAnsi"/>
          <w:sz w:val="14"/>
        </w:rPr>
        <w:t xml:space="preserve"> 1972 reauthorization of </w:t>
      </w:r>
      <w:r w:rsidRPr="008430F7">
        <w:rPr>
          <w:rStyle w:val="StyleUnderline"/>
          <w:rFonts w:asciiTheme="majorHAnsi" w:hAnsiTheme="majorHAnsi" w:cstheme="majorHAnsi"/>
        </w:rPr>
        <w:t>the</w:t>
      </w:r>
      <w:r w:rsidRPr="008430F7">
        <w:rPr>
          <w:rFonts w:asciiTheme="majorHAnsi" w:hAnsiTheme="majorHAnsi" w:cstheme="majorHAnsi"/>
          <w:sz w:val="14"/>
        </w:rPr>
        <w:t xml:space="preserve"> </w:t>
      </w:r>
      <w:r w:rsidRPr="008430F7">
        <w:rPr>
          <w:rStyle w:val="Emphasis"/>
          <w:rFonts w:asciiTheme="majorHAnsi" w:hAnsiTheme="majorHAnsi" w:cstheme="majorHAnsi"/>
          <w:highlight w:val="cyan"/>
        </w:rPr>
        <w:t>F</w:t>
      </w:r>
      <w:r w:rsidRPr="008430F7">
        <w:rPr>
          <w:rFonts w:asciiTheme="majorHAnsi" w:hAnsiTheme="majorHAnsi" w:cstheme="majorHAnsi"/>
          <w:sz w:val="14"/>
          <w:highlight w:val="cyan"/>
        </w:rPr>
        <w:t xml:space="preserve">ederal </w:t>
      </w:r>
      <w:r w:rsidRPr="008430F7">
        <w:rPr>
          <w:rStyle w:val="Emphasis"/>
          <w:rFonts w:asciiTheme="majorHAnsi" w:hAnsiTheme="majorHAnsi" w:cstheme="majorHAnsi"/>
          <w:highlight w:val="cyan"/>
        </w:rPr>
        <w:t>R</w:t>
      </w:r>
      <w:r w:rsidRPr="008430F7">
        <w:rPr>
          <w:rFonts w:asciiTheme="majorHAnsi" w:hAnsiTheme="majorHAnsi" w:cstheme="majorHAnsi"/>
          <w:sz w:val="14"/>
          <w:highlight w:val="cyan"/>
        </w:rPr>
        <w:t xml:space="preserve">ehabilitation </w:t>
      </w:r>
      <w:r w:rsidRPr="008430F7">
        <w:rPr>
          <w:rStyle w:val="Emphasis"/>
          <w:rFonts w:asciiTheme="majorHAnsi" w:hAnsiTheme="majorHAnsi" w:cstheme="majorHAnsi"/>
          <w:highlight w:val="cyan"/>
        </w:rPr>
        <w:t>A</w:t>
      </w:r>
      <w:r w:rsidRPr="008430F7">
        <w:rPr>
          <w:rFonts w:asciiTheme="majorHAnsi" w:hAnsiTheme="majorHAnsi" w:cstheme="majorHAnsi"/>
          <w:sz w:val="14"/>
          <w:highlight w:val="cyan"/>
        </w:rPr>
        <w:t>ct</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to </w:t>
      </w:r>
      <w:r w:rsidRPr="008430F7">
        <w:rPr>
          <w:rStyle w:val="StyleUnderline"/>
          <w:rFonts w:asciiTheme="majorHAnsi" w:hAnsiTheme="majorHAnsi" w:cstheme="majorHAnsi"/>
          <w:highlight w:val="cyan"/>
        </w:rPr>
        <w:t>advance their cause</w:t>
      </w:r>
      <w:r w:rsidRPr="008430F7">
        <w:rPr>
          <w:rFonts w:asciiTheme="majorHAnsi" w:hAnsiTheme="majorHAnsi" w:cstheme="majorHAnsi"/>
          <w:sz w:val="14"/>
        </w:rPr>
        <w:t xml:space="preserve">. Specifically, an initially little-discussed addition of </w:t>
      </w:r>
      <w:r w:rsidRPr="008430F7">
        <w:rPr>
          <w:rStyle w:val="Emphasis"/>
          <w:rFonts w:asciiTheme="majorHAnsi" w:hAnsiTheme="majorHAnsi" w:cstheme="majorHAnsi"/>
        </w:rPr>
        <w:t>section 504</w:t>
      </w:r>
      <w:r w:rsidRPr="008430F7">
        <w:rPr>
          <w:rFonts w:asciiTheme="majorHAnsi" w:hAnsiTheme="majorHAnsi" w:cstheme="majorHAnsi"/>
          <w:sz w:val="14"/>
        </w:rPr>
        <w:t xml:space="preserve"> to the legislation by a liberal Democratic Senator, prohibiting discrimination against disabled people by services and activities receiving federal funds, </w:t>
      </w:r>
      <w:r w:rsidRPr="008430F7">
        <w:rPr>
          <w:rStyle w:val="StyleUnderline"/>
          <w:rFonts w:asciiTheme="majorHAnsi" w:hAnsiTheme="majorHAnsi" w:cstheme="majorHAnsi"/>
        </w:rPr>
        <w:t xml:space="preserve">provided the </w:t>
      </w:r>
      <w:r w:rsidRPr="008430F7">
        <w:rPr>
          <w:rStyle w:val="Emphasis"/>
          <w:rFonts w:asciiTheme="majorHAnsi" w:hAnsiTheme="majorHAnsi" w:cstheme="majorHAnsi"/>
          <w:highlight w:val="cyan"/>
        </w:rPr>
        <w:t>legislative foothold</w:t>
      </w:r>
      <w:r w:rsidRPr="008430F7">
        <w:rPr>
          <w:rStyle w:val="StyleUnderline"/>
          <w:rFonts w:asciiTheme="majorHAnsi" w:hAnsiTheme="majorHAnsi" w:cstheme="majorHAnsi"/>
        </w:rPr>
        <w:t xml:space="preserve"> for </w:t>
      </w:r>
      <w:r w:rsidRPr="008430F7">
        <w:rPr>
          <w:rStyle w:val="StyleUnderline"/>
          <w:rFonts w:asciiTheme="majorHAnsi" w:hAnsiTheme="majorHAnsi" w:cstheme="majorHAnsi"/>
          <w:highlight w:val="cyan"/>
        </w:rPr>
        <w:t>disability-centric anti-discrimination legislation</w:t>
      </w:r>
      <w:r w:rsidRPr="008430F7">
        <w:rPr>
          <w:rFonts w:asciiTheme="majorHAnsi" w:hAnsiTheme="majorHAnsi" w:cstheme="majorHAnsi"/>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8430F7">
        <w:rPr>
          <w:rStyle w:val="StyleUnderline"/>
          <w:rFonts w:asciiTheme="majorHAnsi" w:hAnsiTheme="majorHAnsi" w:cstheme="majorHAnsi"/>
          <w:highlight w:val="cyan"/>
        </w:rPr>
        <w:t>The</w:t>
      </w:r>
      <w:r w:rsidRPr="008430F7">
        <w:rPr>
          <w:rFonts w:asciiTheme="majorHAnsi" w:hAnsiTheme="majorHAnsi" w:cstheme="majorHAnsi"/>
          <w:sz w:val="14"/>
        </w:rPr>
        <w:t xml:space="preserve"> Americans with Disabilities Act (</w:t>
      </w:r>
      <w:r w:rsidRPr="008430F7">
        <w:rPr>
          <w:rStyle w:val="Emphasis"/>
          <w:rFonts w:asciiTheme="majorHAnsi" w:hAnsiTheme="majorHAnsi" w:cstheme="majorHAnsi"/>
          <w:highlight w:val="cyan"/>
        </w:rPr>
        <w:t>ADA</w:t>
      </w:r>
      <w:r w:rsidRPr="008430F7">
        <w:rPr>
          <w:rFonts w:asciiTheme="majorHAnsi" w:hAnsiTheme="majorHAnsi" w:cstheme="majorHAnsi"/>
          <w:sz w:val="14"/>
        </w:rPr>
        <w:t xml:space="preserve">) in 1990 promised to alleviate these problems by </w:t>
      </w:r>
      <w:r w:rsidRPr="008430F7">
        <w:rPr>
          <w:rStyle w:val="StyleUnderline"/>
          <w:rFonts w:asciiTheme="majorHAnsi" w:hAnsiTheme="majorHAnsi" w:cstheme="majorHAnsi"/>
        </w:rPr>
        <w:t>put</w:t>
      </w:r>
      <w:r w:rsidRPr="008430F7">
        <w:rPr>
          <w:rFonts w:asciiTheme="majorHAnsi" w:hAnsiTheme="majorHAnsi" w:cstheme="majorHAnsi"/>
          <w:sz w:val="14"/>
        </w:rPr>
        <w:t xml:space="preserve">ting </w:t>
      </w:r>
      <w:r w:rsidRPr="008430F7">
        <w:rPr>
          <w:rStyle w:val="StyleUnderline"/>
          <w:rFonts w:asciiTheme="majorHAnsi" w:hAnsiTheme="majorHAnsi" w:cstheme="majorHAnsi"/>
        </w:rPr>
        <w:t xml:space="preserve">into place </w:t>
      </w:r>
      <w:r w:rsidRPr="008430F7">
        <w:rPr>
          <w:rStyle w:val="Emphasis"/>
          <w:rFonts w:asciiTheme="majorHAnsi" w:hAnsiTheme="majorHAnsi" w:cstheme="majorHAnsi"/>
          <w:highlight w:val="cyan"/>
        </w:rPr>
        <w:t>protections</w:t>
      </w:r>
      <w:r w:rsidRPr="008430F7">
        <w:rPr>
          <w:rStyle w:val="StyleUnderline"/>
          <w:rFonts w:asciiTheme="majorHAnsi" w:hAnsiTheme="majorHAnsi" w:cstheme="majorHAnsi"/>
          <w:highlight w:val="cyan"/>
        </w:rPr>
        <w:t xml:space="preserve"> against discrimination</w:t>
      </w:r>
      <w:r w:rsidRPr="008430F7">
        <w:rPr>
          <w:rFonts w:asciiTheme="majorHAnsi" w:hAnsiTheme="majorHAnsi" w:cstheme="majorHAnsi"/>
          <w:sz w:val="14"/>
        </w:rPr>
        <w:t xml:space="preserve"> based on, </w:t>
      </w:r>
      <w:r w:rsidRPr="008430F7">
        <w:rPr>
          <w:rStyle w:val="StyleUnderline"/>
          <w:rFonts w:asciiTheme="majorHAnsi" w:hAnsiTheme="majorHAnsi" w:cstheme="majorHAnsi"/>
        </w:rPr>
        <w:t xml:space="preserve">and </w:t>
      </w:r>
      <w:r w:rsidRPr="008430F7">
        <w:rPr>
          <w:rStyle w:val="Emphasis"/>
          <w:rFonts w:asciiTheme="majorHAnsi" w:hAnsiTheme="majorHAnsi" w:cstheme="majorHAnsi"/>
        </w:rPr>
        <w:t>requirements</w:t>
      </w:r>
      <w:r w:rsidRPr="008430F7">
        <w:rPr>
          <w:rStyle w:val="StyleUnderline"/>
          <w:rFonts w:asciiTheme="majorHAnsi" w:hAnsiTheme="majorHAnsi" w:cstheme="majorHAnsi"/>
        </w:rPr>
        <w:t xml:space="preserve"> of reasonable accommodation</w:t>
      </w:r>
      <w:r w:rsidRPr="008430F7">
        <w:rPr>
          <w:rFonts w:asciiTheme="majorHAnsi" w:hAnsiTheme="majorHAnsi" w:cstheme="majorHAnsi"/>
          <w:sz w:val="14"/>
        </w:rPr>
        <w:t xml:space="preserve"> of, disability (Bagenstos, 2009; Winter, 2003). Again, </w:t>
      </w:r>
      <w:r w:rsidRPr="008430F7">
        <w:rPr>
          <w:rStyle w:val="StyleUnderline"/>
          <w:rFonts w:asciiTheme="majorHAnsi" w:hAnsiTheme="majorHAnsi" w:cstheme="majorHAnsi"/>
        </w:rPr>
        <w:t>disability activists</w:t>
      </w:r>
      <w:r w:rsidRPr="008430F7">
        <w:rPr>
          <w:rFonts w:asciiTheme="majorHAnsi" w:hAnsiTheme="majorHAnsi" w:cstheme="majorHAnsi"/>
          <w:sz w:val="14"/>
        </w:rPr>
        <w:t xml:space="preserve"> used common strategies to influence the ADA’s passing, including by </w:t>
      </w:r>
      <w:r w:rsidRPr="008430F7">
        <w:rPr>
          <w:rStyle w:val="StyleUnderline"/>
          <w:rFonts w:asciiTheme="majorHAnsi" w:hAnsiTheme="majorHAnsi" w:cstheme="majorHAnsi"/>
          <w:highlight w:val="cyan"/>
        </w:rPr>
        <w:t>set</w:t>
      </w:r>
      <w:r w:rsidRPr="008430F7">
        <w:rPr>
          <w:rFonts w:asciiTheme="majorHAnsi" w:hAnsiTheme="majorHAnsi" w:cstheme="majorHAnsi"/>
          <w:sz w:val="14"/>
          <w:highlight w:val="cyan"/>
        </w:rPr>
        <w:t xml:space="preserve">ting </w:t>
      </w:r>
      <w:r w:rsidRPr="008430F7">
        <w:rPr>
          <w:rStyle w:val="StyleUnderline"/>
          <w:rFonts w:asciiTheme="majorHAnsi" w:hAnsiTheme="majorHAnsi" w:cstheme="majorHAnsi"/>
          <w:highlight w:val="cyan"/>
        </w:rPr>
        <w:t>up</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sophisticated lobbying networks</w:t>
      </w:r>
      <w:r w:rsidRPr="008430F7">
        <w:rPr>
          <w:rFonts w:asciiTheme="majorHAnsi" w:hAnsiTheme="majorHAnsi" w:cstheme="majorHAnsi"/>
          <w:sz w:val="14"/>
        </w:rPr>
        <w:t xml:space="preserve"> in Washington and adding pressure through public protest. One example of this is activists in March 1990 ‘crawling up’ the US Capitol steps (Pelka, 2012, pp. 419, 515).</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Style w:val="StyleUnderline"/>
          <w:rFonts w:asciiTheme="majorHAnsi" w:hAnsiTheme="majorHAnsi" w:cstheme="majorHAnsi"/>
          <w:highlight w:val="cyan"/>
        </w:rPr>
        <w:t>Litigation and legislation</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offered </w:t>
      </w:r>
      <w:r w:rsidRPr="008430F7">
        <w:rPr>
          <w:rStyle w:val="Emphasis"/>
          <w:rFonts w:asciiTheme="majorHAnsi" w:hAnsiTheme="majorHAnsi" w:cstheme="majorHAnsi"/>
          <w:highlight w:val="cyan"/>
        </w:rPr>
        <w:t>important means</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to utilize</w:t>
      </w:r>
      <w:r w:rsidRPr="008430F7">
        <w:rPr>
          <w:rStyle w:val="StyleUnderline"/>
          <w:rFonts w:asciiTheme="majorHAnsi" w:hAnsiTheme="majorHAnsi" w:cstheme="majorHAnsi"/>
        </w:rPr>
        <w:t xml:space="preserve"> the toolkit developed by previous civil rights movements to make</w:t>
      </w:r>
      <w:r w:rsidRPr="008430F7">
        <w:rPr>
          <w:rFonts w:asciiTheme="majorHAnsi" w:hAnsiTheme="majorHAnsi" w:cstheme="majorHAnsi"/>
          <w:sz w:val="14"/>
        </w:rPr>
        <w:t xml:space="preserve"> the </w:t>
      </w:r>
      <w:r w:rsidRPr="008430F7">
        <w:rPr>
          <w:rStyle w:val="StyleUnderline"/>
          <w:rFonts w:asciiTheme="majorHAnsi" w:hAnsiTheme="majorHAnsi" w:cstheme="majorHAnsi"/>
        </w:rPr>
        <w:t>utopian visions</w:t>
      </w:r>
      <w:r w:rsidRPr="008430F7">
        <w:rPr>
          <w:rFonts w:asciiTheme="majorHAnsi" w:hAnsiTheme="majorHAnsi" w:cstheme="majorHAnsi"/>
          <w:sz w:val="14"/>
        </w:rPr>
        <w:t xml:space="preserve"> of the social model </w:t>
      </w:r>
      <w:r w:rsidRPr="008430F7">
        <w:rPr>
          <w:rStyle w:val="Emphasis"/>
          <w:rFonts w:asciiTheme="majorHAnsi" w:hAnsiTheme="majorHAnsi" w:cstheme="majorHAnsi"/>
          <w:highlight w:val="cyan"/>
        </w:rPr>
        <w:t>concrete</w:t>
      </w:r>
      <w:r w:rsidRPr="008430F7">
        <w:rPr>
          <w:rFonts w:asciiTheme="majorHAnsi" w:hAnsiTheme="majorHAnsi" w:cstheme="majorHAnsi"/>
          <w:sz w:val="14"/>
        </w:rPr>
        <w:t xml:space="preserve">. Together with the independent living centers, </w:t>
      </w:r>
      <w:r w:rsidRPr="008430F7">
        <w:rPr>
          <w:rStyle w:val="StyleUnderline"/>
          <w:rFonts w:asciiTheme="majorHAnsi" w:hAnsiTheme="majorHAnsi" w:cstheme="majorHAnsi"/>
          <w:highlight w:val="cyan"/>
        </w:rPr>
        <w:t>legislation</w:t>
      </w:r>
      <w:r w:rsidRPr="008430F7">
        <w:rPr>
          <w:rStyle w:val="StyleUnderline"/>
          <w:rFonts w:asciiTheme="majorHAnsi" w:hAnsiTheme="majorHAnsi" w:cstheme="majorHAnsi"/>
        </w:rPr>
        <w:t xml:space="preserve"> helped </w:t>
      </w:r>
      <w:r w:rsidRPr="008430F7">
        <w:rPr>
          <w:rStyle w:val="Emphasis"/>
          <w:rFonts w:asciiTheme="majorHAnsi" w:hAnsiTheme="majorHAnsi" w:cstheme="majorHAnsi"/>
        </w:rPr>
        <w:t>normalize</w:t>
      </w:r>
      <w:r w:rsidRPr="008430F7">
        <w:rPr>
          <w:rStyle w:val="StyleUnderline"/>
          <w:rFonts w:asciiTheme="majorHAnsi" w:hAnsiTheme="majorHAnsi" w:cstheme="majorHAnsi"/>
        </w:rPr>
        <w:t xml:space="preserve"> the</w:t>
      </w:r>
      <w:r w:rsidRPr="008430F7">
        <w:rPr>
          <w:rFonts w:asciiTheme="majorHAnsi" w:hAnsiTheme="majorHAnsi" w:cstheme="majorHAnsi"/>
          <w:sz w:val="14"/>
        </w:rPr>
        <w:t xml:space="preserve"> model’s </w:t>
      </w:r>
      <w:r w:rsidRPr="008430F7">
        <w:rPr>
          <w:rStyle w:val="Emphasis"/>
          <w:rFonts w:asciiTheme="majorHAnsi" w:hAnsiTheme="majorHAnsi" w:cstheme="majorHAnsi"/>
        </w:rPr>
        <w:t>radical assumption</w:t>
      </w:r>
      <w:r w:rsidRPr="008430F7">
        <w:rPr>
          <w:rStyle w:val="StyleUnderline"/>
          <w:rFonts w:asciiTheme="majorHAnsi" w:hAnsiTheme="majorHAnsi" w:cstheme="majorHAnsi"/>
        </w:rPr>
        <w:t xml:space="preserve"> that society needed to work towards enabling disabled people’s</w:t>
      </w:r>
      <w:r w:rsidRPr="008430F7">
        <w:rPr>
          <w:rFonts w:asciiTheme="majorHAnsi" w:hAnsiTheme="majorHAnsi" w:cstheme="majorHAnsi"/>
          <w:sz w:val="14"/>
        </w:rPr>
        <w:t xml:space="preserve"> equal </w:t>
      </w:r>
      <w:r w:rsidRPr="008430F7">
        <w:rPr>
          <w:rStyle w:val="StyleUnderline"/>
          <w:rFonts w:asciiTheme="majorHAnsi" w:hAnsiTheme="majorHAnsi" w:cstheme="majorHAnsi"/>
        </w:rPr>
        <w:t>access</w:t>
      </w:r>
      <w:r w:rsidRPr="008430F7">
        <w:rPr>
          <w:rFonts w:asciiTheme="majorHAnsi" w:hAnsiTheme="majorHAnsi" w:cstheme="majorHAnsi"/>
          <w:sz w:val="14"/>
        </w:rPr>
        <w:t xml:space="preserve"> to socio-economic activities. Acting ‘as if’, </w:t>
      </w:r>
      <w:r w:rsidRPr="008430F7">
        <w:rPr>
          <w:rStyle w:val="StyleUnderline"/>
          <w:rFonts w:asciiTheme="majorHAnsi" w:hAnsiTheme="majorHAnsi" w:cstheme="majorHAnsi"/>
        </w:rPr>
        <w:t xml:space="preserve">the movement helped </w:t>
      </w:r>
      <w:r w:rsidRPr="008430F7">
        <w:rPr>
          <w:rStyle w:val="Emphasis"/>
          <w:rFonts w:asciiTheme="majorHAnsi" w:hAnsiTheme="majorHAnsi" w:cstheme="majorHAnsi"/>
        </w:rPr>
        <w:t>shift the legislative focus</w:t>
      </w:r>
      <w:r w:rsidRPr="008430F7">
        <w:rPr>
          <w:rStyle w:val="StyleUnderline"/>
          <w:rFonts w:asciiTheme="majorHAnsi" w:hAnsiTheme="majorHAnsi" w:cstheme="majorHAnsi"/>
        </w:rPr>
        <w:t xml:space="preserve"> from</w:t>
      </w:r>
      <w:r w:rsidRPr="008430F7">
        <w:rPr>
          <w:rFonts w:asciiTheme="majorHAnsi" w:hAnsiTheme="majorHAnsi" w:cstheme="majorHAnsi"/>
          <w:sz w:val="14"/>
        </w:rPr>
        <w:t xml:space="preserve"> ‘managing’, </w:t>
      </w:r>
      <w:r w:rsidRPr="008430F7">
        <w:rPr>
          <w:rStyle w:val="Emphasis"/>
          <w:rFonts w:asciiTheme="majorHAnsi" w:hAnsiTheme="majorHAnsi" w:cstheme="majorHAnsi"/>
        </w:rPr>
        <w:t>erasing</w:t>
      </w:r>
      <w:r w:rsidRPr="008430F7">
        <w:rPr>
          <w:rFonts w:asciiTheme="majorHAnsi" w:hAnsiTheme="majorHAnsi" w:cstheme="majorHAnsi"/>
          <w:sz w:val="14"/>
        </w:rPr>
        <w:t xml:space="preserve">, or separating out </w:t>
      </w:r>
      <w:r w:rsidRPr="008430F7">
        <w:rPr>
          <w:rStyle w:val="StyleUnderline"/>
          <w:rFonts w:asciiTheme="majorHAnsi" w:hAnsiTheme="majorHAnsi" w:cstheme="majorHAnsi"/>
        </w:rPr>
        <w:t>disability</w:t>
      </w:r>
      <w:r w:rsidRPr="008430F7">
        <w:rPr>
          <w:rFonts w:asciiTheme="majorHAnsi" w:hAnsiTheme="majorHAnsi" w:cstheme="majorHAnsi"/>
          <w:sz w:val="14"/>
        </w:rPr>
        <w:t xml:space="preserve"> from society </w:t>
      </w:r>
      <w:r w:rsidRPr="008430F7">
        <w:rPr>
          <w:rStyle w:val="StyleUnderline"/>
          <w:rFonts w:asciiTheme="majorHAnsi" w:hAnsiTheme="majorHAnsi" w:cstheme="majorHAnsi"/>
        </w:rPr>
        <w:t xml:space="preserve">towards changing society to </w:t>
      </w:r>
      <w:r w:rsidRPr="008430F7">
        <w:rPr>
          <w:rStyle w:val="Emphasis"/>
          <w:rFonts w:asciiTheme="majorHAnsi" w:hAnsiTheme="majorHAnsi" w:cstheme="majorHAnsi"/>
        </w:rPr>
        <w:t>include</w:t>
      </w:r>
      <w:r w:rsidRPr="008430F7">
        <w:rPr>
          <w:rStyle w:val="StyleUnderline"/>
          <w:rFonts w:asciiTheme="majorHAnsi" w:hAnsiTheme="majorHAnsi" w:cstheme="majorHAnsi"/>
        </w:rPr>
        <w:t xml:space="preserve"> disabled people</w:t>
      </w:r>
      <w:r w:rsidRPr="008430F7">
        <w:rPr>
          <w:rFonts w:asciiTheme="majorHAnsi" w:hAnsiTheme="majorHAnsi" w:cstheme="majorHAnsi"/>
          <w:sz w:val="14"/>
        </w:rPr>
        <w:t>.</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Thirdly,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movement</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actualized</w:t>
      </w:r>
      <w:r w:rsidRPr="008430F7">
        <w:rPr>
          <w:rStyle w:val="StyleUnderline"/>
          <w:rFonts w:asciiTheme="majorHAnsi" w:hAnsiTheme="majorHAnsi" w:cstheme="majorHAnsi"/>
          <w:highlight w:val="cyan"/>
        </w:rPr>
        <w:t xml:space="preserve"> </w:t>
      </w:r>
      <w:r w:rsidRPr="008430F7">
        <w:rPr>
          <w:rStyle w:val="StyleUnderline"/>
          <w:rFonts w:asciiTheme="majorHAnsi" w:hAnsiTheme="majorHAnsi" w:cstheme="majorHAnsi"/>
        </w:rPr>
        <w:t xml:space="preserve">the </w:t>
      </w:r>
      <w:r w:rsidRPr="008430F7">
        <w:rPr>
          <w:rStyle w:val="Emphasis"/>
          <w:rFonts w:asciiTheme="majorHAnsi" w:hAnsiTheme="majorHAnsi" w:cstheme="majorHAnsi"/>
          <w:highlight w:val="cyan"/>
        </w:rPr>
        <w:t>emancipatory potential</w:t>
      </w:r>
      <w:r w:rsidRPr="008430F7">
        <w:rPr>
          <w:rStyle w:val="StyleUnderline"/>
          <w:rFonts w:asciiTheme="majorHAnsi" w:hAnsiTheme="majorHAnsi" w:cstheme="majorHAnsi"/>
        </w:rPr>
        <w:t xml:space="preserve"> within existing power structures by </w:t>
      </w:r>
      <w:r w:rsidRPr="008430F7">
        <w:rPr>
          <w:rStyle w:val="Emphasis"/>
          <w:rFonts w:asciiTheme="majorHAnsi" w:hAnsiTheme="majorHAnsi" w:cstheme="majorHAnsi"/>
          <w:highlight w:val="cyan"/>
        </w:rPr>
        <w:t>challenging expectations</w:t>
      </w:r>
      <w:r w:rsidRPr="008430F7">
        <w:rPr>
          <w:rStyle w:val="StyleUnderline"/>
          <w:rFonts w:asciiTheme="majorHAnsi" w:hAnsiTheme="majorHAnsi" w:cstheme="majorHAnsi"/>
        </w:rPr>
        <w:t xml:space="preserve"> of what disabled people can do</w:t>
      </w:r>
      <w:r w:rsidRPr="008430F7">
        <w:rPr>
          <w:rFonts w:asciiTheme="majorHAnsi" w:hAnsiTheme="majorHAnsi" w:cstheme="majorHAnsi"/>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8430F7">
        <w:rPr>
          <w:rStyle w:val="StyleUnderline"/>
          <w:rFonts w:asciiTheme="majorHAnsi" w:hAnsiTheme="majorHAnsi" w:cstheme="majorHAnsi"/>
        </w:rPr>
        <w:t xml:space="preserve">activists had to become </w:t>
      </w:r>
      <w:r w:rsidRPr="008430F7">
        <w:rPr>
          <w:rStyle w:val="Emphasis"/>
          <w:rFonts w:asciiTheme="majorHAnsi" w:hAnsiTheme="majorHAnsi" w:cstheme="majorHAnsi"/>
        </w:rPr>
        <w:t>experts</w:t>
      </w:r>
      <w:r w:rsidRPr="008430F7">
        <w:rPr>
          <w:rStyle w:val="StyleUnderline"/>
          <w:rFonts w:asciiTheme="majorHAnsi" w:hAnsiTheme="majorHAnsi" w:cstheme="majorHAnsi"/>
        </w:rPr>
        <w:t xml:space="preserve"> in areas </w:t>
      </w:r>
      <w:r w:rsidRPr="008430F7">
        <w:rPr>
          <w:rStyle w:val="Emphasis"/>
          <w:rFonts w:asciiTheme="majorHAnsi" w:hAnsiTheme="majorHAnsi" w:cstheme="majorHAnsi"/>
          <w:highlight w:val="cyan"/>
        </w:rPr>
        <w:t>central</w:t>
      </w:r>
      <w:r w:rsidRPr="008430F7">
        <w:rPr>
          <w:rStyle w:val="StyleUnderline"/>
          <w:rFonts w:asciiTheme="majorHAnsi" w:hAnsiTheme="majorHAnsi" w:cstheme="majorHAnsi"/>
          <w:highlight w:val="cyan"/>
        </w:rPr>
        <w:t xml:space="preserve"> to the</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governance</w:t>
      </w:r>
      <w:r w:rsidRPr="008430F7">
        <w:rPr>
          <w:rStyle w:val="StyleUnderline"/>
          <w:rFonts w:asciiTheme="majorHAnsi" w:hAnsiTheme="majorHAnsi" w:cstheme="majorHAnsi"/>
          <w:highlight w:val="cyan"/>
        </w:rPr>
        <w:t xml:space="preserve"> of society</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from </w:t>
      </w:r>
      <w:r w:rsidRPr="008430F7">
        <w:rPr>
          <w:rStyle w:val="Emphasis"/>
          <w:rFonts w:asciiTheme="majorHAnsi" w:hAnsiTheme="majorHAnsi" w:cstheme="majorHAnsi"/>
        </w:rPr>
        <w:t>city planning</w:t>
      </w:r>
      <w:r w:rsidRPr="008430F7">
        <w:rPr>
          <w:rStyle w:val="StyleUnderline"/>
          <w:rFonts w:asciiTheme="majorHAnsi" w:hAnsiTheme="majorHAnsi" w:cstheme="majorHAnsi"/>
        </w:rPr>
        <w:t xml:space="preserve"> to the </w:t>
      </w:r>
      <w:r w:rsidRPr="008430F7">
        <w:rPr>
          <w:rStyle w:val="Emphasis"/>
          <w:rFonts w:asciiTheme="majorHAnsi" w:hAnsiTheme="majorHAnsi" w:cstheme="majorHAnsi"/>
        </w:rPr>
        <w:t>lobbying of politicians</w:t>
      </w:r>
      <w:r w:rsidRPr="008430F7">
        <w:rPr>
          <w:rFonts w:asciiTheme="majorHAnsi" w:hAnsiTheme="majorHAnsi" w:cstheme="majorHAnsi"/>
          <w:sz w:val="14"/>
        </w:rPr>
        <w:t>: ‘we really needed to develop expertise. It couldn’t just be “we have the right to get on the bus, we have a right to go to school”’, ‘</w:t>
      </w:r>
      <w:r w:rsidRPr="008430F7">
        <w:rPr>
          <w:rStyle w:val="StyleUnderline"/>
          <w:rFonts w:asciiTheme="majorHAnsi" w:hAnsiTheme="majorHAnsi" w:cstheme="majorHAnsi"/>
        </w:rPr>
        <w:t xml:space="preserve">we needed to become experts in areas that we </w:t>
      </w:r>
      <w:r w:rsidRPr="008430F7">
        <w:rPr>
          <w:rStyle w:val="Emphasis"/>
          <w:rFonts w:asciiTheme="majorHAnsi" w:hAnsiTheme="majorHAnsi" w:cstheme="majorHAnsi"/>
        </w:rPr>
        <w:t>never thought about</w:t>
      </w:r>
      <w:r w:rsidRPr="008430F7">
        <w:rPr>
          <w:rFonts w:asciiTheme="majorHAnsi" w:hAnsiTheme="majorHAnsi" w:cstheme="majorHAnsi"/>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8430F7">
        <w:rPr>
          <w:rStyle w:val="Emphasis"/>
          <w:rFonts w:asciiTheme="majorHAnsi" w:hAnsiTheme="majorHAnsi" w:cstheme="majorHAnsi"/>
        </w:rPr>
        <w:t>Karuth</w:t>
      </w:r>
      <w:r w:rsidRPr="008430F7">
        <w:rPr>
          <w:rStyle w:val="StyleUnderline"/>
          <w:rFonts w:asciiTheme="majorHAnsi" w:hAnsiTheme="majorHAnsi" w:cstheme="majorHAnsi"/>
        </w:rPr>
        <w:t xml:space="preserve"> served on the Massachusetts</w:t>
      </w:r>
      <w:r w:rsidRPr="008430F7">
        <w:rPr>
          <w:rFonts w:asciiTheme="majorHAnsi" w:hAnsiTheme="majorHAnsi" w:cstheme="majorHAnsi"/>
          <w:sz w:val="14"/>
        </w:rPr>
        <w:t xml:space="preserve"> </w:t>
      </w:r>
      <w:r w:rsidRPr="008430F7">
        <w:rPr>
          <w:rStyle w:val="Emphasis"/>
          <w:rFonts w:asciiTheme="majorHAnsi" w:hAnsiTheme="majorHAnsi" w:cstheme="majorHAnsi"/>
        </w:rPr>
        <w:t>G</w:t>
      </w:r>
      <w:r w:rsidRPr="008430F7">
        <w:rPr>
          <w:rFonts w:asciiTheme="majorHAnsi" w:hAnsiTheme="majorHAnsi" w:cstheme="majorHAnsi"/>
          <w:sz w:val="14"/>
        </w:rPr>
        <w:t xml:space="preserve">overnor’s </w:t>
      </w:r>
      <w:r w:rsidRPr="008430F7">
        <w:rPr>
          <w:rStyle w:val="Emphasis"/>
          <w:rFonts w:asciiTheme="majorHAnsi" w:hAnsiTheme="majorHAnsi" w:cstheme="majorHAnsi"/>
        </w:rPr>
        <w:t>C</w:t>
      </w:r>
      <w:r w:rsidRPr="008430F7">
        <w:rPr>
          <w:rFonts w:asciiTheme="majorHAnsi" w:hAnsiTheme="majorHAnsi" w:cstheme="majorHAnsi"/>
        </w:rPr>
        <w:t xml:space="preserve">ommission </w:t>
      </w:r>
      <w:r w:rsidRPr="008430F7">
        <w:rPr>
          <w:rFonts w:asciiTheme="majorHAnsi" w:hAnsiTheme="majorHAnsi" w:cstheme="majorHAnsi"/>
          <w:sz w:val="14"/>
        </w:rPr>
        <w:t xml:space="preserve">on </w:t>
      </w:r>
      <w:r w:rsidRPr="008430F7">
        <w:rPr>
          <w:rStyle w:val="Emphasis"/>
          <w:rFonts w:asciiTheme="majorHAnsi" w:hAnsiTheme="majorHAnsi" w:cstheme="majorHAnsi"/>
        </w:rPr>
        <w:t>A</w:t>
      </w:r>
      <w:r w:rsidRPr="008430F7">
        <w:rPr>
          <w:rFonts w:asciiTheme="majorHAnsi" w:hAnsiTheme="majorHAnsi" w:cstheme="majorHAnsi"/>
          <w:sz w:val="14"/>
        </w:rPr>
        <w:t xml:space="preserve">ccessible </w:t>
      </w:r>
      <w:r w:rsidRPr="008430F7">
        <w:rPr>
          <w:rStyle w:val="Emphasis"/>
          <w:rFonts w:asciiTheme="majorHAnsi" w:hAnsiTheme="majorHAnsi" w:cstheme="majorHAnsi"/>
        </w:rPr>
        <w:t>T</w:t>
      </w:r>
      <w:r w:rsidRPr="008430F7">
        <w:rPr>
          <w:rFonts w:asciiTheme="majorHAnsi" w:hAnsiTheme="majorHAnsi" w:cstheme="majorHAnsi"/>
          <w:sz w:val="14"/>
        </w:rPr>
        <w:t xml:space="preserve">ransportation, and Ed </w:t>
      </w:r>
      <w:r w:rsidRPr="008430F7">
        <w:rPr>
          <w:rStyle w:val="Emphasis"/>
          <w:rFonts w:asciiTheme="majorHAnsi" w:hAnsiTheme="majorHAnsi" w:cstheme="majorHAnsi"/>
        </w:rPr>
        <w:t>Roberts</w:t>
      </w:r>
      <w:r w:rsidRPr="008430F7">
        <w:rPr>
          <w:rStyle w:val="StyleUnderline"/>
          <w:rFonts w:asciiTheme="majorHAnsi" w:hAnsiTheme="majorHAnsi" w:cstheme="majorHAnsi"/>
        </w:rPr>
        <w:t xml:space="preserve"> was</w:t>
      </w:r>
      <w:r w:rsidRPr="008430F7">
        <w:rPr>
          <w:rFonts w:asciiTheme="majorHAnsi" w:hAnsiTheme="majorHAnsi" w:cstheme="majorHAnsi"/>
          <w:sz w:val="14"/>
        </w:rPr>
        <w:t xml:space="preserve"> appointed to the role of </w:t>
      </w:r>
      <w:r w:rsidRPr="008430F7">
        <w:rPr>
          <w:rStyle w:val="StyleUnderline"/>
          <w:rFonts w:asciiTheme="majorHAnsi" w:hAnsiTheme="majorHAnsi" w:cstheme="majorHAnsi"/>
        </w:rPr>
        <w:t>Director of the California</w:t>
      </w:r>
      <w:r w:rsidRPr="008430F7">
        <w:rPr>
          <w:rFonts w:asciiTheme="majorHAnsi" w:hAnsiTheme="majorHAnsi" w:cstheme="majorHAnsi"/>
          <w:sz w:val="14"/>
        </w:rPr>
        <w:t xml:space="preserve"> </w:t>
      </w:r>
      <w:r w:rsidRPr="008430F7">
        <w:rPr>
          <w:rStyle w:val="Emphasis"/>
          <w:rFonts w:asciiTheme="majorHAnsi" w:hAnsiTheme="majorHAnsi" w:cstheme="majorHAnsi"/>
        </w:rPr>
        <w:t>D</w:t>
      </w:r>
      <w:r w:rsidRPr="008430F7">
        <w:rPr>
          <w:rFonts w:asciiTheme="majorHAnsi" w:hAnsiTheme="majorHAnsi" w:cstheme="majorHAnsi"/>
          <w:sz w:val="14"/>
        </w:rPr>
        <w:t xml:space="preserve">epartment of </w:t>
      </w:r>
      <w:r w:rsidRPr="008430F7">
        <w:rPr>
          <w:rStyle w:val="Emphasis"/>
          <w:rFonts w:asciiTheme="majorHAnsi" w:hAnsiTheme="majorHAnsi" w:cstheme="majorHAnsi"/>
        </w:rPr>
        <w:t>V</w:t>
      </w:r>
      <w:r w:rsidRPr="008430F7">
        <w:rPr>
          <w:rFonts w:asciiTheme="majorHAnsi" w:hAnsiTheme="majorHAnsi" w:cstheme="majorHAnsi"/>
          <w:sz w:val="14"/>
        </w:rPr>
        <w:t xml:space="preserve">ocational </w:t>
      </w:r>
      <w:r w:rsidRPr="008430F7">
        <w:rPr>
          <w:rStyle w:val="Emphasis"/>
          <w:rFonts w:asciiTheme="majorHAnsi" w:hAnsiTheme="majorHAnsi" w:cstheme="majorHAnsi"/>
        </w:rPr>
        <w:t>R</w:t>
      </w:r>
      <w:r w:rsidRPr="008430F7">
        <w:rPr>
          <w:rFonts w:asciiTheme="majorHAnsi" w:hAnsiTheme="majorHAnsi" w:cstheme="majorHAnsi"/>
          <w:sz w:val="14"/>
        </w:rPr>
        <w:t xml:space="preserve">ehabilitation. Deidre </w:t>
      </w:r>
      <w:r w:rsidRPr="008430F7">
        <w:rPr>
          <w:rStyle w:val="Emphasis"/>
          <w:rFonts w:asciiTheme="majorHAnsi" w:hAnsiTheme="majorHAnsi" w:cstheme="majorHAnsi"/>
        </w:rPr>
        <w:t>Davis-Butler</w:t>
      </w:r>
      <w:r w:rsidRPr="008430F7">
        <w:rPr>
          <w:rStyle w:val="StyleUnderline"/>
          <w:rFonts w:asciiTheme="majorHAnsi" w:hAnsiTheme="majorHAnsi" w:cstheme="majorHAnsi"/>
        </w:rPr>
        <w:t xml:space="preserve"> and</w:t>
      </w:r>
      <w:r w:rsidRPr="008430F7">
        <w:rPr>
          <w:rFonts w:asciiTheme="majorHAnsi" w:hAnsiTheme="majorHAnsi" w:cstheme="majorHAnsi"/>
          <w:sz w:val="14"/>
        </w:rPr>
        <w:t xml:space="preserve"> Judith </w:t>
      </w:r>
      <w:r w:rsidRPr="008430F7">
        <w:rPr>
          <w:rStyle w:val="Emphasis"/>
          <w:rFonts w:asciiTheme="majorHAnsi" w:hAnsiTheme="majorHAnsi" w:cstheme="majorHAnsi"/>
        </w:rPr>
        <w:t>Heumann</w:t>
      </w:r>
      <w:r w:rsidRPr="008430F7">
        <w:rPr>
          <w:rStyle w:val="StyleUnderline"/>
          <w:rFonts w:asciiTheme="majorHAnsi" w:hAnsiTheme="majorHAnsi" w:cstheme="majorHAnsi"/>
        </w:rPr>
        <w:t xml:space="preserve"> worked for the</w:t>
      </w:r>
      <w:r w:rsidRPr="008430F7">
        <w:rPr>
          <w:rFonts w:asciiTheme="majorHAnsi" w:hAnsiTheme="majorHAnsi" w:cstheme="majorHAnsi"/>
          <w:sz w:val="14"/>
        </w:rPr>
        <w:t xml:space="preserve"> US </w:t>
      </w:r>
      <w:r w:rsidRPr="008430F7">
        <w:rPr>
          <w:rStyle w:val="Emphasis"/>
          <w:rFonts w:asciiTheme="majorHAnsi" w:hAnsiTheme="majorHAnsi" w:cstheme="majorHAnsi"/>
        </w:rPr>
        <w:t>D</w:t>
      </w:r>
      <w:r w:rsidRPr="008430F7">
        <w:rPr>
          <w:rFonts w:asciiTheme="majorHAnsi" w:hAnsiTheme="majorHAnsi" w:cstheme="majorHAnsi"/>
          <w:sz w:val="14"/>
        </w:rPr>
        <w:t xml:space="preserve">epartment </w:t>
      </w:r>
      <w:r w:rsidRPr="008430F7">
        <w:rPr>
          <w:rStyle w:val="Emphasis"/>
          <w:rFonts w:asciiTheme="majorHAnsi" w:hAnsiTheme="majorHAnsi" w:cstheme="majorHAnsi"/>
        </w:rPr>
        <w:t>o</w:t>
      </w:r>
      <w:r w:rsidRPr="008430F7">
        <w:rPr>
          <w:rFonts w:asciiTheme="majorHAnsi" w:hAnsiTheme="majorHAnsi" w:cstheme="majorHAnsi"/>
          <w:sz w:val="14"/>
        </w:rPr>
        <w:t xml:space="preserve">f </w:t>
      </w:r>
      <w:r w:rsidRPr="008430F7">
        <w:rPr>
          <w:rStyle w:val="Emphasis"/>
          <w:rFonts w:asciiTheme="majorHAnsi" w:hAnsiTheme="majorHAnsi" w:cstheme="majorHAnsi"/>
        </w:rPr>
        <w:t>E</w:t>
      </w:r>
      <w:r w:rsidRPr="008430F7">
        <w:rPr>
          <w:rFonts w:asciiTheme="majorHAnsi" w:hAnsiTheme="majorHAnsi" w:cstheme="majorHAnsi"/>
          <w:sz w:val="14"/>
        </w:rPr>
        <w:t xml:space="preserve">ducation. </w:t>
      </w:r>
      <w:r w:rsidRPr="008430F7">
        <w:rPr>
          <w:rStyle w:val="StyleUnderline"/>
          <w:rFonts w:asciiTheme="majorHAnsi" w:hAnsiTheme="majorHAnsi" w:cstheme="majorHAnsi"/>
        </w:rPr>
        <w:t>Many others founded and governed influential disability organizations</w:t>
      </w:r>
      <w:r w:rsidRPr="008430F7">
        <w:rPr>
          <w:rFonts w:asciiTheme="majorHAnsi" w:hAnsiTheme="majorHAnsi" w:cstheme="majorHAnsi"/>
          <w:sz w:val="14"/>
        </w:rPr>
        <w:t xml:space="preserve">, </w:t>
      </w:r>
      <w:r w:rsidRPr="008430F7">
        <w:rPr>
          <w:rStyle w:val="StyleUnderline"/>
          <w:rFonts w:asciiTheme="majorHAnsi" w:hAnsiTheme="majorHAnsi" w:cstheme="majorHAnsi"/>
        </w:rPr>
        <w:t>for example the</w:t>
      </w:r>
      <w:r w:rsidRPr="008430F7">
        <w:rPr>
          <w:rFonts w:asciiTheme="majorHAnsi" w:hAnsiTheme="majorHAnsi" w:cstheme="majorHAnsi"/>
          <w:sz w:val="14"/>
        </w:rPr>
        <w:t xml:space="preserve"> </w:t>
      </w:r>
      <w:r w:rsidRPr="008430F7">
        <w:rPr>
          <w:rStyle w:val="Emphasis"/>
          <w:rFonts w:asciiTheme="majorHAnsi" w:hAnsiTheme="majorHAnsi" w:cstheme="majorHAnsi"/>
        </w:rPr>
        <w:t>D</w:t>
      </w:r>
      <w:r w:rsidRPr="008430F7">
        <w:rPr>
          <w:rFonts w:asciiTheme="majorHAnsi" w:hAnsiTheme="majorHAnsi" w:cstheme="majorHAnsi"/>
          <w:sz w:val="14"/>
        </w:rPr>
        <w:t xml:space="preserve">isability </w:t>
      </w:r>
      <w:r w:rsidRPr="008430F7">
        <w:rPr>
          <w:rStyle w:val="Emphasis"/>
          <w:rFonts w:asciiTheme="majorHAnsi" w:hAnsiTheme="majorHAnsi" w:cstheme="majorHAnsi"/>
        </w:rPr>
        <w:t>R</w:t>
      </w:r>
      <w:r w:rsidRPr="008430F7">
        <w:rPr>
          <w:rFonts w:asciiTheme="majorHAnsi" w:hAnsiTheme="majorHAnsi" w:cstheme="majorHAnsi"/>
          <w:sz w:val="14"/>
        </w:rPr>
        <w:t xml:space="preserve">ights </w:t>
      </w:r>
      <w:r w:rsidRPr="008430F7">
        <w:rPr>
          <w:rStyle w:val="Emphasis"/>
          <w:rFonts w:asciiTheme="majorHAnsi" w:hAnsiTheme="majorHAnsi" w:cstheme="majorHAnsi"/>
        </w:rPr>
        <w:t>E</w:t>
      </w:r>
      <w:r w:rsidRPr="008430F7">
        <w:rPr>
          <w:rFonts w:asciiTheme="majorHAnsi" w:hAnsiTheme="majorHAnsi" w:cstheme="majorHAnsi"/>
          <w:sz w:val="14"/>
        </w:rPr>
        <w:t xml:space="preserve">ducation and </w:t>
      </w:r>
      <w:r w:rsidRPr="008430F7">
        <w:rPr>
          <w:rStyle w:val="Emphasis"/>
          <w:rFonts w:asciiTheme="majorHAnsi" w:hAnsiTheme="majorHAnsi" w:cstheme="majorHAnsi"/>
        </w:rPr>
        <w:t>D</w:t>
      </w:r>
      <w:r w:rsidRPr="008430F7">
        <w:rPr>
          <w:rFonts w:asciiTheme="majorHAnsi" w:hAnsiTheme="majorHAnsi" w:cstheme="majorHAnsi"/>
          <w:sz w:val="14"/>
        </w:rPr>
        <w:t xml:space="preserve">efense </w:t>
      </w:r>
      <w:r w:rsidRPr="008430F7">
        <w:rPr>
          <w:rStyle w:val="Emphasis"/>
          <w:rFonts w:asciiTheme="majorHAnsi" w:hAnsiTheme="majorHAnsi" w:cstheme="majorHAnsi"/>
        </w:rPr>
        <w:t>F</w:t>
      </w:r>
      <w:r w:rsidRPr="008430F7">
        <w:rPr>
          <w:rFonts w:asciiTheme="majorHAnsi" w:hAnsiTheme="majorHAnsi" w:cstheme="majorHAnsi"/>
          <w:sz w:val="14"/>
        </w:rPr>
        <w:t xml:space="preserve">und. The </w:t>
      </w:r>
      <w:r w:rsidRPr="008430F7">
        <w:rPr>
          <w:rStyle w:val="StyleUnderline"/>
          <w:rFonts w:asciiTheme="majorHAnsi" w:hAnsiTheme="majorHAnsi" w:cstheme="majorHAnsi"/>
        </w:rPr>
        <w:t>activists</w:t>
      </w:r>
      <w:r w:rsidRPr="008430F7">
        <w:rPr>
          <w:rFonts w:asciiTheme="majorHAnsi" w:hAnsiTheme="majorHAnsi" w:cstheme="majorHAnsi"/>
          <w:sz w:val="14"/>
        </w:rPr>
        <w:t xml:space="preserve"> often had to learn these new roles and expertise as they went along, not least as disabled people are in many cases thrown into activism by changes in circumstances or moments of social discrimination. They sometimes </w:t>
      </w:r>
      <w:r w:rsidRPr="008430F7">
        <w:rPr>
          <w:rStyle w:val="StyleUnderline"/>
          <w:rFonts w:asciiTheme="majorHAnsi" w:hAnsiTheme="majorHAnsi" w:cstheme="majorHAnsi"/>
        </w:rPr>
        <w:t xml:space="preserve">gained </w:t>
      </w:r>
      <w:r w:rsidRPr="008430F7">
        <w:rPr>
          <w:rStyle w:val="Emphasis"/>
          <w:rFonts w:asciiTheme="majorHAnsi" w:hAnsiTheme="majorHAnsi" w:cstheme="majorHAnsi"/>
        </w:rPr>
        <w:t>important support</w:t>
      </w:r>
      <w:r w:rsidRPr="008430F7">
        <w:rPr>
          <w:rStyle w:val="StyleUnderline"/>
          <w:rFonts w:asciiTheme="majorHAnsi" w:hAnsiTheme="majorHAnsi" w:cstheme="majorHAnsi"/>
        </w:rPr>
        <w:t xml:space="preserve"> and </w:t>
      </w:r>
      <w:r w:rsidRPr="008430F7">
        <w:rPr>
          <w:rStyle w:val="Emphasis"/>
          <w:rFonts w:asciiTheme="majorHAnsi" w:hAnsiTheme="majorHAnsi" w:cstheme="majorHAnsi"/>
        </w:rPr>
        <w:t>insight</w:t>
      </w:r>
      <w:r w:rsidRPr="008430F7">
        <w:rPr>
          <w:rStyle w:val="StyleUnderline"/>
          <w:rFonts w:asciiTheme="majorHAnsi" w:hAnsiTheme="majorHAnsi" w:cstheme="majorHAnsi"/>
        </w:rPr>
        <w:t xml:space="preserve"> from</w:t>
      </w:r>
      <w:r w:rsidRPr="008430F7">
        <w:rPr>
          <w:rFonts w:asciiTheme="majorHAnsi" w:hAnsiTheme="majorHAnsi" w:cstheme="majorHAnsi"/>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8430F7">
        <w:rPr>
          <w:rStyle w:val="StyleUnderline"/>
          <w:rFonts w:asciiTheme="majorHAnsi" w:hAnsiTheme="majorHAnsi" w:cstheme="majorHAnsi"/>
        </w:rPr>
        <w:t xml:space="preserve">an explicit focus on </w:t>
      </w:r>
      <w:r w:rsidRPr="008430F7">
        <w:rPr>
          <w:rStyle w:val="Emphasis"/>
          <w:rFonts w:asciiTheme="majorHAnsi" w:hAnsiTheme="majorHAnsi" w:cstheme="majorHAnsi"/>
        </w:rPr>
        <w:t>pressuring</w:t>
      </w:r>
      <w:r w:rsidRPr="008430F7">
        <w:rPr>
          <w:rStyle w:val="StyleUnderline"/>
          <w:rFonts w:asciiTheme="majorHAnsi" w:hAnsiTheme="majorHAnsi" w:cstheme="majorHAnsi"/>
        </w:rPr>
        <w:t xml:space="preserve"> and </w:t>
      </w:r>
      <w:r w:rsidRPr="008430F7">
        <w:rPr>
          <w:rStyle w:val="Emphasis"/>
          <w:rFonts w:asciiTheme="majorHAnsi" w:hAnsiTheme="majorHAnsi" w:cstheme="majorHAnsi"/>
        </w:rPr>
        <w:t>transforming</w:t>
      </w:r>
      <w:r w:rsidRPr="008430F7">
        <w:rPr>
          <w:rStyle w:val="StyleUnderline"/>
          <w:rFonts w:asciiTheme="majorHAnsi" w:hAnsiTheme="majorHAnsi" w:cstheme="majorHAnsi"/>
        </w:rPr>
        <w:t xml:space="preserve"> political and legal institutions</w:t>
      </w:r>
      <w:r w:rsidRPr="008430F7">
        <w:rPr>
          <w:rFonts w:asciiTheme="majorHAnsi" w:hAnsiTheme="majorHAnsi" w:cstheme="majorHAnsi"/>
          <w:sz w:val="14"/>
        </w:rPr>
        <w:t>—</w:t>
      </w:r>
      <w:r w:rsidRPr="008430F7">
        <w:rPr>
          <w:rStyle w:val="Emphasis"/>
          <w:rFonts w:asciiTheme="majorHAnsi" w:hAnsiTheme="majorHAnsi" w:cstheme="majorHAnsi"/>
        </w:rPr>
        <w:t>precisely because</w:t>
      </w:r>
      <w:r w:rsidRPr="008430F7">
        <w:rPr>
          <w:rStyle w:val="StyleUnderline"/>
          <w:rFonts w:asciiTheme="majorHAnsi" w:hAnsiTheme="majorHAnsi" w:cstheme="majorHAnsi"/>
        </w:rPr>
        <w:t xml:space="preserve"> these institutions have </w:t>
      </w:r>
      <w:r w:rsidRPr="008430F7">
        <w:rPr>
          <w:rStyle w:val="Emphasis"/>
          <w:rFonts w:asciiTheme="majorHAnsi" w:hAnsiTheme="majorHAnsi" w:cstheme="majorHAnsi"/>
        </w:rPr>
        <w:t>such an immediate impact</w:t>
      </w:r>
      <w:r w:rsidRPr="008430F7">
        <w:rPr>
          <w:rStyle w:val="StyleUnderline"/>
          <w:rFonts w:asciiTheme="majorHAnsi" w:hAnsiTheme="majorHAnsi" w:cstheme="majorHAnsi"/>
        </w:rPr>
        <w:t xml:space="preserve"> on disabled people’s lives</w:t>
      </w:r>
      <w:r w:rsidRPr="008430F7">
        <w:rPr>
          <w:rFonts w:asciiTheme="majorHAnsi" w:hAnsiTheme="majorHAnsi" w:cstheme="majorHAnsi"/>
          <w:sz w:val="14"/>
        </w:rPr>
        <w:t xml:space="preserve"> and utopian impulse. The divergence is typical of the acting ‘as if’ of oppressed group’s utopianism, which helps rethink the utopian process from the perspective of disability and disabled people.</w:t>
      </w:r>
    </w:p>
    <w:p w14:paraId="1F1BFCD7" w14:textId="77777777" w:rsidR="00D96CC2" w:rsidRPr="00D96CC2" w:rsidRDefault="00D96CC2" w:rsidP="00D96CC2"/>
    <w:sectPr w:rsidR="00D96CC2" w:rsidRPr="00D96C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38693" w14:textId="77777777" w:rsidR="00B20D0D" w:rsidRDefault="00B20D0D" w:rsidP="00066D2C">
      <w:pPr>
        <w:spacing w:after="0" w:line="240" w:lineRule="auto"/>
      </w:pPr>
      <w:r>
        <w:separator/>
      </w:r>
    </w:p>
  </w:endnote>
  <w:endnote w:type="continuationSeparator" w:id="0">
    <w:p w14:paraId="318476B7" w14:textId="77777777" w:rsidR="00B20D0D" w:rsidRDefault="00B20D0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F0EA2" w14:textId="77777777" w:rsidR="00B20D0D" w:rsidRDefault="00B20D0D" w:rsidP="00066D2C">
      <w:pPr>
        <w:spacing w:after="0" w:line="240" w:lineRule="auto"/>
      </w:pPr>
      <w:r>
        <w:separator/>
      </w:r>
    </w:p>
  </w:footnote>
  <w:footnote w:type="continuationSeparator" w:id="0">
    <w:p w14:paraId="78832AD9" w14:textId="77777777" w:rsidR="00B20D0D" w:rsidRDefault="00B20D0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E72B2"/>
    <w:multiLevelType w:val="hybridMultilevel"/>
    <w:tmpl w:val="8E4C5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C1457E"/>
    <w:multiLevelType w:val="hybridMultilevel"/>
    <w:tmpl w:val="DE7E00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8A797F"/>
    <w:multiLevelType w:val="hybridMultilevel"/>
    <w:tmpl w:val="2AD6D2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6D3632"/>
    <w:multiLevelType w:val="hybridMultilevel"/>
    <w:tmpl w:val="A1DAA2CC"/>
    <w:lvl w:ilvl="0" w:tplc="0382F9F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148D2"/>
    <w:multiLevelType w:val="hybridMultilevel"/>
    <w:tmpl w:val="BAB67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1B1034"/>
    <w:multiLevelType w:val="hybridMultilevel"/>
    <w:tmpl w:val="208862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28002F"/>
    <w:multiLevelType w:val="hybridMultilevel"/>
    <w:tmpl w:val="5826F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B520A3"/>
    <w:multiLevelType w:val="hybridMultilevel"/>
    <w:tmpl w:val="A002D766"/>
    <w:lvl w:ilvl="0" w:tplc="4CA27272">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C97F03"/>
    <w:multiLevelType w:val="multilevel"/>
    <w:tmpl w:val="D9A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438BB"/>
    <w:multiLevelType w:val="hybridMultilevel"/>
    <w:tmpl w:val="C6BA5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647211"/>
    <w:multiLevelType w:val="hybridMultilevel"/>
    <w:tmpl w:val="A1B29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341AB8"/>
    <w:multiLevelType w:val="hybridMultilevel"/>
    <w:tmpl w:val="5358C476"/>
    <w:lvl w:ilvl="0" w:tplc="87AEC7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035C77"/>
    <w:multiLevelType w:val="hybridMultilevel"/>
    <w:tmpl w:val="FE20A404"/>
    <w:lvl w:ilvl="0" w:tplc="4CA27272">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309098599">
    <w:abstractNumId w:val="16"/>
  </w:num>
  <w:num w:numId="46" w16cid:durableId="1703632678">
    <w:abstractNumId w:val="14"/>
  </w:num>
  <w:num w:numId="47" w16cid:durableId="80834178">
    <w:abstractNumId w:val="25"/>
  </w:num>
  <w:num w:numId="48" w16cid:durableId="1858931641">
    <w:abstractNumId w:val="13"/>
  </w:num>
  <w:num w:numId="49" w16cid:durableId="302198628">
    <w:abstractNumId w:val="10"/>
  </w:num>
  <w:num w:numId="50" w16cid:durableId="712533501">
    <w:abstractNumId w:val="24"/>
  </w:num>
  <w:num w:numId="51" w16cid:durableId="544562336">
    <w:abstractNumId w:val="20"/>
  </w:num>
  <w:num w:numId="52" w16cid:durableId="1229610411">
    <w:abstractNumId w:val="23"/>
  </w:num>
  <w:num w:numId="53" w16cid:durableId="678967238">
    <w:abstractNumId w:val="11"/>
  </w:num>
  <w:num w:numId="54" w16cid:durableId="909924124">
    <w:abstractNumId w:val="19"/>
  </w:num>
  <w:num w:numId="55" w16cid:durableId="54277935">
    <w:abstractNumId w:val="26"/>
  </w:num>
  <w:num w:numId="56" w16cid:durableId="158884507">
    <w:abstractNumId w:val="27"/>
  </w:num>
  <w:num w:numId="57" w16cid:durableId="1742025969">
    <w:abstractNumId w:val="21"/>
  </w:num>
  <w:num w:numId="58" w16cid:durableId="20223175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0D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D15"/>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D0D"/>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936"/>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CC2"/>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20F4B"/>
  <w15:chartTrackingRefBased/>
  <w15:docId w15:val="{B5953450-AD51-4327-A962-28D850733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0D15"/>
    <w:rPr>
      <w:rFonts w:ascii="Calibri" w:hAnsi="Calibri" w:cs="Calibri"/>
    </w:rPr>
  </w:style>
  <w:style w:type="paragraph" w:styleId="Heading1">
    <w:name w:val="heading 1"/>
    <w:aliases w:val="Pocket"/>
    <w:basedOn w:val="Normal"/>
    <w:next w:val="Normal"/>
    <w:link w:val="Heading1Char"/>
    <w:qFormat/>
    <w:rsid w:val="00A40D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0D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40D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A40D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0D1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6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0D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0D15"/>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A40D1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40D15"/>
    <w:rPr>
      <w:color w:val="auto"/>
      <w:u w:val="none"/>
    </w:rPr>
  </w:style>
  <w:style w:type="character" w:customStyle="1" w:styleId="Heading1Char">
    <w:name w:val="Heading 1 Char"/>
    <w:aliases w:val="Pocket Char"/>
    <w:basedOn w:val="DefaultParagraphFont"/>
    <w:link w:val="Heading1"/>
    <w:rsid w:val="00A40D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0D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40D15"/>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A40D1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0D1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A40D15"/>
    <w:rPr>
      <w:b w:val="0"/>
      <w:sz w:val="22"/>
      <w:u w:val="single"/>
    </w:rPr>
  </w:style>
  <w:style w:type="character" w:styleId="Strong">
    <w:name w:val="Strong"/>
    <w:basedOn w:val="DefaultParagraphFont"/>
    <w:uiPriority w:val="22"/>
    <w:qFormat/>
    <w:rsid w:val="00A40D15"/>
    <w:rPr>
      <w:b/>
      <w:bCs/>
    </w:rPr>
  </w:style>
  <w:style w:type="character" w:styleId="BookTitle">
    <w:name w:val="Book Title"/>
    <w:basedOn w:val="DefaultParagraphFont"/>
    <w:uiPriority w:val="33"/>
    <w:qFormat/>
    <w:rsid w:val="00A40D15"/>
    <w:rPr>
      <w:b/>
      <w:bCs/>
      <w:i/>
      <w:iCs/>
      <w:spacing w:val="5"/>
    </w:rPr>
  </w:style>
  <w:style w:type="character" w:customStyle="1" w:styleId="Heading5Char">
    <w:name w:val="Heading 5 Char"/>
    <w:basedOn w:val="DefaultParagraphFont"/>
    <w:link w:val="Heading5"/>
    <w:uiPriority w:val="9"/>
    <w:semiHidden/>
    <w:rsid w:val="00A40D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0D15"/>
  </w:style>
  <w:style w:type="paragraph" w:styleId="Header">
    <w:name w:val="header"/>
    <w:basedOn w:val="Normal"/>
    <w:link w:val="HeaderChar"/>
    <w:uiPriority w:val="99"/>
    <w:semiHidden/>
    <w:rsid w:val="00A40D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0D15"/>
    <w:rPr>
      <w:rFonts w:ascii="Calibri" w:hAnsi="Calibri" w:cs="Calibri"/>
    </w:rPr>
  </w:style>
  <w:style w:type="paragraph" w:styleId="Footer">
    <w:name w:val="footer"/>
    <w:basedOn w:val="Normal"/>
    <w:link w:val="FooterChar"/>
    <w:uiPriority w:val="99"/>
    <w:semiHidden/>
    <w:rsid w:val="00A40D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0D15"/>
    <w:rPr>
      <w:rFonts w:ascii="Calibri" w:hAnsi="Calibri" w:cs="Calibri"/>
    </w:rPr>
  </w:style>
  <w:style w:type="paragraph" w:styleId="BodyText">
    <w:name w:val="Body Text"/>
    <w:basedOn w:val="Normal"/>
    <w:link w:val="BodyTextChar"/>
    <w:uiPriority w:val="99"/>
    <w:semiHidden/>
    <w:unhideWhenUsed/>
    <w:rsid w:val="00A40D15"/>
    <w:pPr>
      <w:spacing w:after="120"/>
    </w:pPr>
  </w:style>
  <w:style w:type="character" w:customStyle="1" w:styleId="BodyTextChar">
    <w:name w:val="Body Text Char"/>
    <w:basedOn w:val="DefaultParagraphFont"/>
    <w:link w:val="BodyText"/>
    <w:uiPriority w:val="99"/>
    <w:semiHidden/>
    <w:rsid w:val="00A40D15"/>
    <w:rPr>
      <w:rFonts w:ascii="Calibri" w:hAnsi="Calibri" w:cs="Calibri"/>
    </w:rPr>
  </w:style>
  <w:style w:type="paragraph" w:styleId="NoSpacing">
    <w:name w:val="No Spacing"/>
    <w:link w:val="NoSpacingChar"/>
    <w:uiPriority w:val="99"/>
    <w:unhideWhenUsed/>
    <w:qFormat/>
    <w:rsid w:val="00A40D1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0D15"/>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A40D15"/>
    <w:rPr>
      <w:color w:val="0563C1" w:themeColor="hyperlink"/>
      <w:u w:val="single"/>
    </w:rPr>
  </w:style>
  <w:style w:type="character" w:styleId="UnresolvedMention">
    <w:name w:val="Unresolved Mention"/>
    <w:basedOn w:val="DefaultParagraphFont"/>
    <w:uiPriority w:val="99"/>
    <w:semiHidden/>
    <w:unhideWhenUsed/>
    <w:rsid w:val="00A40D15"/>
    <w:rPr>
      <w:color w:val="605E5C"/>
      <w:shd w:val="clear" w:color="auto" w:fill="E1DFDD"/>
    </w:rPr>
  </w:style>
  <w:style w:type="character" w:customStyle="1" w:styleId="Heading6Char">
    <w:name w:val="Heading 6 Char"/>
    <w:basedOn w:val="DefaultParagraphFont"/>
    <w:link w:val="Heading6"/>
    <w:uiPriority w:val="9"/>
    <w:semiHidden/>
    <w:rsid w:val="00D96CC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96CC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96CC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96CC2"/>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D96CC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D96CC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unhideWhenUsed/>
    <w:qFormat/>
    <w:rsid w:val="00D96CC2"/>
    <w:pPr>
      <w:ind w:left="720"/>
      <w:contextualSpacing/>
    </w:pPr>
  </w:style>
  <w:style w:type="paragraph" w:customStyle="1" w:styleId="Emphasis1">
    <w:name w:val="Emphasis1"/>
    <w:basedOn w:val="Normal"/>
    <w:autoRedefine/>
    <w:uiPriority w:val="8"/>
    <w:qFormat/>
    <w:rsid w:val="00D96CC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basedOn w:val="Normal"/>
    <w:next w:val="Normal"/>
    <w:link w:val="TitleChar"/>
    <w:uiPriority w:val="10"/>
    <w:qFormat/>
    <w:rsid w:val="00D96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C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96CC2"/>
    <w:pPr>
      <w:spacing w:before="160"/>
      <w:jc w:val="center"/>
    </w:pPr>
    <w:rPr>
      <w:i/>
      <w:iCs/>
      <w:color w:val="404040" w:themeColor="text1" w:themeTint="BF"/>
    </w:rPr>
  </w:style>
  <w:style w:type="character" w:customStyle="1" w:styleId="QuoteChar">
    <w:name w:val="Quote Char"/>
    <w:basedOn w:val="DefaultParagraphFont"/>
    <w:link w:val="Quote"/>
    <w:uiPriority w:val="29"/>
    <w:rsid w:val="00D96CC2"/>
    <w:rPr>
      <w:rFonts w:ascii="Calibri" w:hAnsi="Calibri" w:cs="Calibri"/>
      <w:i/>
      <w:iCs/>
      <w:color w:val="404040" w:themeColor="text1" w:themeTint="BF"/>
    </w:rPr>
  </w:style>
  <w:style w:type="character" w:styleId="IntenseEmphasis">
    <w:name w:val="Intense Emphasis"/>
    <w:basedOn w:val="DefaultParagraphFont"/>
    <w:uiPriority w:val="21"/>
    <w:qFormat/>
    <w:rsid w:val="00D96CC2"/>
    <w:rPr>
      <w:i/>
      <w:iCs/>
      <w:color w:val="2F5496" w:themeColor="accent1" w:themeShade="BF"/>
    </w:rPr>
  </w:style>
  <w:style w:type="paragraph" w:styleId="IntenseQuote">
    <w:name w:val="Intense Quote"/>
    <w:basedOn w:val="Normal"/>
    <w:next w:val="Normal"/>
    <w:link w:val="IntenseQuoteChar"/>
    <w:uiPriority w:val="30"/>
    <w:qFormat/>
    <w:rsid w:val="00D96C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CC2"/>
    <w:rPr>
      <w:rFonts w:ascii="Calibri" w:hAnsi="Calibri" w:cs="Calibri"/>
      <w:i/>
      <w:iCs/>
      <w:color w:val="2F5496" w:themeColor="accent1" w:themeShade="BF"/>
    </w:rPr>
  </w:style>
  <w:style w:type="character" w:styleId="IntenseReference">
    <w:name w:val="Intense Reference"/>
    <w:basedOn w:val="DefaultParagraphFont"/>
    <w:uiPriority w:val="32"/>
    <w:qFormat/>
    <w:rsid w:val="00D96CC2"/>
    <w:rPr>
      <w:b/>
      <w:bCs/>
      <w:smallCaps/>
      <w:color w:val="2F5496" w:themeColor="accent1" w:themeShade="BF"/>
      <w:spacing w:val="5"/>
    </w:rPr>
  </w:style>
  <w:style w:type="paragraph" w:customStyle="1" w:styleId="NoSpacing61">
    <w:name w:val="No Spacing61"/>
    <w:basedOn w:val="Heading1"/>
    <w:next w:val="NoSpacing"/>
    <w:autoRedefine/>
    <w:uiPriority w:val="99"/>
    <w:qFormat/>
    <w:rsid w:val="00D96CC2"/>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customStyle="1" w:styleId="apple-converted-space">
    <w:name w:val="apple-converted-space"/>
    <w:basedOn w:val="DefaultParagraphFont"/>
    <w:rsid w:val="00D96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nprofitquarterly.org/2018/03/20/will-subminimum-wages-disabled-finally-end/" TargetMode="External"/><Relationship Id="rId18" Type="http://schemas.openxmlformats.org/officeDocument/2006/relationships/hyperlink" Target="https://www.thestrikewave.com/original-content/an-opportunity-for-labor-and-disability-rights-to-build-worker-power" TargetMode="External"/><Relationship Id="rId26" Type="http://schemas.openxmlformats.org/officeDocument/2006/relationships/hyperlink" Target="https://apps.nlrb.gov/link/document.aspx/09031d45800bb71f" TargetMode="External"/><Relationship Id="rId39" Type="http://schemas.openxmlformats.org/officeDocument/2006/relationships/hyperlink" Target="https://repository.law.upenn.edu/Documents/Detail/employed-but-not-employees-how-the-nlrb-has-failed-disabled-workers-with-the-primary-rehabilitative-standard/515426" TargetMode="External"/><Relationship Id="rId21" Type="http://schemas.openxmlformats.org/officeDocument/2006/relationships/hyperlink" Target="https://uscode.house.gov/statviewer.htm?volume=52&amp;page=1196" TargetMode="External"/><Relationship Id="rId34" Type="http://schemas.openxmlformats.org/officeDocument/2006/relationships/hyperlink" Target="https://www.dol.gov/agencies/odep/about/advisory-committe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dvance.lexis.com/document/documentlink/?pddocfullpath=%2Fshared%2Fdocument%2Fadministrative-materials%2Furn%3AcontentItem%3A4DBB-6VD0-000K-40DK-00000-00&amp;pdpinpoint=PAGE_984_2140&amp;pdcontentcomponentid=7269&amp;pddoctitle=Brevard+Achievement+Center%2C+Inc.%2C+342+NLRB+982%2C+984%E2%80%93985+(2004)&amp;pdproductcontenttypeid=urn%3Apct%3A5&amp;pdiskwicview=false&amp;ecomp=g2x8k&amp;crid=982ad6d6-4817-4601-8e39-c6624cb4ed79" TargetMode="External"/><Relationship Id="rId20" Type="http://schemas.openxmlformats.org/officeDocument/2006/relationships/hyperlink" Target="https://apps.nlrb.gov/link/document.aspx/09031d45800076ac" TargetMode="External"/><Relationship Id="rId29" Type="http://schemas.openxmlformats.org/officeDocument/2006/relationships/hyperlink" Target="https://law.justia.com/cases/federal/appellate-courts/F2/851/180/32068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l.gov/odep/topics/WIOA.htm" TargetMode="External"/><Relationship Id="rId24" Type="http://schemas.openxmlformats.org/officeDocument/2006/relationships/hyperlink" Target="https://casetext.com/admin-law/sheltered-workshops-of-san-diego-inc" TargetMode="External"/><Relationship Id="rId32" Type="http://schemas.openxmlformats.org/officeDocument/2006/relationships/hyperlink" Target="https://apse.org/state-legislation/" TargetMode="External"/><Relationship Id="rId37" Type="http://schemas.openxmlformats.org/officeDocument/2006/relationships/hyperlink" Target="https://repository.law.upenn.edu/Documents/Detail/employed-but-not-employees-how-the-nlrb-has-failed-disabled-workers-with-the-primary-rehabilitative-standard/515426" TargetMode="External"/><Relationship Id="rId40" Type="http://schemas.openxmlformats.org/officeDocument/2006/relationships/hyperlink" Target="https://muse.jhu.edu/pub/1/article/841798" TargetMode="External"/><Relationship Id="rId5" Type="http://schemas.openxmlformats.org/officeDocument/2006/relationships/webSettings" Target="webSettings.xml"/><Relationship Id="rId15" Type="http://schemas.openxmlformats.org/officeDocument/2006/relationships/hyperlink" Target="https://repository.law.upenn.edu/Documents/Detail/employed-but-not-employees-how-the-nlrb-has-failed-disabled-workers-with-the-primary-rehabilitative-standard/515426" TargetMode="External"/><Relationship Id="rId23" Type="http://schemas.openxmlformats.org/officeDocument/2006/relationships/hyperlink" Target="https://www.dol.gov/agencies/whd/special-employment" TargetMode="External"/><Relationship Id="rId28" Type="http://schemas.openxmlformats.org/officeDocument/2006/relationships/hyperlink" Target="https://casetext.com/case/cincinnati-assn-for-the-blind-v-nlrb?sort=relevance&amp;resultsNav=false&amp;q=" TargetMode="External"/><Relationship Id="rId36" Type="http://schemas.openxmlformats.org/officeDocument/2006/relationships/hyperlink" Target="https://www.dol.gov/sites/dolgov/files/odep/topics/date/dol_testimony_4-27_final_508.pdf" TargetMode="External"/><Relationship Id="rId10" Type="http://schemas.openxmlformats.org/officeDocument/2006/relationships/hyperlink" Target="https://www.dol.gov/newsroom/releases/whd/whd20180423" TargetMode="External"/><Relationship Id="rId19" Type="http://schemas.openxmlformats.org/officeDocument/2006/relationships/hyperlink" Target="https://casetext.com/admin-law/brevard-achievement-center-1" TargetMode="External"/><Relationship Id="rId31" Type="http://schemas.openxmlformats.org/officeDocument/2006/relationships/hyperlink" Target="https://www.fairwarning.org/2019/09/hundreds-of-thousands-of-disabled-workers-still-make-less-than-minimum-wage/" TargetMode="External"/><Relationship Id="rId4" Type="http://schemas.openxmlformats.org/officeDocument/2006/relationships/settings" Target="settings.xml"/><Relationship Id="rId9" Type="http://schemas.openxmlformats.org/officeDocument/2006/relationships/hyperlink" Target="https://nonprofitquarterly.org/2017/06/14/sheltered-workshops-increasingly-public-scrutiny/" TargetMode="External"/><Relationship Id="rId14" Type="http://schemas.openxmlformats.org/officeDocument/2006/relationships/hyperlink" Target="https://www.legalmomentum.org/sites/default/files/reports/Subminimum%20Wage%20Comment%20FINAL.pdf" TargetMode="External"/><Relationship Id="rId22" Type="http://schemas.openxmlformats.org/officeDocument/2006/relationships/hyperlink" Target="https://www.abilityone.gov/" TargetMode="External"/><Relationship Id="rId27" Type="http://schemas.openxmlformats.org/officeDocument/2006/relationships/hyperlink" Target="https://casetext.com/case/nlrb-v-lighthouse-for-the-blind" TargetMode="External"/><Relationship Id="rId30" Type="http://schemas.openxmlformats.org/officeDocument/2006/relationships/hyperlink" Target="https://www.centerforpublicrep.org/court_case/lane-v-brown/" TargetMode="External"/><Relationship Id="rId35" Type="http://schemas.openxmlformats.org/officeDocument/2006/relationships/hyperlink" Target="https://www.federalregister.gov/documents/2021/10/12/2021-22118/prohibition-on-the-payment-of-subminimum-wages-under-14c-certificates-as-a-qualification-for" TargetMode="External"/><Relationship Id="rId8" Type="http://schemas.openxmlformats.org/officeDocument/2006/relationships/hyperlink" Target="https://nonprofitquarterly.org/seattle-nonprofit-il-sheltered-workshop-punished-exploiting-disabled-workers/" TargetMode="External"/><Relationship Id="rId3" Type="http://schemas.openxmlformats.org/officeDocument/2006/relationships/styles" Target="styles.xml"/><Relationship Id="rId12" Type="http://schemas.openxmlformats.org/officeDocument/2006/relationships/hyperlink" Target="https://nonprofitquarterly.org/2016/05/31/advocates-divided-over-paying-people-with-disabilities-below-minimum-wage/" TargetMode="External"/><Relationship Id="rId17" Type="http://schemas.openxmlformats.org/officeDocument/2006/relationships/hyperlink" Target="https://muse.jhu.edu/pub/1/article/841798" TargetMode="External"/><Relationship Id="rId25" Type="http://schemas.openxmlformats.org/officeDocument/2006/relationships/hyperlink" Target="https://casetext.com/admin-law/goodwill-industries-of-southern-california" TargetMode="External"/><Relationship Id="rId33" Type="http://schemas.openxmlformats.org/officeDocument/2006/relationships/hyperlink" Target="https://www.dol.gov/agencies/eta/wioa" TargetMode="External"/><Relationship Id="rId38" Type="http://schemas.openxmlformats.org/officeDocument/2006/relationships/hyperlink" Target="https://advance-lexis-com.proxy.library.cornell.edu/api/document/collection/analytical-materials/id/6DYS-YCG3-RRV2-G24C-00000-00?page=85&amp;reporter=9567&amp;cite=28%20U.%20Pa.%20J.L.%20%26%20Soc.%20Change%2067&amp;context=15193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42197</Words>
  <Characters>126591</Characters>
  <Application>Microsoft Office Word</Application>
  <DocSecurity>0</DocSecurity>
  <Lines>126591</Lines>
  <Paragraphs>42196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2</cp:revision>
  <dcterms:created xsi:type="dcterms:W3CDTF">2026-03-28T18:07:00Z</dcterms:created>
  <dcterms:modified xsi:type="dcterms:W3CDTF">2026-03-28T18:08:00Z</dcterms:modified>
</cp:coreProperties>
</file>