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62FE" w14:textId="69792957" w:rsidR="00B96487" w:rsidRDefault="006F2B1A" w:rsidP="006F2B1A">
      <w:pPr>
        <w:pStyle w:val="Heading1"/>
      </w:pPr>
      <w:r>
        <w:t>1NC</w:t>
      </w:r>
    </w:p>
    <w:p w14:paraId="28552FCA" w14:textId="77777777" w:rsidR="006F2B1A" w:rsidRDefault="006F2B1A" w:rsidP="006F2B1A"/>
    <w:p w14:paraId="7FE306E5" w14:textId="4098C0A1" w:rsidR="006F2B1A" w:rsidRDefault="006F2B1A" w:rsidP="006F2B1A">
      <w:pPr>
        <w:pStyle w:val="Heading2"/>
      </w:pPr>
      <w:r>
        <w:t>OFF</w:t>
      </w:r>
    </w:p>
    <w:p w14:paraId="6D81D9DB" w14:textId="3F16BAA0" w:rsidR="004050D1" w:rsidRPr="004050D1" w:rsidRDefault="004050D1" w:rsidP="004050D1">
      <w:r>
        <w:t>T-FW</w:t>
      </w:r>
    </w:p>
    <w:p w14:paraId="5354B35D" w14:textId="77777777" w:rsidR="006F2B1A" w:rsidRDefault="006F2B1A" w:rsidP="006F2B1A"/>
    <w:p w14:paraId="538781F9" w14:textId="77777777" w:rsidR="006F2B1A" w:rsidRDefault="006F2B1A" w:rsidP="006F2B1A">
      <w:pPr>
        <w:pStyle w:val="Heading4"/>
      </w:pPr>
      <w:r>
        <w:t>The affirmative should read a topical plan in case the opposing team requests it as an accommodation where the accommodation would benefit at least that negative team because of criteria such as technical precision.</w:t>
      </w:r>
    </w:p>
    <w:p w14:paraId="10920773" w14:textId="77777777" w:rsidR="006F2B1A" w:rsidRDefault="006F2B1A" w:rsidP="006F2B1A"/>
    <w:p w14:paraId="4D348006" w14:textId="01416706" w:rsidR="006F2B1A" w:rsidRPr="005C7E1C" w:rsidRDefault="006F2B1A" w:rsidP="006F2B1A">
      <w:pPr>
        <w:pStyle w:val="Heading4"/>
      </w:pPr>
      <w:r>
        <w:t>Reading a topical plan is most precise</w:t>
      </w:r>
      <w:r w:rsidR="004A2BB3">
        <w:t xml:space="preserve"> and t</w:t>
      </w:r>
      <w:r w:rsidR="004A2BB3">
        <w:t>he 1AC isn’t topical:</w:t>
      </w:r>
    </w:p>
    <w:p w14:paraId="58F7607D" w14:textId="77777777" w:rsidR="006F2B1A" w:rsidRDefault="006F2B1A" w:rsidP="006F2B1A">
      <w:pPr>
        <w:rPr>
          <w:sz w:val="16"/>
        </w:rPr>
      </w:pPr>
    </w:p>
    <w:p w14:paraId="253D867C" w14:textId="77777777" w:rsidR="006F2B1A" w:rsidRDefault="006F2B1A" w:rsidP="006F2B1A">
      <w:pPr>
        <w:pStyle w:val="Heading4"/>
      </w:pPr>
      <w:r>
        <w:t>“Resolved” must be via legislation</w:t>
      </w:r>
    </w:p>
    <w:p w14:paraId="445D0C2D" w14:textId="77777777" w:rsidR="006F2B1A" w:rsidRPr="004A203C" w:rsidRDefault="006F2B1A" w:rsidP="006F2B1A">
      <w:pPr>
        <w:rPr>
          <w:rStyle w:val="Style13ptBold"/>
        </w:rPr>
      </w:pPr>
      <w:r w:rsidRPr="004A203C">
        <w:rPr>
          <w:rStyle w:val="Style13ptBold"/>
        </w:rPr>
        <w:t xml:space="preserve">WORDS &amp; PHRASES </w:t>
      </w:r>
      <w:proofErr w:type="gramStart"/>
      <w:r w:rsidRPr="004A203C">
        <w:rPr>
          <w:rStyle w:val="Style13ptBold"/>
        </w:rPr>
        <w:t xml:space="preserve">1904  </w:t>
      </w:r>
      <w:r w:rsidRPr="004A203C">
        <w:rPr>
          <w:rStyle w:val="Style13ptBold"/>
          <w:sz w:val="16"/>
          <w:szCs w:val="16"/>
        </w:rPr>
        <w:t>(</w:t>
      </w:r>
      <w:proofErr w:type="gramEnd"/>
      <w:r w:rsidRPr="004A203C">
        <w:rPr>
          <w:rStyle w:val="Style13ptBold"/>
          <w:sz w:val="16"/>
          <w:szCs w:val="16"/>
        </w:rPr>
        <w:t xml:space="preserve">Judicial and Statutory Definitions of Words and Phrases, vol 3, p.2384, [CORNELL DBT] note://// indicates </w:t>
      </w:r>
      <w:proofErr w:type="spellStart"/>
      <w:proofErr w:type="gramStart"/>
      <w:r w:rsidRPr="004A203C">
        <w:rPr>
          <w:rStyle w:val="Style13ptBold"/>
          <w:sz w:val="16"/>
          <w:szCs w:val="16"/>
        </w:rPr>
        <w:t>par.breaks</w:t>
      </w:r>
      <w:proofErr w:type="spellEnd"/>
      <w:r w:rsidRPr="004A203C">
        <w:rPr>
          <w:rStyle w:val="Style13ptBold"/>
          <w:sz w:val="16"/>
          <w:szCs w:val="16"/>
        </w:rPr>
        <w:t>)[</w:t>
      </w:r>
      <w:proofErr w:type="gramEnd"/>
      <w:r w:rsidRPr="004A203C">
        <w:rPr>
          <w:rStyle w:val="Style13ptBold"/>
          <w:sz w:val="16"/>
          <w:szCs w:val="16"/>
        </w:rPr>
        <w:t>AR BERK18]</w:t>
      </w:r>
    </w:p>
    <w:p w14:paraId="40A8FEFA" w14:textId="77777777" w:rsidR="006F2B1A" w:rsidRDefault="006F2B1A" w:rsidP="006F2B1A">
      <w:pPr>
        <w:rPr>
          <w:sz w:val="12"/>
        </w:rPr>
      </w:pPr>
      <w:r w:rsidRPr="00FA0654">
        <w:rPr>
          <w:sz w:val="12"/>
        </w:rPr>
        <w:t xml:space="preserve">Enact/// </w:t>
      </w:r>
      <w:r w:rsidRPr="00E16382">
        <w:rPr>
          <w:rStyle w:val="StyleUnderline"/>
          <w:highlight w:val="cyan"/>
        </w:rPr>
        <w:t>Bouvier defines</w:t>
      </w:r>
      <w:r w:rsidRPr="00FA0654">
        <w:rPr>
          <w:sz w:val="12"/>
        </w:rPr>
        <w:t xml:space="preserve"> the word “</w:t>
      </w:r>
      <w:r w:rsidRPr="00E16382">
        <w:rPr>
          <w:rStyle w:val="StyleUnderline"/>
          <w:highlight w:val="cyan"/>
        </w:rPr>
        <w:t>enact”: “To establish by law</w:t>
      </w:r>
      <w:r w:rsidRPr="00FA0654">
        <w:rPr>
          <w:sz w:val="12"/>
        </w:rPr>
        <w:t xml:space="preserve">; to perform or effect; </w:t>
      </w:r>
      <w:r w:rsidRPr="004A203C">
        <w:rPr>
          <w:rStyle w:val="StyleUnderline"/>
        </w:rPr>
        <w:t>to decree.” By either of these</w:t>
      </w:r>
      <w:r w:rsidRPr="00FA0654">
        <w:rPr>
          <w:sz w:val="12"/>
        </w:rPr>
        <w:t xml:space="preserve"> definitions, </w:t>
      </w:r>
      <w:r w:rsidRPr="004A203C">
        <w:rPr>
          <w:rStyle w:val="StyleUnderline"/>
        </w:rPr>
        <w:t>the word is of equal force to the word “</w:t>
      </w:r>
      <w:r w:rsidRPr="00E16382">
        <w:rPr>
          <w:rStyle w:val="Emphasis"/>
          <w:highlight w:val="cyan"/>
        </w:rPr>
        <w:t>resolve</w:t>
      </w:r>
      <w:r w:rsidRPr="00FA0654">
        <w:rPr>
          <w:sz w:val="12"/>
        </w:rPr>
        <w:t xml:space="preserve">,” the fifth definition of </w:t>
      </w:r>
      <w:r w:rsidRPr="00FA0654">
        <w:rPr>
          <w:rStyle w:val="StyleUnderline"/>
        </w:rPr>
        <w:t>which,</w:t>
      </w:r>
      <w:r w:rsidRPr="00FA0654">
        <w:rPr>
          <w:sz w:val="12"/>
        </w:rPr>
        <w:t xml:space="preserve"> given </w:t>
      </w:r>
      <w:r w:rsidRPr="00E16382">
        <w:rPr>
          <w:rStyle w:val="StyleUnderline"/>
          <w:highlight w:val="cyan"/>
        </w:rPr>
        <w:t>by Webster, is:</w:t>
      </w:r>
      <w:r w:rsidRPr="00E16382">
        <w:rPr>
          <w:sz w:val="12"/>
          <w:highlight w:val="cyan"/>
        </w:rPr>
        <w:t xml:space="preserve"> “</w:t>
      </w:r>
      <w:r w:rsidRPr="00E16382">
        <w:rPr>
          <w:rStyle w:val="StyleUnderline"/>
          <w:highlight w:val="cyan"/>
        </w:rPr>
        <w:t>To express</w:t>
      </w:r>
      <w:r w:rsidRPr="00FA0654">
        <w:rPr>
          <w:rStyle w:val="StyleUnderline"/>
        </w:rPr>
        <w:t xml:space="preserve"> a</w:t>
      </w:r>
      <w:r w:rsidRPr="00FA0654">
        <w:rPr>
          <w:sz w:val="12"/>
        </w:rPr>
        <w:t xml:space="preserve">n opinion or </w:t>
      </w:r>
      <w:r w:rsidRPr="00E16382">
        <w:rPr>
          <w:rStyle w:val="StyleUnderline"/>
          <w:highlight w:val="cyan"/>
        </w:rPr>
        <w:t>determination by</w:t>
      </w:r>
      <w:r w:rsidRPr="00E16382">
        <w:rPr>
          <w:sz w:val="12"/>
          <w:highlight w:val="cyan"/>
        </w:rPr>
        <w:t xml:space="preserve"> </w:t>
      </w:r>
      <w:r w:rsidRPr="00E16382">
        <w:rPr>
          <w:rStyle w:val="StyleUnderline"/>
          <w:highlight w:val="cyan"/>
        </w:rPr>
        <w:t>resolution</w:t>
      </w:r>
      <w:r w:rsidRPr="00FA0654">
        <w:rPr>
          <w:rStyle w:val="StyleUnderline"/>
        </w:rPr>
        <w:t xml:space="preserve"> or vote, </w:t>
      </w:r>
      <w:r w:rsidRPr="00E16382">
        <w:rPr>
          <w:rStyle w:val="StyleUnderline"/>
          <w:highlight w:val="cyan"/>
        </w:rPr>
        <w:t xml:space="preserve">as “it was resolved </w:t>
      </w:r>
      <w:r w:rsidRPr="00E16382">
        <w:rPr>
          <w:rStyle w:val="Emphasis"/>
          <w:highlight w:val="cyan"/>
        </w:rPr>
        <w:t>by the Legislature</w:t>
      </w:r>
      <w:r w:rsidRPr="00FA0654">
        <w:rPr>
          <w:rStyle w:val="Emphasis"/>
        </w:rPr>
        <w:t>.</w:t>
      </w:r>
      <w:r w:rsidRPr="00FA0654">
        <w:rPr>
          <w:sz w:val="12"/>
        </w:rPr>
        <w:t>’” The formula, “Be it enacted,” therefore, includes the formula, “</w:t>
      </w:r>
      <w:r w:rsidRPr="00FA0654">
        <w:rPr>
          <w:rStyle w:val="StyleUnderline"/>
        </w:rPr>
        <w:t>Be it resolved</w:t>
      </w:r>
      <w:r w:rsidRPr="00FA0654">
        <w:rPr>
          <w:sz w:val="12"/>
        </w:rPr>
        <w:t xml:space="preserve">,” and therefore the former phrase, while </w:t>
      </w:r>
      <w:r w:rsidRPr="00FA0654">
        <w:rPr>
          <w:rStyle w:val="StyleUnderline"/>
        </w:rPr>
        <w:t xml:space="preserve">ordinarily applied to the </w:t>
      </w:r>
      <w:r w:rsidRPr="00FA0654">
        <w:rPr>
          <w:rStyle w:val="Emphasis"/>
        </w:rPr>
        <w:t>passage of bills</w:t>
      </w:r>
      <w:r w:rsidRPr="00FA0654">
        <w:rPr>
          <w:sz w:val="12"/>
        </w:rPr>
        <w:t xml:space="preserve">, </w:t>
      </w:r>
      <w:r w:rsidRPr="00FA0654">
        <w:rPr>
          <w:rStyle w:val="StyleUnderline"/>
        </w:rPr>
        <w:t>may be</w:t>
      </w:r>
      <w:r w:rsidRPr="00FA0654">
        <w:rPr>
          <w:sz w:val="12"/>
        </w:rPr>
        <w:t xml:space="preserve"> used in passing a mere resolution or proposal, as a resolution to submit a </w:t>
      </w:r>
      <w:r w:rsidRPr="00FA0654">
        <w:rPr>
          <w:rStyle w:val="StyleUnderline"/>
        </w:rPr>
        <w:t>constitutional amendment</w:t>
      </w:r>
      <w:r w:rsidRPr="00FA0654">
        <w:rPr>
          <w:sz w:val="12"/>
        </w:rPr>
        <w:t xml:space="preserve">. In re Senate File No 31, 41 N. W. 981, 984, 25 Neb. 864. </w:t>
      </w:r>
    </w:p>
    <w:p w14:paraId="2E4A947D" w14:textId="77777777" w:rsidR="006F2B1A" w:rsidRDefault="006F2B1A" w:rsidP="006F2B1A">
      <w:pPr>
        <w:rPr>
          <w:sz w:val="12"/>
        </w:rPr>
      </w:pPr>
    </w:p>
    <w:p w14:paraId="7E2F46D0" w14:textId="77777777" w:rsidR="006F2B1A" w:rsidRDefault="006F2B1A" w:rsidP="006F2B1A">
      <w:pPr>
        <w:pStyle w:val="Heading4"/>
      </w:pPr>
      <w:r>
        <w:t>USFG means congress, the executive, and the judiciary</w:t>
      </w:r>
    </w:p>
    <w:p w14:paraId="76BC9DBC" w14:textId="77777777" w:rsidR="006F2B1A" w:rsidRDefault="006F2B1A" w:rsidP="006F2B1A">
      <w:pPr>
        <w:rPr>
          <w:rStyle w:val="Style13ptBold"/>
          <w:sz w:val="16"/>
          <w:szCs w:val="16"/>
        </w:rPr>
      </w:pPr>
      <w:r w:rsidRPr="005E135E">
        <w:rPr>
          <w:rStyle w:val="Style13ptBold"/>
        </w:rPr>
        <w:t xml:space="preserve">US LEGAL, no date </w:t>
      </w:r>
      <w:r w:rsidRPr="005E135E">
        <w:rPr>
          <w:rStyle w:val="Style13ptBold"/>
        </w:rPr>
        <w:tab/>
      </w:r>
      <w:r w:rsidRPr="005E135E">
        <w:rPr>
          <w:rStyle w:val="Style13ptBold"/>
          <w:sz w:val="16"/>
          <w:szCs w:val="16"/>
        </w:rPr>
        <w:t xml:space="preserve">(US legal definitions provides legal definitions “for public use and knowledge”, entry for “United States Federal Government”, </w:t>
      </w:r>
      <w:hyperlink r:id="rId5" w:history="1">
        <w:r w:rsidRPr="005E135E">
          <w:rPr>
            <w:rStyle w:val="Style13ptBold"/>
            <w:sz w:val="16"/>
            <w:szCs w:val="16"/>
          </w:rPr>
          <w:t>http://definitions.uslegal.com/u/united-states-federal-government/</w:t>
        </w:r>
      </w:hyperlink>
      <w:r w:rsidRPr="005E135E">
        <w:rPr>
          <w:rStyle w:val="Style13ptBold"/>
          <w:sz w:val="16"/>
          <w:szCs w:val="16"/>
        </w:rPr>
        <w:t>, accessed 7/30/2016)[AR SUMMER16]</w:t>
      </w:r>
    </w:p>
    <w:p w14:paraId="3CFC1F05" w14:textId="77777777" w:rsidR="006F2B1A" w:rsidRDefault="006F2B1A" w:rsidP="006F2B1A">
      <w:pPr>
        <w:rPr>
          <w:sz w:val="14"/>
        </w:rPr>
      </w:pPr>
      <w:r w:rsidRPr="00117810">
        <w:rPr>
          <w:rStyle w:val="StyleUnderline"/>
          <w:highlight w:val="cyan"/>
        </w:rPr>
        <w:t>The</w:t>
      </w:r>
      <w:r w:rsidRPr="00117810">
        <w:rPr>
          <w:sz w:val="14"/>
          <w:highlight w:val="cyan"/>
        </w:rPr>
        <w:t xml:space="preserve"> </w:t>
      </w:r>
      <w:r w:rsidRPr="00117810">
        <w:rPr>
          <w:rStyle w:val="Emphasis"/>
          <w:highlight w:val="cyan"/>
        </w:rPr>
        <w:t>U</w:t>
      </w:r>
      <w:r w:rsidRPr="005E135E">
        <w:rPr>
          <w:sz w:val="14"/>
        </w:rPr>
        <w:t xml:space="preserve">nited </w:t>
      </w:r>
      <w:r w:rsidRPr="00117810">
        <w:rPr>
          <w:rStyle w:val="Emphasis"/>
          <w:highlight w:val="cyan"/>
        </w:rPr>
        <w:t>S</w:t>
      </w:r>
      <w:r w:rsidRPr="005E135E">
        <w:rPr>
          <w:sz w:val="14"/>
        </w:rPr>
        <w:t xml:space="preserve">tates </w:t>
      </w:r>
      <w:r w:rsidRPr="00117810">
        <w:rPr>
          <w:rStyle w:val="Emphasis"/>
          <w:highlight w:val="cyan"/>
        </w:rPr>
        <w:t>F</w:t>
      </w:r>
      <w:r w:rsidRPr="005E135E">
        <w:rPr>
          <w:sz w:val="14"/>
        </w:rPr>
        <w:t xml:space="preserve">ederal </w:t>
      </w:r>
      <w:r w:rsidRPr="00117810">
        <w:rPr>
          <w:rStyle w:val="Emphasis"/>
          <w:highlight w:val="cyan"/>
        </w:rPr>
        <w:t>G</w:t>
      </w:r>
      <w:r w:rsidRPr="005E135E">
        <w:rPr>
          <w:sz w:val="14"/>
        </w:rPr>
        <w:t xml:space="preserve">overnment </w:t>
      </w:r>
      <w:r w:rsidRPr="00117810">
        <w:rPr>
          <w:rStyle w:val="StyleUnderline"/>
          <w:highlight w:val="cyan"/>
        </w:rPr>
        <w:t>is established by the US Constitution</w:t>
      </w:r>
      <w:r w:rsidRPr="005E135E">
        <w:rPr>
          <w:sz w:val="14"/>
        </w:rPr>
        <w:t xml:space="preserve">. The Federal Government shares sovereignty over the United Sates with the individual governments of the States of US. </w:t>
      </w:r>
      <w:r w:rsidRPr="00117810">
        <w:rPr>
          <w:rStyle w:val="StyleUnderline"/>
          <w:highlight w:val="cyan"/>
        </w:rPr>
        <w:t>The Federal government has three branches</w:t>
      </w:r>
      <w:r w:rsidRPr="005E135E">
        <w:rPr>
          <w:sz w:val="14"/>
        </w:rPr>
        <w:t xml:space="preserve">: </w:t>
      </w:r>
      <w:proofErr w:type="spellStart"/>
      <w:r w:rsidRPr="005E135E">
        <w:rPr>
          <w:sz w:val="14"/>
        </w:rPr>
        <w:t>i</w:t>
      </w:r>
      <w:proofErr w:type="spellEnd"/>
      <w:r w:rsidRPr="005E135E">
        <w:rPr>
          <w:sz w:val="14"/>
        </w:rPr>
        <w:t xml:space="preserve">) the legislature, which is the US </w:t>
      </w:r>
      <w:r w:rsidRPr="00117810">
        <w:rPr>
          <w:rStyle w:val="StyleUnderline"/>
          <w:highlight w:val="cyan"/>
        </w:rPr>
        <w:t>Congress</w:t>
      </w:r>
      <w:r w:rsidRPr="005E135E">
        <w:rPr>
          <w:sz w:val="14"/>
        </w:rPr>
        <w:t xml:space="preserve">, ii) </w:t>
      </w:r>
      <w:r w:rsidRPr="00117810">
        <w:rPr>
          <w:rStyle w:val="StyleUnderline"/>
          <w:highlight w:val="cyan"/>
        </w:rPr>
        <w:t>Executive</w:t>
      </w:r>
      <w:r w:rsidRPr="005E135E">
        <w:rPr>
          <w:sz w:val="14"/>
        </w:rPr>
        <w:t xml:space="preserve">, comprised of the President and Vice president of the US </w:t>
      </w:r>
      <w:r w:rsidRPr="00117810">
        <w:rPr>
          <w:rStyle w:val="StyleUnderline"/>
          <w:highlight w:val="cyan"/>
        </w:rPr>
        <w:t>and</w:t>
      </w:r>
      <w:r w:rsidRPr="005E135E">
        <w:rPr>
          <w:sz w:val="14"/>
        </w:rPr>
        <w:t xml:space="preserve"> iii) </w:t>
      </w:r>
      <w:r w:rsidRPr="00117810">
        <w:rPr>
          <w:rStyle w:val="StyleUnderline"/>
          <w:highlight w:val="cyan"/>
        </w:rPr>
        <w:t>Judiciary</w:t>
      </w:r>
      <w:r w:rsidRPr="005E135E">
        <w:rPr>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2F3EE80C" w14:textId="77777777" w:rsidR="006F2B1A" w:rsidRDefault="006F2B1A" w:rsidP="006F2B1A">
      <w:pPr>
        <w:rPr>
          <w:sz w:val="12"/>
        </w:rPr>
      </w:pPr>
      <w:r w:rsidRPr="00CC449F">
        <w:rPr>
          <w:sz w:val="12"/>
        </w:rPr>
        <w:t>1.1</w:t>
      </w:r>
    </w:p>
    <w:p w14:paraId="1B58D70C" w14:textId="77777777" w:rsidR="006F2B1A" w:rsidRDefault="006F2B1A" w:rsidP="006F2B1A">
      <w:pPr>
        <w:rPr>
          <w:sz w:val="12"/>
        </w:rPr>
      </w:pPr>
    </w:p>
    <w:p w14:paraId="3A3EB429" w14:textId="77777777" w:rsidR="006F2B1A" w:rsidRDefault="006F2B1A" w:rsidP="006F2B1A">
      <w:pPr>
        <w:pStyle w:val="Heading4"/>
      </w:pPr>
      <w:r>
        <w:t xml:space="preserve">“Collective Bargaining Rights” are a </w:t>
      </w:r>
      <w:r w:rsidRPr="00662558">
        <w:rPr>
          <w:u w:val="single"/>
        </w:rPr>
        <w:t>legal</w:t>
      </w:r>
      <w:r>
        <w:t xml:space="preserve"> process for </w:t>
      </w:r>
      <w:r w:rsidRPr="00662558">
        <w:rPr>
          <w:u w:val="single"/>
        </w:rPr>
        <w:t>contract negotiations</w:t>
      </w:r>
      <w:r>
        <w:t xml:space="preserve">. </w:t>
      </w:r>
    </w:p>
    <w:p w14:paraId="129269B4" w14:textId="77777777" w:rsidR="006F2B1A" w:rsidRDefault="006F2B1A" w:rsidP="006F2B1A">
      <w:pPr>
        <w:rPr>
          <w:rStyle w:val="Style13ptBold"/>
          <w:sz w:val="16"/>
          <w:szCs w:val="16"/>
        </w:rPr>
      </w:pPr>
      <w:r w:rsidRPr="00AD46F2">
        <w:rPr>
          <w:rStyle w:val="Style13ptBold"/>
        </w:rPr>
        <w:t xml:space="preserve">OSEA 2025 </w:t>
      </w:r>
      <w:r w:rsidRPr="00AD46F2">
        <w:rPr>
          <w:rStyle w:val="Style13ptBold"/>
          <w:sz w:val="16"/>
          <w:szCs w:val="16"/>
        </w:rPr>
        <w:t xml:space="preserve">(Oregon School Employees Association, “Collective Bargaining Rights”, </w:t>
      </w:r>
      <w:hyperlink r:id="rId6" w:history="1">
        <w:r w:rsidRPr="00AD46F2">
          <w:rPr>
            <w:rStyle w:val="Style13ptBold"/>
            <w:sz w:val="16"/>
            <w:szCs w:val="16"/>
          </w:rPr>
          <w:t>https://www.osea.org/member-resources/your-union-rights/collective-bargaining-agreement/</w:t>
        </w:r>
      </w:hyperlink>
      <w:r w:rsidRPr="00AD46F2">
        <w:rPr>
          <w:rStyle w:val="Style13ptBold"/>
          <w:sz w:val="16"/>
          <w:szCs w:val="16"/>
        </w:rPr>
        <w:t xml:space="preserve"> [CORNELL DBT] note://// indicates par. breaks)[AR SUMMER25]</w:t>
      </w:r>
    </w:p>
    <w:p w14:paraId="15EDEBF2" w14:textId="77777777" w:rsidR="006F2B1A" w:rsidRDefault="006F2B1A" w:rsidP="006F2B1A">
      <w:pPr>
        <w:rPr>
          <w:rStyle w:val="StyleUnderline"/>
        </w:rPr>
      </w:pPr>
      <w:r w:rsidRPr="0077212E">
        <w:rPr>
          <w:rStyle w:val="Emphasis"/>
          <w:highlight w:val="green"/>
        </w:rPr>
        <w:t>Collective Bargaining Rights</w:t>
      </w:r>
      <w:r w:rsidRPr="00AD46F2">
        <w:rPr>
          <w:rStyle w:val="Emphasis"/>
        </w:rPr>
        <w:t>/</w:t>
      </w:r>
      <w:r w:rsidRPr="0077212E">
        <w:rPr>
          <w:sz w:val="12"/>
        </w:rPr>
        <w:t xml:space="preserve">/// </w:t>
      </w:r>
      <w:r w:rsidRPr="0077212E">
        <w:rPr>
          <w:rStyle w:val="StyleUnderline"/>
          <w:highlight w:val="cyan"/>
        </w:rPr>
        <w:t xml:space="preserve">Often referred to </w:t>
      </w:r>
      <w:r w:rsidRPr="0077212E">
        <w:rPr>
          <w:rStyle w:val="Emphasis"/>
          <w:highlight w:val="cyan"/>
        </w:rPr>
        <w:t>as contract negotiations</w:t>
      </w:r>
      <w:r w:rsidRPr="0077212E">
        <w:rPr>
          <w:sz w:val="12"/>
        </w:rPr>
        <w:t xml:space="preserve">, </w:t>
      </w:r>
      <w:r w:rsidRPr="0077212E">
        <w:rPr>
          <w:rStyle w:val="StyleUnderline"/>
          <w:highlight w:val="cyan"/>
        </w:rPr>
        <w:t>collective bargaining is</w:t>
      </w:r>
      <w:r w:rsidRPr="00AD46F2">
        <w:rPr>
          <w:rStyle w:val="StyleUnderline"/>
        </w:rPr>
        <w:t xml:space="preserve"> </w:t>
      </w:r>
      <w:r w:rsidRPr="0077212E">
        <w:rPr>
          <w:rStyle w:val="Emphasis"/>
          <w:highlight w:val="cyan"/>
        </w:rPr>
        <w:t>the process</w:t>
      </w:r>
      <w:r w:rsidRPr="00AD46F2">
        <w:rPr>
          <w:rStyle w:val="StyleUnderline"/>
        </w:rPr>
        <w:t>,</w:t>
      </w:r>
      <w:r w:rsidRPr="0077212E">
        <w:rPr>
          <w:sz w:val="12"/>
        </w:rPr>
        <w:t xml:space="preserve"> act or “art” </w:t>
      </w:r>
      <w:r w:rsidRPr="0077212E">
        <w:rPr>
          <w:rStyle w:val="StyleUnderline"/>
          <w:highlight w:val="cyan"/>
        </w:rPr>
        <w:t xml:space="preserve">of negotiating a labor agreement </w:t>
      </w:r>
      <w:r w:rsidRPr="0077212E">
        <w:rPr>
          <w:rStyle w:val="Emphasis"/>
          <w:highlight w:val="cyan"/>
        </w:rPr>
        <w:t>between</w:t>
      </w:r>
      <w:r w:rsidRPr="00AD46F2">
        <w:rPr>
          <w:rStyle w:val="Emphasis"/>
        </w:rPr>
        <w:t xml:space="preserve"> </w:t>
      </w:r>
      <w:r w:rsidRPr="0077212E">
        <w:rPr>
          <w:sz w:val="12"/>
        </w:rPr>
        <w:t>OSEA (</w:t>
      </w:r>
      <w:r w:rsidRPr="0077212E">
        <w:rPr>
          <w:rStyle w:val="Emphasis"/>
          <w:highlight w:val="cyan"/>
        </w:rPr>
        <w:t>your union) and your employer</w:t>
      </w:r>
      <w:r w:rsidRPr="0077212E">
        <w:rPr>
          <w:sz w:val="12"/>
        </w:rPr>
        <w:t xml:space="preserve">. </w:t>
      </w:r>
      <w:r w:rsidRPr="0077212E">
        <w:rPr>
          <w:rStyle w:val="StyleUnderline"/>
          <w:highlight w:val="cyan"/>
        </w:rPr>
        <w:t>Law requires collective bargaining for employers and</w:t>
      </w:r>
      <w:r w:rsidRPr="00AD46F2">
        <w:rPr>
          <w:rStyle w:val="StyleUnderline"/>
        </w:rPr>
        <w:t xml:space="preserve"> employee </w:t>
      </w:r>
      <w:r w:rsidRPr="0077212E">
        <w:rPr>
          <w:rStyle w:val="StyleUnderline"/>
          <w:highlight w:val="cyan"/>
        </w:rPr>
        <w:t>unions when</w:t>
      </w:r>
      <w:r w:rsidRPr="0077212E">
        <w:rPr>
          <w:sz w:val="12"/>
          <w:highlight w:val="cyan"/>
        </w:rPr>
        <w:t xml:space="preserve"> </w:t>
      </w:r>
      <w:r w:rsidRPr="0077212E">
        <w:rPr>
          <w:rStyle w:val="StyleUnderline"/>
          <w:highlight w:val="cyan"/>
        </w:rPr>
        <w:t>employees have</w:t>
      </w:r>
      <w:r w:rsidRPr="00AD46F2">
        <w:rPr>
          <w:rStyle w:val="StyleUnderline"/>
        </w:rPr>
        <w:t xml:space="preserve"> either </w:t>
      </w:r>
      <w:r w:rsidRPr="0077212E">
        <w:rPr>
          <w:rStyle w:val="StyleUnderline"/>
          <w:highlight w:val="cyan"/>
        </w:rPr>
        <w:t>voted in an election</w:t>
      </w:r>
      <w:r w:rsidRPr="00AD46F2">
        <w:rPr>
          <w:rStyle w:val="StyleUnderline"/>
        </w:rPr>
        <w:t xml:space="preserve"> </w:t>
      </w:r>
      <w:r w:rsidRPr="0077212E">
        <w:rPr>
          <w:rStyle w:val="StyleUnderline"/>
          <w:highlight w:val="cyan"/>
        </w:rPr>
        <w:t>conducted by</w:t>
      </w:r>
      <w:r w:rsidRPr="0077212E">
        <w:rPr>
          <w:sz w:val="12"/>
        </w:rPr>
        <w:t xml:space="preserve"> the Oregon Employment Relations Board (ERB) or </w:t>
      </w:r>
      <w:r w:rsidRPr="00AD46F2">
        <w:rPr>
          <w:rStyle w:val="StyleUnderline"/>
        </w:rPr>
        <w:t xml:space="preserve">the </w:t>
      </w:r>
      <w:r w:rsidRPr="0077212E">
        <w:rPr>
          <w:sz w:val="12"/>
        </w:rPr>
        <w:t>National Labor Relations Board (</w:t>
      </w:r>
      <w:r w:rsidRPr="0077212E">
        <w:rPr>
          <w:rStyle w:val="StyleUnderline"/>
          <w:highlight w:val="cyan"/>
        </w:rPr>
        <w:t>NLRB), or the employer has voluntarily recognized the</w:t>
      </w:r>
      <w:r w:rsidRPr="00AD46F2">
        <w:rPr>
          <w:rStyle w:val="StyleUnderline"/>
        </w:rPr>
        <w:t xml:space="preserve"> employees’ </w:t>
      </w:r>
      <w:r w:rsidRPr="0077212E">
        <w:rPr>
          <w:rStyle w:val="StyleUnderline"/>
          <w:highlight w:val="cyan"/>
        </w:rPr>
        <w:t>union.</w:t>
      </w:r>
      <w:r w:rsidRPr="00AD46F2">
        <w:rPr>
          <w:rStyle w:val="StyleUnderline"/>
        </w:rPr>
        <w:t xml:space="preserve"> </w:t>
      </w:r>
      <w:r w:rsidRPr="0077212E">
        <w:rPr>
          <w:sz w:val="12"/>
        </w:rPr>
        <w:t>//// 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 Here is what PECBA has to say about collective bargaining: //// (4) “</w:t>
      </w:r>
      <w:r w:rsidRPr="0077212E">
        <w:rPr>
          <w:rStyle w:val="Emphasis"/>
          <w:highlight w:val="cyan"/>
        </w:rPr>
        <w:t>Collective bargaining” means</w:t>
      </w:r>
      <w:r w:rsidRPr="0077212E">
        <w:rPr>
          <w:sz w:val="12"/>
        </w:rPr>
        <w:t xml:space="preserve"> </w:t>
      </w:r>
      <w:r w:rsidRPr="00AD46F2">
        <w:rPr>
          <w:rStyle w:val="StyleUnderline"/>
        </w:rPr>
        <w:t xml:space="preserve">the </w:t>
      </w:r>
      <w:r w:rsidRPr="0077212E">
        <w:rPr>
          <w:rStyle w:val="StyleUnderline"/>
          <w:highlight w:val="cyan"/>
        </w:rPr>
        <w:t>performance of the mutual obligation of a public employer and the representative of its employees to meet at reasonable times and confer in good faith</w:t>
      </w:r>
      <w:r w:rsidRPr="00AD46F2">
        <w:rPr>
          <w:rStyle w:val="StyleUnderline"/>
        </w:rPr>
        <w:t xml:space="preserve"> with respect to employment relations </w:t>
      </w:r>
      <w:r w:rsidRPr="0077212E">
        <w:rPr>
          <w:rStyle w:val="StyleUnderline"/>
          <w:highlight w:val="cyan"/>
        </w:rPr>
        <w:t>for the purpose of negotiations concerning mandatory subjects of bargaining</w:t>
      </w:r>
      <w:r w:rsidRPr="0077212E">
        <w:rPr>
          <w:sz w:val="12"/>
        </w:rPr>
        <w:t xml:space="preserve"> as defined in this section, to meet and confer in good faith in accordance with law with respect to any dispute concerning the interpretation or application of a collective bargaining agreement </w:t>
      </w:r>
      <w:r w:rsidRPr="0077212E">
        <w:rPr>
          <w:rStyle w:val="StyleUnderline"/>
          <w:highlight w:val="cyan"/>
        </w:rPr>
        <w:t>and to execute written contracts</w:t>
      </w:r>
      <w:r w:rsidRPr="00AD46F2">
        <w:rPr>
          <w:rStyle w:val="StyleUnderline"/>
        </w:rPr>
        <w:t xml:space="preserve"> incorporating agreements </w:t>
      </w:r>
      <w:r w:rsidRPr="0077212E">
        <w:rPr>
          <w:rStyle w:val="StyleUnderline"/>
          <w:highlight w:val="cyan"/>
        </w:rPr>
        <w:t>that have been reached</w:t>
      </w:r>
      <w:r w:rsidRPr="00AD46F2">
        <w:rPr>
          <w:rStyle w:val="StyleUnderline"/>
        </w:rPr>
        <w:t xml:space="preserve"> on behalf of the public employer and the employees in the bargaining unit covered by such negotiations</w:t>
      </w:r>
      <w:r w:rsidRPr="0077212E">
        <w:rPr>
          <w:sz w:val="12"/>
        </w:rPr>
        <w:t xml:space="preserve">. </w:t>
      </w:r>
      <w:r w:rsidRPr="00AD46F2">
        <w:rPr>
          <w:rStyle w:val="StyleUnderline"/>
        </w:rPr>
        <w:t>The obligation to meet and negotiate does not compel either party to agree to a proposal or require the making of a concession</w:t>
      </w:r>
      <w:r w:rsidRPr="0077212E">
        <w:rPr>
          <w:sz w:val="12"/>
        </w:rPr>
        <w:t xml:space="preserve">.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 //// And when we want to know just exactly what we have the right to bargain over, PECBA gives us this to work from: //// (7)(a) “Employment relations” includes, but is not limited to, matters concerning direct or indirect monetary benefits, hours, vacations, sick leave, grievance procedures and other conditions of employment. //// (b) “Employment relations” does not include subjects determined to be permissive, nonmandatory subjects of bargaining by the Employment Relations Board prior to June 6, 1995. //// (c) After June 6, 1995, “employment relations” shall not include subjects which the Employment Relations Board determines to have a greater impact on management’s prerogative than on employee wages, hours, or other terms and conditions of employment. //// (d) “Employment relations” shall not include subjects that have an insubstantial or de minimis effect on public employee wages, hours, and other terms and conditions of employment. //// (e) For school district bargaining, “employment relations” shall expressly exclude 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 Councils established under ORS 329.704; and any other subject proposed that is permissive under paragraphs (b), (c), and (d) of this subsection. //// (f) For all other employee bargaining except school districts, “employment relations” expressly excludes staffing levels and safety issues (except those staffing levels and safety issues which have a direct and substantial effect on the on-the-job safety of public employees); scheduling of services provided to the public; determination of the minimum qualifications necessary for any position; criteria for evaluation or performance appraisal; assignment of duties; workload when the effect on duties is insubstantial; reasonable dress, grooming and at-work personal conduct requirements respecting smoking, gum chewing and similar matters of personal conduct at work; and any other subject proposed that is permissive under paragraphs (b), (c), and (d) of this subsection. //// As you might imagine, employers and unions will, from time to time, disagree about what all this means. This is where the ERB steps in to settle disputes and clarify for us what we can and cannot do. //// But before any negotiation begins, there are some very important things to know and tasks to complete. It is at this point where professional assistance from your OSEA field representative is at its highest importance. OSEA field representatives are trained and skilled in the art of collective bargaining, in most cases acting as the chief spokesperson for your chapter at the negotiations table. They also provide your bargaining team with the training necessary to go through </w:t>
      </w:r>
      <w:r w:rsidRPr="0077212E">
        <w:rPr>
          <w:rStyle w:val="StyleUnderline"/>
        </w:rPr>
        <w:t>the process of bargaining a contract from start to finish.</w:t>
      </w:r>
      <w:r w:rsidRPr="0077212E">
        <w:rPr>
          <w:sz w:val="12"/>
        </w:rPr>
        <w:t xml:space="preserve"> Successful contract negotiations depend on many factors but, at the end of the day, </w:t>
      </w:r>
      <w:r w:rsidRPr="0077212E">
        <w:rPr>
          <w:rStyle w:val="StyleUnderline"/>
        </w:rPr>
        <w:t>the key to the amount of success you have</w:t>
      </w:r>
      <w:r w:rsidRPr="0077212E">
        <w:rPr>
          <w:sz w:val="12"/>
        </w:rPr>
        <w:t xml:space="preserve"> at the table </w:t>
      </w:r>
      <w:r w:rsidRPr="0077212E">
        <w:rPr>
          <w:rStyle w:val="StyleUnderline"/>
        </w:rPr>
        <w:t>is in the unity and strength of your members</w:t>
      </w:r>
      <w:r w:rsidRPr="0077212E">
        <w:rPr>
          <w:sz w:val="12"/>
        </w:rPr>
        <w:t xml:space="preserve">. Just remember the </w:t>
      </w:r>
      <w:proofErr w:type="gramStart"/>
      <w:r w:rsidRPr="0077212E">
        <w:rPr>
          <w:sz w:val="12"/>
        </w:rPr>
        <w:t>old adage</w:t>
      </w:r>
      <w:proofErr w:type="gramEnd"/>
      <w:r w:rsidRPr="0077212E">
        <w:rPr>
          <w:sz w:val="12"/>
        </w:rPr>
        <w:t>: “</w:t>
      </w:r>
      <w:r w:rsidRPr="0077212E">
        <w:rPr>
          <w:rStyle w:val="StyleUnderline"/>
        </w:rPr>
        <w:t>United we stand, divided we fall.” For collective bargaining</w:t>
      </w:r>
      <w:r w:rsidRPr="0077212E">
        <w:rPr>
          <w:sz w:val="12"/>
        </w:rPr>
        <w:t xml:space="preserve">, we could </w:t>
      </w:r>
      <w:r w:rsidRPr="0077212E">
        <w:rPr>
          <w:rStyle w:val="StyleUnderline"/>
        </w:rPr>
        <w:t>rephrase this as “United we bargain, divided we beg</w:t>
      </w:r>
      <w:r w:rsidRPr="0077212E">
        <w:rPr>
          <w:sz w:val="12"/>
        </w:rPr>
        <w:t xml:space="preserve">.” //// Ultimately, </w:t>
      </w:r>
      <w:r w:rsidRPr="0077212E">
        <w:rPr>
          <w:rStyle w:val="StyleUnderline"/>
        </w:rPr>
        <w:t>a strong union contract wil</w:t>
      </w:r>
      <w:r w:rsidRPr="0077212E">
        <w:rPr>
          <w:sz w:val="12"/>
        </w:rPr>
        <w:t>l grant,</w:t>
      </w:r>
      <w:r w:rsidRPr="0077212E">
        <w:rPr>
          <w:rStyle w:val="Emphasis"/>
        </w:rPr>
        <w:t xml:space="preserve"> strengthen</w:t>
      </w:r>
      <w:r w:rsidRPr="0077212E">
        <w:rPr>
          <w:rStyle w:val="StyleUnderline"/>
        </w:rPr>
        <w:t xml:space="preserve"> and protect employment rights</w:t>
      </w:r>
      <w:r w:rsidRPr="0077212E">
        <w:rPr>
          <w:sz w:val="12"/>
        </w:rPr>
        <w:t xml:space="preserve">; </w:t>
      </w:r>
      <w:r w:rsidRPr="0077212E">
        <w:rPr>
          <w:rStyle w:val="StyleUnderline"/>
        </w:rPr>
        <w:t>improve your working conditions; and increase your standard of living</w:t>
      </w:r>
      <w:r w:rsidRPr="0077212E">
        <w:rPr>
          <w:sz w:val="12"/>
        </w:rPr>
        <w:t xml:space="preserve">. And, </w:t>
      </w:r>
      <w:r w:rsidRPr="0077212E">
        <w:rPr>
          <w:rStyle w:val="StyleUnderline"/>
        </w:rPr>
        <w:t>when these things happen, everyone wins–yes, even your employer (although they may not admit it).</w:t>
      </w:r>
    </w:p>
    <w:p w14:paraId="63815650" w14:textId="77777777" w:rsidR="006F2B1A" w:rsidRDefault="006F2B1A" w:rsidP="006F2B1A">
      <w:pPr>
        <w:rPr>
          <w:sz w:val="16"/>
        </w:rPr>
      </w:pPr>
    </w:p>
    <w:p w14:paraId="73D92C20" w14:textId="77777777" w:rsidR="006F2B1A" w:rsidRPr="00903188" w:rsidRDefault="006F2B1A" w:rsidP="006F2B1A">
      <w:pPr>
        <w:pStyle w:val="Heading4"/>
      </w:pPr>
      <w:r>
        <w:t xml:space="preserve">Violation – we emailed them to ask what affirmative they are running, they emailed to inform us that it is their critical </w:t>
      </w:r>
      <w:proofErr w:type="spellStart"/>
      <w:r>
        <w:t>aff</w:t>
      </w:r>
      <w:proofErr w:type="spellEnd"/>
      <w:r>
        <w:t xml:space="preserve">, we emailed to ask them to run a policy </w:t>
      </w:r>
      <w:proofErr w:type="spellStart"/>
      <w:r>
        <w:t>aff</w:t>
      </w:r>
      <w:proofErr w:type="spellEnd"/>
      <w:r>
        <w:t xml:space="preserve"> before this round, and they emailed back to say no.</w:t>
      </w:r>
    </w:p>
    <w:p w14:paraId="6D7ECB7F" w14:textId="77777777" w:rsidR="006F2B1A" w:rsidRDefault="006F2B1A" w:rsidP="006F2B1A">
      <w:pPr>
        <w:rPr>
          <w:sz w:val="12"/>
        </w:rPr>
      </w:pPr>
    </w:p>
    <w:p w14:paraId="3451BB5A" w14:textId="77777777" w:rsidR="006F2B1A" w:rsidRDefault="006F2B1A" w:rsidP="006F2B1A">
      <w:pPr>
        <w:rPr>
          <w:sz w:val="12"/>
        </w:rPr>
      </w:pPr>
    </w:p>
    <w:p w14:paraId="3E8D3B0B" w14:textId="77777777" w:rsidR="006F2B1A" w:rsidRDefault="006F2B1A" w:rsidP="006F2B1A">
      <w:pPr>
        <w:rPr>
          <w:sz w:val="12"/>
        </w:rPr>
      </w:pPr>
    </w:p>
    <w:p w14:paraId="4B1EFC8C" w14:textId="77777777" w:rsidR="006F2B1A" w:rsidRDefault="006F2B1A" w:rsidP="006F2B1A">
      <w:pPr>
        <w:pStyle w:val="Heading4"/>
      </w:pPr>
      <w:r>
        <w:t xml:space="preserve">Vote negative because of </w:t>
      </w:r>
      <w:r w:rsidRPr="006F4E3A">
        <w:rPr>
          <w:u w:val="single"/>
        </w:rPr>
        <w:t>precision accommodations</w:t>
      </w:r>
      <w:r>
        <w:t xml:space="preserve"> – language that itemizes particular words of a prompt and the precise role that they play in directing possible advocacies as pre-tournament prep gives us crucial pre-round affordances to have access to the debate space because we can then process and plan. By contrast, unpredictable use of topic-adjacent language that must be processed in real-time because it is unpredictable impedes this Cornell team’s access to the debate space. </w:t>
      </w:r>
    </w:p>
    <w:p w14:paraId="746DECFA" w14:textId="77777777" w:rsidR="006F2B1A" w:rsidRPr="006F2B1A" w:rsidRDefault="006F2B1A" w:rsidP="006F2B1A"/>
    <w:p w14:paraId="307B8F66" w14:textId="77777777" w:rsidR="006F2B1A" w:rsidRDefault="006F2B1A" w:rsidP="006F2B1A"/>
    <w:p w14:paraId="19C51DFD" w14:textId="71F4611D" w:rsidR="006F2B1A" w:rsidRDefault="006F2B1A" w:rsidP="006F2B1A">
      <w:pPr>
        <w:pStyle w:val="Heading2"/>
      </w:pPr>
      <w:r>
        <w:t>OFF</w:t>
      </w:r>
    </w:p>
    <w:p w14:paraId="05116647" w14:textId="2D67B736" w:rsidR="004050D1" w:rsidRDefault="004050D1" w:rsidP="004050D1">
      <w:r>
        <w:t>Trans Legibility K</w:t>
      </w:r>
    </w:p>
    <w:p w14:paraId="55C381A0" w14:textId="77777777" w:rsidR="004050D1" w:rsidRPr="004050D1" w:rsidRDefault="004050D1" w:rsidP="004050D1"/>
    <w:p w14:paraId="77607918" w14:textId="77777777" w:rsidR="006F2B1A" w:rsidRPr="00095063" w:rsidRDefault="006F2B1A" w:rsidP="006F2B1A">
      <w:pPr>
        <w:pStyle w:val="Heading4"/>
      </w:pPr>
      <w:r>
        <w:t xml:space="preserve">Communication is </w:t>
      </w:r>
      <w:proofErr w:type="spellStart"/>
      <w:r>
        <w:t>overcoded</w:t>
      </w:r>
      <w:proofErr w:type="spellEnd"/>
      <w:r>
        <w:t xml:space="preserve"> by Gender – Regardless of intent, our performance is constrained, measured, and surveilled by a history of gendering – </w:t>
      </w:r>
      <w:r w:rsidRPr="00095063">
        <w:t>the Aff normatively invests in discussion</w:t>
      </w:r>
      <w:r>
        <w:t xml:space="preserve"> as a liberatory method</w:t>
      </w:r>
      <w:r w:rsidRPr="00095063">
        <w:t xml:space="preserve"> when trans death is what makes th</w:t>
      </w:r>
      <w:r>
        <w:t>eir</w:t>
      </w:r>
      <w:r w:rsidRPr="00095063">
        <w:t xml:space="preserve"> conversation possible in the first place</w:t>
      </w:r>
    </w:p>
    <w:p w14:paraId="4B128A8D" w14:textId="77777777" w:rsidR="006F2B1A" w:rsidRPr="00AD20DE" w:rsidRDefault="006F2B1A" w:rsidP="006F2B1A">
      <w:r w:rsidRPr="00AD20DE">
        <w:t xml:space="preserve">Imani </w:t>
      </w:r>
      <w:r w:rsidRPr="00095063">
        <w:rPr>
          <w:b/>
          <w:bCs/>
          <w:sz w:val="26"/>
          <w:szCs w:val="26"/>
        </w:rPr>
        <w:t>Perry</w:t>
      </w:r>
      <w:r>
        <w:t xml:space="preserve">, </w:t>
      </w:r>
      <w:r w:rsidRPr="00AD20DE">
        <w:t>Hughes-Rogers Professor of African American Studies at Princeton University</w:t>
      </w:r>
      <w:r>
        <w:t xml:space="preserve">. </w:t>
      </w:r>
      <w:r w:rsidRPr="00095063">
        <w:rPr>
          <w:b/>
          <w:bCs/>
          <w:sz w:val="26"/>
          <w:szCs w:val="26"/>
        </w:rPr>
        <w:t>2018</w:t>
      </w:r>
      <w:r>
        <w:t>.</w:t>
      </w:r>
      <w:r w:rsidRPr="00AD20DE">
        <w:t xml:space="preserve"> “Vexy Thing: On Gender and Liberation,” Duke University Press, 2018, pp. 202-217</w:t>
      </w:r>
    </w:p>
    <w:p w14:paraId="215A0E3A" w14:textId="77777777" w:rsidR="006F2B1A" w:rsidRDefault="006F2B1A" w:rsidP="006F2B1A">
      <w:pPr>
        <w:rPr>
          <w:sz w:val="16"/>
        </w:rPr>
      </w:pPr>
      <w:r w:rsidRPr="00DD73C6">
        <w:rPr>
          <w:sz w:val="16"/>
        </w:rPr>
        <w:t xml:space="preserve">In this discussion of language, Austin </w:t>
      </w:r>
      <w:r w:rsidRPr="007915AE">
        <w:rPr>
          <w:u w:val="single"/>
        </w:rPr>
        <w:t>articulates the structural relation between</w:t>
      </w:r>
      <w:r w:rsidRPr="00DD73C6">
        <w:rPr>
          <w:sz w:val="16"/>
        </w:rPr>
        <w:t xml:space="preserve"> </w:t>
      </w:r>
      <w:r w:rsidRPr="007915AE">
        <w:rPr>
          <w:u w:val="single"/>
        </w:rPr>
        <w:t xml:space="preserve">the social contract and the minutiae of individual contracts that become binding </w:t>
      </w:r>
      <w:proofErr w:type="gramStart"/>
      <w:r w:rsidRPr="007915AE">
        <w:rPr>
          <w:u w:val="single"/>
        </w:rPr>
        <w:t>in a given</w:t>
      </w:r>
      <w:proofErr w:type="gramEnd"/>
      <w:r w:rsidRPr="007915AE">
        <w:rPr>
          <w:u w:val="single"/>
        </w:rPr>
        <w:t xml:space="preserve"> society</w:t>
      </w:r>
      <w:r w:rsidRPr="00DD73C6">
        <w:rPr>
          <w:sz w:val="16"/>
        </w:rPr>
        <w:t xml:space="preserve">. By that, I mean they become analogous to the objective theory of contract, which dictates that, </w:t>
      </w:r>
      <w:r w:rsidRPr="00095063">
        <w:rPr>
          <w:b/>
          <w:bCs/>
          <w:highlight w:val="cyan"/>
          <w:u w:val="single"/>
        </w:rPr>
        <w:t>rather than looking to the intent of parties</w:t>
      </w:r>
      <w:r w:rsidRPr="00B6442B">
        <w:rPr>
          <w:u w:val="single"/>
        </w:rPr>
        <w:t xml:space="preserve"> who contract, </w:t>
      </w:r>
      <w:r w:rsidRPr="00622474">
        <w:rPr>
          <w:highlight w:val="cyan"/>
          <w:u w:val="single"/>
        </w:rPr>
        <w:t xml:space="preserve">the best way to </w:t>
      </w:r>
      <w:r w:rsidRPr="004D7214">
        <w:rPr>
          <w:highlight w:val="cyan"/>
          <w:u w:val="single"/>
        </w:rPr>
        <w:t>interpret the contract is to determ</w:t>
      </w:r>
      <w:r w:rsidRPr="00622474">
        <w:rPr>
          <w:highlight w:val="cyan"/>
          <w:u w:val="single"/>
        </w:rPr>
        <w:t xml:space="preserve">ine </w:t>
      </w:r>
      <w:r w:rsidRPr="00622474">
        <w:rPr>
          <w:u w:val="single"/>
        </w:rPr>
        <w:t>what the</w:t>
      </w:r>
      <w:r w:rsidRPr="00B6442B">
        <w:rPr>
          <w:u w:val="single"/>
        </w:rPr>
        <w:t xml:space="preserve"> external evidence (notes, money exchanged, paperwork) says the terms of the contract were, </w:t>
      </w:r>
      <w:r w:rsidRPr="00622474">
        <w:rPr>
          <w:highlight w:val="cyan"/>
          <w:u w:val="single"/>
        </w:rPr>
        <w:t>the context</w:t>
      </w:r>
      <w:r w:rsidRPr="00B6442B">
        <w:rPr>
          <w:u w:val="single"/>
        </w:rPr>
        <w:t xml:space="preserve">. Austin’s felicitous circumstances are </w:t>
      </w:r>
      <w:r w:rsidRPr="004D7214">
        <w:rPr>
          <w:highlight w:val="cyan"/>
          <w:u w:val="single"/>
        </w:rPr>
        <w:t>the set of conditions that make the performative</w:t>
      </w:r>
      <w:r w:rsidRPr="00B6442B">
        <w:rPr>
          <w:u w:val="single"/>
        </w:rPr>
        <w:t xml:space="preserve"> utterance </w:t>
      </w:r>
      <w:r w:rsidRPr="004D7214">
        <w:rPr>
          <w:highlight w:val="cyan"/>
          <w:u w:val="single"/>
        </w:rPr>
        <w:t>an action that has effect</w:t>
      </w:r>
      <w:r w:rsidRPr="00DD73C6">
        <w:rPr>
          <w:sz w:val="16"/>
        </w:rPr>
        <w:t xml:space="preserve">. </w:t>
      </w:r>
      <w:r w:rsidRPr="007915AE">
        <w:rPr>
          <w:u w:val="single"/>
        </w:rPr>
        <w:t xml:space="preserve">Austin described </w:t>
      </w:r>
      <w:r w:rsidRPr="007915AE">
        <w:rPr>
          <w:rStyle w:val="StyleUnderline"/>
          <w:highlight w:val="cyan"/>
        </w:rPr>
        <w:t>speech acts</w:t>
      </w:r>
      <w:r w:rsidRPr="007915AE">
        <w:rPr>
          <w:u w:val="single"/>
        </w:rPr>
        <w:t xml:space="preserve"> that </w:t>
      </w:r>
      <w:r w:rsidRPr="007915AE">
        <w:rPr>
          <w:rStyle w:val="StyleUnderline"/>
          <w:highlight w:val="cyan"/>
        </w:rPr>
        <w:t xml:space="preserve">operate as </w:t>
      </w:r>
      <w:r w:rsidRPr="004D7214">
        <w:rPr>
          <w:rStyle w:val="StyleUnderline"/>
          <w:highlight w:val="cyan"/>
        </w:rPr>
        <w:t>contracts because they fit into a grammar of interaction</w:t>
      </w:r>
      <w:r w:rsidRPr="00DD73C6">
        <w:rPr>
          <w:sz w:val="16"/>
        </w:rPr>
        <w:t xml:space="preserve">. </w:t>
      </w:r>
      <w:r w:rsidRPr="007915AE">
        <w:rPr>
          <w:u w:val="single"/>
        </w:rPr>
        <w:t xml:space="preserve">This is a root of the performance theory branch of gender theory, which has explored the grammars of social relations </w:t>
      </w:r>
      <w:r w:rsidRPr="007915AE">
        <w:rPr>
          <w:rStyle w:val="StyleUnderline"/>
          <w:highlight w:val="cyan"/>
        </w:rPr>
        <w:t>t</w:t>
      </w:r>
      <w:r w:rsidRPr="00B6442B">
        <w:rPr>
          <w:rStyle w:val="StyleUnderline"/>
          <w:highlight w:val="cyan"/>
        </w:rPr>
        <w:t>hrough which gender is made</w:t>
      </w:r>
      <w:r w:rsidRPr="00DD73C6">
        <w:rPr>
          <w:sz w:val="16"/>
        </w:rPr>
        <w:t xml:space="preserve">. /// </w:t>
      </w:r>
      <w:r w:rsidRPr="00B6442B">
        <w:rPr>
          <w:u w:val="single"/>
        </w:rPr>
        <w:t xml:space="preserve">Michel Foucault, Eve </w:t>
      </w:r>
      <w:r w:rsidRPr="004D7214">
        <w:rPr>
          <w:highlight w:val="cyan"/>
          <w:u w:val="single"/>
        </w:rPr>
        <w:t>Sedgwick</w:t>
      </w:r>
      <w:r w:rsidRPr="00B6442B">
        <w:rPr>
          <w:u w:val="single"/>
        </w:rPr>
        <w:t xml:space="preserve">, Jacques Derrida, and Judith </w:t>
      </w:r>
      <w:r w:rsidRPr="004D7214">
        <w:rPr>
          <w:highlight w:val="cyan"/>
          <w:u w:val="single"/>
        </w:rPr>
        <w:t>Butler</w:t>
      </w:r>
      <w:r w:rsidRPr="00B6442B">
        <w:rPr>
          <w:u w:val="single"/>
        </w:rPr>
        <w:t xml:space="preserve"> all brilliantly engaged the question of the performative utterance.</w:t>
      </w:r>
      <w:r w:rsidRPr="00DD73C6">
        <w:rPr>
          <w:sz w:val="16"/>
        </w:rPr>
        <w:t xml:space="preserve"> Sedgwick suggested a broader read of performative utterance than the one presented by Austin. She encouraged an attention to the multiplicity of transformations and revocations possible within performatives, their complexities.2 Derrida focused on the distinctiveness of each performative and the social situation in which a given existed that meant that a particular performative could be distinct based on circumstance and therefore was iterable.3 Both contemplated the conditional and variable landscape on which performatives existed and implicitly challenged whatever claims to a closed system, or a science of language, could be apprehended through the social realm of performative utterances. </w:t>
      </w:r>
      <w:r w:rsidRPr="007915AE">
        <w:rPr>
          <w:u w:val="single"/>
        </w:rPr>
        <w:t>Butler</w:t>
      </w:r>
      <w:r w:rsidRPr="00DD73C6">
        <w:rPr>
          <w:sz w:val="16"/>
        </w:rPr>
        <w:t xml:space="preserve">, relying most heavily on the ideas of Foucault, has had the </w:t>
      </w:r>
      <w:proofErr w:type="spellStart"/>
      <w:r w:rsidRPr="00DD73C6">
        <w:rPr>
          <w:sz w:val="16"/>
        </w:rPr>
        <w:t>farthestreaching</w:t>
      </w:r>
      <w:proofErr w:type="spellEnd"/>
      <w:r w:rsidRPr="00DD73C6">
        <w:rPr>
          <w:sz w:val="16"/>
        </w:rPr>
        <w:t xml:space="preserve"> and most influential reading of performative utterances. </w:t>
      </w:r>
      <w:r w:rsidRPr="007915AE">
        <w:rPr>
          <w:u w:val="single"/>
        </w:rPr>
        <w:t xml:space="preserve">She </w:t>
      </w:r>
      <w:r w:rsidRPr="004D7214">
        <w:rPr>
          <w:highlight w:val="cyan"/>
          <w:u w:val="single"/>
        </w:rPr>
        <w:t>argued</w:t>
      </w:r>
      <w:r w:rsidRPr="007915AE">
        <w:rPr>
          <w:u w:val="single"/>
        </w:rPr>
        <w:t xml:space="preserve">, </w:t>
      </w:r>
      <w:proofErr w:type="spellStart"/>
      <w:r w:rsidRPr="007915AE">
        <w:rPr>
          <w:u w:val="single"/>
        </w:rPr>
        <w:t>germinally</w:t>
      </w:r>
      <w:proofErr w:type="spellEnd"/>
      <w:r w:rsidRPr="007915AE">
        <w:rPr>
          <w:u w:val="single"/>
        </w:rPr>
        <w:t xml:space="preserve">, </w:t>
      </w:r>
      <w:r w:rsidRPr="004D7214">
        <w:rPr>
          <w:highlight w:val="cyan"/>
          <w:u w:val="single"/>
        </w:rPr>
        <w:t xml:space="preserve">that the predetermined scope of performative utterances </w:t>
      </w:r>
      <w:proofErr w:type="gramStart"/>
      <w:r w:rsidRPr="004D7214">
        <w:rPr>
          <w:highlight w:val="cyan"/>
          <w:u w:val="single"/>
        </w:rPr>
        <w:t>actually produces</w:t>
      </w:r>
      <w:proofErr w:type="gramEnd"/>
      <w:r w:rsidRPr="004D7214">
        <w:rPr>
          <w:highlight w:val="cyan"/>
          <w:u w:val="single"/>
        </w:rPr>
        <w:t xml:space="preserve"> us as gendered subjects </w:t>
      </w:r>
      <w:r w:rsidRPr="004D7214">
        <w:rPr>
          <w:u w:val="single"/>
        </w:rPr>
        <w:t>and as sexed creatures</w:t>
      </w:r>
      <w:r w:rsidRPr="00DD73C6">
        <w:rPr>
          <w:sz w:val="16"/>
        </w:rPr>
        <w:t xml:space="preserve">.4 </w:t>
      </w:r>
      <w:r w:rsidRPr="00E51057">
        <w:rPr>
          <w:rStyle w:val="StyleUnderline"/>
        </w:rPr>
        <w:t xml:space="preserve">Our grammars, our codes of speech and their significations, and therefore </w:t>
      </w:r>
      <w:r w:rsidRPr="004D7214">
        <w:rPr>
          <w:rStyle w:val="StyleUnderline"/>
          <w:highlight w:val="cyan"/>
        </w:rPr>
        <w:t>the very terms of our communication</w:t>
      </w:r>
      <w:r w:rsidRPr="00DD73C6">
        <w:rPr>
          <w:sz w:val="16"/>
          <w:highlight w:val="cyan"/>
        </w:rPr>
        <w:t xml:space="preserve">, </w:t>
      </w:r>
      <w:r w:rsidRPr="004D7214">
        <w:rPr>
          <w:rStyle w:val="StyleUnderline"/>
          <w:highlight w:val="cyan"/>
        </w:rPr>
        <w:t>are bound up by</w:t>
      </w:r>
      <w:r w:rsidRPr="004D7214">
        <w:rPr>
          <w:highlight w:val="cyan"/>
          <w:u w:val="single"/>
        </w:rPr>
        <w:t xml:space="preserve"> a</w:t>
      </w:r>
      <w:r w:rsidRPr="007915AE">
        <w:rPr>
          <w:u w:val="single"/>
        </w:rPr>
        <w:t xml:space="preserve"> logic and </w:t>
      </w:r>
      <w:r w:rsidRPr="004D7214">
        <w:rPr>
          <w:highlight w:val="cyan"/>
          <w:u w:val="single"/>
        </w:rPr>
        <w:t xml:space="preserve">history of </w:t>
      </w:r>
      <w:r w:rsidRPr="004D7214">
        <w:rPr>
          <w:rStyle w:val="Emphasis"/>
          <w:highlight w:val="cyan"/>
        </w:rPr>
        <w:t>gendering</w:t>
      </w:r>
      <w:r w:rsidRPr="004D7214">
        <w:rPr>
          <w:highlight w:val="cyan"/>
          <w:u w:val="single"/>
        </w:rPr>
        <w:t xml:space="preserve"> </w:t>
      </w:r>
      <w:r w:rsidRPr="004D7214">
        <w:rPr>
          <w:rStyle w:val="StyleUnderline"/>
          <w:highlight w:val="cyan"/>
        </w:rPr>
        <w:t>that entail a binary conceptualization of sex and embodiment</w:t>
      </w:r>
      <w:r w:rsidRPr="00DD73C6">
        <w:rPr>
          <w:sz w:val="16"/>
        </w:rPr>
        <w:t xml:space="preserve">. </w:t>
      </w:r>
      <w:r w:rsidRPr="004D7214">
        <w:rPr>
          <w:highlight w:val="cyan"/>
          <w:u w:val="single"/>
        </w:rPr>
        <w:t>This</w:t>
      </w:r>
      <w:r w:rsidRPr="007915AE">
        <w:rPr>
          <w:u w:val="single"/>
        </w:rPr>
        <w:t xml:space="preserve"> not only </w:t>
      </w:r>
      <w:r w:rsidRPr="004D7214">
        <w:rPr>
          <w:highlight w:val="cyan"/>
          <w:u w:val="single"/>
        </w:rPr>
        <w:t>constrains</w:t>
      </w:r>
      <w:r w:rsidRPr="00DD73C6">
        <w:rPr>
          <w:sz w:val="16"/>
          <w:highlight w:val="cyan"/>
        </w:rPr>
        <w:t xml:space="preserve"> </w:t>
      </w:r>
      <w:r w:rsidRPr="004D7214">
        <w:rPr>
          <w:highlight w:val="cyan"/>
          <w:u w:val="single"/>
        </w:rPr>
        <w:t>us</w:t>
      </w:r>
      <w:r w:rsidRPr="00DD73C6">
        <w:rPr>
          <w:sz w:val="16"/>
        </w:rPr>
        <w:t xml:space="preserve">; </w:t>
      </w:r>
      <w:r w:rsidRPr="00E51057">
        <w:rPr>
          <w:rStyle w:val="StyleUnderline"/>
        </w:rPr>
        <w:t xml:space="preserve">it is our map </w:t>
      </w:r>
      <w:r w:rsidRPr="004D7214">
        <w:rPr>
          <w:rStyle w:val="StyleUnderline"/>
          <w:highlight w:val="cyan"/>
        </w:rPr>
        <w:t>and</w:t>
      </w:r>
      <w:r w:rsidRPr="00E51057">
        <w:rPr>
          <w:rStyle w:val="StyleUnderline"/>
        </w:rPr>
        <w:t xml:space="preserve"> perhaps even </w:t>
      </w:r>
      <w:r w:rsidRPr="004D7214">
        <w:rPr>
          <w:rStyle w:val="StyleUnderline"/>
          <w:highlight w:val="cyan"/>
        </w:rPr>
        <w:t>our</w:t>
      </w:r>
      <w:r w:rsidRPr="00E51057">
        <w:rPr>
          <w:rStyle w:val="StyleUnderline"/>
        </w:rPr>
        <w:t xml:space="preserve"> entire </w:t>
      </w:r>
      <w:r w:rsidRPr="004D7214">
        <w:rPr>
          <w:rStyle w:val="StyleUnderline"/>
          <w:highlight w:val="cyan"/>
        </w:rPr>
        <w:t>linguistic territory</w:t>
      </w:r>
      <w:r w:rsidRPr="00E51057">
        <w:rPr>
          <w:rStyle w:val="StyleUnderline"/>
        </w:rPr>
        <w:t>, given that language can only be a map (while the territory includes the unutterable).</w:t>
      </w:r>
      <w:r w:rsidRPr="00DD73C6">
        <w:rPr>
          <w:sz w:val="16"/>
        </w:rPr>
        <w:t xml:space="preserve"> Yet as </w:t>
      </w:r>
      <w:proofErr w:type="gramStart"/>
      <w:r w:rsidRPr="00DD73C6">
        <w:rPr>
          <w:sz w:val="16"/>
        </w:rPr>
        <w:t>all of</w:t>
      </w:r>
      <w:proofErr w:type="gramEnd"/>
      <w:r w:rsidRPr="00DD73C6">
        <w:rPr>
          <w:sz w:val="16"/>
        </w:rPr>
        <w:t xml:space="preserve"> these scholars did, Butler recognizes the potential for transformation and transgression, the breaks that exist because the boundaries of performance and speech must constantly be remade. /// But the larger point is very well taken. </w:t>
      </w:r>
      <w:r w:rsidRPr="00DD73C6">
        <w:rPr>
          <w:highlight w:val="cyan"/>
          <w:u w:val="single"/>
        </w:rPr>
        <w:t>Our</w:t>
      </w:r>
      <w:r w:rsidRPr="00DD73C6">
        <w:rPr>
          <w:sz w:val="16"/>
          <w:highlight w:val="cyan"/>
        </w:rPr>
        <w:t xml:space="preserve"> </w:t>
      </w:r>
      <w:r w:rsidRPr="00DD73C6">
        <w:rPr>
          <w:rStyle w:val="StyleUnderline"/>
          <w:highlight w:val="cyan"/>
        </w:rPr>
        <w:t xml:space="preserve">performative behavior </w:t>
      </w:r>
      <w:r w:rsidRPr="00B6442B">
        <w:rPr>
          <w:rStyle w:val="StyleUnderline"/>
          <w:highlight w:val="cyan"/>
        </w:rPr>
        <w:t>is “naturalized” by learned grammars</w:t>
      </w:r>
      <w:r w:rsidRPr="00DD73C6">
        <w:rPr>
          <w:sz w:val="16"/>
        </w:rPr>
        <w:t xml:space="preserve">. </w:t>
      </w:r>
      <w:r w:rsidRPr="00B6442B">
        <w:rPr>
          <w:u w:val="single"/>
        </w:rPr>
        <w:t>We assume and we have entire bodies of knowledge and cultural products devoted to attempting to prove that gender performance is “natural” and that sex classification is essential. Therefore, even as transgression is possible, it is incredibly difficult</w:t>
      </w:r>
      <w:r w:rsidRPr="00DD73C6">
        <w:rPr>
          <w:sz w:val="16"/>
        </w:rPr>
        <w:t xml:space="preserve">. </w:t>
      </w:r>
      <w:r w:rsidRPr="00DD73C6">
        <w:rPr>
          <w:rStyle w:val="StyleUnderline"/>
          <w:sz w:val="16"/>
        </w:rPr>
        <w:t>But</w:t>
      </w:r>
      <w:r w:rsidRPr="00DD73C6">
        <w:rPr>
          <w:sz w:val="16"/>
        </w:rPr>
        <w:t xml:space="preserve"> the difficulty of </w:t>
      </w:r>
      <w:r w:rsidRPr="00DD73C6">
        <w:rPr>
          <w:rStyle w:val="StyleUnderline"/>
          <w:sz w:val="16"/>
        </w:rPr>
        <w:t>this</w:t>
      </w:r>
      <w:r w:rsidRPr="00DD73C6">
        <w:rPr>
          <w:sz w:val="16"/>
        </w:rPr>
        <w:t xml:space="preserve"> moment, as described in the first section of this book, </w:t>
      </w:r>
      <w:r w:rsidRPr="00DD73C6">
        <w:rPr>
          <w:rStyle w:val="StyleUnderline"/>
          <w:sz w:val="16"/>
        </w:rPr>
        <w:t>comes with</w:t>
      </w:r>
      <w:r w:rsidRPr="00DD73C6">
        <w:rPr>
          <w:sz w:val="16"/>
        </w:rPr>
        <w:t xml:space="preserve"> some </w:t>
      </w:r>
      <w:r w:rsidRPr="00DD73C6">
        <w:rPr>
          <w:rStyle w:val="StyleUnderline"/>
          <w:sz w:val="16"/>
        </w:rPr>
        <w:t>possibility</w:t>
      </w:r>
      <w:r w:rsidRPr="00DD73C6">
        <w:rPr>
          <w:sz w:val="16"/>
        </w:rPr>
        <w:t xml:space="preserve">. Austin’s conception of the performative utterance depended on a system of sovereignty that is destabilized by neoliberalism and that is fragmented by globalization. Of course, power and influence continue to be distributed unequally, and dominant gender ideologies are at work both locally and globally. But as the market has become hegemonic, it is also thrillingly and terrifyingly amoral on all matters other than the market. Ruptures occur, and weirdness flows in. </w:t>
      </w:r>
      <w:r w:rsidRPr="00B6442B">
        <w:rPr>
          <w:u w:val="single"/>
        </w:rPr>
        <w:t xml:space="preserve">But because of the voraciousness of the market, </w:t>
      </w:r>
      <w:r w:rsidRPr="00DD73C6">
        <w:rPr>
          <w:b/>
          <w:bCs/>
          <w:highlight w:val="cyan"/>
          <w:u w:val="single"/>
        </w:rPr>
        <w:t>subversion</w:t>
      </w:r>
      <w:r w:rsidRPr="004D7214">
        <w:rPr>
          <w:b/>
          <w:bCs/>
          <w:u w:val="single"/>
        </w:rPr>
        <w:t xml:space="preserve"> of the old rules often </w:t>
      </w:r>
      <w:r w:rsidRPr="00DD73C6">
        <w:rPr>
          <w:b/>
          <w:bCs/>
          <w:highlight w:val="cyan"/>
          <w:u w:val="single"/>
        </w:rPr>
        <w:t>becomes</w:t>
      </w:r>
      <w:r w:rsidRPr="004D7214">
        <w:rPr>
          <w:b/>
          <w:bCs/>
          <w:u w:val="single"/>
        </w:rPr>
        <w:t xml:space="preserve"> a marketing device or </w:t>
      </w:r>
      <w:r w:rsidRPr="00DD73C6">
        <w:rPr>
          <w:b/>
          <w:bCs/>
          <w:highlight w:val="cyan"/>
          <w:u w:val="single"/>
        </w:rPr>
        <w:t>an individualistic practice</w:t>
      </w:r>
      <w:r w:rsidRPr="004D7214">
        <w:rPr>
          <w:b/>
          <w:bCs/>
          <w:u w:val="single"/>
        </w:rPr>
        <w:t xml:space="preserve"> that is </w:t>
      </w:r>
      <w:r w:rsidRPr="00AD20DE">
        <w:rPr>
          <w:b/>
          <w:bCs/>
          <w:highlight w:val="cyan"/>
          <w:u w:val="single"/>
        </w:rPr>
        <w:t>the</w:t>
      </w:r>
      <w:r w:rsidRPr="004D7214">
        <w:rPr>
          <w:b/>
          <w:bCs/>
          <w:u w:val="single"/>
        </w:rPr>
        <w:t xml:space="preserve"> product of self-promotion, </w:t>
      </w:r>
      <w:r w:rsidRPr="00DD73C6">
        <w:rPr>
          <w:b/>
          <w:bCs/>
          <w:highlight w:val="cyan"/>
          <w:u w:val="single"/>
        </w:rPr>
        <w:t>simulacra</w:t>
      </w:r>
      <w:r w:rsidRPr="004D7214">
        <w:rPr>
          <w:b/>
          <w:bCs/>
          <w:u w:val="single"/>
        </w:rPr>
        <w:t>, and celebrity</w:t>
      </w:r>
      <w:r w:rsidRPr="00DD73C6">
        <w:rPr>
          <w:b/>
          <w:bCs/>
          <w:sz w:val="16"/>
        </w:rPr>
        <w:t xml:space="preserve">. </w:t>
      </w:r>
      <w:r w:rsidRPr="004D7214">
        <w:rPr>
          <w:b/>
          <w:bCs/>
          <w:u w:val="single"/>
        </w:rPr>
        <w:t xml:space="preserve">So, for example, we witness the coexistence </w:t>
      </w:r>
      <w:r w:rsidRPr="00AD20DE">
        <w:rPr>
          <w:b/>
          <w:bCs/>
          <w:highlight w:val="cyan"/>
          <w:u w:val="single"/>
        </w:rPr>
        <w:t>of</w:t>
      </w:r>
      <w:r w:rsidRPr="004D7214">
        <w:rPr>
          <w:b/>
          <w:bCs/>
          <w:u w:val="single"/>
        </w:rPr>
        <w:t xml:space="preserve"> the queer </w:t>
      </w:r>
      <w:r w:rsidRPr="00AD20DE">
        <w:rPr>
          <w:b/>
          <w:bCs/>
          <w:highlight w:val="cyan"/>
          <w:u w:val="single"/>
        </w:rPr>
        <w:t>celebrity and the persistence of anti-queer violence</w:t>
      </w:r>
      <w:r w:rsidRPr="00DD73C6">
        <w:rPr>
          <w:sz w:val="16"/>
        </w:rPr>
        <w:t xml:space="preserve">. Feminism goes viral through popular videos and public figures while gonzo porn proliferates. It is not as though transgression does not exist in our imaginations, then. </w:t>
      </w:r>
      <w:r w:rsidRPr="004D7214">
        <w:rPr>
          <w:u w:val="single"/>
        </w:rPr>
        <w:t xml:space="preserve">The challenging question is how do we make space for ruptures in the rules of patriarchy that are not circumscribed to market winners or the individualized commodity and instead </w:t>
      </w:r>
      <w:proofErr w:type="gramStart"/>
      <w:r w:rsidRPr="004D7214">
        <w:rPr>
          <w:u w:val="single"/>
        </w:rPr>
        <w:t>open up</w:t>
      </w:r>
      <w:proofErr w:type="gramEnd"/>
      <w:r w:rsidRPr="004D7214">
        <w:rPr>
          <w:u w:val="single"/>
        </w:rPr>
        <w:t xml:space="preserve"> new forms of relation for more of us and in our analog existences</w:t>
      </w:r>
      <w:r w:rsidRPr="00DD73C6">
        <w:rPr>
          <w:sz w:val="16"/>
        </w:rPr>
        <w:t>?</w:t>
      </w:r>
    </w:p>
    <w:p w14:paraId="31FF8804" w14:textId="77777777" w:rsidR="005B389C" w:rsidRPr="00DD73C6" w:rsidRDefault="005B389C" w:rsidP="006F2B1A">
      <w:pPr>
        <w:rPr>
          <w:sz w:val="16"/>
        </w:rPr>
      </w:pPr>
    </w:p>
    <w:p w14:paraId="16E09A18" w14:textId="779B4D9E" w:rsidR="006F2B1A" w:rsidRDefault="006F2B1A" w:rsidP="006F2B1A">
      <w:pPr>
        <w:pStyle w:val="Heading4"/>
      </w:pPr>
      <w:r>
        <w:t>There is nothing for us to say – The 1AC’s assumption that transness can be conversed about, can be explained, can be known is a form of rhetorical gatekeeping cleverly deployed to pathologize us and deny us care</w:t>
      </w:r>
    </w:p>
    <w:p w14:paraId="41844816" w14:textId="77777777" w:rsidR="006F2B1A" w:rsidRDefault="006F2B1A" w:rsidP="006F2B1A">
      <w:r w:rsidRPr="00E51057">
        <w:t>Andrea Long</w:t>
      </w:r>
      <w:r w:rsidRPr="00E51057">
        <w:rPr>
          <w:b/>
          <w:bCs/>
          <w:sz w:val="26"/>
        </w:rPr>
        <w:t xml:space="preserve"> Ch</w:t>
      </w:r>
      <w:r>
        <w:rPr>
          <w:b/>
          <w:bCs/>
          <w:sz w:val="26"/>
        </w:rPr>
        <w:t>u</w:t>
      </w:r>
      <w:r>
        <w:t xml:space="preserve">, </w:t>
      </w:r>
      <w:r w:rsidRPr="00E51057">
        <w:t xml:space="preserve">essayist and critic, author of Females: A Concern. Nov. 24, </w:t>
      </w:r>
      <w:r w:rsidRPr="00E51057">
        <w:rPr>
          <w:b/>
          <w:bCs/>
          <w:sz w:val="26"/>
          <w:szCs w:val="26"/>
        </w:rPr>
        <w:t>2018</w:t>
      </w:r>
      <w:r w:rsidRPr="00E51057">
        <w:t xml:space="preserve">, “My New Vagina Won’t Make Me Happy,” </w:t>
      </w:r>
      <w:r w:rsidRPr="00E51057">
        <w:rPr>
          <w:i/>
          <w:iCs/>
        </w:rPr>
        <w:t>New York Times</w:t>
      </w:r>
      <w:r w:rsidRPr="00E51057">
        <w:t>, https://www.nytimes.com/2018/11/24/opinion/sunday/vaginoplasty-transgender-medicine.html, luna)</w:t>
      </w:r>
    </w:p>
    <w:p w14:paraId="0ACE44C5" w14:textId="77777777" w:rsidR="006F2B1A" w:rsidRDefault="006F2B1A" w:rsidP="006F2B1A">
      <w:pPr>
        <w:rPr>
          <w:sz w:val="16"/>
        </w:rPr>
      </w:pPr>
      <w:r w:rsidRPr="004D7214">
        <w:rPr>
          <w:sz w:val="16"/>
        </w:rPr>
        <w:t>Next Thursday, I will get a vagina. The procedure will last around six hours, and I will be in recovery for at least three months. Until the day I die, my body will regard the vagina as a wound;</w:t>
      </w:r>
      <w:r w:rsidRPr="004D7214">
        <w:rPr>
          <w:b/>
          <w:bCs/>
          <w:sz w:val="16"/>
        </w:rPr>
        <w:t xml:space="preserve"> </w:t>
      </w:r>
      <w:r w:rsidRPr="004D7214">
        <w:rPr>
          <w:sz w:val="16"/>
        </w:rPr>
        <w:t>as a result, it will require regular, painful attention to maintain. This is what I want, but there is no guarantee it will make me happier. In fact, I don’t expect it to. That shouldn’t disqualify me from getting it.</w:t>
      </w:r>
      <w:r w:rsidRPr="00DD73C6">
        <w:rPr>
          <w:sz w:val="16"/>
        </w:rPr>
        <w:t xml:space="preserve"> </w:t>
      </w:r>
      <w:r w:rsidRPr="00E51057">
        <w:rPr>
          <w:u w:val="single"/>
        </w:rPr>
        <w:t>I like to say that being trans is the second-worst thing that ever happened to me. (The worst was being born a boy.)</w:t>
      </w:r>
      <w:r w:rsidRPr="00E51057">
        <w:rPr>
          <w:sz w:val="16"/>
        </w:rPr>
        <w:t xml:space="preserve"> </w:t>
      </w:r>
      <w:r w:rsidRPr="00E51057">
        <w:rPr>
          <w:highlight w:val="cyan"/>
          <w:u w:val="single"/>
        </w:rPr>
        <w:t xml:space="preserve">Dysphoria is notoriously difficult to describe </w:t>
      </w:r>
      <w:r w:rsidRPr="00E51057">
        <w:rPr>
          <w:u w:val="single"/>
        </w:rPr>
        <w:t>to those who haven’t experienced it, like a flavor</w:t>
      </w:r>
      <w:r w:rsidRPr="00E51057">
        <w:rPr>
          <w:sz w:val="16"/>
        </w:rPr>
        <w:t xml:space="preserve">. </w:t>
      </w:r>
      <w:r w:rsidRPr="00E51057">
        <w:rPr>
          <w:highlight w:val="cyan"/>
          <w:u w:val="single"/>
        </w:rPr>
        <w:t>Its official definition</w:t>
      </w:r>
      <w:r w:rsidRPr="00E51057">
        <w:rPr>
          <w:sz w:val="16"/>
        </w:rPr>
        <w:t xml:space="preserve"> — the distress some transgender people feel at the incongruence between the gender they express and the gender they’ve been socially assigned — </w:t>
      </w:r>
      <w:r w:rsidRPr="00E51057">
        <w:rPr>
          <w:highlight w:val="cyan"/>
          <w:u w:val="single"/>
        </w:rPr>
        <w:t>does little justice</w:t>
      </w:r>
      <w:r w:rsidRPr="00E51057">
        <w:rPr>
          <w:sz w:val="16"/>
        </w:rPr>
        <w:t xml:space="preserve"> to the feeling.</w:t>
      </w:r>
      <w:r w:rsidRPr="00DD73C6">
        <w:rPr>
          <w:sz w:val="16"/>
        </w:rPr>
        <w:t xml:space="preserve"> </w:t>
      </w:r>
      <w:r w:rsidRPr="00E51057">
        <w:rPr>
          <w:sz w:val="16"/>
        </w:rPr>
        <w:t xml:space="preserve">But in my experience, at least: </w:t>
      </w:r>
      <w:r w:rsidRPr="00E51057">
        <w:rPr>
          <w:highlight w:val="cyan"/>
          <w:u w:val="single"/>
        </w:rPr>
        <w:t>Dysphoria feels like being unable to get warm</w:t>
      </w:r>
      <w:r w:rsidRPr="00E51057">
        <w:rPr>
          <w:u w:val="single"/>
        </w:rPr>
        <w:t xml:space="preserve">, no matter how many layers you put on. It feels like hunger without appetite. It feels like getting on an airplane to fly home, only to realize mid-flight that this is it: You’re going to spend the rest of your life on an airplane. </w:t>
      </w:r>
      <w:r w:rsidRPr="00E51057">
        <w:rPr>
          <w:highlight w:val="cyan"/>
          <w:u w:val="single"/>
        </w:rPr>
        <w:t>It feels like grieving. It feels like having nothing to grieve</w:t>
      </w:r>
      <w:r w:rsidRPr="00E51057">
        <w:rPr>
          <w:sz w:val="16"/>
        </w:rPr>
        <w:t>.</w:t>
      </w:r>
      <w:r w:rsidRPr="00DD73C6">
        <w:rPr>
          <w:sz w:val="16"/>
        </w:rPr>
        <w:t xml:space="preserve"> </w:t>
      </w:r>
      <w:r w:rsidRPr="00E51057">
        <w:rPr>
          <w:u w:val="single"/>
        </w:rPr>
        <w:t>Many conservatives call this crazy. A popular right-wing narrative holds that gender dysphoria is a clinical delusion</w:t>
      </w:r>
      <w:r w:rsidRPr="00E51057">
        <w:rPr>
          <w:sz w:val="16"/>
        </w:rPr>
        <w:t xml:space="preserve">; hence, feeding that delusion with hormones and surgeries constitutes a violation of medical ethics. </w:t>
      </w:r>
      <w:r w:rsidRPr="00E51057">
        <w:rPr>
          <w:highlight w:val="cyan"/>
          <w:u w:val="single"/>
        </w:rPr>
        <w:t>Just ask the Heritage Foundation</w:t>
      </w:r>
      <w:r w:rsidRPr="00E51057">
        <w:rPr>
          <w:u w:val="single"/>
        </w:rPr>
        <w:t xml:space="preserve"> fellow Ryan T. Anderson, whose book “When Harry Became Sally” draws heavily on the work of Dr. Paul McHugh, the psychiatrist </w:t>
      </w:r>
      <w:r w:rsidRPr="00E51057">
        <w:rPr>
          <w:highlight w:val="cyan"/>
          <w:u w:val="single"/>
        </w:rPr>
        <w:t>who shut down the gender identity clinic</w:t>
      </w:r>
      <w:r w:rsidRPr="00E51057">
        <w:rPr>
          <w:u w:val="single"/>
        </w:rPr>
        <w:t xml:space="preserve"> at Johns Hopkins in 1979 </w:t>
      </w:r>
      <w:r w:rsidRPr="00E51057">
        <w:rPr>
          <w:highlight w:val="cyan"/>
          <w:u w:val="single"/>
        </w:rPr>
        <w:t>on the grounds</w:t>
      </w:r>
      <w:r w:rsidRPr="00E51057">
        <w:rPr>
          <w:u w:val="single"/>
        </w:rPr>
        <w:t xml:space="preserve"> that trans-affirmative care meant “cooperating with a mental illness.” Mr. Anderson writes, “We must avoid adding to the pain experienced by people with gender dysphoria, while we present them with alternatives to transitioning.”</w:t>
      </w:r>
      <w:r>
        <w:rPr>
          <w:u w:val="single"/>
        </w:rPr>
        <w:t xml:space="preserve"> </w:t>
      </w:r>
      <w:r w:rsidRPr="00E51057">
        <w:rPr>
          <w:u w:val="single"/>
        </w:rPr>
        <w:t xml:space="preserve">In this view, it is not only fair </w:t>
      </w:r>
      <w:r w:rsidRPr="00E51057">
        <w:rPr>
          <w:highlight w:val="cyan"/>
          <w:u w:val="single"/>
        </w:rPr>
        <w:t xml:space="preserve">to refuse trans people </w:t>
      </w:r>
      <w:r w:rsidRPr="00E51057">
        <w:rPr>
          <w:u w:val="single"/>
        </w:rPr>
        <w:t xml:space="preserve">the </w:t>
      </w:r>
      <w:r w:rsidRPr="00E51057">
        <w:rPr>
          <w:highlight w:val="cyan"/>
          <w:u w:val="single"/>
        </w:rPr>
        <w:t xml:space="preserve">care </w:t>
      </w:r>
      <w:r w:rsidRPr="00E51057">
        <w:rPr>
          <w:u w:val="single"/>
        </w:rPr>
        <w:t xml:space="preserve">they seek; it </w:t>
      </w:r>
      <w:r w:rsidRPr="00E51057">
        <w:rPr>
          <w:highlight w:val="cyan"/>
          <w:u w:val="single"/>
        </w:rPr>
        <w:t xml:space="preserve">is </w:t>
      </w:r>
      <w:r w:rsidRPr="00E51057">
        <w:rPr>
          <w:u w:val="single"/>
        </w:rPr>
        <w:t xml:space="preserve">also </w:t>
      </w:r>
      <w:r w:rsidRPr="00E51057">
        <w:rPr>
          <w:highlight w:val="cyan"/>
          <w:u w:val="single"/>
        </w:rPr>
        <w:t>kind</w:t>
      </w:r>
      <w:r w:rsidRPr="00E51057">
        <w:rPr>
          <w:sz w:val="16"/>
        </w:rPr>
        <w:t>. A therapist with a suicidal client does not draw the bath and supply the razor. Take it from my father, a pediatrician, who once remarked to me that he would no sooner prescribe puberty blockers to a gender dysphoric child than he would give a distemper shot to someone who believed she was a dog.</w:t>
      </w:r>
      <w:r w:rsidRPr="00DD73C6">
        <w:rPr>
          <w:sz w:val="16"/>
        </w:rPr>
        <w:t xml:space="preserve"> </w:t>
      </w:r>
      <w:r w:rsidRPr="00E51057">
        <w:rPr>
          <w:sz w:val="16"/>
        </w:rPr>
        <w:t xml:space="preserve">Naturally, </w:t>
      </w:r>
      <w:r w:rsidRPr="00E51057">
        <w:rPr>
          <w:highlight w:val="cyan"/>
          <w:u w:val="single"/>
        </w:rPr>
        <w:t>a liberal counternarrative exists</w:t>
      </w:r>
      <w:r w:rsidRPr="00E51057">
        <w:rPr>
          <w:sz w:val="16"/>
        </w:rPr>
        <w:t xml:space="preserve">, and it has become increasingly mainstream. </w:t>
      </w:r>
      <w:r w:rsidRPr="00E51057">
        <w:rPr>
          <w:highlight w:val="cyan"/>
          <w:u w:val="single"/>
        </w:rPr>
        <w:t>Transg</w:t>
      </w:r>
      <w:r w:rsidRPr="00E51057">
        <w:rPr>
          <w:u w:val="single"/>
        </w:rPr>
        <w:t xml:space="preserve">ender </w:t>
      </w:r>
      <w:r w:rsidRPr="00E51057">
        <w:rPr>
          <w:highlight w:val="cyan"/>
          <w:u w:val="single"/>
        </w:rPr>
        <w:t xml:space="preserve">people are </w:t>
      </w:r>
      <w:r w:rsidRPr="00E51057">
        <w:rPr>
          <w:u w:val="single"/>
        </w:rPr>
        <w:t>not deluded</w:t>
      </w:r>
      <w:r w:rsidRPr="00E51057">
        <w:rPr>
          <w:sz w:val="16"/>
        </w:rPr>
        <w:t xml:space="preserve">, advocates say, but </w:t>
      </w:r>
      <w:r w:rsidRPr="00E51057">
        <w:rPr>
          <w:u w:val="single"/>
        </w:rPr>
        <w:t xml:space="preserve">they are </w:t>
      </w:r>
      <w:r w:rsidRPr="00E51057">
        <w:rPr>
          <w:highlight w:val="cyan"/>
          <w:u w:val="single"/>
        </w:rPr>
        <w:t>suffering</w:t>
      </w:r>
      <w:r w:rsidRPr="00E51057">
        <w:rPr>
          <w:sz w:val="16"/>
        </w:rPr>
        <w:t xml:space="preserve">; therefore, </w:t>
      </w:r>
      <w:r w:rsidRPr="00E51057">
        <w:rPr>
          <w:u w:val="single"/>
        </w:rPr>
        <w:t>medical professionals have a duty to ease that suffering</w:t>
      </w:r>
      <w:r w:rsidRPr="00E51057">
        <w:rPr>
          <w:sz w:val="16"/>
        </w:rPr>
        <w:t>. In this view, dysphoria is more akin to a herniated disc — a source of debilitating but treatable pain. “</w:t>
      </w:r>
      <w:r w:rsidRPr="00E51057">
        <w:rPr>
          <w:u w:val="single"/>
        </w:rPr>
        <w:t>Gender dysphoria can in large part be alleviated through treatment</w:t>
      </w:r>
      <w:r w:rsidRPr="00E51057">
        <w:rPr>
          <w:sz w:val="16"/>
        </w:rPr>
        <w:t xml:space="preserve">,” states the World Professional Association for Transgender Health in its Standards of Care. Dr. John Steever, an adolescent medicine specialist at the Mount Sinai Center for Transgender Medicine and Surgery in New York City, told The Times last month that </w:t>
      </w:r>
      <w:r w:rsidRPr="00E51057">
        <w:rPr>
          <w:u w:val="single"/>
        </w:rPr>
        <w:t>a gender-affirming approach seeks to “prevent some of the traditional horrible outcomes that transgender or gender-nonconforming youth have ended up with,” including increased rates of depression, suicidal ideation and substance abuse.</w:t>
      </w:r>
      <w:r>
        <w:rPr>
          <w:u w:val="single"/>
        </w:rPr>
        <w:t xml:space="preserve"> </w:t>
      </w:r>
      <w:r w:rsidRPr="00E51057">
        <w:rPr>
          <w:sz w:val="16"/>
        </w:rPr>
        <w:t xml:space="preserve">A gender-affirmative model will almost certainly lead to more and higher-quality care for transgender patients. </w:t>
      </w:r>
      <w:r w:rsidRPr="00E51057">
        <w:rPr>
          <w:highlight w:val="cyan"/>
          <w:u w:val="single"/>
        </w:rPr>
        <w:t>But by focusing on minimizing</w:t>
      </w:r>
      <w:r w:rsidRPr="00E51057">
        <w:rPr>
          <w:u w:val="single"/>
        </w:rPr>
        <w:t xml:space="preserve"> patients’ </w:t>
      </w:r>
      <w:r w:rsidRPr="00E51057">
        <w:rPr>
          <w:highlight w:val="cyan"/>
          <w:u w:val="single"/>
        </w:rPr>
        <w:t>pain</w:t>
      </w:r>
      <w:r w:rsidRPr="00E51057">
        <w:rPr>
          <w:sz w:val="16"/>
        </w:rPr>
        <w:t xml:space="preserve">, </w:t>
      </w:r>
      <w:r w:rsidRPr="00E51057">
        <w:rPr>
          <w:highlight w:val="cyan"/>
          <w:u w:val="single"/>
        </w:rPr>
        <w:t>it leaves the door open for care to be refused</w:t>
      </w:r>
      <w:r w:rsidRPr="00E51057">
        <w:rPr>
          <w:sz w:val="16"/>
        </w:rPr>
        <w:t xml:space="preserve"> when a doctor, or someone playing doctor, deems the risks too high. </w:t>
      </w:r>
      <w:r w:rsidRPr="00E51057">
        <w:rPr>
          <w:u w:val="single"/>
        </w:rPr>
        <w:t>This was the thrust of a recent Atlantic cover story in which the journalist Jesse Singal used the statistically small number of people who have come to regret their medical transitions to argue that transitioning is “not the answer for everyone</w:t>
      </w:r>
      <w:r w:rsidRPr="00E51057">
        <w:rPr>
          <w:sz w:val="16"/>
        </w:rPr>
        <w:t xml:space="preserve">.” </w:t>
      </w:r>
      <w:r w:rsidRPr="00E51057">
        <w:rPr>
          <w:u w:val="single"/>
        </w:rPr>
        <w:t>There was a dog whistle here: Hormones and surgery can and should be withheld from patients who want them when such treatments cannot be reasonably expected to “maximize good outcomes</w:t>
      </w:r>
      <w:r w:rsidRPr="00E51057">
        <w:rPr>
          <w:sz w:val="16"/>
        </w:rPr>
        <w:t>.”</w:t>
      </w:r>
      <w:r w:rsidRPr="00DD73C6">
        <w:rPr>
          <w:sz w:val="16"/>
        </w:rPr>
        <w:t xml:space="preserve"> </w:t>
      </w:r>
      <w:r w:rsidRPr="00E51057">
        <w:rPr>
          <w:sz w:val="16"/>
        </w:rPr>
        <w:t xml:space="preserve">Mr. Singal is Mr. Anderson’s liberal doppelgänger. </w:t>
      </w:r>
      <w:r w:rsidRPr="00E51057">
        <w:rPr>
          <w:highlight w:val="cyan"/>
          <w:u w:val="single"/>
        </w:rPr>
        <w:t>Both writers engage in</w:t>
      </w:r>
      <w:r w:rsidRPr="00E51057">
        <w:rPr>
          <w:sz w:val="16"/>
        </w:rPr>
        <w:t xml:space="preserve"> what we could call “</w:t>
      </w:r>
      <w:r w:rsidRPr="00E51057">
        <w:rPr>
          <w:b/>
          <w:iCs/>
          <w:highlight w:val="cyan"/>
          <w:u w:val="single"/>
          <w:bdr w:val="single" w:sz="8" w:space="0" w:color="auto"/>
        </w:rPr>
        <w:t>compassion-mongering</w:t>
      </w:r>
      <w:r w:rsidRPr="00E51057">
        <w:rPr>
          <w:sz w:val="16"/>
        </w:rPr>
        <w:t xml:space="preserve">,” </w:t>
      </w:r>
      <w:r w:rsidRPr="00E51057">
        <w:rPr>
          <w:highlight w:val="cyan"/>
          <w:u w:val="single"/>
        </w:rPr>
        <w:t>peddling bigotry in</w:t>
      </w:r>
      <w:r w:rsidRPr="00E51057">
        <w:rPr>
          <w:u w:val="single"/>
        </w:rPr>
        <w:t xml:space="preserve"> the guise of </w:t>
      </w:r>
      <w:r w:rsidRPr="00E51057">
        <w:rPr>
          <w:b/>
          <w:iCs/>
          <w:highlight w:val="cyan"/>
          <w:u w:val="single"/>
          <w:bdr w:val="single" w:sz="8" w:space="0" w:color="auto"/>
        </w:rPr>
        <w:t>sympathetic concern</w:t>
      </w:r>
      <w:r w:rsidRPr="00E51057">
        <w:rPr>
          <w:sz w:val="16"/>
        </w:rPr>
        <w:t xml:space="preserve">. Both posit a medical duty to refrain from increasing trans people’s suffering — what’s called nonmaleficence. </w:t>
      </w:r>
      <w:r w:rsidRPr="00E51057">
        <w:rPr>
          <w:highlight w:val="cyan"/>
          <w:u w:val="single"/>
        </w:rPr>
        <w:t>Neither has any issue with gatekeeping</w:t>
      </w:r>
      <w:r w:rsidRPr="00E51057">
        <w:rPr>
          <w:u w:val="single"/>
        </w:rPr>
        <w:t xml:space="preserve"> per se</w:t>
      </w:r>
      <w:r w:rsidRPr="00E51057">
        <w:rPr>
          <w:sz w:val="16"/>
          <w:u w:val="single"/>
        </w:rPr>
        <w:t>;</w:t>
      </w:r>
      <w:r w:rsidRPr="00E51057">
        <w:rPr>
          <w:sz w:val="16"/>
        </w:rPr>
        <w:t xml:space="preserve"> </w:t>
      </w:r>
      <w:r w:rsidRPr="00E51057">
        <w:rPr>
          <w:highlight w:val="cyan"/>
          <w:u w:val="single"/>
        </w:rPr>
        <w:t>they differ</w:t>
      </w:r>
      <w:r w:rsidRPr="00E51057">
        <w:rPr>
          <w:u w:val="single"/>
        </w:rPr>
        <w:t xml:space="preserve">, modestly, </w:t>
      </w:r>
      <w:r w:rsidRPr="00E51057">
        <w:rPr>
          <w:highlight w:val="cyan"/>
          <w:u w:val="single"/>
        </w:rPr>
        <w:t>on how the gate is to be kept</w:t>
      </w:r>
      <w:r w:rsidRPr="00E51057">
        <w:rPr>
          <w:sz w:val="16"/>
        </w:rPr>
        <w:t>.</w:t>
      </w:r>
      <w:r w:rsidRPr="00DD73C6">
        <w:rPr>
          <w:sz w:val="16"/>
        </w:rPr>
        <w:t xml:space="preserve"> </w:t>
      </w:r>
      <w:r w:rsidRPr="00E51057">
        <w:rPr>
          <w:sz w:val="16"/>
        </w:rPr>
        <w:t xml:space="preserve">Buried under all of this, like a sober tuber, lies an assumption so sensible you’ll think me silly for digging it up. It’s this: People transition because they think it will make them feel better. The thing </w:t>
      </w:r>
      <w:proofErr w:type="gramStart"/>
      <w:r w:rsidRPr="00E51057">
        <w:rPr>
          <w:sz w:val="16"/>
        </w:rPr>
        <w:t>is,</w:t>
      </w:r>
      <w:proofErr w:type="gramEnd"/>
      <w:r w:rsidRPr="00E51057">
        <w:rPr>
          <w:sz w:val="16"/>
        </w:rPr>
        <w:t xml:space="preserve"> this is wrong.</w:t>
      </w:r>
      <w:r w:rsidRPr="00DD73C6">
        <w:rPr>
          <w:sz w:val="16"/>
        </w:rPr>
        <w:t xml:space="preserve"> </w:t>
      </w:r>
      <w:r w:rsidRPr="00E51057">
        <w:rPr>
          <w:sz w:val="16"/>
        </w:rPr>
        <w:t xml:space="preserve">I feel demonstrably worse since I started on hormones. One reason is that, absent the levees of the closet, years of repressed longing for the girlhood I never had have flooded my consciousness. I am a marshland of regret. Another reason is that I take estrogen — effectively, delayed-release sadness, a little aquamarine pill that </w:t>
      </w:r>
      <w:proofErr w:type="gramStart"/>
      <w:r w:rsidRPr="00E51057">
        <w:rPr>
          <w:sz w:val="16"/>
        </w:rPr>
        <w:t>more or less guarantees</w:t>
      </w:r>
      <w:proofErr w:type="gramEnd"/>
      <w:r w:rsidRPr="00E51057">
        <w:rPr>
          <w:sz w:val="16"/>
        </w:rPr>
        <w:t xml:space="preserve"> a good weep within six to eight hours.</w:t>
      </w:r>
      <w:r w:rsidRPr="00DD73C6">
        <w:rPr>
          <w:sz w:val="16"/>
        </w:rPr>
        <w:t xml:space="preserve"> </w:t>
      </w:r>
      <w:r w:rsidRPr="00E51057">
        <w:rPr>
          <w:sz w:val="16"/>
        </w:rPr>
        <w:t>Like many of my trans friends, I’ve watched my dysphoria balloon since I began transition. I now feel very strongly about the length of my index fingers — enough that I will sometimes shyly unthread my hand from my girlfriend’s as we walk down the street. When she tells me I’m beautiful, I resent it. I’ve been outside. I know what beautiful looks like. Don’t patronize me.</w:t>
      </w:r>
      <w:r w:rsidRPr="00DD73C6">
        <w:rPr>
          <w:sz w:val="16"/>
        </w:rPr>
        <w:t xml:space="preserve"> </w:t>
      </w:r>
      <w:r w:rsidRPr="00E51057">
        <w:rPr>
          <w:sz w:val="16"/>
        </w:rPr>
        <w:t>I was not suicidal before hormones. Now I often am.</w:t>
      </w:r>
      <w:r w:rsidRPr="00DD73C6">
        <w:rPr>
          <w:sz w:val="16"/>
        </w:rPr>
        <w:t xml:space="preserve"> </w:t>
      </w:r>
      <w:r w:rsidRPr="00E51057">
        <w:rPr>
          <w:sz w:val="16"/>
        </w:rPr>
        <w:t>I won’t go through with it, probably. Killing is icky. I tell you this not because I’m cruising for sympathy but to prepare you for what I’m telling you now: I still want this, all of it. I want the tears; I want the pain. Transition doesn’t have to make me happy for me to want it. Left to their own devices, people will rarely pursue what makes them feel good in the long term. Desire and happiness are independent agents.</w:t>
      </w:r>
      <w:r w:rsidRPr="00DD73C6">
        <w:rPr>
          <w:sz w:val="16"/>
        </w:rPr>
        <w:t xml:space="preserve"> </w:t>
      </w:r>
      <w:proofErr w:type="gramStart"/>
      <w:r w:rsidRPr="00E51057">
        <w:rPr>
          <w:sz w:val="16"/>
        </w:rPr>
        <w:t>As long as</w:t>
      </w:r>
      <w:proofErr w:type="gramEnd"/>
      <w:r w:rsidRPr="00E51057">
        <w:rPr>
          <w:sz w:val="16"/>
        </w:rPr>
        <w:t xml:space="preserve"> transgender medicine retains the alleviation of pain as its benchmark of success, it will reserve for itself, with a dictator’s benevolence, the right to withhold care from those who want it. Transgender people have been forced, for decades, to rely for care on a medical establishment that regards them with both suspicion and condescension. And yet as things stand today, there is still only one way to obtain hormones and surgery: to pretend that these treatments will make the pain go away.</w:t>
      </w:r>
      <w:r w:rsidRPr="00DD73C6">
        <w:rPr>
          <w:sz w:val="16"/>
        </w:rPr>
        <w:t xml:space="preserve"> </w:t>
      </w:r>
      <w:r w:rsidRPr="00E51057">
        <w:rPr>
          <w:sz w:val="16"/>
        </w:rPr>
        <w:t xml:space="preserve">The medical maxim “First, do no harm” assumes that health care providers possess both the means and the authority to decide what counts as harm. When doctors and patients disagree, the exercise of this prerogative can, itself, be harmful. Nonmaleficence is a principle violated in its very observation. </w:t>
      </w:r>
      <w:proofErr w:type="spellStart"/>
      <w:r w:rsidRPr="00E51057">
        <w:rPr>
          <w:sz w:val="16"/>
        </w:rPr>
        <w:t>Its</w:t>
      </w:r>
      <w:proofErr w:type="spellEnd"/>
      <w:r w:rsidRPr="00E51057">
        <w:rPr>
          <w:sz w:val="16"/>
        </w:rPr>
        <w:t xml:space="preserve"> true purpose is not to shield patients from injury but to install the medical professional as a little king of someone else’s body.</w:t>
      </w:r>
      <w:r w:rsidRPr="00DD73C6">
        <w:rPr>
          <w:sz w:val="16"/>
        </w:rPr>
        <w:t xml:space="preserve"> </w:t>
      </w:r>
      <w:r w:rsidRPr="00E51057">
        <w:rPr>
          <w:sz w:val="16"/>
        </w:rPr>
        <w:t>Let me be clear: I believe that surgeries of all kinds can and do make an enormous difference in the lives of trans people.</w:t>
      </w:r>
      <w:r w:rsidRPr="00DD73C6">
        <w:rPr>
          <w:sz w:val="16"/>
        </w:rPr>
        <w:t xml:space="preserve"> </w:t>
      </w:r>
      <w:r w:rsidRPr="00E51057">
        <w:rPr>
          <w:sz w:val="16"/>
        </w:rPr>
        <w:t>But I also believe that surgery’s only prerequisite should be a simple demonstration of want. Beyond this, no amount of pain, anticipated or continuing, justifies its withholding.</w:t>
      </w:r>
      <w:r w:rsidRPr="00DD73C6">
        <w:rPr>
          <w:sz w:val="16"/>
        </w:rPr>
        <w:t xml:space="preserve"> Nothing, not even surgery, will grant me the mute simplicity of having always been a woman. I will live with this, or I won’t. That’s fine. </w:t>
      </w:r>
      <w:r w:rsidRPr="004D7214">
        <w:rPr>
          <w:u w:val="single"/>
        </w:rPr>
        <w:t>The negative passions — grief, self-loathing, shame, regret — are as much a human right as universal health care, or food</w:t>
      </w:r>
      <w:r w:rsidRPr="00DD73C6">
        <w:rPr>
          <w:sz w:val="16"/>
        </w:rPr>
        <w:t xml:space="preserve">. There are no good outcomes in transition. There are only people, begging to be taken </w:t>
      </w:r>
      <w:proofErr w:type="spellStart"/>
      <w:r w:rsidRPr="00DD73C6">
        <w:rPr>
          <w:sz w:val="16"/>
        </w:rPr>
        <w:t>seriouslyThese</w:t>
      </w:r>
      <w:proofErr w:type="spellEnd"/>
      <w:r w:rsidRPr="00DD73C6">
        <w:rPr>
          <w:sz w:val="16"/>
        </w:rPr>
        <w:t xml:space="preserve"> demands to cohere oneself to institutions that desire the destruction of trans queer life disrupt the possibility for communal life, promoting surveillance of others and oneself. </w:t>
      </w:r>
    </w:p>
    <w:p w14:paraId="4E75A529" w14:textId="77777777" w:rsidR="005B389C" w:rsidRDefault="005B389C" w:rsidP="006F2B1A">
      <w:pPr>
        <w:rPr>
          <w:sz w:val="16"/>
        </w:rPr>
      </w:pPr>
    </w:p>
    <w:p w14:paraId="2630E5B3" w14:textId="77777777" w:rsidR="006F2B1A" w:rsidRPr="00DD73C6" w:rsidRDefault="006F2B1A" w:rsidP="006F2B1A">
      <w:pPr>
        <w:pStyle w:val="Heading4"/>
      </w:pPr>
      <w:r>
        <w:t>The Aff’s invitation to speak is nothing but another demand for our tokenized labor – What does the Aff do to guarantee our safety?</w:t>
      </w:r>
    </w:p>
    <w:p w14:paraId="3CE8DD58" w14:textId="77777777" w:rsidR="006F2B1A" w:rsidRPr="00DD73C6" w:rsidRDefault="006F2B1A" w:rsidP="006F2B1A">
      <w:r w:rsidRPr="00DD73C6">
        <w:t xml:space="preserve">Hil </w:t>
      </w:r>
      <w:r w:rsidRPr="00DD73C6">
        <w:rPr>
          <w:b/>
          <w:bCs/>
          <w:sz w:val="26"/>
          <w:szCs w:val="26"/>
        </w:rPr>
        <w:t>Malatino</w:t>
      </w:r>
      <w:r>
        <w:t>,</w:t>
      </w:r>
      <w:r w:rsidRPr="00DD73C6">
        <w:t xml:space="preserve"> Associate Professor </w:t>
      </w:r>
      <w:r>
        <w:t xml:space="preserve">of </w:t>
      </w:r>
      <w:r w:rsidRPr="00DD73C6">
        <w:t>Women’s, Gender, and Sexuality Studies</w:t>
      </w:r>
      <w:r>
        <w:t xml:space="preserve"> @ Penn State and </w:t>
      </w:r>
      <w:r w:rsidRPr="00DD73C6">
        <w:t>senior research associate in the Rock Ethics Institute.</w:t>
      </w:r>
      <w:r>
        <w:t xml:space="preserve"> </w:t>
      </w:r>
      <w:r w:rsidRPr="00DD73C6">
        <w:rPr>
          <w:b/>
          <w:bCs/>
          <w:sz w:val="26"/>
          <w:szCs w:val="26"/>
        </w:rPr>
        <w:t>2020</w:t>
      </w:r>
      <w:r>
        <w:t>.</w:t>
      </w:r>
      <w:r w:rsidRPr="00DD73C6">
        <w:t xml:space="preserve"> Trans Care. University of Minnesota Press. muse.jhu.edu/book/78334</w:t>
      </w:r>
      <w:r>
        <w:t>.</w:t>
      </w:r>
    </w:p>
    <w:p w14:paraId="4C80403A" w14:textId="77777777" w:rsidR="006F2B1A" w:rsidRDefault="006F2B1A" w:rsidP="006F2B1A">
      <w:pPr>
        <w:rPr>
          <w:sz w:val="16"/>
        </w:rPr>
      </w:pPr>
      <w:r w:rsidRPr="00DD73C6">
        <w:rPr>
          <w:sz w:val="16"/>
        </w:rPr>
        <w:t xml:space="preserve">In the summer of 2019, a billboard went up at the corner of Seven Mile and Kempa Street in Detroit; it read, simply, “Trans People Are Sacred.” The text—black handwritten centered in the top third of the billboard—floats in white space above a series of brightly colored vertical rectangles, all with rounded corners. In the center of the piece is a dusty pink arch, its ends filled in with red and capped by a black stripe with white dots. As the gaze moves from left to right, the colors shift from jewel tones to a palette dominated by light blue and pink—the colors of the trans pride flag. The height of the rounded oblongs raises toward the margins of the billboard, and tapers down in the center. They might be built spaces that form an amorphous cityscape; they might be subjects grouped tightly and reduced to chromatic abstractions; some of these shapes might be phallic, but none are brutalist or hard-edged in their monumentality. They’re gently amorphous, luminous, warm. If this is a cityscape, it is one that loves </w:t>
      </w:r>
      <w:proofErr w:type="gramStart"/>
      <w:r w:rsidRPr="00DD73C6">
        <w:rPr>
          <w:sz w:val="16"/>
        </w:rPr>
        <w:t>you</w:t>
      </w:r>
      <w:proofErr w:type="gramEnd"/>
      <w:r w:rsidRPr="00DD73C6">
        <w:rPr>
          <w:sz w:val="16"/>
        </w:rPr>
        <w:t xml:space="preserve"> back. If these shapes are loosely figured bodies, reduced to richly saturated auras, then this is a loving kind of minimalism that evades the economies of representation that do such violence to trans people.</w:t>
      </w:r>
      <w:r>
        <w:rPr>
          <w:sz w:val="16"/>
        </w:rPr>
        <w:t xml:space="preserve"> /// </w:t>
      </w:r>
      <w:r w:rsidRPr="00DD73C6">
        <w:rPr>
          <w:sz w:val="16"/>
        </w:rPr>
        <w:t xml:space="preserve">It is no surprise to me that a billboard declaring the sacrality of trans existence deals in abstraction. In a context where </w:t>
      </w:r>
      <w:r w:rsidRPr="00B6442B">
        <w:rPr>
          <w:rStyle w:val="StyleUnderline"/>
          <w:highlight w:val="cyan"/>
        </w:rPr>
        <w:t>demands on tokenized trans visibility are rife</w:t>
      </w:r>
      <w:r w:rsidRPr="00BE0246">
        <w:rPr>
          <w:rStyle w:val="StyleUnderline"/>
        </w:rPr>
        <w:t xml:space="preserve">—where we are constantly being asked to show up and speak and act on behalf of our “community” (another abstraction, one that’s sometimes useful and usually fallacious)—and </w:t>
      </w:r>
      <w:r w:rsidRPr="00B6442B">
        <w:rPr>
          <w:rStyle w:val="StyleUnderline"/>
          <w:highlight w:val="cyan"/>
        </w:rPr>
        <w:t>where</w:t>
      </w:r>
      <w:r w:rsidRPr="00BE0246">
        <w:rPr>
          <w:rStyle w:val="StyleUnderline"/>
        </w:rPr>
        <w:t xml:space="preserve"> such </w:t>
      </w:r>
      <w:r w:rsidRPr="00B6442B">
        <w:rPr>
          <w:rStyle w:val="StyleUnderline"/>
          <w:highlight w:val="cyan"/>
        </w:rPr>
        <w:t>visibility</w:t>
      </w:r>
      <w:r w:rsidRPr="00BE0246">
        <w:rPr>
          <w:rStyle w:val="StyleUnderline"/>
        </w:rPr>
        <w:t xml:space="preserve"> relentlessly and predictably </w:t>
      </w:r>
      <w:r w:rsidRPr="00B6442B">
        <w:rPr>
          <w:rStyle w:val="StyleUnderline"/>
          <w:highlight w:val="cyan"/>
        </w:rPr>
        <w:t>exposes one to violence</w:t>
      </w:r>
      <w:r w:rsidRPr="00BE0246">
        <w:rPr>
          <w:rStyle w:val="StyleUnderline"/>
        </w:rPr>
        <w:t xml:space="preserve">, </w:t>
      </w:r>
      <w:r w:rsidRPr="00DD73C6">
        <w:rPr>
          <w:sz w:val="16"/>
        </w:rPr>
        <w:t xml:space="preserve">it’s a real relief to be hailed by a beautiful blob. </w:t>
      </w:r>
      <w:r w:rsidRPr="00BE0246">
        <w:rPr>
          <w:rStyle w:val="Emphasis"/>
        </w:rPr>
        <w:t xml:space="preserve">Sometimes </w:t>
      </w:r>
      <w:r w:rsidRPr="00B6442B">
        <w:rPr>
          <w:rStyle w:val="Emphasis"/>
          <w:highlight w:val="cyan"/>
        </w:rPr>
        <w:t>being trans feels like wanting to resist and evade</w:t>
      </w:r>
      <w:r w:rsidRPr="00BE0246">
        <w:rPr>
          <w:rStyle w:val="Emphasis"/>
        </w:rPr>
        <w:t xml:space="preserve"> spectacularized </w:t>
      </w:r>
      <w:r w:rsidRPr="00B6442B">
        <w:rPr>
          <w:rStyle w:val="Emphasis"/>
          <w:highlight w:val="cyan"/>
        </w:rPr>
        <w:t>visibility</w:t>
      </w:r>
      <w:r w:rsidRPr="00BE0246">
        <w:rPr>
          <w:rStyle w:val="Emphasis"/>
        </w:rPr>
        <w:t xml:space="preserve"> with every fiber of your being; </w:t>
      </w:r>
      <w:r w:rsidRPr="00B6442B">
        <w:rPr>
          <w:rStyle w:val="Emphasis"/>
          <w:highlight w:val="cyan"/>
        </w:rPr>
        <w:t>sometimes</w:t>
      </w:r>
      <w:r w:rsidRPr="00BE0246">
        <w:rPr>
          <w:rStyle w:val="Emphasis"/>
        </w:rPr>
        <w:t xml:space="preserve"> it feels like </w:t>
      </w:r>
      <w:r w:rsidRPr="00B6442B">
        <w:rPr>
          <w:rStyle w:val="Emphasis"/>
          <w:highlight w:val="cyan"/>
        </w:rPr>
        <w:t>just wanting to be seen in</w:t>
      </w:r>
      <w:r w:rsidRPr="00BE0246">
        <w:rPr>
          <w:rStyle w:val="Emphasis"/>
        </w:rPr>
        <w:t xml:space="preserve"> all your </w:t>
      </w:r>
      <w:r w:rsidRPr="00B6442B">
        <w:rPr>
          <w:rStyle w:val="Emphasis"/>
          <w:highlight w:val="cyan"/>
        </w:rPr>
        <w:t>banality</w:t>
      </w:r>
      <w:r w:rsidRPr="00BE0246">
        <w:rPr>
          <w:rStyle w:val="Emphasis"/>
        </w:rPr>
        <w:t xml:space="preserve">, </w:t>
      </w:r>
      <w:r w:rsidRPr="00BE0246">
        <w:rPr>
          <w:rStyle w:val="StyleUnderline"/>
        </w:rPr>
        <w:t>sleepily chomping on a banana while wearing sweatpants</w:t>
      </w:r>
      <w:r w:rsidRPr="00DD73C6">
        <w:rPr>
          <w:sz w:val="16"/>
        </w:rPr>
        <w:t xml:space="preserve">. Ever since Trap Door came out in 2018, the </w:t>
      </w:r>
      <w:r w:rsidRPr="00BE0246">
        <w:rPr>
          <w:rStyle w:val="StyleUnderline"/>
        </w:rPr>
        <w:t xml:space="preserve">radical academics and cultural producers among us keep repeating the refrain that guides that book: </w:t>
      </w:r>
      <w:r w:rsidRPr="00AD20DE">
        <w:rPr>
          <w:rStyle w:val="StyleUnderline"/>
          <w:b/>
          <w:bCs/>
          <w:sz w:val="34"/>
          <w:szCs w:val="34"/>
          <w:highlight w:val="cyan"/>
        </w:rPr>
        <w:t>visibility is a trap</w:t>
      </w:r>
      <w:r w:rsidRPr="00BE0246">
        <w:rPr>
          <w:rStyle w:val="StyleUnderline"/>
        </w:rPr>
        <w:t xml:space="preserve">. </w:t>
      </w:r>
      <w:r w:rsidRPr="00BE0246">
        <w:rPr>
          <w:rStyle w:val="Emphasis"/>
        </w:rPr>
        <w:t>We’re just recycling Foucault</w:t>
      </w:r>
      <w:r w:rsidRPr="00DD73C6">
        <w:rPr>
          <w:sz w:val="16"/>
        </w:rPr>
        <w:t xml:space="preserve"> and repurposing a quip of his from Discipline and Punish—</w:t>
      </w:r>
      <w:r w:rsidRPr="00BE0246">
        <w:rPr>
          <w:rStyle w:val="StyleUnderline"/>
        </w:rPr>
        <w:t xml:space="preserve">the one where he’s talking about Bentham and </w:t>
      </w:r>
      <w:proofErr w:type="spellStart"/>
      <w:r w:rsidRPr="00BE0246">
        <w:rPr>
          <w:rStyle w:val="StyleUnderline"/>
        </w:rPr>
        <w:t>panopticism</w:t>
      </w:r>
      <w:proofErr w:type="spellEnd"/>
      <w:r w:rsidRPr="00BE0246">
        <w:rPr>
          <w:rStyle w:val="StyleUnderline"/>
        </w:rPr>
        <w:t xml:space="preserve"> and </w:t>
      </w:r>
      <w:r w:rsidRPr="00BE0246">
        <w:rPr>
          <w:rStyle w:val="Emphasis"/>
          <w:sz w:val="24"/>
          <w:szCs w:val="24"/>
        </w:rPr>
        <w:t xml:space="preserve">he’s like y’all, </w:t>
      </w:r>
      <w:r w:rsidRPr="00B6442B">
        <w:rPr>
          <w:rStyle w:val="Emphasis"/>
          <w:sz w:val="24"/>
          <w:szCs w:val="24"/>
          <w:highlight w:val="cyan"/>
        </w:rPr>
        <w:t>to be seen is to be surveilled and to be surveilled is to be controlled</w:t>
      </w:r>
      <w:r w:rsidRPr="00BE0246">
        <w:rPr>
          <w:rStyle w:val="Emphasis"/>
          <w:sz w:val="24"/>
          <w:szCs w:val="24"/>
        </w:rPr>
        <w:t xml:space="preserve"> and </w:t>
      </w:r>
      <w:r w:rsidRPr="00B6442B">
        <w:rPr>
          <w:rStyle w:val="Emphasis"/>
          <w:sz w:val="24"/>
          <w:szCs w:val="24"/>
          <w:highlight w:val="cyan"/>
        </w:rPr>
        <w:t>when you’re so routinely surveilled you internalize that</w:t>
      </w:r>
      <w:r w:rsidRPr="00BE0246">
        <w:rPr>
          <w:rStyle w:val="Emphasis"/>
          <w:sz w:val="24"/>
          <w:szCs w:val="24"/>
        </w:rPr>
        <w:t xml:space="preserve"> shit </w:t>
      </w:r>
      <w:r w:rsidRPr="00B6442B">
        <w:rPr>
          <w:rStyle w:val="Emphasis"/>
          <w:sz w:val="24"/>
          <w:szCs w:val="24"/>
          <w:highlight w:val="cyan"/>
        </w:rPr>
        <w:t>and surveil yourself constantly.</w:t>
      </w:r>
      <w:r>
        <w:rPr>
          <w:rStyle w:val="Emphasis"/>
          <w:sz w:val="24"/>
          <w:szCs w:val="24"/>
        </w:rPr>
        <w:t xml:space="preserve"> </w:t>
      </w:r>
      <w:r>
        <w:rPr>
          <w:sz w:val="16"/>
        </w:rPr>
        <w:t>///</w:t>
      </w:r>
      <w:r>
        <w:rPr>
          <w:rStyle w:val="Emphasis"/>
        </w:rPr>
        <w:t xml:space="preserve"> </w:t>
      </w:r>
      <w:r w:rsidRPr="00B6442B">
        <w:rPr>
          <w:rStyle w:val="Emphasis"/>
          <w:highlight w:val="cyan"/>
        </w:rPr>
        <w:t>The trans specificity to this</w:t>
      </w:r>
      <w:r w:rsidRPr="00DD73C6">
        <w:rPr>
          <w:sz w:val="16"/>
        </w:rPr>
        <w:t xml:space="preserve"> </w:t>
      </w:r>
      <w:r w:rsidRPr="009E521A">
        <w:rPr>
          <w:rStyle w:val="StyleUnderline"/>
        </w:rPr>
        <w:t xml:space="preserve">has to do with the fact that we are </w:t>
      </w:r>
      <w:r w:rsidRPr="00B6442B">
        <w:rPr>
          <w:rStyle w:val="Emphasis"/>
          <w:highlight w:val="cyan"/>
        </w:rPr>
        <w:t>clocked relentlessly, disproportionately surveilled and</w:t>
      </w:r>
      <w:r w:rsidRPr="009E521A">
        <w:rPr>
          <w:rStyle w:val="Emphasis"/>
        </w:rPr>
        <w:t xml:space="preserve"> disproportionately </w:t>
      </w:r>
      <w:r w:rsidRPr="00B6442B">
        <w:rPr>
          <w:rStyle w:val="Emphasis"/>
          <w:highlight w:val="cyan"/>
        </w:rPr>
        <w:t>prone to internalize such</w:t>
      </w:r>
      <w:r w:rsidRPr="009E521A">
        <w:rPr>
          <w:rStyle w:val="Emphasis"/>
        </w:rPr>
        <w:t xml:space="preserve"> </w:t>
      </w:r>
      <w:r w:rsidRPr="008F7E70">
        <w:rPr>
          <w:rStyle w:val="Emphasis"/>
        </w:rPr>
        <w:t xml:space="preserve">surveillance </w:t>
      </w:r>
      <w:r w:rsidRPr="00B6442B">
        <w:rPr>
          <w:rStyle w:val="Emphasis"/>
          <w:highlight w:val="cyan"/>
        </w:rPr>
        <w:t xml:space="preserve">and </w:t>
      </w:r>
      <w:proofErr w:type="spellStart"/>
      <w:r w:rsidRPr="00B6442B">
        <w:rPr>
          <w:rStyle w:val="Emphasis"/>
          <w:highlight w:val="cyan"/>
        </w:rPr>
        <w:t>selfsurveil</w:t>
      </w:r>
      <w:proofErr w:type="spellEnd"/>
      <w:r w:rsidRPr="009E521A">
        <w:rPr>
          <w:rStyle w:val="StyleUnderline"/>
        </w:rPr>
        <w:t xml:space="preserve">. </w:t>
      </w:r>
      <w:r w:rsidRPr="00B6442B">
        <w:rPr>
          <w:rStyle w:val="Emphasis"/>
          <w:highlight w:val="cyan"/>
        </w:rPr>
        <w:t>When your body becomes a problem</w:t>
      </w:r>
      <w:r w:rsidRPr="009E521A">
        <w:rPr>
          <w:rStyle w:val="StyleUnderline"/>
        </w:rPr>
        <w:t>—</w:t>
      </w:r>
      <w:r w:rsidRPr="009E521A">
        <w:rPr>
          <w:rStyle w:val="Emphasis"/>
        </w:rPr>
        <w:t>and trans bodies are nothing if not problems, institutionally speaking—</w:t>
      </w:r>
      <w:r w:rsidRPr="00B6442B">
        <w:rPr>
          <w:rStyle w:val="Emphasis"/>
          <w:highlight w:val="cyan"/>
        </w:rPr>
        <w:t>it</w:t>
      </w:r>
      <w:r w:rsidRPr="009E521A">
        <w:rPr>
          <w:rStyle w:val="Emphasis"/>
        </w:rPr>
        <w:t xml:space="preserve"> also </w:t>
      </w:r>
      <w:r w:rsidRPr="00B6442B">
        <w:rPr>
          <w:rStyle w:val="Emphasis"/>
          <w:highlight w:val="cyan"/>
        </w:rPr>
        <w:t>becomes the space where possible solutions get worked out</w:t>
      </w:r>
      <w:r w:rsidRPr="009E521A">
        <w:rPr>
          <w:rStyle w:val="Emphasis"/>
        </w:rPr>
        <w:t xml:space="preserve">, </w:t>
      </w:r>
      <w:r w:rsidRPr="008F7E70">
        <w:rPr>
          <w:rStyle w:val="Emphasis"/>
        </w:rPr>
        <w:t>and this process can intensify anxieties around appearance</w:t>
      </w:r>
      <w:r w:rsidRPr="008F7E70">
        <w:rPr>
          <w:rStyle w:val="StyleUnderline"/>
        </w:rPr>
        <w:t>.</w:t>
      </w:r>
      <w:r w:rsidRPr="00DD73C6">
        <w:rPr>
          <w:sz w:val="16"/>
        </w:rPr>
        <w:t xml:space="preserve"> There is a ready and waiting medical industry that serves us in incredibly integral ways but that also makes us pay out of pocket for all sorts of procedures, even those of us who have purportedly trans-inclusive insurance, and </w:t>
      </w:r>
      <w:proofErr w:type="gramStart"/>
      <w:r w:rsidRPr="00DD73C6">
        <w:rPr>
          <w:sz w:val="16"/>
        </w:rPr>
        <w:t>all of</w:t>
      </w:r>
      <w:proofErr w:type="gramEnd"/>
      <w:r w:rsidRPr="00DD73C6">
        <w:rPr>
          <w:sz w:val="16"/>
        </w:rPr>
        <w:t xml:space="preserve"> these procedures aim to make us more passable, more </w:t>
      </w:r>
      <w:proofErr w:type="spellStart"/>
      <w:r w:rsidRPr="00DD73C6">
        <w:rPr>
          <w:sz w:val="16"/>
        </w:rPr>
        <w:t>cistypical</w:t>
      </w:r>
      <w:proofErr w:type="spellEnd"/>
      <w:r w:rsidRPr="00DD73C6">
        <w:rPr>
          <w:sz w:val="16"/>
        </w:rPr>
        <w:t xml:space="preserve">, more </w:t>
      </w:r>
      <w:proofErr w:type="spellStart"/>
      <w:r w:rsidRPr="00DD73C6">
        <w:rPr>
          <w:sz w:val="16"/>
        </w:rPr>
        <w:t>reprotypical</w:t>
      </w:r>
      <w:proofErr w:type="spellEnd"/>
      <w:r w:rsidRPr="00DD73C6">
        <w:rPr>
          <w:sz w:val="16"/>
        </w:rPr>
        <w:t xml:space="preserve">. So many trans guys with their anxieties about their height, the size of their hands and feet, anxieties that don’t seem to go away no matter how much facial hair you grow or how small and </w:t>
      </w:r>
      <w:proofErr w:type="spellStart"/>
      <w:r w:rsidRPr="00DD73C6">
        <w:rPr>
          <w:sz w:val="16"/>
        </w:rPr>
        <w:t>wellhealed</w:t>
      </w:r>
      <w:proofErr w:type="spellEnd"/>
      <w:r w:rsidRPr="00DD73C6">
        <w:rPr>
          <w:sz w:val="16"/>
        </w:rPr>
        <w:t xml:space="preserve"> your top surgery scars are. A friend of mine over dinner, last year, as we talked about hormone blockers and The Trans Youth: “it’s wild to think that soon, there will be really tall trans guys, with big hands.” And then, for trans women: electrolysis. Voice coaching. Facial feminization surgery. For those of us with reproductive organs that work the way they are expected to </w:t>
      </w:r>
      <w:proofErr w:type="gramStart"/>
      <w:r w:rsidRPr="00DD73C6">
        <w:rPr>
          <w:sz w:val="16"/>
        </w:rPr>
        <w:t>work:</w:t>
      </w:r>
      <w:proofErr w:type="gramEnd"/>
      <w:r w:rsidRPr="00DD73C6">
        <w:rPr>
          <w:sz w:val="16"/>
        </w:rPr>
        <w:t xml:space="preserve"> fertility preservation, gamete freezing, the questions of orchiectomy and hysterectomy, of </w:t>
      </w:r>
      <w:proofErr w:type="gramStart"/>
      <w:r w:rsidRPr="00DD73C6">
        <w:rPr>
          <w:sz w:val="16"/>
        </w:rPr>
        <w:t>whether or not</w:t>
      </w:r>
      <w:proofErr w:type="gramEnd"/>
      <w:r w:rsidRPr="00DD73C6">
        <w:rPr>
          <w:sz w:val="16"/>
        </w:rPr>
        <w:t xml:space="preserve"> to cycle off hormones </w:t>
      </w:r>
      <w:proofErr w:type="gramStart"/>
      <w:r w:rsidRPr="00DD73C6">
        <w:rPr>
          <w:sz w:val="16"/>
        </w:rPr>
        <w:t>in order to</w:t>
      </w:r>
      <w:proofErr w:type="gramEnd"/>
      <w:r w:rsidRPr="00DD73C6">
        <w:rPr>
          <w:sz w:val="16"/>
        </w:rPr>
        <w:t xml:space="preserve"> conceive.</w:t>
      </w:r>
      <w:r>
        <w:rPr>
          <w:sz w:val="16"/>
        </w:rPr>
        <w:t xml:space="preserve"> /// </w:t>
      </w:r>
      <w:r w:rsidRPr="009E521A">
        <w:rPr>
          <w:rStyle w:val="StyleUnderline"/>
        </w:rPr>
        <w:t>The problem of the body feels endless because the situations wherein it becomes a problem often seem to just go on and on</w:t>
      </w:r>
      <w:r w:rsidRPr="00DD73C6">
        <w:rPr>
          <w:sz w:val="16"/>
        </w:rPr>
        <w:t xml:space="preserve">: discontinuous identity documentation, the ubiquity of gender markers, the dissonance produced by the friction between these markers and our modes of appearance, “groin anomalies” as we pass through the </w:t>
      </w:r>
      <w:proofErr w:type="spellStart"/>
      <w:r w:rsidRPr="00DD73C6">
        <w:rPr>
          <w:sz w:val="16"/>
        </w:rPr>
        <w:t>ProVision</w:t>
      </w:r>
      <w:proofErr w:type="spellEnd"/>
      <w:r w:rsidRPr="00DD73C6">
        <w:rPr>
          <w:sz w:val="16"/>
        </w:rPr>
        <w:t xml:space="preserve"> L3, being called out of a moment of blissful forgetfulness of our embodied selves by a street harasser or a misgendering coworker. </w:t>
      </w:r>
      <w:r w:rsidRPr="00B6442B">
        <w:rPr>
          <w:rStyle w:val="Emphasis"/>
          <w:highlight w:val="cyan"/>
        </w:rPr>
        <w:t>The panopticon is real, and</w:t>
      </w:r>
      <w:r w:rsidRPr="009E521A">
        <w:rPr>
          <w:rStyle w:val="Emphasis"/>
        </w:rPr>
        <w:t xml:space="preserve"> it is </w:t>
      </w:r>
      <w:r w:rsidRPr="00B6442B">
        <w:rPr>
          <w:rStyle w:val="Emphasis"/>
          <w:highlight w:val="cyan"/>
        </w:rPr>
        <w:t>gendered</w:t>
      </w:r>
      <w:r w:rsidRPr="009E521A">
        <w:rPr>
          <w:rStyle w:val="Emphasis"/>
        </w:rPr>
        <w:t xml:space="preserve">, </w:t>
      </w:r>
      <w:r w:rsidRPr="008F7E70">
        <w:rPr>
          <w:rStyle w:val="Emphasis"/>
        </w:rPr>
        <w:t>and</w:t>
      </w:r>
      <w:r w:rsidRPr="009E521A">
        <w:rPr>
          <w:rStyle w:val="Emphasis"/>
        </w:rPr>
        <w:t xml:space="preserve"> we are constantly, constantly reminded of this</w:t>
      </w:r>
      <w:r w:rsidRPr="00DD73C6">
        <w:rPr>
          <w:sz w:val="16"/>
        </w:rPr>
        <w:t>.</w:t>
      </w:r>
      <w:r>
        <w:rPr>
          <w:sz w:val="16"/>
        </w:rPr>
        <w:t xml:space="preserve"> /// </w:t>
      </w:r>
      <w:r w:rsidRPr="009E521A">
        <w:rPr>
          <w:rStyle w:val="StyleUnderline"/>
        </w:rPr>
        <w:t xml:space="preserve">For all these reasons, </w:t>
      </w:r>
      <w:r w:rsidRPr="009E521A">
        <w:rPr>
          <w:rStyle w:val="Emphasis"/>
        </w:rPr>
        <w:t xml:space="preserve">many trans folks </w:t>
      </w:r>
      <w:r w:rsidRPr="009E521A">
        <w:rPr>
          <w:rStyle w:val="Emphasis"/>
          <w:sz w:val="24"/>
          <w:szCs w:val="24"/>
        </w:rPr>
        <w:t>resist</w:t>
      </w:r>
      <w:r w:rsidRPr="009E521A">
        <w:rPr>
          <w:rStyle w:val="StyleUnderline"/>
        </w:rPr>
        <w:t>, both implicitly and explicitly,</w:t>
      </w:r>
      <w:r w:rsidRPr="00DD73C6">
        <w:rPr>
          <w:sz w:val="16"/>
        </w:rPr>
        <w:t xml:space="preserve"> what photographic theorist John Tagg calls </w:t>
      </w:r>
      <w:r w:rsidRPr="00B6442B">
        <w:rPr>
          <w:rStyle w:val="Emphasis"/>
          <w:sz w:val="24"/>
          <w:szCs w:val="24"/>
          <w:highlight w:val="cyan"/>
        </w:rPr>
        <w:t>the “burden of representation</w:t>
      </w:r>
      <w:r w:rsidRPr="009E521A">
        <w:rPr>
          <w:rStyle w:val="Emphasis"/>
          <w:sz w:val="24"/>
          <w:szCs w:val="24"/>
        </w:rPr>
        <w:t>”</w:t>
      </w:r>
      <w:r w:rsidRPr="00DD73C6">
        <w:rPr>
          <w:sz w:val="16"/>
          <w:szCs w:val="24"/>
        </w:rPr>
        <w:t xml:space="preserve"> </w:t>
      </w:r>
      <w:r w:rsidRPr="00DD73C6">
        <w:rPr>
          <w:sz w:val="16"/>
        </w:rPr>
        <w:t xml:space="preserve">(1993) </w:t>
      </w:r>
      <w:r w:rsidRPr="00B6442B">
        <w:rPr>
          <w:rStyle w:val="Emphasis"/>
          <w:sz w:val="24"/>
          <w:szCs w:val="24"/>
          <w:highlight w:val="cyan"/>
        </w:rPr>
        <w:t>and</w:t>
      </w:r>
      <w:r w:rsidRPr="009E521A">
        <w:rPr>
          <w:rStyle w:val="Emphasis"/>
          <w:sz w:val="24"/>
          <w:szCs w:val="24"/>
        </w:rPr>
        <w:t xml:space="preserve"> the </w:t>
      </w:r>
      <w:r w:rsidRPr="00B6442B">
        <w:rPr>
          <w:rStyle w:val="Emphasis"/>
          <w:sz w:val="24"/>
          <w:szCs w:val="24"/>
          <w:highlight w:val="cyan"/>
        </w:rPr>
        <w:t xml:space="preserve">institutional demands for transparency, legibility, </w:t>
      </w:r>
      <w:r w:rsidRPr="008F7E70">
        <w:rPr>
          <w:rStyle w:val="Emphasis"/>
          <w:sz w:val="24"/>
          <w:szCs w:val="24"/>
        </w:rPr>
        <w:t xml:space="preserve">and the </w:t>
      </w:r>
      <w:r w:rsidRPr="00B6442B">
        <w:rPr>
          <w:rStyle w:val="Emphasis"/>
          <w:sz w:val="24"/>
          <w:szCs w:val="24"/>
          <w:highlight w:val="cyan"/>
        </w:rPr>
        <w:t>determinacy and continuity of identity that come with it.</w:t>
      </w:r>
      <w:r w:rsidRPr="00DD73C6">
        <w:rPr>
          <w:sz w:val="16"/>
        </w:rPr>
        <w:t xml:space="preserve"> </w:t>
      </w:r>
      <w:r w:rsidRPr="009E521A">
        <w:rPr>
          <w:rStyle w:val="StyleUnderline"/>
        </w:rPr>
        <w:t>Passing is a fragile art, dependent on, among many other variables, the light</w:t>
      </w:r>
      <w:r w:rsidRPr="00DD73C6">
        <w:rPr>
          <w:sz w:val="16"/>
        </w:rPr>
        <w:t xml:space="preserve">. Flood lights are transphobic. </w:t>
      </w:r>
      <w:r w:rsidRPr="00B6442B">
        <w:rPr>
          <w:rStyle w:val="Emphasis"/>
          <w:sz w:val="24"/>
          <w:szCs w:val="24"/>
          <w:highlight w:val="cyan"/>
        </w:rPr>
        <w:t>Hypervisibility</w:t>
      </w:r>
      <w:r w:rsidRPr="009E521A">
        <w:rPr>
          <w:rStyle w:val="Emphasis"/>
          <w:sz w:val="24"/>
          <w:szCs w:val="24"/>
        </w:rPr>
        <w:t xml:space="preserve"> and </w:t>
      </w:r>
      <w:r w:rsidRPr="00B6442B">
        <w:rPr>
          <w:rStyle w:val="Emphasis"/>
          <w:sz w:val="24"/>
          <w:szCs w:val="24"/>
          <w:highlight w:val="cyan"/>
        </w:rPr>
        <w:t>the drive to transparency, and the technologies that enable it, are not trans-friendly.</w:t>
      </w:r>
      <w:r w:rsidRPr="00DD73C6">
        <w:rPr>
          <w:sz w:val="16"/>
          <w:szCs w:val="24"/>
        </w:rPr>
        <w:t xml:space="preserve"> </w:t>
      </w:r>
      <w:r w:rsidRPr="00DD73C6">
        <w:rPr>
          <w:sz w:val="16"/>
        </w:rPr>
        <w:t xml:space="preserve">I think </w:t>
      </w:r>
      <w:proofErr w:type="spellStart"/>
      <w:r w:rsidRPr="009E521A">
        <w:rPr>
          <w:rStyle w:val="StyleUnderline"/>
        </w:rPr>
        <w:t>micha</w:t>
      </w:r>
      <w:proofErr w:type="spellEnd"/>
      <w:r w:rsidRPr="009E521A">
        <w:rPr>
          <w:rStyle w:val="StyleUnderline"/>
        </w:rPr>
        <w:t xml:space="preserve"> </w:t>
      </w:r>
      <w:proofErr w:type="spellStart"/>
      <w:r w:rsidRPr="009E521A">
        <w:rPr>
          <w:rStyle w:val="StyleUnderline"/>
        </w:rPr>
        <w:t>cárdenas</w:t>
      </w:r>
      <w:proofErr w:type="spellEnd"/>
      <w:r w:rsidRPr="009E521A">
        <w:rPr>
          <w:rStyle w:val="StyleUnderline"/>
        </w:rPr>
        <w:t xml:space="preserve"> makes this point best, in a larger meditation on the role of technologies of visibility in the lives of trans folks of color:</w:t>
      </w:r>
      <w:r>
        <w:rPr>
          <w:rStyle w:val="StyleUnderline"/>
        </w:rPr>
        <w:t xml:space="preserve"> </w:t>
      </w:r>
      <w:r>
        <w:rPr>
          <w:sz w:val="16"/>
        </w:rPr>
        <w:t>///</w:t>
      </w:r>
      <w:r>
        <w:rPr>
          <w:u w:val="single"/>
        </w:rPr>
        <w:t xml:space="preserve"> </w:t>
      </w:r>
      <w:r w:rsidRPr="009E521A">
        <w:rPr>
          <w:rStyle w:val="StyleUnderline"/>
        </w:rPr>
        <w:t>Passing is not simply a question of being or becoming visible or invisible, but instead a question of attaining a particular form of visibility.</w:t>
      </w:r>
      <w:r w:rsidRPr="00DD73C6">
        <w:rPr>
          <w:sz w:val="16"/>
        </w:rPr>
        <w:t xml:space="preserve"> Often, for trans women of color, the question of passing can be determined by the amount of light and the color of light reflected from one’s face and neck. This light can determine one’s ability to survive or not, as in the case of Islan Nettles, a black trans woman who was murdered in New York after her catcaller decided that she was a trans woman</w:t>
      </w:r>
      <w:proofErr w:type="gramStart"/>
      <w:r w:rsidRPr="00DD73C6">
        <w:rPr>
          <w:sz w:val="16"/>
        </w:rPr>
        <w:t>. . . .</w:t>
      </w:r>
      <w:proofErr w:type="gramEnd"/>
      <w:r w:rsidRPr="00DD73C6">
        <w:rPr>
          <w:sz w:val="16"/>
        </w:rPr>
        <w:t xml:space="preserve"> </w:t>
      </w:r>
      <w:r w:rsidRPr="009E521A">
        <w:rPr>
          <w:rStyle w:val="StyleUnderline"/>
        </w:rPr>
        <w:t xml:space="preserve">Passing involves both the modulation of visibility by the person who is passing but also the reception of that image by the viewer who </w:t>
      </w:r>
      <w:proofErr w:type="gramStart"/>
      <w:r w:rsidRPr="009E521A">
        <w:rPr>
          <w:rStyle w:val="StyleUnderline"/>
        </w:rPr>
        <w:t>makes a decision</w:t>
      </w:r>
      <w:proofErr w:type="gramEnd"/>
      <w:r w:rsidRPr="009E521A">
        <w:rPr>
          <w:rStyle w:val="StyleUnderline"/>
        </w:rPr>
        <w:t xml:space="preserve"> about </w:t>
      </w:r>
      <w:proofErr w:type="gramStart"/>
      <w:r w:rsidRPr="009E521A">
        <w:rPr>
          <w:rStyle w:val="StyleUnderline"/>
        </w:rPr>
        <w:t>whether or not</w:t>
      </w:r>
      <w:proofErr w:type="gramEnd"/>
      <w:r w:rsidRPr="009E521A">
        <w:rPr>
          <w:rStyle w:val="StyleUnderline"/>
        </w:rPr>
        <w:t xml:space="preserve"> a person fits into a particular category</w:t>
      </w:r>
      <w:r w:rsidRPr="00DD73C6">
        <w:rPr>
          <w:sz w:val="16"/>
        </w:rPr>
        <w:t>. (2015)</w:t>
      </w:r>
      <w:r>
        <w:rPr>
          <w:sz w:val="16"/>
        </w:rPr>
        <w:t xml:space="preserve"> /// </w:t>
      </w:r>
      <w:r w:rsidRPr="00DD73C6">
        <w:rPr>
          <w:sz w:val="16"/>
        </w:rPr>
        <w:t xml:space="preserve">Another friend of mine—a woman who made a career out of adventure sports photography and authoring guidebooks, who transitioned later in life, in a totally bro-dominated field, and has gone on to become one of the most visible trans advocates in the outdoor industry—has a quote from inspirational speaker Brené Brown tattooed on her forearm. It reads “show up and be seen.” Which is brave and inspiring when you feel afraid to leave the house, worried about coming out to lovers and friends. But also, and equally important, </w:t>
      </w:r>
      <w:r w:rsidRPr="009E521A">
        <w:rPr>
          <w:rStyle w:val="StyleUnderline"/>
        </w:rPr>
        <w:t xml:space="preserve">is the practice of learning when and how to camouflage oneself, when and how to sidestep visibility, to not be seen or to be seen only fleetingly, flittingly, </w:t>
      </w:r>
      <w:proofErr w:type="gramStart"/>
      <w:r w:rsidRPr="009E521A">
        <w:rPr>
          <w:rStyle w:val="StyleUnderline"/>
        </w:rPr>
        <w:t>in order to</w:t>
      </w:r>
      <w:proofErr w:type="gramEnd"/>
      <w:r w:rsidRPr="009E521A">
        <w:rPr>
          <w:rStyle w:val="StyleUnderline"/>
        </w:rPr>
        <w:t xml:space="preserve"> evade identification, to avoid being clocked.</w:t>
      </w:r>
      <w:r w:rsidRPr="00DD73C6">
        <w:rPr>
          <w:sz w:val="16"/>
        </w:rPr>
        <w:t xml:space="preserve"> </w:t>
      </w:r>
      <w:r w:rsidRPr="009E521A">
        <w:rPr>
          <w:rStyle w:val="StyleUnderline"/>
        </w:rPr>
        <w:t>To read the light as if it’s a barometer of relative safety; to read the space and the bodies around you to gauge their potential hostility, their belligerent reactivity.</w:t>
      </w:r>
      <w:r w:rsidRPr="00DD73C6">
        <w:rPr>
          <w:sz w:val="16"/>
        </w:rPr>
        <w:t xml:space="preserve"> This is true, too, </w:t>
      </w:r>
      <w:r w:rsidRPr="009E521A">
        <w:rPr>
          <w:rStyle w:val="Emphasis"/>
        </w:rPr>
        <w:t xml:space="preserve">if you’re trying to maintain a grasp on some kind of optimism during your everyday perambulations—nothing throws you out of a good mood like the unchecked transphobia of a stranger. </w:t>
      </w:r>
      <w:r w:rsidRPr="009E521A">
        <w:rPr>
          <w:rStyle w:val="Emphasis"/>
          <w:sz w:val="24"/>
          <w:szCs w:val="24"/>
        </w:rPr>
        <w:t>Modulations of visibility aren’t always about life or death, but also, at some level, they are.</w:t>
      </w:r>
      <w:r w:rsidRPr="00DD73C6">
        <w:rPr>
          <w:sz w:val="16"/>
        </w:rPr>
        <w:t xml:space="preserve"> </w:t>
      </w:r>
      <w:r w:rsidRPr="00B6442B">
        <w:rPr>
          <w:rStyle w:val="Emphasis"/>
          <w:sz w:val="24"/>
          <w:szCs w:val="24"/>
          <w:highlight w:val="cyan"/>
        </w:rPr>
        <w:t>How much</w:t>
      </w:r>
      <w:r w:rsidRPr="009E521A">
        <w:rPr>
          <w:rStyle w:val="Emphasis"/>
          <w:sz w:val="24"/>
          <w:szCs w:val="24"/>
        </w:rPr>
        <w:t xml:space="preserve"> shit </w:t>
      </w:r>
      <w:r w:rsidRPr="00B6442B">
        <w:rPr>
          <w:rStyle w:val="Emphasis"/>
          <w:sz w:val="24"/>
          <w:szCs w:val="24"/>
          <w:highlight w:val="cyan"/>
        </w:rPr>
        <w:t>can you metabolize and still be expected to keep on living, to keep on desiring this world?</w:t>
      </w:r>
      <w:r>
        <w:rPr>
          <w:rStyle w:val="Emphasis"/>
          <w:sz w:val="24"/>
          <w:szCs w:val="24"/>
        </w:rPr>
        <w:t xml:space="preserve"> </w:t>
      </w:r>
      <w:r>
        <w:rPr>
          <w:sz w:val="16"/>
        </w:rPr>
        <w:t>///</w:t>
      </w:r>
      <w:r>
        <w:rPr>
          <w:b/>
          <w:iCs/>
          <w:sz w:val="24"/>
          <w:szCs w:val="24"/>
          <w:u w:val="single"/>
        </w:rPr>
        <w:t xml:space="preserve"> </w:t>
      </w:r>
      <w:r w:rsidRPr="00DD73C6">
        <w:rPr>
          <w:sz w:val="16"/>
        </w:rPr>
        <w:t xml:space="preserve">There is also a strange anxiety induced by mainstream economies of trans representation, because most of the folks we do see are impeccably beautiful and deeply cis-passing trans women. Rarely do we see representations of folks </w:t>
      </w:r>
      <w:proofErr w:type="gramStart"/>
      <w:r w:rsidRPr="00DD73C6">
        <w:rPr>
          <w:sz w:val="16"/>
        </w:rPr>
        <w:t>in the midst of</w:t>
      </w:r>
      <w:proofErr w:type="gramEnd"/>
      <w:r w:rsidRPr="00DD73C6">
        <w:rPr>
          <w:sz w:val="16"/>
        </w:rPr>
        <w:t xml:space="preserve"> transition, trans guys with acne and cracked voices, whose sebaceous glands are going wild; bare-faced trans femmes who haven’t yet shaved. We are flawed, imperfect, sometimes rough in our </w:t>
      </w:r>
      <w:proofErr w:type="spellStart"/>
      <w:r w:rsidRPr="00DD73C6">
        <w:rPr>
          <w:sz w:val="16"/>
        </w:rPr>
        <w:t>becomings</w:t>
      </w:r>
      <w:proofErr w:type="spellEnd"/>
      <w:r w:rsidRPr="00DD73C6">
        <w:rPr>
          <w:sz w:val="16"/>
        </w:rPr>
        <w:t>. For me, this is a kind of beauty that trumps any seamless, airbrushed art of surfaces. But the folks who actively bless our mess are few and far between</w:t>
      </w:r>
      <w:r>
        <w:rPr>
          <w:sz w:val="16"/>
        </w:rPr>
        <w:t xml:space="preserve"> ///</w:t>
      </w:r>
      <w:r>
        <w:rPr>
          <w:b/>
          <w:iCs/>
          <w:sz w:val="24"/>
          <w:szCs w:val="24"/>
          <w:u w:val="single"/>
        </w:rPr>
        <w:t xml:space="preserve"> </w:t>
      </w:r>
      <w:r w:rsidRPr="00DD73C6">
        <w:rPr>
          <w:sz w:val="16"/>
        </w:rPr>
        <w:t xml:space="preserve">Because of all this, there is a comfort in abstraction. Curator Ashton Cooper, in a preface to a 2016 roundtable titled “Queer Abstraction,” comments on how </w:t>
      </w:r>
      <w:r w:rsidRPr="00B6442B">
        <w:rPr>
          <w:rStyle w:val="Emphasis"/>
          <w:highlight w:val="cyan"/>
        </w:rPr>
        <w:t xml:space="preserve">abstraction gets deployed “in the service of marginalized bodies to address </w:t>
      </w:r>
      <w:r w:rsidRPr="00277F53">
        <w:rPr>
          <w:rStyle w:val="Emphasis"/>
        </w:rPr>
        <w:t xml:space="preserve">problems of language and the complexity of </w:t>
      </w:r>
      <w:r w:rsidRPr="00B6442B">
        <w:rPr>
          <w:rStyle w:val="Emphasis"/>
          <w:highlight w:val="cyan"/>
        </w:rPr>
        <w:t xml:space="preserve">subject formation </w:t>
      </w:r>
      <w:r w:rsidRPr="00277F53">
        <w:rPr>
          <w:rStyle w:val="Emphasis"/>
        </w:rPr>
        <w:t>in a binary world</w:t>
      </w:r>
      <w:r w:rsidRPr="009E521A">
        <w:rPr>
          <w:rStyle w:val="Emphasis"/>
        </w:rPr>
        <w:t xml:space="preserve">,” how a plunge into </w:t>
      </w:r>
      <w:r w:rsidRPr="00277F53">
        <w:rPr>
          <w:rStyle w:val="Emphasis"/>
        </w:rPr>
        <w:t>indeterminacy makes</w:t>
      </w:r>
      <w:r w:rsidRPr="009E521A">
        <w:rPr>
          <w:rStyle w:val="Emphasis"/>
        </w:rPr>
        <w:t xml:space="preserve"> us “step outside prevailing modes of understanding both selfhood and language” </w:t>
      </w:r>
      <w:r w:rsidRPr="00DD73C6">
        <w:rPr>
          <w:sz w:val="16"/>
        </w:rPr>
        <w:t xml:space="preserve">(2017, 286). This describes a transsexual mood, for sure. </w:t>
      </w:r>
      <w:r w:rsidRPr="004B7199">
        <w:rPr>
          <w:rStyle w:val="StyleUnderline"/>
        </w:rPr>
        <w:t xml:space="preserve">It names the linguistic and epistemological crisis we regularly produce </w:t>
      </w:r>
      <w:proofErr w:type="gramStart"/>
      <w:r w:rsidRPr="004B7199">
        <w:rPr>
          <w:rStyle w:val="StyleUnderline"/>
        </w:rPr>
        <w:t>and also</w:t>
      </w:r>
      <w:proofErr w:type="gramEnd"/>
      <w:r w:rsidRPr="004B7199">
        <w:rPr>
          <w:rStyle w:val="StyleUnderline"/>
        </w:rPr>
        <w:t xml:space="preserve"> a fantasy structure of reprieve where we might, for just a moment, </w:t>
      </w:r>
      <w:r w:rsidRPr="004B7199">
        <w:rPr>
          <w:rStyle w:val="Emphasis"/>
        </w:rPr>
        <w:t>leave that crisis behind</w:t>
      </w:r>
      <w:r w:rsidRPr="00DD73C6">
        <w:rPr>
          <w:sz w:val="16"/>
        </w:rPr>
        <w:t>.</w:t>
      </w:r>
    </w:p>
    <w:p w14:paraId="52F890B6" w14:textId="77777777" w:rsidR="005B389C" w:rsidRDefault="005B389C" w:rsidP="006F2B1A">
      <w:pPr>
        <w:rPr>
          <w:sz w:val="16"/>
        </w:rPr>
      </w:pPr>
    </w:p>
    <w:p w14:paraId="6F2CC0F1" w14:textId="77777777" w:rsidR="006F2B1A" w:rsidRPr="00AD20DE" w:rsidRDefault="006F2B1A" w:rsidP="006F2B1A">
      <w:pPr>
        <w:pStyle w:val="Heading4"/>
        <w:rPr>
          <w:sz w:val="16"/>
        </w:rPr>
      </w:pPr>
      <w:r>
        <w:t xml:space="preserve">Discussion and deliberation’s empty promises of actual inclusion is just basic liberal humanism backpacked of the white colonial MAN. </w:t>
      </w:r>
    </w:p>
    <w:p w14:paraId="22F2CF85" w14:textId="77777777" w:rsidR="006F2B1A" w:rsidRDefault="006F2B1A" w:rsidP="006F2B1A">
      <w:r w:rsidRPr="00AD20DE">
        <w:t>Annette-Carina</w:t>
      </w:r>
      <w:r w:rsidRPr="00F326BD">
        <w:rPr>
          <w:sz w:val="14"/>
        </w:rPr>
        <w:t xml:space="preserve"> </w:t>
      </w:r>
      <w:r w:rsidRPr="00AD20DE">
        <w:rPr>
          <w:b/>
          <w:bCs/>
          <w:sz w:val="26"/>
          <w:szCs w:val="26"/>
        </w:rPr>
        <w:t xml:space="preserve">van der </w:t>
      </w:r>
      <w:proofErr w:type="spellStart"/>
      <w:r w:rsidRPr="00AD20DE">
        <w:rPr>
          <w:b/>
          <w:bCs/>
          <w:sz w:val="26"/>
          <w:szCs w:val="26"/>
        </w:rPr>
        <w:t>Zaag</w:t>
      </w:r>
      <w:proofErr w:type="spellEnd"/>
      <w:r w:rsidRPr="00F326BD">
        <w:rPr>
          <w:sz w:val="14"/>
        </w:rPr>
        <w:t xml:space="preserve"> </w:t>
      </w:r>
      <w:r w:rsidRPr="00AD20DE">
        <w:t>is a Senior Lecturer in Humanities and an adjunct Assistant Professor at Smith College</w:t>
      </w:r>
      <w:r w:rsidRPr="00F326BD">
        <w:rPr>
          <w:sz w:val="14"/>
        </w:rPr>
        <w:t xml:space="preserve">, </w:t>
      </w:r>
      <w:r w:rsidRPr="00AD20DE">
        <w:rPr>
          <w:b/>
          <w:bCs/>
          <w:sz w:val="26"/>
          <w:szCs w:val="26"/>
        </w:rPr>
        <w:t>2022</w:t>
      </w:r>
      <w:r>
        <w:rPr>
          <w:sz w:val="14"/>
        </w:rPr>
        <w:t>.</w:t>
      </w:r>
      <w:r w:rsidRPr="00AD20DE">
        <w:t xml:space="preserve"> </w:t>
      </w:r>
      <w:r>
        <w:t>“</w:t>
      </w:r>
      <w:r w:rsidRPr="00AD20DE">
        <w:t>Fleeing the scene of sex and race.</w:t>
      </w:r>
      <w:r>
        <w:t>”</w:t>
      </w:r>
      <w:r w:rsidRPr="00AD20DE">
        <w:t xml:space="preserve"> The Palgrave Handbook of Psychosocial Studies, pg. 1–18. </w:t>
      </w:r>
      <w:hyperlink r:id="rId7" w:history="1">
        <w:r w:rsidRPr="00AD20DE">
          <w:rPr>
            <w:rStyle w:val="Hyperlink"/>
          </w:rPr>
          <w:t>https://doi.org/10.1007/978-3-030-61510-9_36-1 1/15/2025</w:t>
        </w:r>
      </w:hyperlink>
      <w:r w:rsidRPr="00AD20DE">
        <w:t>] DG</w:t>
      </w:r>
    </w:p>
    <w:p w14:paraId="580FDF6E" w14:textId="77777777" w:rsidR="006F2B1A" w:rsidRDefault="006F2B1A" w:rsidP="006F2B1A">
      <w:pPr>
        <w:rPr>
          <w:sz w:val="16"/>
        </w:rPr>
      </w:pPr>
      <w:r>
        <w:t xml:space="preserve"> </w:t>
      </w:r>
      <w:r w:rsidRPr="004423A5">
        <w:rPr>
          <w:sz w:val="16"/>
        </w:rPr>
        <w:t xml:space="preserve">Psychosocial studies </w:t>
      </w:r>
      <w:proofErr w:type="gramStart"/>
      <w:r w:rsidRPr="004423A5">
        <w:rPr>
          <w:sz w:val="16"/>
        </w:rPr>
        <w:t>has</w:t>
      </w:r>
      <w:proofErr w:type="gramEnd"/>
      <w:r w:rsidRPr="004423A5">
        <w:rPr>
          <w:sz w:val="16"/>
        </w:rPr>
        <w:t xml:space="preserve"> an ambivalent relation to discipline – a desire to develop psychosocial Studies as discipline while refusing to be disciplined into any stable canonized school of thought and system of academic inquiry. This ambivalence often leads to, and is often articulated as, a question of psychosocial studies’ identity. What </w:t>
      </w:r>
      <w:proofErr w:type="gramStart"/>
      <w:r w:rsidRPr="004423A5">
        <w:rPr>
          <w:sz w:val="16"/>
        </w:rPr>
        <w:t>is</w:t>
      </w:r>
      <w:proofErr w:type="gramEnd"/>
      <w:r w:rsidRPr="004423A5">
        <w:rPr>
          <w:sz w:val="16"/>
        </w:rPr>
        <w:t xml:space="preserve"> psychosocial studies? What defines the psychosocial? Can this author, article, research, assessment be valued under the rubric of psychosocial studies? Such questions of identity necessarily include engagements with difference, and psychosocial studies seeks to grapple with legacies of colonialism and sexism fed into the disciplines gathered under its rubric, be that psychoanalysis or social theory and research in their various guises. </w:t>
      </w:r>
      <w:r w:rsidRPr="00B6442B">
        <w:rPr>
          <w:highlight w:val="cyan"/>
          <w:u w:val="single"/>
        </w:rPr>
        <w:t>This effort to include</w:t>
      </w:r>
      <w:r w:rsidRPr="00BD50DF">
        <w:rPr>
          <w:u w:val="single"/>
        </w:rPr>
        <w:t xml:space="preserve"> difference and pay heed to</w:t>
      </w:r>
      <w:r>
        <w:rPr>
          <w:u w:val="single"/>
        </w:rPr>
        <w:t xml:space="preserve"> </w:t>
      </w:r>
      <w:r w:rsidRPr="00BD50DF">
        <w:rPr>
          <w:u w:val="single"/>
        </w:rPr>
        <w:t xml:space="preserve">other </w:t>
      </w:r>
      <w:r w:rsidRPr="00B6442B">
        <w:rPr>
          <w:highlight w:val="cyan"/>
          <w:u w:val="single"/>
        </w:rPr>
        <w:t>(the other’s?)</w:t>
      </w:r>
      <w:r w:rsidRPr="00BD50DF">
        <w:rPr>
          <w:u w:val="single"/>
        </w:rPr>
        <w:t xml:space="preserve"> </w:t>
      </w:r>
      <w:r w:rsidRPr="00AD20DE">
        <w:rPr>
          <w:highlight w:val="cyan"/>
          <w:u w:val="single"/>
        </w:rPr>
        <w:t>modes of knowledge production has</w:t>
      </w:r>
      <w:r w:rsidRPr="00BD50DF">
        <w:rPr>
          <w:u w:val="single"/>
        </w:rPr>
        <w:t xml:space="preserve"> indeed </w:t>
      </w:r>
      <w:r w:rsidRPr="00B6442B">
        <w:rPr>
          <w:highlight w:val="cyan"/>
          <w:u w:val="single"/>
        </w:rPr>
        <w:t>increasingly become intrinsic</w:t>
      </w:r>
      <w:r w:rsidRPr="00BD50DF">
        <w:rPr>
          <w:u w:val="single"/>
        </w:rPr>
        <w:t xml:space="preserve"> to how the discipline develops. It has perhaps become commonplace to</w:t>
      </w:r>
      <w:r>
        <w:rPr>
          <w:u w:val="single"/>
        </w:rPr>
        <w:t xml:space="preserve"> </w:t>
      </w:r>
      <w:r w:rsidRPr="00BD50DF">
        <w:rPr>
          <w:u w:val="single"/>
        </w:rPr>
        <w:t>argue that processes of racialization and sexualization are always at stake in subject</w:t>
      </w:r>
      <w:r>
        <w:rPr>
          <w:u w:val="single"/>
        </w:rPr>
        <w:t xml:space="preserve"> </w:t>
      </w:r>
      <w:r w:rsidRPr="00BD50DF">
        <w:rPr>
          <w:u w:val="single"/>
        </w:rPr>
        <w:t>formation</w:t>
      </w:r>
      <w:r w:rsidRPr="00B6442B">
        <w:rPr>
          <w:highlight w:val="cyan"/>
          <w:u w:val="single"/>
        </w:rPr>
        <w:t>,</w:t>
      </w:r>
      <w:r w:rsidRPr="00BD50DF">
        <w:rPr>
          <w:u w:val="single"/>
        </w:rPr>
        <w:t xml:space="preserve"> </w:t>
      </w:r>
      <w:r w:rsidRPr="00B6442B">
        <w:rPr>
          <w:highlight w:val="cyan"/>
          <w:u w:val="single"/>
        </w:rPr>
        <w:t>that</w:t>
      </w:r>
      <w:r w:rsidRPr="00BD50DF">
        <w:rPr>
          <w:u w:val="single"/>
        </w:rPr>
        <w:t xml:space="preserve"> </w:t>
      </w:r>
      <w:r w:rsidRPr="00B6442B">
        <w:rPr>
          <w:highlight w:val="cyan"/>
          <w:u w:val="single"/>
        </w:rPr>
        <w:t>race and sex are inherently entangled, that legacies of colonialism and (hetero)patriarchy share histories that continuously erupt into our present.</w:t>
      </w:r>
      <w:r>
        <w:t xml:space="preserve"> </w:t>
      </w:r>
      <w:r w:rsidRPr="0095055A">
        <w:rPr>
          <w:sz w:val="16"/>
        </w:rPr>
        <w:t xml:space="preserve">And, more specifically, it has perhaps become commonplace for a conceptualization of sexuality under the rubric of psychosocial studies to mention the </w:t>
      </w:r>
      <w:proofErr w:type="gramStart"/>
      <w:r w:rsidRPr="0095055A">
        <w:rPr>
          <w:sz w:val="16"/>
        </w:rPr>
        <w:t>manner in which</w:t>
      </w:r>
      <w:proofErr w:type="gramEnd"/>
      <w:r w:rsidRPr="0095055A">
        <w:rPr>
          <w:sz w:val="16"/>
        </w:rPr>
        <w:t xml:space="preserve"> queer theory has historically excluded the inflections of race to understandings of sexuality</w:t>
      </w:r>
      <w:r>
        <w:t xml:space="preserve">. </w:t>
      </w:r>
      <w:r w:rsidRPr="0095055A">
        <w:rPr>
          <w:sz w:val="16"/>
        </w:rPr>
        <w:t xml:space="preserve">This chapter could indeed argue for how pasts and presents of power inscribe and shape the social worlds we live in. We could argue for the intersectionality, the co-constituency, of race and sex at the level of social structure and at the level of psychic life. Intersectional analyses have indeed been crucial in speaking of how power is lived, lived realities of racialization and sexualization, the </w:t>
      </w:r>
      <w:proofErr w:type="gramStart"/>
      <w:r w:rsidRPr="0095055A">
        <w:rPr>
          <w:sz w:val="16"/>
        </w:rPr>
        <w:t>manner in which</w:t>
      </w:r>
      <w:proofErr w:type="gramEnd"/>
      <w:r w:rsidRPr="0095055A">
        <w:rPr>
          <w:sz w:val="16"/>
        </w:rPr>
        <w:t xml:space="preserve"> they impact subject formation, construct identity. But these analytics do not give us a way out, there is no line of flight to be found. The transdisciplinary nature of psychosocial studies means that it moves across disciplines in a disruptive way, in a way that challenges the assumptions held, however implicitly, at the heart of various disciplines it gathers. This work of disruption cannot be done without engaging the issues of sex and race. Both for how the psychic and social are understood as well as the personal and institutional dynamics in which this work is performed. Trouble ensues, at the epistemological, 350 A.-C. van der </w:t>
      </w:r>
      <w:proofErr w:type="spellStart"/>
      <w:r w:rsidRPr="0095055A">
        <w:rPr>
          <w:sz w:val="16"/>
        </w:rPr>
        <w:t>Zaag</w:t>
      </w:r>
      <w:proofErr w:type="spellEnd"/>
      <w:r w:rsidRPr="0095055A">
        <w:rPr>
          <w:sz w:val="16"/>
        </w:rPr>
        <w:t xml:space="preserve"> institutional, and personal level. But this is also where psychosocial studies because of its ethics of disruption can open out a space, rupture, for the new to come in. </w:t>
      </w:r>
      <w:r w:rsidRPr="004423A5">
        <w:rPr>
          <w:u w:val="single"/>
        </w:rPr>
        <w:t>One</w:t>
      </w:r>
      <w:r>
        <w:rPr>
          <w:u w:val="single"/>
        </w:rPr>
        <w:t xml:space="preserve"> </w:t>
      </w:r>
      <w:r w:rsidRPr="004423A5">
        <w:rPr>
          <w:u w:val="single"/>
        </w:rPr>
        <w:t>of the current troubles in the field of psychosocial studies is the neglect of black</w:t>
      </w:r>
      <w:r>
        <w:rPr>
          <w:u w:val="single"/>
        </w:rPr>
        <w:t xml:space="preserve"> </w:t>
      </w:r>
      <w:r w:rsidRPr="004423A5">
        <w:rPr>
          <w:u w:val="single"/>
        </w:rPr>
        <w:t>studies and queer of color critique for how the psychosocial is understood and</w:t>
      </w:r>
      <w:r>
        <w:rPr>
          <w:u w:val="single"/>
        </w:rPr>
        <w:t xml:space="preserve"> </w:t>
      </w:r>
      <w:r w:rsidRPr="004423A5">
        <w:rPr>
          <w:u w:val="single"/>
        </w:rPr>
        <w:t xml:space="preserve">engaged. </w:t>
      </w:r>
      <w:r w:rsidRPr="00B6442B">
        <w:rPr>
          <w:highlight w:val="cyan"/>
          <w:u w:val="single"/>
        </w:rPr>
        <w:t>This is</w:t>
      </w:r>
      <w:r w:rsidRPr="0095055A">
        <w:rPr>
          <w:u w:val="single"/>
        </w:rPr>
        <w:t xml:space="preserve"> of course</w:t>
      </w:r>
      <w:r w:rsidRPr="004423A5">
        <w:rPr>
          <w:u w:val="single"/>
        </w:rPr>
        <w:t xml:space="preserve"> </w:t>
      </w:r>
      <w:r w:rsidRPr="00B6442B">
        <w:rPr>
          <w:highlight w:val="cyan"/>
          <w:u w:val="single"/>
        </w:rPr>
        <w:t>never</w:t>
      </w:r>
      <w:r w:rsidRPr="004423A5">
        <w:rPr>
          <w:u w:val="single"/>
        </w:rPr>
        <w:t xml:space="preserve"> </w:t>
      </w:r>
      <w:r w:rsidRPr="00B6442B">
        <w:rPr>
          <w:highlight w:val="cyan"/>
          <w:u w:val="single"/>
        </w:rPr>
        <w:t>not a question of inclusion and “</w:t>
      </w:r>
      <w:proofErr w:type="spellStart"/>
      <w:r w:rsidRPr="00B6442B">
        <w:rPr>
          <w:highlight w:val="cyan"/>
          <w:u w:val="single"/>
        </w:rPr>
        <w:t>decolonising</w:t>
      </w:r>
      <w:proofErr w:type="spellEnd"/>
      <w:r w:rsidRPr="00B6442B">
        <w:rPr>
          <w:highlight w:val="cyan"/>
          <w:u w:val="single"/>
        </w:rPr>
        <w:t xml:space="preserve"> the curriculum,”</w:t>
      </w:r>
      <w:r w:rsidRPr="004423A5">
        <w:rPr>
          <w:u w:val="single"/>
        </w:rPr>
        <w:t xml:space="preserve"> at least in part. </w:t>
      </w:r>
      <w:proofErr w:type="gramStart"/>
      <w:r w:rsidRPr="00B6442B">
        <w:rPr>
          <w:highlight w:val="cyan"/>
          <w:u w:val="single"/>
        </w:rPr>
        <w:t>Yet,</w:t>
      </w:r>
      <w:proofErr w:type="gramEnd"/>
      <w:r w:rsidRPr="00B6442B">
        <w:rPr>
          <w:highlight w:val="cyan"/>
          <w:u w:val="single"/>
        </w:rPr>
        <w:t xml:space="preserve"> discourses and policies of inclusion and diversity </w:t>
      </w:r>
      <w:proofErr w:type="gramStart"/>
      <w:r w:rsidRPr="00B6442B">
        <w:rPr>
          <w:highlight w:val="cyan"/>
          <w:u w:val="single"/>
        </w:rPr>
        <w:t>more often than not</w:t>
      </w:r>
      <w:proofErr w:type="gramEnd"/>
      <w:r w:rsidRPr="00B6442B">
        <w:rPr>
          <w:highlight w:val="cyan"/>
          <w:u w:val="single"/>
        </w:rPr>
        <w:t xml:space="preserve"> function as the</w:t>
      </w:r>
      <w:r w:rsidRPr="004423A5">
        <w:rPr>
          <w:u w:val="single"/>
        </w:rPr>
        <w:t xml:space="preserve"> </w:t>
      </w:r>
      <w:r w:rsidRPr="00B6442B">
        <w:rPr>
          <w:highlight w:val="cyan"/>
          <w:u w:val="single"/>
        </w:rPr>
        <w:t>master’s tools that will never dismantle the master’s house (</w:t>
      </w:r>
      <w:r w:rsidRPr="004423A5">
        <w:rPr>
          <w:u w:val="single"/>
        </w:rPr>
        <w:t xml:space="preserve">Lorde, 2020/1979) </w:t>
      </w:r>
      <w:r w:rsidRPr="00B6442B">
        <w:rPr>
          <w:highlight w:val="cyan"/>
          <w:u w:val="single"/>
        </w:rPr>
        <w:t>and keep whiteness and its supremacy firmly in</w:t>
      </w:r>
      <w:r>
        <w:rPr>
          <w:u w:val="single"/>
        </w:rPr>
        <w:t xml:space="preserve"> </w:t>
      </w:r>
      <w:r w:rsidRPr="00B6442B">
        <w:rPr>
          <w:highlight w:val="cyan"/>
          <w:u w:val="single"/>
        </w:rPr>
        <w:t>place.</w:t>
      </w:r>
      <w:r w:rsidRPr="00B6442B">
        <w:rPr>
          <w:highlight w:val="cyan"/>
        </w:rPr>
        <w:t xml:space="preserve"> </w:t>
      </w:r>
      <w:r w:rsidRPr="0095055A">
        <w:rPr>
          <w:sz w:val="16"/>
        </w:rPr>
        <w:t xml:space="preserve">Therefore, this chapter takes a different approach. It asks how can the troubles of racialization and sexualization be understood such that engagement leads us to a different location, different modes of worlding, different ways of being human, instead of looping us back to the troubles of the present? This chapter interrogates the figure of the human that often is at the heart of analyses of race and </w:t>
      </w:r>
      <w:proofErr w:type="gramStart"/>
      <w:r w:rsidRPr="0095055A">
        <w:rPr>
          <w:sz w:val="16"/>
        </w:rPr>
        <w:t>sex, but</w:t>
      </w:r>
      <w:proofErr w:type="gramEnd"/>
      <w:r w:rsidRPr="0095055A">
        <w:rPr>
          <w:sz w:val="16"/>
        </w:rPr>
        <w:t xml:space="preserve"> rarely brought into the light. This chapter argues that </w:t>
      </w:r>
      <w:r w:rsidRPr="00B6442B">
        <w:rPr>
          <w:rStyle w:val="Emphasis"/>
          <w:highlight w:val="cyan"/>
        </w:rPr>
        <w:t>it</w:t>
      </w:r>
      <w:r w:rsidRPr="00B6442B">
        <w:rPr>
          <w:sz w:val="16"/>
          <w:highlight w:val="cyan"/>
        </w:rPr>
        <w:t xml:space="preserve"> </w:t>
      </w:r>
      <w:r w:rsidRPr="00B6442B">
        <w:rPr>
          <w:highlight w:val="cyan"/>
          <w:u w:val="single"/>
        </w:rPr>
        <w:t>is this human that is the problem and this human that is consistently held centric or (re)introduced through the backdoor.</w:t>
      </w:r>
      <w:r w:rsidRPr="004423A5">
        <w:rPr>
          <w:u w:val="single"/>
        </w:rPr>
        <w:t xml:space="preserve"> The argument unpacked in this chapter is not</w:t>
      </w:r>
      <w:r>
        <w:rPr>
          <w:u w:val="single"/>
        </w:rPr>
        <w:t xml:space="preserve"> </w:t>
      </w:r>
      <w:r w:rsidRPr="004423A5">
        <w:rPr>
          <w:u w:val="single"/>
        </w:rPr>
        <w:t xml:space="preserve">that race and sex intersect, which they do, but rather focuses on </w:t>
      </w:r>
      <w:r w:rsidRPr="00E842C7">
        <w:rPr>
          <w:u w:val="single"/>
        </w:rPr>
        <w:t xml:space="preserve">the ontological assumptions that undergird </w:t>
      </w:r>
      <w:proofErr w:type="gramStart"/>
      <w:r w:rsidRPr="00E842C7">
        <w:rPr>
          <w:u w:val="single"/>
        </w:rPr>
        <w:t>human being</w:t>
      </w:r>
      <w:r w:rsidRPr="004423A5">
        <w:rPr>
          <w:u w:val="single"/>
        </w:rPr>
        <w:t>, and</w:t>
      </w:r>
      <w:proofErr w:type="gramEnd"/>
      <w:r w:rsidRPr="004423A5">
        <w:rPr>
          <w:u w:val="single"/>
        </w:rPr>
        <w:t xml:space="preserve"> enter </w:t>
      </w:r>
      <w:r w:rsidRPr="00E842C7">
        <w:rPr>
          <w:u w:val="single"/>
        </w:rPr>
        <w:t>psychosocial studies</w:t>
      </w:r>
      <w:r w:rsidRPr="004423A5">
        <w:rPr>
          <w:u w:val="single"/>
        </w:rPr>
        <w:t xml:space="preserve"> through</w:t>
      </w:r>
      <w:r>
        <w:rPr>
          <w:u w:val="single"/>
        </w:rPr>
        <w:t xml:space="preserve"> </w:t>
      </w:r>
      <w:r w:rsidRPr="004423A5">
        <w:rPr>
          <w:u w:val="single"/>
        </w:rPr>
        <w:t xml:space="preserve">notions of the psychic and social. This chapter asks how </w:t>
      </w:r>
      <w:r w:rsidRPr="00B6442B">
        <w:rPr>
          <w:highlight w:val="cyan"/>
          <w:u w:val="single"/>
        </w:rPr>
        <w:t>these undercurrents take the shape of racialization and sexualization and how we can rupture this figure of the human at the level of the ontological instead of identity</w:t>
      </w:r>
      <w:r w:rsidRPr="00B6442B">
        <w:rPr>
          <w:highlight w:val="cyan"/>
        </w:rPr>
        <w:t>.</w:t>
      </w:r>
      <w:r>
        <w:t xml:space="preserve"> </w:t>
      </w:r>
      <w:proofErr w:type="gramStart"/>
      <w:r w:rsidRPr="00E842C7">
        <w:rPr>
          <w:sz w:val="16"/>
        </w:rPr>
        <w:t>In particular, this</w:t>
      </w:r>
      <w:proofErr w:type="gramEnd"/>
      <w:r w:rsidRPr="00E842C7">
        <w:rPr>
          <w:sz w:val="16"/>
        </w:rPr>
        <w:t xml:space="preserve"> chapter moves away from discourses and analytics of inclusion, but travels through queer and black engagements with critical negativity to find a theoretical engagement with sexual politics that does not affirm </w:t>
      </w:r>
      <w:proofErr w:type="gramStart"/>
      <w:r w:rsidRPr="00E842C7">
        <w:rPr>
          <w:sz w:val="16"/>
        </w:rPr>
        <w:t>human being, but</w:t>
      </w:r>
      <w:proofErr w:type="gramEnd"/>
      <w:r w:rsidRPr="00E842C7">
        <w:rPr>
          <w:sz w:val="16"/>
        </w:rPr>
        <w:t xml:space="preserve"> rather ruptures this figure toward an elsewhere to come. Eve Sedgwick’s work has been key to queer theory’s turn to negative feelings and the </w:t>
      </w:r>
      <w:proofErr w:type="gramStart"/>
      <w:r w:rsidRPr="00E842C7">
        <w:rPr>
          <w:sz w:val="16"/>
        </w:rPr>
        <w:t>manner in which</w:t>
      </w:r>
      <w:proofErr w:type="gramEnd"/>
      <w:r w:rsidRPr="00E842C7">
        <w:rPr>
          <w:sz w:val="16"/>
        </w:rPr>
        <w:t xml:space="preserve"> negative affect can be a point of departure for a transformative politics. </w:t>
      </w:r>
      <w:proofErr w:type="gramStart"/>
      <w:r w:rsidRPr="00E842C7">
        <w:rPr>
          <w:sz w:val="16"/>
        </w:rPr>
        <w:t>Sedgwick‘</w:t>
      </w:r>
      <w:proofErr w:type="gramEnd"/>
      <w:r w:rsidRPr="00E842C7">
        <w:rPr>
          <w:sz w:val="16"/>
        </w:rPr>
        <w:t xml:space="preserve">s queer theory enables a vibrant engagement with sexual politics that is radically anti-essentialist. </w:t>
      </w:r>
      <w:r w:rsidRPr="0095055A">
        <w:rPr>
          <w:sz w:val="14"/>
        </w:rPr>
        <w:t xml:space="preserve">Sedgwick centers on identity but recalibrates identity as an uncontrollable relationality between selves and bodies. A promise of queer futurity is then developed through José Esteban Muñoz queer of color critique that travels through queer performance and art to reach toward a horizon of more </w:t>
      </w:r>
      <w:proofErr w:type="spellStart"/>
      <w:r w:rsidRPr="0095055A">
        <w:rPr>
          <w:sz w:val="14"/>
        </w:rPr>
        <w:t>liveable</w:t>
      </w:r>
      <w:proofErr w:type="spellEnd"/>
      <w:r w:rsidRPr="0095055A">
        <w:rPr>
          <w:sz w:val="14"/>
        </w:rPr>
        <w:t xml:space="preserve"> worlds. We cannot do without this promise of a horizon of other worlds emerging from negative feelings and a livability that is missing in the here and now. But is this horizon, this future, </w:t>
      </w:r>
      <w:proofErr w:type="gramStart"/>
      <w:r w:rsidRPr="0095055A">
        <w:rPr>
          <w:sz w:val="14"/>
        </w:rPr>
        <w:t>really as</w:t>
      </w:r>
      <w:proofErr w:type="gramEnd"/>
      <w:r w:rsidRPr="0095055A">
        <w:rPr>
          <w:sz w:val="14"/>
        </w:rPr>
        <w:t xml:space="preserve"> indeterminate as it promises to be? </w:t>
      </w:r>
      <w:r w:rsidRPr="00E842C7">
        <w:rPr>
          <w:sz w:val="16"/>
        </w:rPr>
        <w:t xml:space="preserve">Critical negativity emerging from black studies starts at the very rupture of the human and places under question what it means to be human, a question with antiblackness at its core. What gives this style of critical negativity its force is not the narration of historic injury, but the commitment to take us elsewhere, a fugitivity at the heart of its politics. This chapter provides a collage of three concepts that emerge from this multivarious site of black theory – not </w:t>
      </w:r>
      <w:proofErr w:type="gramStart"/>
      <w:r w:rsidRPr="00E842C7">
        <w:rPr>
          <w:sz w:val="16"/>
        </w:rPr>
        <w:t>in an effort to</w:t>
      </w:r>
      <w:proofErr w:type="gramEnd"/>
      <w:r w:rsidRPr="00E842C7">
        <w:rPr>
          <w:sz w:val="16"/>
        </w:rPr>
        <w:t xml:space="preserve"> establish </w:t>
      </w:r>
      <w:proofErr w:type="gramStart"/>
      <w:r w:rsidRPr="00E842C7">
        <w:rPr>
          <w:sz w:val="16"/>
        </w:rPr>
        <w:t>an analytics</w:t>
      </w:r>
      <w:proofErr w:type="gramEnd"/>
      <w:r w:rsidRPr="00E842C7">
        <w:rPr>
          <w:sz w:val="16"/>
        </w:rPr>
        <w:t xml:space="preserve"> of race and sex or a substitute for identity better aligned with questions of the ontological. Rather, these concepts are provided as a door to a different world, an otherwise dimension, where human being might not pivot on the violence of racialization and sexualization. A world </w:t>
      </w:r>
      <w:r w:rsidRPr="00E842C7">
        <w:rPr>
          <w:sz w:val="14"/>
        </w:rPr>
        <w:t>within the world, a world already here.</w:t>
      </w:r>
      <w:r w:rsidRPr="00E842C7">
        <w:rPr>
          <w:sz w:val="14"/>
          <w:u w:val="single"/>
        </w:rPr>
        <w:t xml:space="preserve"> </w:t>
      </w:r>
      <w:r w:rsidRPr="00E842C7">
        <w:rPr>
          <w:sz w:val="14"/>
        </w:rPr>
        <w:t xml:space="preserve">19 Fleeing the Scene of Sex and Race 351 These concepts are Zakiyyah Iman Jackson’s Plasticity, Tavia Nyong’o’s </w:t>
      </w:r>
      <w:proofErr w:type="spellStart"/>
      <w:r w:rsidRPr="00E842C7">
        <w:rPr>
          <w:sz w:val="14"/>
        </w:rPr>
        <w:t>Afrofabulation</w:t>
      </w:r>
      <w:proofErr w:type="spellEnd"/>
      <w:r w:rsidRPr="00E842C7">
        <w:rPr>
          <w:sz w:val="14"/>
        </w:rPr>
        <w:t xml:space="preserve">, Fred Moten and Stefano Harney’s </w:t>
      </w:r>
      <w:proofErr w:type="spellStart"/>
      <w:r w:rsidRPr="00E842C7">
        <w:rPr>
          <w:sz w:val="14"/>
        </w:rPr>
        <w:t>Undercommons</w:t>
      </w:r>
      <w:proofErr w:type="spellEnd"/>
      <w:r w:rsidRPr="00E842C7">
        <w:rPr>
          <w:sz w:val="14"/>
        </w:rPr>
        <w:t xml:space="preserve">. </w:t>
      </w:r>
      <w:r w:rsidRPr="00B6442B">
        <w:rPr>
          <w:highlight w:val="cyan"/>
          <w:u w:val="single"/>
        </w:rPr>
        <w:t>Reading</w:t>
      </w:r>
      <w:r w:rsidRPr="004423A5">
        <w:rPr>
          <w:u w:val="single"/>
        </w:rPr>
        <w:t xml:space="preserve"> </w:t>
      </w:r>
      <w:r w:rsidRPr="00B6442B">
        <w:rPr>
          <w:highlight w:val="cyan"/>
          <w:u w:val="single"/>
        </w:rPr>
        <w:t>these bodies of theory</w:t>
      </w:r>
      <w:r w:rsidRPr="004423A5">
        <w:rPr>
          <w:u w:val="single"/>
        </w:rPr>
        <w:t xml:space="preserve"> together </w:t>
      </w:r>
      <w:r w:rsidRPr="00B6442B">
        <w:rPr>
          <w:highlight w:val="cyan"/>
          <w:u w:val="single"/>
        </w:rPr>
        <w:t xml:space="preserve">offers a promise for new </w:t>
      </w:r>
      <w:proofErr w:type="spellStart"/>
      <w:r w:rsidRPr="00B6442B">
        <w:rPr>
          <w:highlight w:val="cyan"/>
          <w:u w:val="single"/>
        </w:rPr>
        <w:t>lifeworlds</w:t>
      </w:r>
      <w:proofErr w:type="spellEnd"/>
      <w:r w:rsidRPr="00B6442B">
        <w:rPr>
          <w:highlight w:val="cyan"/>
          <w:u w:val="single"/>
        </w:rPr>
        <w:t xml:space="preserve"> and new styles of being human</w:t>
      </w:r>
      <w:r w:rsidRPr="004423A5">
        <w:rPr>
          <w:u w:val="single"/>
        </w:rPr>
        <w:t xml:space="preserve"> </w:t>
      </w:r>
      <w:r w:rsidRPr="00E842C7">
        <w:rPr>
          <w:sz w:val="16"/>
        </w:rPr>
        <w:t xml:space="preserve">that emerge in proximity to, and from the perspective of, racialization and sexualization, but do not reiterate these psychosocial structures as the condition of possibility for human being. </w:t>
      </w:r>
      <w:r w:rsidRPr="00F326BD">
        <w:rPr>
          <w:sz w:val="16"/>
        </w:rPr>
        <w:t>What does it mean to be human untethered to modalities of sex and race? What other styles of human being may have already emerged by posing that very question?</w:t>
      </w:r>
    </w:p>
    <w:p w14:paraId="038A6AAE" w14:textId="77777777" w:rsidR="005B389C" w:rsidRDefault="005B389C" w:rsidP="006F2B1A">
      <w:pPr>
        <w:rPr>
          <w:sz w:val="16"/>
        </w:rPr>
      </w:pPr>
    </w:p>
    <w:p w14:paraId="73FB6F0D" w14:textId="77777777" w:rsidR="006F2B1A" w:rsidRDefault="006F2B1A" w:rsidP="006F2B1A">
      <w:pPr>
        <w:pStyle w:val="Heading4"/>
      </w:pPr>
      <w:r>
        <w:t>The alternative is to refuse the Aff’s call to engage in a conversation – instead we embrace Transness as the unknowable signifier, in all its beauty, horror, and incommunicability to render the very conditions of deliberation inoperable</w:t>
      </w:r>
    </w:p>
    <w:p w14:paraId="0FE03BBD" w14:textId="77777777" w:rsidR="006F2B1A" w:rsidRPr="00FD6DD1" w:rsidRDefault="006F2B1A" w:rsidP="006F2B1A">
      <w:r>
        <w:t xml:space="preserve">Eliza Blair </w:t>
      </w:r>
      <w:r w:rsidRPr="00FD6DD1">
        <w:rPr>
          <w:rStyle w:val="Style13ptBold"/>
        </w:rPr>
        <w:t>Buckner</w:t>
      </w:r>
      <w:r>
        <w:rPr>
          <w:rStyle w:val="Style13ptBold"/>
        </w:rPr>
        <w:t>.</w:t>
      </w:r>
      <w:r>
        <w:t xml:space="preserve"> May 2024. “Abolish Cisness: Abolish Stasis.” </w:t>
      </w:r>
      <w:r w:rsidRPr="00622474">
        <w:rPr>
          <w:i/>
          <w:iCs/>
        </w:rPr>
        <w:t>MA Thesis for Wake Forest University</w:t>
      </w:r>
      <w:r>
        <w:t xml:space="preserve">. </w:t>
      </w:r>
      <w:hyperlink r:id="rId8" w:history="1">
        <w:r w:rsidRPr="00F43ED8">
          <w:rPr>
            <w:rStyle w:val="Hyperlink"/>
          </w:rPr>
          <w:t>https://wakespace.lib.wfu.edu/bitstream/handle/10339/109432/Buckner_wfu_0248M_12078.pdf</w:t>
        </w:r>
      </w:hyperlink>
      <w:r>
        <w:t>.</w:t>
      </w:r>
    </w:p>
    <w:p w14:paraId="2860786F" w14:textId="77777777" w:rsidR="006F2B1A" w:rsidRPr="0088468E" w:rsidRDefault="006F2B1A" w:rsidP="006F2B1A">
      <w:pPr>
        <w:rPr>
          <w:sz w:val="16"/>
        </w:rPr>
      </w:pPr>
      <w:r w:rsidRPr="0081775C">
        <w:rPr>
          <w:rStyle w:val="StyleUnderline"/>
          <w:highlight w:val="cyan"/>
        </w:rPr>
        <w:t xml:space="preserve">We like to think we know not only what transness </w:t>
      </w:r>
      <w:proofErr w:type="gramStart"/>
      <w:r w:rsidRPr="0081775C">
        <w:rPr>
          <w:rStyle w:val="StyleUnderline"/>
          <w:highlight w:val="cyan"/>
        </w:rPr>
        <w:t>is</w:t>
      </w:r>
      <w:proofErr w:type="gramEnd"/>
      <w:r w:rsidRPr="0081775C">
        <w:rPr>
          <w:rStyle w:val="StyleUnderline"/>
          <w:highlight w:val="cyan"/>
        </w:rPr>
        <w:t xml:space="preserve"> but who is trans</w:t>
      </w:r>
      <w:r w:rsidRPr="0072064D">
        <w:rPr>
          <w:rStyle w:val="StyleUnderline"/>
        </w:rPr>
        <w:t xml:space="preserve">. Some say we were born this </w:t>
      </w:r>
      <w:proofErr w:type="gramStart"/>
      <w:r w:rsidRPr="0072064D">
        <w:rPr>
          <w:rStyle w:val="StyleUnderline"/>
        </w:rPr>
        <w:t>way</w:t>
      </w:r>
      <w:proofErr w:type="gramEnd"/>
      <w:r w:rsidRPr="0072064D">
        <w:rPr>
          <w:rStyle w:val="StyleUnderline"/>
        </w:rPr>
        <w:t xml:space="preserve"> and others insist we became this way, but the thing is neither are true</w:t>
      </w:r>
      <w:r w:rsidRPr="00C56D96">
        <w:rPr>
          <w:sz w:val="16"/>
        </w:rPr>
        <w:t xml:space="preserve">. </w:t>
      </w:r>
      <w:r w:rsidRPr="00B6442B">
        <w:rPr>
          <w:rStyle w:val="Emphasis"/>
          <w:highlight w:val="cyan"/>
        </w:rPr>
        <w:t>Transness is not something you can be or become</w:t>
      </w:r>
      <w:r w:rsidRPr="00C56D96">
        <w:rPr>
          <w:sz w:val="16"/>
        </w:rPr>
        <w:t xml:space="preserve">, </w:t>
      </w:r>
      <w:r w:rsidRPr="0081775C">
        <w:rPr>
          <w:rStyle w:val="StyleUnderline"/>
          <w:highlight w:val="cyan"/>
        </w:rPr>
        <w:t>but</w:t>
      </w:r>
      <w:r w:rsidRPr="0081775C">
        <w:rPr>
          <w:rStyle w:val="StyleUnderline"/>
        </w:rPr>
        <w:t xml:space="preserve"> something you believe </w:t>
      </w:r>
      <w:proofErr w:type="gramStart"/>
      <w:r w:rsidRPr="0081775C">
        <w:rPr>
          <w:rStyle w:val="StyleUnderline"/>
        </w:rPr>
        <w:t>in</w:t>
      </w:r>
      <w:r w:rsidRPr="0081775C">
        <w:rPr>
          <w:sz w:val="16"/>
        </w:rPr>
        <w:t>:</w:t>
      </w:r>
      <w:proofErr w:type="gramEnd"/>
      <w:r w:rsidRPr="0081775C">
        <w:rPr>
          <w:sz w:val="16"/>
        </w:rPr>
        <w:t xml:space="preserve"> </w:t>
      </w:r>
      <w:r w:rsidRPr="0081775C">
        <w:rPr>
          <w:rStyle w:val="Emphasis"/>
          <w:b w:val="0"/>
          <w:bCs/>
          <w:sz w:val="16"/>
          <w:szCs w:val="16"/>
        </w:rPr>
        <w:t>a theology</w:t>
      </w:r>
      <w:r w:rsidRPr="0081775C">
        <w:rPr>
          <w:sz w:val="16"/>
          <w:szCs w:val="16"/>
        </w:rPr>
        <w:t xml:space="preserve">, </w:t>
      </w:r>
      <w:r w:rsidRPr="0081775C">
        <w:rPr>
          <w:rStyle w:val="StyleUnderline"/>
          <w:sz w:val="16"/>
          <w:szCs w:val="16"/>
        </w:rPr>
        <w:t>as in</w:t>
      </w:r>
      <w:r w:rsidRPr="0081775C">
        <w:rPr>
          <w:b/>
          <w:bCs/>
          <w:sz w:val="16"/>
          <w:szCs w:val="16"/>
        </w:rPr>
        <w:t xml:space="preserve"> </w:t>
      </w:r>
      <w:r w:rsidRPr="0081775C">
        <w:rPr>
          <w:rStyle w:val="Emphasis"/>
          <w:b w:val="0"/>
          <w:bCs/>
          <w:sz w:val="16"/>
          <w:szCs w:val="16"/>
        </w:rPr>
        <w:t>Baby, you are my religion</w:t>
      </w:r>
      <w:r w:rsidRPr="00F01708">
        <w:rPr>
          <w:rStyle w:val="Emphasis"/>
        </w:rPr>
        <w:t>.</w:t>
      </w:r>
      <w:r w:rsidRPr="00C56D96">
        <w:rPr>
          <w:sz w:val="16"/>
        </w:rPr>
        <w:t xml:space="preserve"> 182 For “in the beginning is trans,”183 </w:t>
      </w:r>
      <w:r w:rsidRPr="0081775C">
        <w:rPr>
          <w:highlight w:val="cyan"/>
          <w:u w:val="single"/>
        </w:rPr>
        <w:t>that</w:t>
      </w:r>
      <w:r w:rsidRPr="0081775C">
        <w:rPr>
          <w:sz w:val="16"/>
          <w:highlight w:val="cyan"/>
        </w:rPr>
        <w:t xml:space="preserve"> </w:t>
      </w:r>
      <w:proofErr w:type="spellStart"/>
      <w:r w:rsidRPr="0081775C">
        <w:rPr>
          <w:highlight w:val="cyan"/>
          <w:u w:val="single"/>
        </w:rPr>
        <w:t>unessence</w:t>
      </w:r>
      <w:proofErr w:type="spellEnd"/>
      <w:r w:rsidRPr="0081775C">
        <w:rPr>
          <w:highlight w:val="cyan"/>
          <w:u w:val="single"/>
        </w:rPr>
        <w:t xml:space="preserve"> that precedes </w:t>
      </w:r>
      <w:r w:rsidRPr="0081775C">
        <w:rPr>
          <w:u w:val="single"/>
        </w:rPr>
        <w:t>inscription and enunciation—</w:t>
      </w:r>
      <w:r w:rsidRPr="0081775C">
        <w:rPr>
          <w:highlight w:val="cyan"/>
          <w:u w:val="single"/>
        </w:rPr>
        <w:t>gender’s enforcement and performance</w:t>
      </w:r>
      <w:r w:rsidRPr="0081775C">
        <w:rPr>
          <w:u w:val="single"/>
        </w:rPr>
        <w:t>. Contrary to popular belief</w:t>
      </w:r>
      <w:r w:rsidRPr="00C56D96">
        <w:rPr>
          <w:sz w:val="16"/>
        </w:rPr>
        <w:t xml:space="preserve">, </w:t>
      </w:r>
      <w:r w:rsidRPr="00B6442B">
        <w:rPr>
          <w:rStyle w:val="Emphasis"/>
          <w:highlight w:val="cyan"/>
        </w:rPr>
        <w:t>nobody is born cis</w:t>
      </w:r>
      <w:r w:rsidRPr="00C56D96">
        <w:rPr>
          <w:sz w:val="16"/>
        </w:rPr>
        <w:t xml:space="preserve">. In fact, </w:t>
      </w:r>
      <w:proofErr w:type="spellStart"/>
      <w:r w:rsidRPr="00C56D96">
        <w:rPr>
          <w:sz w:val="16"/>
        </w:rPr>
        <w:t>no body</w:t>
      </w:r>
      <w:proofErr w:type="spellEnd"/>
      <w:r w:rsidRPr="00C56D96">
        <w:rPr>
          <w:sz w:val="16"/>
        </w:rPr>
        <w:t xml:space="preserve"> is born. </w:t>
      </w:r>
      <w:proofErr w:type="spellStart"/>
      <w:proofErr w:type="gramStart"/>
      <w:r w:rsidRPr="00B6442B">
        <w:rPr>
          <w:rStyle w:val="StyleUnderline"/>
          <w:highlight w:val="cyan"/>
        </w:rPr>
        <w:t>Every body</w:t>
      </w:r>
      <w:proofErr w:type="spellEnd"/>
      <w:proofErr w:type="gramEnd"/>
      <w:r w:rsidRPr="00B6442B">
        <w:rPr>
          <w:rStyle w:val="StyleUnderline"/>
          <w:highlight w:val="cyan"/>
        </w:rPr>
        <w:t xml:space="preserve"> is constructed, </w:t>
      </w:r>
      <w:r w:rsidRPr="00BF5EA2">
        <w:rPr>
          <w:rStyle w:val="StyleUnderline"/>
        </w:rPr>
        <w:t xml:space="preserve">circumscribed, </w:t>
      </w:r>
      <w:r w:rsidRPr="00B6442B">
        <w:rPr>
          <w:rStyle w:val="StyleUnderline"/>
          <w:highlight w:val="cyan"/>
        </w:rPr>
        <w:t>and brutally maintained</w:t>
      </w:r>
      <w:r w:rsidRPr="0072064D">
        <w:rPr>
          <w:rStyle w:val="StyleUnderline"/>
        </w:rPr>
        <w:t xml:space="preserve">: </w:t>
      </w:r>
      <w:r w:rsidRPr="00E6686F">
        <w:rPr>
          <w:rStyle w:val="StyleUnderline"/>
        </w:rPr>
        <w:t xml:space="preserve">a process of </w:t>
      </w:r>
      <w:proofErr w:type="spellStart"/>
      <w:r w:rsidRPr="00E6686F">
        <w:rPr>
          <w:rStyle w:val="StyleUnderline"/>
        </w:rPr>
        <w:t>dys</w:t>
      </w:r>
      <w:proofErr w:type="spellEnd"/>
      <w:r w:rsidRPr="00E6686F">
        <w:rPr>
          <w:rStyle w:val="StyleUnderline"/>
        </w:rPr>
        <w:t xml:space="preserve">/selection necessary </w:t>
      </w:r>
      <w:r w:rsidRPr="00F01708">
        <w:rPr>
          <w:rStyle w:val="StyleUnderline"/>
        </w:rPr>
        <w:t>to cohere each era’s prevailing genre of humanity</w:t>
      </w:r>
      <w:r w:rsidRPr="00C56D96">
        <w:rPr>
          <w:sz w:val="16"/>
        </w:rPr>
        <w:t xml:space="preserve">. Genre, like gender, stems from the Latin word genus184 which, in the sciences, denotes a way of classifying matter through purportedly objective, biological differences. And though genre, gender, and genus present themselves as ontologically given they are nothing less than suicidal strictures imposed onto us. </w:t>
      </w:r>
      <w:r w:rsidRPr="00B6442B">
        <w:rPr>
          <w:rStyle w:val="StyleUnderline"/>
          <w:highlight w:val="cyan"/>
        </w:rPr>
        <w:t>We become cis through</w:t>
      </w:r>
      <w:r w:rsidRPr="00E6686F">
        <w:rPr>
          <w:rStyle w:val="StyleUnderline"/>
        </w:rPr>
        <w:t xml:space="preserve"> a </w:t>
      </w:r>
      <w:r w:rsidRPr="00B6442B">
        <w:rPr>
          <w:rStyle w:val="StyleUnderline"/>
          <w:highlight w:val="cyan"/>
        </w:rPr>
        <w:t>brutal</w:t>
      </w:r>
      <w:r w:rsidRPr="00E6686F">
        <w:rPr>
          <w:rStyle w:val="StyleUnderline"/>
        </w:rPr>
        <w:t xml:space="preserve"> process of </w:t>
      </w:r>
      <w:r w:rsidRPr="00B6442B">
        <w:rPr>
          <w:rStyle w:val="StyleUnderline"/>
          <w:highlight w:val="cyan"/>
        </w:rPr>
        <w:t>trial and error</w:t>
      </w:r>
      <w:r w:rsidRPr="0072064D">
        <w:rPr>
          <w:rStyle w:val="StyleUnderline"/>
        </w:rPr>
        <w:t xml:space="preserve">. </w:t>
      </w:r>
      <w:r w:rsidRPr="00F01708">
        <w:rPr>
          <w:rStyle w:val="StyleUnderline"/>
        </w:rPr>
        <w:t>We learn</w:t>
      </w:r>
      <w:r w:rsidRPr="0072064D">
        <w:rPr>
          <w:rStyle w:val="StyleUnderline"/>
        </w:rPr>
        <w:t xml:space="preserve"> the ropes of appropriate </w:t>
      </w:r>
      <w:r w:rsidRPr="00F01708">
        <w:rPr>
          <w:rStyle w:val="StyleUnderline"/>
        </w:rPr>
        <w:t xml:space="preserve">gender performances </w:t>
      </w:r>
      <w:r w:rsidRPr="00B6442B">
        <w:rPr>
          <w:rStyle w:val="StyleUnderline"/>
          <w:highlight w:val="cyan"/>
        </w:rPr>
        <w:t>by having</w:t>
      </w:r>
      <w:r w:rsidRPr="0072064D">
        <w:rPr>
          <w:rStyle w:val="StyleUnderline"/>
        </w:rPr>
        <w:t xml:space="preserve"> our transgressions punished, </w:t>
      </w:r>
      <w:r w:rsidRPr="00B6442B">
        <w:rPr>
          <w:rStyle w:val="StyleUnderline"/>
          <w:highlight w:val="cyan"/>
        </w:rPr>
        <w:t>our transness exorcized</w:t>
      </w:r>
      <w:r w:rsidRPr="00C56D96">
        <w:rPr>
          <w:sz w:val="16"/>
        </w:rPr>
        <w:t xml:space="preserve">. </w:t>
      </w:r>
      <w:r w:rsidRPr="00B6442B">
        <w:rPr>
          <w:rStyle w:val="StyleUnderline"/>
          <w:highlight w:val="cyan"/>
        </w:rPr>
        <w:t>We internalize</w:t>
      </w:r>
      <w:r w:rsidRPr="00E6686F">
        <w:rPr>
          <w:rStyle w:val="StyleUnderline"/>
        </w:rPr>
        <w:t xml:space="preserve"> norms</w:t>
      </w:r>
      <w:r w:rsidRPr="0072064D">
        <w:rPr>
          <w:rStyle w:val="StyleUnderline"/>
        </w:rPr>
        <w:t xml:space="preserve"> about what men and women can or cannot do and thereby invest in the presumption </w:t>
      </w:r>
      <w:r w:rsidRPr="00E6686F">
        <w:rPr>
          <w:rStyle w:val="StyleUnderline"/>
        </w:rPr>
        <w:t xml:space="preserve">that </w:t>
      </w:r>
      <w:r w:rsidRPr="003E0FA0">
        <w:rPr>
          <w:rStyle w:val="StyleUnderline"/>
        </w:rPr>
        <w:t xml:space="preserve">gender has </w:t>
      </w:r>
      <w:r w:rsidRPr="00E6686F">
        <w:rPr>
          <w:rStyle w:val="StyleUnderline"/>
        </w:rPr>
        <w:t>stasis</w:t>
      </w:r>
      <w:r w:rsidRPr="0072064D">
        <w:rPr>
          <w:rStyle w:val="StyleUnderline"/>
        </w:rPr>
        <w:t xml:space="preserve">: some mutually agreed upon terms and conditions, </w:t>
      </w:r>
      <w:r w:rsidRPr="00B6442B">
        <w:rPr>
          <w:rStyle w:val="StyleUnderline"/>
          <w:highlight w:val="cyan"/>
        </w:rPr>
        <w:t xml:space="preserve">a </w:t>
      </w:r>
      <w:r w:rsidRPr="00B6442B">
        <w:rPr>
          <w:rStyle w:val="Emphasis"/>
          <w:highlight w:val="cyan"/>
        </w:rPr>
        <w:t xml:space="preserve">socio-sexual </w:t>
      </w:r>
      <w:r w:rsidRPr="0081775C">
        <w:rPr>
          <w:rStyle w:val="Emphasis"/>
          <w:highlight w:val="cyan"/>
        </w:rPr>
        <w:t>contract</w:t>
      </w:r>
      <w:r w:rsidRPr="0081775C">
        <w:rPr>
          <w:rStyle w:val="StyleUnderline"/>
          <w:highlight w:val="cyan"/>
        </w:rPr>
        <w:t xml:space="preserve"> that proceeds by acknowledging cisness as the </w:t>
      </w:r>
      <w:r w:rsidRPr="0081775C">
        <w:rPr>
          <w:rStyle w:val="Emphasis"/>
          <w:highlight w:val="cyan"/>
        </w:rPr>
        <w:t>ontological anchor of humanity</w:t>
      </w:r>
      <w:r w:rsidRPr="0072064D">
        <w:rPr>
          <w:rStyle w:val="StyleUnderline"/>
        </w:rPr>
        <w:t>.</w:t>
      </w:r>
      <w:r w:rsidRPr="00C56D96">
        <w:rPr>
          <w:sz w:val="16"/>
        </w:rPr>
        <w:t xml:space="preserve"> That is, if </w:t>
      </w:r>
      <w:proofErr w:type="spellStart"/>
      <w:r w:rsidRPr="00C56D96">
        <w:rPr>
          <w:sz w:val="16"/>
        </w:rPr>
        <w:t>any body</w:t>
      </w:r>
      <w:proofErr w:type="spellEnd"/>
      <w:r w:rsidRPr="00C56D96">
        <w:rPr>
          <w:sz w:val="16"/>
        </w:rPr>
        <w:t xml:space="preserve"> is born any way it is as trans because transness is primordial and para-ontological, an excess that has no essence aside from its eternal refusal, that which exists before not after cisness.</w:t>
      </w:r>
      <w:r>
        <w:rPr>
          <w:sz w:val="16"/>
        </w:rPr>
        <w:t xml:space="preserve"> </w:t>
      </w:r>
      <w:bookmarkStart w:id="0" w:name="_Hlk211268833"/>
      <w:r>
        <w:rPr>
          <w:sz w:val="16"/>
        </w:rPr>
        <w:t>///</w:t>
      </w:r>
      <w:bookmarkEnd w:id="0"/>
      <w:r>
        <w:rPr>
          <w:sz w:val="16"/>
        </w:rPr>
        <w:t xml:space="preserve"> </w:t>
      </w:r>
      <w:r w:rsidRPr="00C56D96">
        <w:rPr>
          <w:sz w:val="16"/>
        </w:rPr>
        <w:t xml:space="preserve">And sure, “some will say that their transition was about themselves and themselves only,”185 delineating what transness is to mount a defense in its name, responding to claims that our lives require explanation with elucidation. </w:t>
      </w:r>
      <w:r w:rsidRPr="00E6686F">
        <w:rPr>
          <w:rStyle w:val="StyleUnderline"/>
        </w:rPr>
        <w:t>We see trans women locked up in male prisons and demand trans rights, correcting wrongful imprisonment with rightful imprisonment. We witness trans healthcare being outlawed and plea that we are sick and need to be cured</w:t>
      </w:r>
      <w:r w:rsidRPr="0072064D">
        <w:rPr>
          <w:rStyle w:val="StyleUnderline"/>
        </w:rPr>
        <w:t xml:space="preserve">. </w:t>
      </w:r>
      <w:r w:rsidRPr="00B6442B">
        <w:rPr>
          <w:rStyle w:val="StyleUnderline"/>
          <w:highlight w:val="cyan"/>
        </w:rPr>
        <w:t xml:space="preserve">We try to find </w:t>
      </w:r>
      <w:r w:rsidRPr="003E0FA0">
        <w:rPr>
          <w:rStyle w:val="StyleUnderline"/>
        </w:rPr>
        <w:t xml:space="preserve">some </w:t>
      </w:r>
      <w:r w:rsidRPr="00F01708">
        <w:rPr>
          <w:rStyle w:val="StyleUnderline"/>
        </w:rPr>
        <w:t>ground</w:t>
      </w:r>
      <w:r w:rsidRPr="0072064D">
        <w:rPr>
          <w:rStyle w:val="StyleUnderline"/>
        </w:rPr>
        <w:t xml:space="preserve"> to launch critique, </w:t>
      </w:r>
      <w:r w:rsidRPr="00F01708">
        <w:rPr>
          <w:rStyle w:val="Emphasis"/>
        </w:rPr>
        <w:t xml:space="preserve">maintaining </w:t>
      </w:r>
      <w:r w:rsidRPr="00B6442B">
        <w:rPr>
          <w:rStyle w:val="Emphasis"/>
          <w:highlight w:val="cyan"/>
        </w:rPr>
        <w:t xml:space="preserve">faith in </w:t>
      </w:r>
      <w:r w:rsidRPr="003E0FA0">
        <w:rPr>
          <w:rStyle w:val="Emphasis"/>
        </w:rPr>
        <w:t xml:space="preserve">the possibility of </w:t>
      </w:r>
      <w:r w:rsidRPr="00B6442B">
        <w:rPr>
          <w:rStyle w:val="Emphasis"/>
          <w:highlight w:val="cyan"/>
        </w:rPr>
        <w:t>equilibrium</w:t>
      </w:r>
      <w:r w:rsidRPr="0072064D">
        <w:rPr>
          <w:rStyle w:val="Emphasis"/>
        </w:rPr>
        <w:t>.</w:t>
      </w:r>
      <w:r w:rsidRPr="00C56D96">
        <w:rPr>
          <w:sz w:val="16"/>
        </w:rPr>
        <w:t xml:space="preserve"> </w:t>
      </w:r>
      <w:r w:rsidRPr="00B6442B">
        <w:rPr>
          <w:rStyle w:val="StyleUnderline"/>
          <w:highlight w:val="cyan"/>
        </w:rPr>
        <w:t>If only they understood what it was like to be trans,</w:t>
      </w:r>
      <w:r w:rsidRPr="00DA1B84">
        <w:rPr>
          <w:rStyle w:val="StyleUnderline"/>
        </w:rPr>
        <w:t xml:space="preserve"> maybe </w:t>
      </w:r>
      <w:r w:rsidRPr="00B6442B">
        <w:rPr>
          <w:rStyle w:val="StyleUnderline"/>
          <w:highlight w:val="cyan"/>
        </w:rPr>
        <w:t>they would come around. But</w:t>
      </w:r>
      <w:r w:rsidRPr="00DA1B84">
        <w:rPr>
          <w:rStyle w:val="StyleUnderline"/>
        </w:rPr>
        <w:t xml:space="preserve"> they will not because </w:t>
      </w:r>
      <w:r w:rsidRPr="00B6442B">
        <w:rPr>
          <w:rStyle w:val="StyleUnderline"/>
          <w:highlight w:val="cyan"/>
        </w:rPr>
        <w:t>they cannot.</w:t>
      </w:r>
      <w:r w:rsidRPr="00C56D96">
        <w:rPr>
          <w:sz w:val="16"/>
        </w:rPr>
        <w:t xml:space="preserve"> </w:t>
      </w:r>
      <w:r w:rsidRPr="00B6442B">
        <w:rPr>
          <w:rStyle w:val="Emphasis"/>
          <w:highlight w:val="cyan"/>
        </w:rPr>
        <w:t>Nobody knows what being trans is like</w:t>
      </w:r>
      <w:r w:rsidRPr="00DA1B84">
        <w:rPr>
          <w:rStyle w:val="Emphasis"/>
        </w:rPr>
        <w:t>.</w:t>
      </w:r>
      <w:r w:rsidRPr="00DA1B84">
        <w:rPr>
          <w:sz w:val="16"/>
        </w:rPr>
        <w:t xml:space="preserve"> </w:t>
      </w:r>
      <w:r w:rsidRPr="00B6442B">
        <w:rPr>
          <w:rStyle w:val="StyleUnderline"/>
          <w:highlight w:val="cyan"/>
        </w:rPr>
        <w:t xml:space="preserve">That is what makes it </w:t>
      </w:r>
      <w:r w:rsidRPr="00B77F71">
        <w:rPr>
          <w:rStyle w:val="StyleUnderline"/>
        </w:rPr>
        <w:t xml:space="preserve">so </w:t>
      </w:r>
      <w:r w:rsidRPr="00B6442B">
        <w:rPr>
          <w:rStyle w:val="StyleUnderline"/>
          <w:highlight w:val="cyan"/>
        </w:rPr>
        <w:t>beautiful. And horrifying</w:t>
      </w:r>
      <w:r w:rsidRPr="00C56D96">
        <w:rPr>
          <w:sz w:val="16"/>
        </w:rPr>
        <w:t xml:space="preserve">. </w:t>
      </w:r>
      <w:r w:rsidRPr="0072064D">
        <w:rPr>
          <w:rStyle w:val="StyleUnderline"/>
        </w:rPr>
        <w:t xml:space="preserve">Rather than search for arguments to codify trans personhood within the ‘trans debate’, </w:t>
      </w:r>
      <w:r w:rsidRPr="00E6686F">
        <w:rPr>
          <w:rStyle w:val="StyleUnderline"/>
        </w:rPr>
        <w:t xml:space="preserve">might </w:t>
      </w:r>
      <w:r w:rsidRPr="0081775C">
        <w:rPr>
          <w:rStyle w:val="StyleUnderline"/>
        </w:rPr>
        <w:t xml:space="preserve">we acknowledge that “beingness [is] the problem, rather than the solution, for addressing </w:t>
      </w:r>
      <w:proofErr w:type="spellStart"/>
      <w:r w:rsidRPr="0081775C">
        <w:rPr>
          <w:rStyle w:val="StyleUnderline"/>
        </w:rPr>
        <w:t>antitrans</w:t>
      </w:r>
      <w:proofErr w:type="spellEnd"/>
      <w:r w:rsidRPr="0081775C">
        <w:rPr>
          <w:rStyle w:val="StyleUnderline"/>
        </w:rPr>
        <w:t xml:space="preserve"> violence,”</w:t>
      </w:r>
      <w:r w:rsidRPr="0081775C">
        <w:rPr>
          <w:sz w:val="16"/>
        </w:rPr>
        <w:t xml:space="preserve">186 </w:t>
      </w:r>
      <w:r w:rsidRPr="0081775C">
        <w:rPr>
          <w:rStyle w:val="StyleUnderline"/>
        </w:rPr>
        <w:t xml:space="preserve">venturing instead to consider </w:t>
      </w:r>
      <w:r w:rsidRPr="0081775C">
        <w:rPr>
          <w:rStyle w:val="Emphasis"/>
        </w:rPr>
        <w:t>transness theologically</w:t>
      </w:r>
      <w:r w:rsidRPr="0081775C">
        <w:rPr>
          <w:sz w:val="16"/>
        </w:rPr>
        <w:t xml:space="preserve">, neither as destination nor destiny but </w:t>
      </w:r>
      <w:r w:rsidRPr="0081775C">
        <w:rPr>
          <w:rStyle w:val="StyleUnderline"/>
        </w:rPr>
        <w:t>as exodus and unbecoming</w:t>
      </w:r>
      <w:r w:rsidRPr="0081775C">
        <w:rPr>
          <w:sz w:val="16"/>
        </w:rPr>
        <w:t xml:space="preserve">, </w:t>
      </w:r>
      <w:r w:rsidRPr="0081775C">
        <w:rPr>
          <w:rStyle w:val="Emphasis"/>
        </w:rPr>
        <w:t>not as something you possess but something you are possessed by</w:t>
      </w:r>
      <w:r w:rsidRPr="0081775C">
        <w:rPr>
          <w:sz w:val="16"/>
        </w:rPr>
        <w:t>? In other words, if transness can only come into being through occupying stasis, a “stasis that is itself a death,”187 might we come to the defense of trans life through a faithful abandonment of the very integer</w:t>
      </w:r>
      <w:r w:rsidRPr="00C56D96">
        <w:rPr>
          <w:sz w:val="16"/>
        </w:rPr>
        <w:t xml:space="preserve"> of life and the individuation it implies?</w:t>
      </w:r>
      <w:r w:rsidRPr="00622474">
        <w:rPr>
          <w:sz w:val="16"/>
        </w:rPr>
        <w:t xml:space="preserve"> </w:t>
      </w:r>
      <w:r>
        <w:rPr>
          <w:sz w:val="16"/>
        </w:rPr>
        <w:t xml:space="preserve">/// </w:t>
      </w:r>
      <w:r w:rsidRPr="00C56D96">
        <w:rPr>
          <w:sz w:val="16"/>
        </w:rPr>
        <w:t xml:space="preserve">In this chapter, I attempt to engage the contradictions of (mis)representation and (in)visibility subtending the ‘trans debate’ by offering an </w:t>
      </w:r>
      <w:proofErr w:type="spellStart"/>
      <w:r w:rsidRPr="00C56D96">
        <w:rPr>
          <w:sz w:val="16"/>
        </w:rPr>
        <w:t>anoriginal</w:t>
      </w:r>
      <w:proofErr w:type="spellEnd"/>
      <w:r w:rsidRPr="00C56D96">
        <w:rPr>
          <w:sz w:val="16"/>
        </w:rPr>
        <w:t xml:space="preserve"> cosmogony of transness. Because “any model of where trans people ‘come from’ - any at all - is a model that by default calls into question the care of anyone who does not meet its etiological profile,”</w:t>
      </w:r>
      <w:r w:rsidRPr="0081775C">
        <w:rPr>
          <w:sz w:val="16"/>
        </w:rPr>
        <w:t xml:space="preserve">188 </w:t>
      </w:r>
      <w:r w:rsidRPr="0081775C">
        <w:rPr>
          <w:rStyle w:val="StyleUnderline"/>
        </w:rPr>
        <w:t>I move away from attempts to provide a historic or scientific proof of trans life in favor of a theological turn that rebukes the desire to make transness knowable through western epistemes</w:t>
      </w:r>
      <w:r w:rsidRPr="0081775C">
        <w:rPr>
          <w:sz w:val="16"/>
        </w:rPr>
        <w:t xml:space="preserve">, instead taking the condition of trans (in)communicability as a generative affordance. That is, if the grammars provided by ontological (born this way) and epistemological (performativity) accounts of trans/gender fail to exceed the confines of stasis and its implied individuation, </w:t>
      </w:r>
      <w:r w:rsidRPr="0081775C">
        <w:rPr>
          <w:rStyle w:val="StyleUnderline"/>
        </w:rPr>
        <w:t xml:space="preserve">might a negative theological turn (apophasis) allow us to speak to the </w:t>
      </w:r>
      <w:proofErr w:type="spellStart"/>
      <w:r w:rsidRPr="0081775C">
        <w:rPr>
          <w:rStyle w:val="StyleUnderline"/>
        </w:rPr>
        <w:t>viscerality</w:t>
      </w:r>
      <w:proofErr w:type="spellEnd"/>
      <w:r w:rsidRPr="0081775C">
        <w:rPr>
          <w:rStyle w:val="StyleUnderline"/>
        </w:rPr>
        <w:t xml:space="preserve"> of transness without reducing flesh</w:t>
      </w:r>
      <w:r w:rsidRPr="001B43BC">
        <w:rPr>
          <w:rStyle w:val="StyleUnderline"/>
        </w:rPr>
        <w:t xml:space="preserve"> to the body, </w:t>
      </w:r>
      <w:r w:rsidRPr="0081775C">
        <w:rPr>
          <w:rStyle w:val="StyleUnderline"/>
        </w:rPr>
        <w:t xml:space="preserve">seeing </w:t>
      </w:r>
      <w:r w:rsidRPr="00B6442B">
        <w:rPr>
          <w:rStyle w:val="StyleUnderline"/>
          <w:highlight w:val="cyan"/>
        </w:rPr>
        <w:t>transness</w:t>
      </w:r>
      <w:r w:rsidRPr="001B43BC">
        <w:rPr>
          <w:rStyle w:val="StyleUnderline"/>
        </w:rPr>
        <w:t xml:space="preserve"> instead </w:t>
      </w:r>
      <w:r w:rsidRPr="00B6442B">
        <w:rPr>
          <w:rStyle w:val="StyleUnderline"/>
          <w:highlight w:val="cyan"/>
        </w:rPr>
        <w:t>as</w:t>
      </w:r>
      <w:r w:rsidRPr="001B43BC">
        <w:rPr>
          <w:rStyle w:val="StyleUnderline"/>
        </w:rPr>
        <w:t xml:space="preserve"> an </w:t>
      </w:r>
      <w:r w:rsidRPr="00B6442B">
        <w:rPr>
          <w:rStyle w:val="StyleUnderline"/>
          <w:highlight w:val="cyan"/>
        </w:rPr>
        <w:t>(un)knowable signifier of the present absence of cisness?</w:t>
      </w:r>
      <w:r w:rsidRPr="0088468E">
        <w:rPr>
          <w:sz w:val="16"/>
        </w:rPr>
        <w:t xml:space="preserve"> </w:t>
      </w:r>
      <w:r>
        <w:rPr>
          <w:sz w:val="16"/>
        </w:rPr>
        <w:t xml:space="preserve">/// </w:t>
      </w:r>
      <w:r w:rsidRPr="00C56D96">
        <w:rPr>
          <w:sz w:val="16"/>
        </w:rPr>
        <w:t xml:space="preserve">In the cut of his apartment in rural Arkansas, between fits of coughing and reminiscent exchanges about the kids we once were, the beliefs we once held, and the people we assumed we’d become, a friend told me: “if your conception of theology requires faith in some Big Other, you’re already fucked.” We shared a vexed relation to religion; him, once a Muslim (which he admitted to converting in part out of teenage rebellion) then a Christian (both because he loved his mother too dearly and because he believed dying for the revolutionary cause of Rojava was his cross to bear) now an atheist (what he describes as a selfish decision to live for his sisters) and myself: the eldest daughter of two evangelical pastors who is less agnostic than indeterminate. After I left for college, I didn’t come home much. I can count on my hands the number of times my parents have called me by my name with a balled fist and knuckles redder than my father’s neck after a day spent toiling in the sun. “I love you,” they tell me, </w:t>
      </w:r>
      <w:proofErr w:type="gramStart"/>
      <w:r w:rsidRPr="00C56D96">
        <w:rPr>
          <w:sz w:val="16"/>
        </w:rPr>
        <w:t>“but</w:t>
      </w:r>
      <w:proofErr w:type="gramEnd"/>
      <w:r w:rsidRPr="00C56D96">
        <w:rPr>
          <w:sz w:val="16"/>
        </w:rPr>
        <w:t xml:space="preserve"> I can’t condemn you to hell.” If you really love me, maybe you’ll reconsider.</w:t>
      </w:r>
      <w:r w:rsidRPr="0088468E">
        <w:rPr>
          <w:sz w:val="16"/>
        </w:rPr>
        <w:t xml:space="preserve"> </w:t>
      </w:r>
      <w:r>
        <w:rPr>
          <w:sz w:val="16"/>
        </w:rPr>
        <w:t xml:space="preserve">/// </w:t>
      </w:r>
      <w:r w:rsidRPr="0088468E">
        <w:rPr>
          <w:rStyle w:val="StyleUnderline"/>
          <w:sz w:val="16"/>
          <w:szCs w:val="16"/>
        </w:rPr>
        <w:t>Apophasis comes both from the neo-platonic rhetorical tradition and divine hermeneutics espoused by different sects of Abrahamic religions. As a rhetorical device, apophasis characterizes the presence of truth through denying its assertion</w:t>
      </w:r>
      <w:r w:rsidRPr="0088468E">
        <w:rPr>
          <w:sz w:val="16"/>
          <w:szCs w:val="16"/>
        </w:rPr>
        <w:t>–</w:t>
      </w:r>
      <w:r w:rsidRPr="0088468E">
        <w:rPr>
          <w:rStyle w:val="StyleUnderline"/>
          <w:sz w:val="16"/>
          <w:szCs w:val="16"/>
        </w:rPr>
        <w:t>as in ‘I love you, but I can’t love you.’</w:t>
      </w:r>
      <w:r w:rsidRPr="0088468E">
        <w:rPr>
          <w:sz w:val="16"/>
          <w:szCs w:val="16"/>
        </w:rPr>
        <w:t xml:space="preserve"> For theologians, </w:t>
      </w:r>
      <w:r w:rsidRPr="0088468E">
        <w:rPr>
          <w:rStyle w:val="StyleUnderline"/>
          <w:sz w:val="16"/>
          <w:szCs w:val="16"/>
        </w:rPr>
        <w:t>apophasis measures the divine as constitutively unknowable</w:t>
      </w:r>
      <w:r w:rsidRPr="0088468E">
        <w:rPr>
          <w:sz w:val="16"/>
          <w:szCs w:val="16"/>
        </w:rPr>
        <w:t xml:space="preserve">–such that any attempt to describe God’s nature imposes humanist, and thus idolatrous, characteristics onto a being that transcends being itself. Susan Cornwell offers a preliminary synthesis of apophatic theology and trans studies in the form of a trans apologetic, suggesting that the association of cisness with divinity (or at least, the absence of sin) blasphemously scripts gender onto God (and therefore back to humanity).189 But in attempting to make trans life commensurate with Christian theology, Cornwall’s treatise is ‘already fucked.’ </w:t>
      </w:r>
      <w:r w:rsidRPr="0088468E">
        <w:rPr>
          <w:rStyle w:val="StyleUnderline"/>
          <w:sz w:val="16"/>
          <w:szCs w:val="16"/>
        </w:rPr>
        <w:t>In excess of a particular theological tradition, I consider transness apophatically and apophasis transversally by perverting Spinoza’s monistic metaphysic; that is, if there exists only one substance in the universe</w:t>
      </w:r>
      <w:r w:rsidRPr="0088468E">
        <w:rPr>
          <w:sz w:val="16"/>
          <w:szCs w:val="16"/>
        </w:rPr>
        <w:t xml:space="preserve"> (God or Nature) </w:t>
      </w:r>
      <w:r w:rsidRPr="0088468E">
        <w:rPr>
          <w:rStyle w:val="StyleUnderline"/>
          <w:sz w:val="16"/>
          <w:szCs w:val="16"/>
        </w:rPr>
        <w:t>and what we seek is a cosmogenic account of the universe called gender, then it is ‘</w:t>
      </w:r>
      <w:r w:rsidRPr="0088468E">
        <w:rPr>
          <w:rStyle w:val="Emphasis"/>
          <w:sz w:val="16"/>
          <w:szCs w:val="16"/>
        </w:rPr>
        <w:t>trans all the way down</w:t>
      </w:r>
      <w:r w:rsidRPr="0088468E">
        <w:rPr>
          <w:rStyle w:val="StyleUnderline"/>
          <w:sz w:val="16"/>
          <w:szCs w:val="16"/>
        </w:rPr>
        <w:t>.’</w:t>
      </w:r>
      <w:r w:rsidRPr="0088468E">
        <w:rPr>
          <w:sz w:val="16"/>
          <w:szCs w:val="16"/>
        </w:rPr>
        <w:t xml:space="preserve"> By this, I do not mean that everyone is trans nor that everyone must identify as trans but that transness, as an </w:t>
      </w:r>
      <w:proofErr w:type="spellStart"/>
      <w:r w:rsidRPr="0088468E">
        <w:rPr>
          <w:sz w:val="16"/>
          <w:szCs w:val="16"/>
        </w:rPr>
        <w:t>anoriginal</w:t>
      </w:r>
      <w:proofErr w:type="spellEnd"/>
      <w:r w:rsidRPr="0088468E">
        <w:rPr>
          <w:sz w:val="16"/>
          <w:szCs w:val="16"/>
        </w:rPr>
        <w:t xml:space="preserve"> expression of desire, precedes and exceeds gender’s construction; </w:t>
      </w:r>
      <w:r w:rsidRPr="0088468E">
        <w:rPr>
          <w:rStyle w:val="StyleUnderline"/>
          <w:sz w:val="16"/>
          <w:szCs w:val="16"/>
        </w:rPr>
        <w:t>transness</w:t>
      </w:r>
      <w:r w:rsidRPr="0088468E">
        <w:rPr>
          <w:sz w:val="16"/>
          <w:szCs w:val="16"/>
        </w:rPr>
        <w:t xml:space="preserve"> is elemental and its negation is in fact what produces cisness as gender’s premiere genre</w:t>
      </w:r>
      <w:r w:rsidRPr="00C56D96">
        <w:rPr>
          <w:sz w:val="16"/>
        </w:rPr>
        <w:t>.</w:t>
      </w:r>
      <w:r w:rsidRPr="0088468E">
        <w:rPr>
          <w:sz w:val="16"/>
        </w:rPr>
        <w:t xml:space="preserve"> </w:t>
      </w:r>
      <w:r>
        <w:rPr>
          <w:sz w:val="16"/>
        </w:rPr>
        <w:t xml:space="preserve">/// </w:t>
      </w:r>
      <w:r w:rsidRPr="00C56D96">
        <w:rPr>
          <w:sz w:val="16"/>
        </w:rPr>
        <w:t xml:space="preserve">To pause merely at the observation of trans fundamentality, of its </w:t>
      </w:r>
      <w:proofErr w:type="spellStart"/>
      <w:r w:rsidRPr="00C56D96">
        <w:rPr>
          <w:sz w:val="16"/>
        </w:rPr>
        <w:t>anoriginal</w:t>
      </w:r>
      <w:proofErr w:type="spellEnd"/>
      <w:r w:rsidRPr="00C56D96">
        <w:rPr>
          <w:sz w:val="16"/>
        </w:rPr>
        <w:t xml:space="preserve"> cosmogony even as it </w:t>
      </w:r>
      <w:r w:rsidRPr="005E7330">
        <w:rPr>
          <w:rStyle w:val="StyleUnderline"/>
        </w:rPr>
        <w:t>pushes</w:t>
      </w:r>
      <w:r w:rsidRPr="00C56D96">
        <w:rPr>
          <w:sz w:val="16"/>
        </w:rPr>
        <w:t xml:space="preserve"> against the grain of gender’s discursivity leaves much to be desired in the face of material assaults on trans life. Indeed, the era of trans visibility is simultaneously marked by a series of invisibilities, narrowing the acceptable genres of transness to modes of embodiment legible through cisness as whiteness as stasis—a mimesis of the internal disciplining cisness requires to cohere itself. The ensuing strictures fall not in the regulatory schema of gender performance – which assumes the referential stability of a subject caught in a cycle of repression and transgression – but in crafting “life-enhancing and death-making worlds,”190 a ‘trans </w:t>
      </w:r>
      <w:proofErr w:type="spellStart"/>
      <w:r w:rsidRPr="00C56D96">
        <w:rPr>
          <w:sz w:val="16"/>
        </w:rPr>
        <w:t>necropolitics</w:t>
      </w:r>
      <w:proofErr w:type="spellEnd"/>
      <w:r w:rsidRPr="00C56D96">
        <w:rPr>
          <w:sz w:val="16"/>
        </w:rPr>
        <w:t xml:space="preserve">’ that </w:t>
      </w:r>
      <w:r w:rsidRPr="00815271">
        <w:rPr>
          <w:rStyle w:val="StyleUnderline"/>
        </w:rPr>
        <w:t xml:space="preserve">does not </w:t>
      </w:r>
      <w:r w:rsidRPr="001B43BC">
        <w:rPr>
          <w:rStyle w:val="StyleUnderline"/>
        </w:rPr>
        <w:t>simply</w:t>
      </w:r>
      <w:r w:rsidRPr="00815271">
        <w:rPr>
          <w:rStyle w:val="StyleUnderline"/>
        </w:rPr>
        <w:t xml:space="preserve"> delimit how one can live, but if they are to live at all. In the remainder of this chapter, I develop </w:t>
      </w:r>
      <w:r w:rsidRPr="0081775C">
        <w:rPr>
          <w:rStyle w:val="StyleUnderline"/>
          <w:highlight w:val="cyan"/>
        </w:rPr>
        <w:t>a rhetorical application of trans a</w:t>
      </w:r>
      <w:r w:rsidRPr="00B6442B">
        <w:rPr>
          <w:rStyle w:val="StyleUnderline"/>
          <w:highlight w:val="cyan"/>
        </w:rPr>
        <w:t xml:space="preserve">pophasis </w:t>
      </w:r>
      <w:r w:rsidRPr="005E7330">
        <w:rPr>
          <w:rStyle w:val="StyleUnderline"/>
        </w:rPr>
        <w:t xml:space="preserve">that </w:t>
      </w:r>
      <w:r w:rsidRPr="00B6442B">
        <w:rPr>
          <w:rStyle w:val="StyleUnderline"/>
          <w:highlight w:val="cyan"/>
        </w:rPr>
        <w:t>troubles</w:t>
      </w:r>
      <w:r w:rsidRPr="00E6686F">
        <w:rPr>
          <w:rStyle w:val="StyleUnderline"/>
        </w:rPr>
        <w:t xml:space="preserve"> the politics of trans </w:t>
      </w:r>
      <w:r w:rsidRPr="00B6442B">
        <w:rPr>
          <w:rStyle w:val="StyleUnderline"/>
          <w:highlight w:val="cyan"/>
        </w:rPr>
        <w:t xml:space="preserve">(in)visibility by </w:t>
      </w:r>
      <w:r w:rsidRPr="005E7330">
        <w:rPr>
          <w:rStyle w:val="StyleUnderline"/>
        </w:rPr>
        <w:t xml:space="preserve">suggesting a </w:t>
      </w:r>
      <w:r w:rsidRPr="00B6442B">
        <w:rPr>
          <w:rStyle w:val="StyleUnderline"/>
          <w:highlight w:val="cyan"/>
        </w:rPr>
        <w:t xml:space="preserve">departure from </w:t>
      </w:r>
      <w:r w:rsidRPr="005E7330">
        <w:rPr>
          <w:rStyle w:val="StyleUnderline"/>
        </w:rPr>
        <w:t xml:space="preserve">the </w:t>
      </w:r>
      <w:r w:rsidRPr="00B6442B">
        <w:rPr>
          <w:rStyle w:val="StyleUnderline"/>
          <w:highlight w:val="cyan"/>
        </w:rPr>
        <w:t xml:space="preserve">(counter)publics formed in response to the trans debate in favor of </w:t>
      </w:r>
      <w:r w:rsidRPr="005E7330">
        <w:rPr>
          <w:rStyle w:val="StyleUnderline"/>
        </w:rPr>
        <w:t xml:space="preserve">a tacit affirmation of </w:t>
      </w:r>
      <w:r w:rsidRPr="00B6442B">
        <w:rPr>
          <w:rStyle w:val="StyleUnderline"/>
          <w:highlight w:val="cyan"/>
        </w:rPr>
        <w:t>(in)communicability</w:t>
      </w:r>
      <w:r w:rsidRPr="001B43BC">
        <w:rPr>
          <w:rStyle w:val="StyleUnderline"/>
        </w:rPr>
        <w:t xml:space="preserve"> elaborated through</w:t>
      </w:r>
      <w:r w:rsidRPr="001B43BC">
        <w:rPr>
          <w:sz w:val="16"/>
        </w:rPr>
        <w:t xml:space="preserve"> Fred Moten and Stefano Harney’s conception of the </w:t>
      </w:r>
      <w:proofErr w:type="spellStart"/>
      <w:r w:rsidRPr="001B43BC">
        <w:rPr>
          <w:sz w:val="16"/>
        </w:rPr>
        <w:t>undercommons</w:t>
      </w:r>
      <w:proofErr w:type="spellEnd"/>
      <w:r w:rsidRPr="001B43BC">
        <w:rPr>
          <w:sz w:val="16"/>
        </w:rPr>
        <w:t xml:space="preserve">. </w:t>
      </w:r>
      <w:r w:rsidRPr="001B43BC">
        <w:rPr>
          <w:rStyle w:val="StyleUnderline"/>
        </w:rPr>
        <w:t xml:space="preserve">Following Moten and Harney, I situate the </w:t>
      </w:r>
      <w:proofErr w:type="spellStart"/>
      <w:r w:rsidRPr="001B43BC">
        <w:rPr>
          <w:rStyle w:val="StyleUnderline"/>
        </w:rPr>
        <w:t>undercommons</w:t>
      </w:r>
      <w:proofErr w:type="spellEnd"/>
      <w:r w:rsidRPr="001B43BC">
        <w:rPr>
          <w:rStyle w:val="StyleUnderline"/>
        </w:rPr>
        <w:t xml:space="preserve"> not in the coordinates of space and time but between pursed lips, perpetually on the tip of the tongue—refusing the social scientific demand for context and precision as an exercise in “no-body’s radical empiricism, held in the question of the meaning of living behind lives that are said to be in need of explanation, in want of conceptualization, in search of self-possession.”</w:t>
      </w:r>
      <w:r w:rsidRPr="001B43BC">
        <w:rPr>
          <w:sz w:val="16"/>
        </w:rPr>
        <w:t>191 Ultimately, “</w:t>
      </w:r>
      <w:r w:rsidRPr="001B43BC">
        <w:rPr>
          <w:rStyle w:val="StyleUnderline"/>
        </w:rPr>
        <w:t xml:space="preserve">the refusal of what has been refused, this </w:t>
      </w:r>
      <w:proofErr w:type="spellStart"/>
      <w:r w:rsidRPr="001B43BC">
        <w:rPr>
          <w:rStyle w:val="StyleUnderline"/>
        </w:rPr>
        <w:t>undercommon</w:t>
      </w:r>
      <w:proofErr w:type="spellEnd"/>
      <w:r w:rsidRPr="001B43BC">
        <w:rPr>
          <w:rStyle w:val="StyleUnderline"/>
        </w:rPr>
        <w:t xml:space="preserve"> </w:t>
      </w:r>
      <w:proofErr w:type="spellStart"/>
      <w:r w:rsidRPr="001B43BC">
        <w:rPr>
          <w:rStyle w:val="StyleUnderline"/>
        </w:rPr>
        <w:t>appositionality</w:t>
      </w:r>
      <w:proofErr w:type="spellEnd"/>
      <w:r w:rsidRPr="001B43BC">
        <w:rPr>
          <w:rStyle w:val="StyleUnderline"/>
        </w:rPr>
        <w:t>, [might] be a place from which emerges neither self-consciousness nor knowledge of the other but an improvisation that proceeds from somewhere on the other side of an unasked question</w:t>
      </w:r>
      <w:r w:rsidRPr="001B43BC">
        <w:rPr>
          <w:sz w:val="16"/>
        </w:rPr>
        <w:t>.”192</w:t>
      </w:r>
      <w:r>
        <w:rPr>
          <w:sz w:val="16"/>
        </w:rPr>
        <w:t xml:space="preserve">/// </w:t>
      </w:r>
      <w:r w:rsidRPr="00C56D96">
        <w:rPr>
          <w:sz w:val="16"/>
        </w:rPr>
        <w:t xml:space="preserve">On April 30th, </w:t>
      </w:r>
      <w:r w:rsidRPr="0081775C">
        <w:rPr>
          <w:sz w:val="16"/>
        </w:rPr>
        <w:t xml:space="preserve">2023, </w:t>
      </w:r>
      <w:r w:rsidRPr="0081775C">
        <w:rPr>
          <w:rStyle w:val="StyleUnderline"/>
        </w:rPr>
        <w:t>Erin Stille</w:t>
      </w:r>
      <w:r w:rsidRPr="0081775C">
        <w:rPr>
          <w:sz w:val="16"/>
        </w:rPr>
        <w:t xml:space="preserve"> – a </w:t>
      </w:r>
      <w:r w:rsidRPr="0081775C">
        <w:rPr>
          <w:rStyle w:val="Emphasis"/>
        </w:rPr>
        <w:t>white trans woman from Missouri</w:t>
      </w:r>
      <w:r w:rsidRPr="0081775C">
        <w:rPr>
          <w:sz w:val="16"/>
        </w:rPr>
        <w:t xml:space="preserve"> – </w:t>
      </w:r>
      <w:r w:rsidRPr="0081775C">
        <w:rPr>
          <w:rStyle w:val="StyleUnderline"/>
        </w:rPr>
        <w:t>tweeted that she had been interviewed by AP News about D.I.Y. hormone therapy</w:t>
      </w:r>
      <w:r w:rsidRPr="0081775C">
        <w:rPr>
          <w:sz w:val="16"/>
        </w:rPr>
        <w:t>. In the writeup, Stille reportedly “sent a $300 bank transfer to a Taiwan-based supplier for a 6-month supply of estrogen patches and androgen-blocking pills.”193 For nearly three weeks after placing</w:t>
      </w:r>
      <w:r w:rsidRPr="00C56D96">
        <w:rPr>
          <w:sz w:val="16"/>
        </w:rPr>
        <w:t xml:space="preserve"> her order, Erin “feared she’d been scammed”194 – harkening tropes of an untrustworthy, exotic merchant cheating western workers out of their hard-earned money. Eventually, however, her shipment arrived. The Taiwanese supplier Erin had shopped with was just one source in a “digital master list of hormone suppliers” that her and other trans people had been “discreetly circulating”195 online—discretion here meaning publicly disclosed to a news outlet and linked below a tweet quoting the article she was featured in. Though much has been written about the politics of disclosure for trans people, such discourse typically orbits around the stakes of revealing a trans identity</w:t>
      </w:r>
      <w:r w:rsidRPr="00C56D96">
        <w:rPr>
          <w:rStyle w:val="StyleUnderline"/>
        </w:rPr>
        <w:t xml:space="preserve">. </w:t>
      </w:r>
      <w:r w:rsidRPr="00E6686F">
        <w:rPr>
          <w:rStyle w:val="StyleUnderline"/>
        </w:rPr>
        <w:t xml:space="preserve">Pushing beyond the lens of identity, </w:t>
      </w:r>
      <w:proofErr w:type="gramStart"/>
      <w:r w:rsidRPr="00E6686F">
        <w:rPr>
          <w:rStyle w:val="StyleUnderline"/>
        </w:rPr>
        <w:t>in order to</w:t>
      </w:r>
      <w:proofErr w:type="gramEnd"/>
      <w:r w:rsidRPr="00E6686F">
        <w:rPr>
          <w:rStyle w:val="StyleUnderline"/>
        </w:rPr>
        <w:t xml:space="preserve"> trouble the disclosure of trans epistemologies and ontologies, I ask </w:t>
      </w:r>
      <w:r w:rsidRPr="00B6442B">
        <w:rPr>
          <w:rStyle w:val="StyleUnderline"/>
          <w:highlight w:val="cyan"/>
        </w:rPr>
        <w:t>if our “plans are</w:t>
      </w:r>
      <w:r w:rsidRPr="00D955CE">
        <w:rPr>
          <w:rStyle w:val="StyleUnderline"/>
        </w:rPr>
        <w:t xml:space="preserve"> </w:t>
      </w:r>
      <w:r w:rsidRPr="00B6442B">
        <w:rPr>
          <w:rStyle w:val="StyleUnderline"/>
          <w:highlight w:val="cyan"/>
        </w:rPr>
        <w:t>[already] afoot</w:t>
      </w:r>
      <w:r w:rsidRPr="00D955CE">
        <w:rPr>
          <w:rStyle w:val="StyleUnderline"/>
        </w:rPr>
        <w:t xml:space="preserve">”196 </w:t>
      </w:r>
      <w:r w:rsidRPr="00B6442B">
        <w:rPr>
          <w:rStyle w:val="StyleUnderline"/>
          <w:highlight w:val="cyan"/>
        </w:rPr>
        <w:t>whom does it serve to leak them</w:t>
      </w:r>
      <w:r w:rsidRPr="00D955CE">
        <w:rPr>
          <w:rStyle w:val="StyleUnderline"/>
        </w:rPr>
        <w:t>?</w:t>
      </w:r>
      <w:r w:rsidRPr="00C56D96">
        <w:rPr>
          <w:sz w:val="16"/>
        </w:rPr>
        <w:t xml:space="preserve"> </w:t>
      </w:r>
      <w:r>
        <w:rPr>
          <w:sz w:val="16"/>
        </w:rPr>
        <w:t xml:space="preserve">/// </w:t>
      </w:r>
      <w:r w:rsidRPr="00C56D96">
        <w:rPr>
          <w:sz w:val="16"/>
        </w:rPr>
        <w:t xml:space="preserve">Due to the legacy of institutional abandonment, “most [trans] people have always transitioned DIY.”197 In fact, “smuggling and reselling hormones was once quite normal, verging on unremarkable.”198 For Stille, however, </w:t>
      </w:r>
      <w:r w:rsidRPr="00C56D96">
        <w:rPr>
          <w:rStyle w:val="StyleUnderline"/>
        </w:rPr>
        <w:t>D.I.Y. hormone therapy was “a ‘last resort’</w:t>
      </w:r>
      <w:r w:rsidRPr="00C56D96">
        <w:rPr>
          <w:sz w:val="16"/>
        </w:rPr>
        <w:t xml:space="preserve">”199 necessitated by the crumbling support for institutionalized care in her home state of Missouri. </w:t>
      </w:r>
      <w:r w:rsidRPr="0081775C">
        <w:rPr>
          <w:rStyle w:val="StyleUnderline"/>
        </w:rPr>
        <w:t xml:space="preserve">Her </w:t>
      </w:r>
      <w:r w:rsidRPr="00B6442B">
        <w:rPr>
          <w:rStyle w:val="StyleUnderline"/>
          <w:highlight w:val="cyan"/>
        </w:rPr>
        <w:t xml:space="preserve">longing for public infrastructure coupled with </w:t>
      </w:r>
      <w:r w:rsidRPr="0081775C">
        <w:rPr>
          <w:rStyle w:val="StyleUnderline"/>
        </w:rPr>
        <w:t>her</w:t>
      </w:r>
      <w:r w:rsidRPr="00C56D96">
        <w:rPr>
          <w:rStyle w:val="StyleUnderline"/>
        </w:rPr>
        <w:t xml:space="preserve"> skepticism towards (and </w:t>
      </w:r>
      <w:r w:rsidRPr="00B6442B">
        <w:rPr>
          <w:rStyle w:val="StyleUnderline"/>
          <w:highlight w:val="cyan"/>
        </w:rPr>
        <w:t>dry snitching</w:t>
      </w:r>
      <w:r w:rsidRPr="00C56D96">
        <w:rPr>
          <w:rStyle w:val="StyleUnderline"/>
        </w:rPr>
        <w:t xml:space="preserve"> on) D.I.Y. hormone therapy </w:t>
      </w:r>
      <w:r w:rsidRPr="00B6442B">
        <w:rPr>
          <w:rStyle w:val="StyleUnderline"/>
          <w:highlight w:val="cyan"/>
        </w:rPr>
        <w:t xml:space="preserve">cannot be explained as anything </w:t>
      </w:r>
      <w:r w:rsidRPr="0081775C">
        <w:rPr>
          <w:rStyle w:val="StyleUnderline"/>
          <w:highlight w:val="cyan"/>
        </w:rPr>
        <w:t>but an instantiation of</w:t>
      </w:r>
      <w:r w:rsidRPr="00C56D96">
        <w:rPr>
          <w:rStyle w:val="StyleUnderline"/>
        </w:rPr>
        <w:t xml:space="preserve"> her own </w:t>
      </w:r>
      <w:r w:rsidRPr="00B6442B">
        <w:rPr>
          <w:rStyle w:val="StyleUnderline"/>
          <w:highlight w:val="cyan"/>
        </w:rPr>
        <w:t>whiteness</w:t>
      </w:r>
      <w:r w:rsidRPr="00C56D96">
        <w:rPr>
          <w:sz w:val="16"/>
        </w:rPr>
        <w:t>. Indeed, “the history of DIY trans care doesn’t leave behind the written records, research data, and publications,” which Stille offered in the form of an op-ed because “the trans women of color who ran the black markets didn’t have newsletters in which they could publish their side of the story. (And considering what they were doing was to varying degrees illegal, they had little reason to leave traces of their work behind.)”200</w:t>
      </w:r>
      <w:r>
        <w:rPr>
          <w:sz w:val="16"/>
        </w:rPr>
        <w:t xml:space="preserve">/// </w:t>
      </w:r>
      <w:r w:rsidRPr="00C56D96">
        <w:rPr>
          <w:rStyle w:val="StyleUnderline"/>
        </w:rPr>
        <w:t xml:space="preserve">Rather than situate </w:t>
      </w:r>
      <w:r w:rsidRPr="0081775C">
        <w:rPr>
          <w:rStyle w:val="StyleUnderline"/>
        </w:rPr>
        <w:t xml:space="preserve">Stille’s </w:t>
      </w:r>
      <w:r w:rsidRPr="00B6442B">
        <w:rPr>
          <w:rStyle w:val="StyleUnderline"/>
          <w:highlight w:val="cyan"/>
        </w:rPr>
        <w:t xml:space="preserve">decision to disclose </w:t>
      </w:r>
      <w:r w:rsidRPr="002D79DC">
        <w:rPr>
          <w:rStyle w:val="StyleUnderline"/>
        </w:rPr>
        <w:t xml:space="preserve">the </w:t>
      </w:r>
      <w:r w:rsidRPr="0081775C">
        <w:rPr>
          <w:rStyle w:val="StyleUnderline"/>
          <w:highlight w:val="cyan"/>
        </w:rPr>
        <w:t>details of</w:t>
      </w:r>
      <w:r w:rsidRPr="002D79DC">
        <w:rPr>
          <w:rStyle w:val="StyleUnderline"/>
        </w:rPr>
        <w:t xml:space="preserve"> D.I.Y. </w:t>
      </w:r>
      <w:r w:rsidRPr="0081775C">
        <w:rPr>
          <w:rStyle w:val="StyleUnderline"/>
          <w:highlight w:val="cyan"/>
        </w:rPr>
        <w:t>transition</w:t>
      </w:r>
      <w:r w:rsidRPr="002D79DC">
        <w:rPr>
          <w:rStyle w:val="StyleUnderline"/>
        </w:rPr>
        <w:t xml:space="preserve"> as a selfish desire </w:t>
      </w:r>
      <w:r w:rsidRPr="00B77F71">
        <w:rPr>
          <w:rStyle w:val="StyleUnderline"/>
        </w:rPr>
        <w:t>to occupy the limelight</w:t>
      </w:r>
      <w:r w:rsidRPr="00C56D96">
        <w:rPr>
          <w:rStyle w:val="StyleUnderline"/>
        </w:rPr>
        <w:t xml:space="preserve">, </w:t>
      </w:r>
      <w:r w:rsidRPr="002D79DC">
        <w:rPr>
          <w:rStyle w:val="StyleUnderline"/>
        </w:rPr>
        <w:t>I argue</w:t>
      </w:r>
      <w:r w:rsidRPr="00C56D96">
        <w:rPr>
          <w:rStyle w:val="StyleUnderline"/>
        </w:rPr>
        <w:t xml:space="preserve"> that </w:t>
      </w:r>
      <w:r w:rsidRPr="002D79DC">
        <w:rPr>
          <w:rStyle w:val="StyleUnderline"/>
        </w:rPr>
        <w:t xml:space="preserve">it </w:t>
      </w:r>
      <w:r w:rsidRPr="00B6442B">
        <w:rPr>
          <w:rStyle w:val="StyleUnderline"/>
          <w:highlight w:val="cyan"/>
        </w:rPr>
        <w:t>expresses</w:t>
      </w:r>
      <w:r w:rsidRPr="00C56D96">
        <w:rPr>
          <w:rStyle w:val="StyleUnderline"/>
        </w:rPr>
        <w:t xml:space="preserve"> a </w:t>
      </w:r>
      <w:r w:rsidRPr="00F01708">
        <w:rPr>
          <w:rStyle w:val="StyleUnderline"/>
        </w:rPr>
        <w:t>tactically erroneous</w:t>
      </w:r>
      <w:r w:rsidRPr="00C56D96">
        <w:rPr>
          <w:rStyle w:val="StyleUnderline"/>
        </w:rPr>
        <w:t xml:space="preserve"> form of </w:t>
      </w:r>
      <w:r w:rsidRPr="00B6442B">
        <w:rPr>
          <w:rStyle w:val="StyleUnderline"/>
          <w:highlight w:val="cyan"/>
        </w:rPr>
        <w:t xml:space="preserve">Compulsory </w:t>
      </w:r>
      <w:r w:rsidRPr="00B77F71">
        <w:rPr>
          <w:rStyle w:val="StyleUnderline"/>
        </w:rPr>
        <w:t xml:space="preserve">Interlocution–a </w:t>
      </w:r>
      <w:r w:rsidRPr="00B6442B">
        <w:rPr>
          <w:rStyle w:val="StyleUnderline"/>
          <w:highlight w:val="cyan"/>
        </w:rPr>
        <w:t>“</w:t>
      </w:r>
      <w:r w:rsidRPr="00B6442B">
        <w:rPr>
          <w:rStyle w:val="Emphasis"/>
          <w:highlight w:val="cyan"/>
        </w:rPr>
        <w:t>habit of affirmation</w:t>
      </w:r>
      <w:r w:rsidRPr="00B6442B">
        <w:rPr>
          <w:rStyle w:val="StyleUnderline"/>
          <w:highlight w:val="cyan"/>
        </w:rPr>
        <w:t>”</w:t>
      </w:r>
      <w:r w:rsidRPr="00C56D96">
        <w:rPr>
          <w:sz w:val="16"/>
        </w:rPr>
        <w:t xml:space="preserve">201 </w:t>
      </w:r>
      <w:r w:rsidRPr="00B6442B">
        <w:rPr>
          <w:rStyle w:val="StyleUnderline"/>
          <w:highlight w:val="cyan"/>
        </w:rPr>
        <w:t xml:space="preserve">which dignifies </w:t>
      </w:r>
      <w:r w:rsidRPr="00D955CE">
        <w:rPr>
          <w:rStyle w:val="StyleUnderline"/>
        </w:rPr>
        <w:t xml:space="preserve">the call of </w:t>
      </w:r>
      <w:r w:rsidRPr="00B6442B">
        <w:rPr>
          <w:rStyle w:val="StyleUnderline"/>
          <w:highlight w:val="cyan"/>
        </w:rPr>
        <w:t>the</w:t>
      </w:r>
      <w:r w:rsidRPr="00B6442B">
        <w:rPr>
          <w:sz w:val="16"/>
          <w:highlight w:val="cyan"/>
        </w:rPr>
        <w:t xml:space="preserve"> ‘</w:t>
      </w:r>
      <w:r w:rsidRPr="00B6442B">
        <w:rPr>
          <w:rStyle w:val="Emphasis"/>
          <w:highlight w:val="cyan"/>
        </w:rPr>
        <w:t>trans debate’</w:t>
      </w:r>
      <w:r w:rsidRPr="00B6442B">
        <w:rPr>
          <w:sz w:val="16"/>
          <w:highlight w:val="cyan"/>
        </w:rPr>
        <w:t xml:space="preserve"> </w:t>
      </w:r>
      <w:r w:rsidRPr="00B6442B">
        <w:rPr>
          <w:rStyle w:val="StyleUnderline"/>
          <w:highlight w:val="cyan"/>
        </w:rPr>
        <w:t>with a response</w:t>
      </w:r>
      <w:r w:rsidRPr="00C56D96">
        <w:rPr>
          <w:rStyle w:val="StyleUnderline"/>
        </w:rPr>
        <w:t>.</w:t>
      </w:r>
      <w:r w:rsidRPr="00C56D96">
        <w:rPr>
          <w:sz w:val="16"/>
        </w:rPr>
        <w:t xml:space="preserve"> This desire to make our wounds known, our pain communicable, in hopes of achieving equilibrium articulates freedom as a return to stasis in suggesting both the possibility and desirability of resolving the ‘trans debate.’ </w:t>
      </w:r>
      <w:proofErr w:type="gramStart"/>
      <w:r w:rsidRPr="00C56D96">
        <w:rPr>
          <w:sz w:val="16"/>
        </w:rPr>
        <w:t>Yet,</w:t>
      </w:r>
      <w:proofErr w:type="gramEnd"/>
      <w:r w:rsidRPr="00C56D96">
        <w:rPr>
          <w:sz w:val="16"/>
        </w:rPr>
        <w:t xml:space="preserve"> </w:t>
      </w:r>
      <w:r w:rsidRPr="00B6442B">
        <w:rPr>
          <w:rStyle w:val="StyleUnderline"/>
          <w:highlight w:val="cyan"/>
        </w:rPr>
        <w:t>the nature of trans(ant)agonism</w:t>
      </w:r>
      <w:r w:rsidRPr="00C56D96">
        <w:rPr>
          <w:rStyle w:val="StyleUnderline"/>
        </w:rPr>
        <w:t>–true to the dialectical unfolding of history–</w:t>
      </w:r>
      <w:r w:rsidRPr="00B6442B">
        <w:rPr>
          <w:rStyle w:val="StyleUnderline"/>
          <w:highlight w:val="cyan"/>
        </w:rPr>
        <w:t xml:space="preserve">can achieve synthesis only </w:t>
      </w:r>
      <w:r w:rsidRPr="0081775C">
        <w:rPr>
          <w:rStyle w:val="StyleUnderline"/>
          <w:highlight w:val="cyan"/>
        </w:rPr>
        <w:t>through negation</w:t>
      </w:r>
      <w:r w:rsidRPr="003E0FA0">
        <w:rPr>
          <w:rStyle w:val="StyleUnderline"/>
        </w:rPr>
        <w:t xml:space="preserve">, which takes form </w:t>
      </w:r>
      <w:r w:rsidRPr="00B6442B">
        <w:rPr>
          <w:rStyle w:val="StyleUnderline"/>
          <w:highlight w:val="cyan"/>
        </w:rPr>
        <w:t>by recuperating civil society and banishing its outside</w:t>
      </w:r>
      <w:r w:rsidRPr="00C56D96">
        <w:rPr>
          <w:rStyle w:val="StyleUnderline"/>
        </w:rPr>
        <w:t>. In the ‘</w:t>
      </w:r>
      <w:r w:rsidRPr="00C56D96">
        <w:rPr>
          <w:rStyle w:val="Emphasis"/>
        </w:rPr>
        <w:t>trans debate’</w:t>
      </w:r>
      <w:r w:rsidRPr="00C56D96">
        <w:rPr>
          <w:rStyle w:val="StyleUnderline"/>
        </w:rPr>
        <w:t xml:space="preserve">, </w:t>
      </w:r>
      <w:r w:rsidRPr="00903BCB">
        <w:rPr>
          <w:rStyle w:val="Emphasis"/>
        </w:rPr>
        <w:t>every argument outlining</w:t>
      </w:r>
      <w:r w:rsidRPr="00903BCB">
        <w:rPr>
          <w:rStyle w:val="StyleUnderline"/>
        </w:rPr>
        <w:t xml:space="preserve"> the </w:t>
      </w:r>
      <w:r w:rsidRPr="00903BCB">
        <w:rPr>
          <w:rStyle w:val="Emphasis"/>
        </w:rPr>
        <w:t>necessity</w:t>
      </w:r>
      <w:r w:rsidRPr="00903BCB">
        <w:rPr>
          <w:rStyle w:val="StyleUnderline"/>
        </w:rPr>
        <w:t xml:space="preserve"> of D.I.Y. healthcare </w:t>
      </w:r>
      <w:r w:rsidRPr="00903BCB">
        <w:rPr>
          <w:rStyle w:val="Emphasis"/>
        </w:rPr>
        <w:t>is married to its corollary refutation</w:t>
      </w:r>
      <w:r w:rsidRPr="00903BCB">
        <w:rPr>
          <w:rStyle w:val="StyleUnderline"/>
        </w:rPr>
        <w:t xml:space="preserve"> because </w:t>
      </w:r>
      <w:r w:rsidRPr="00903BCB">
        <w:rPr>
          <w:rStyle w:val="Emphasis"/>
        </w:rPr>
        <w:t>stasis</w:t>
      </w:r>
      <w:r w:rsidRPr="00903BCB">
        <w:rPr>
          <w:rStyle w:val="StyleUnderline"/>
        </w:rPr>
        <w:t xml:space="preserve"> is </w:t>
      </w:r>
      <w:r w:rsidRPr="00903BCB">
        <w:rPr>
          <w:rStyle w:val="Emphasis"/>
        </w:rPr>
        <w:t>cathected</w:t>
      </w:r>
      <w:r w:rsidRPr="00903BCB">
        <w:rPr>
          <w:rStyle w:val="StyleUnderline"/>
        </w:rPr>
        <w:t xml:space="preserve"> to </w:t>
      </w:r>
      <w:r w:rsidRPr="00903BCB">
        <w:rPr>
          <w:rStyle w:val="Emphasis"/>
        </w:rPr>
        <w:t>apophasis</w:t>
      </w:r>
      <w:r w:rsidRPr="00903BCB">
        <w:rPr>
          <w:rStyle w:val="StyleUnderline"/>
        </w:rPr>
        <w:t xml:space="preserve"> under the </w:t>
      </w:r>
      <w:r w:rsidRPr="00903BCB">
        <w:rPr>
          <w:rStyle w:val="Emphasis"/>
        </w:rPr>
        <w:t>liberal-democratic terms of equivalence</w:t>
      </w:r>
      <w:r w:rsidRPr="00C56D96">
        <w:rPr>
          <w:sz w:val="16"/>
        </w:rPr>
        <w:t xml:space="preserve">. So these “unregulated suppliers” and patients are presented as “extraordinarily dangerous” by medical experts who claim to know best, while the best defense mounted in favor of D.I.Y. healthcare is that many “say they see no other option.”202 Yet long before the recent crackdown against trans healthcare began, many trans people have relied on D.I.Y. hormones due to other routine exclusions in healthcare: where lacking papers does not just mean documented therapy sessions that prove you are ‘really’ trans, but also insurance cards, bank accounts, and government ID’s. So too is the problem irreducible to a simple binary of inclusion/exclusion, as doctors are empowered to proscribe the </w:t>
      </w:r>
      <w:proofErr w:type="gramStart"/>
      <w:r w:rsidRPr="00C56D96">
        <w:rPr>
          <w:sz w:val="16"/>
        </w:rPr>
        <w:t>regiment</w:t>
      </w:r>
      <w:proofErr w:type="gramEnd"/>
      <w:r w:rsidRPr="00C56D96">
        <w:rPr>
          <w:sz w:val="16"/>
        </w:rPr>
        <w:t xml:space="preserve"> they see fit— using clinical trials conducted with cis patients to model goals for transition— maintaining the </w:t>
      </w:r>
      <w:proofErr w:type="gramStart"/>
      <w:r w:rsidRPr="00C56D96">
        <w:rPr>
          <w:sz w:val="16"/>
        </w:rPr>
        <w:t>ever present</w:t>
      </w:r>
      <w:proofErr w:type="gramEnd"/>
      <w:r w:rsidRPr="00C56D96">
        <w:rPr>
          <w:sz w:val="16"/>
        </w:rPr>
        <w:t xml:space="preserve"> threat of denial, vexed by rampant medical racism. </w:t>
      </w:r>
      <w:r w:rsidRPr="00C56D96">
        <w:rPr>
          <w:rStyle w:val="StyleUnderline"/>
        </w:rPr>
        <w:t xml:space="preserve">The </w:t>
      </w:r>
      <w:r w:rsidRPr="00B6442B">
        <w:rPr>
          <w:rStyle w:val="StyleUnderline"/>
          <w:highlight w:val="cyan"/>
        </w:rPr>
        <w:t>appeals to rhetorical civility</w:t>
      </w:r>
      <w:r w:rsidRPr="00C56D96">
        <w:rPr>
          <w:rStyle w:val="StyleUnderline"/>
        </w:rPr>
        <w:t xml:space="preserve"> which animate Stille’s politic of disclosure </w:t>
      </w:r>
      <w:r w:rsidRPr="003E0FA0">
        <w:rPr>
          <w:rStyle w:val="StyleUnderline"/>
        </w:rPr>
        <w:t xml:space="preserve">courts sympathetic publics to </w:t>
      </w:r>
      <w:r w:rsidRPr="00B6442B">
        <w:rPr>
          <w:rStyle w:val="StyleUnderline"/>
          <w:highlight w:val="cyan"/>
        </w:rPr>
        <w:t xml:space="preserve">defend </w:t>
      </w:r>
      <w:r w:rsidRPr="00F01708">
        <w:rPr>
          <w:rStyle w:val="StyleUnderline"/>
        </w:rPr>
        <w:t xml:space="preserve">an </w:t>
      </w:r>
      <w:r w:rsidRPr="00903BCB">
        <w:rPr>
          <w:rStyle w:val="StyleUnderline"/>
        </w:rPr>
        <w:t>institutionalized vision of trans life,</w:t>
      </w:r>
      <w:r w:rsidRPr="00C56D96">
        <w:rPr>
          <w:rStyle w:val="StyleUnderline"/>
        </w:rPr>
        <w:t xml:space="preserve"> casting doubt on the need for medical autonomy </w:t>
      </w:r>
      <w:r w:rsidRPr="00903BCB">
        <w:rPr>
          <w:rStyle w:val="StyleUnderline"/>
        </w:rPr>
        <w:t xml:space="preserve">through </w:t>
      </w:r>
      <w:r w:rsidRPr="00B6442B">
        <w:rPr>
          <w:rStyle w:val="StyleUnderline"/>
          <w:highlight w:val="cyan"/>
        </w:rPr>
        <w:t xml:space="preserve">a coercive demand to work within the </w:t>
      </w:r>
      <w:r w:rsidRPr="00B6442B">
        <w:rPr>
          <w:rStyle w:val="Emphasis"/>
          <w:highlight w:val="cyan"/>
        </w:rPr>
        <w:t>proper channels</w:t>
      </w:r>
      <w:r w:rsidRPr="00E6686F">
        <w:rPr>
          <w:rStyle w:val="Emphasis"/>
        </w:rPr>
        <w:t xml:space="preserve"> of civil society</w:t>
      </w:r>
      <w:r w:rsidRPr="00E6686F">
        <w:rPr>
          <w:rStyle w:val="StyleUnderline"/>
        </w:rPr>
        <w:t>–</w:t>
      </w:r>
      <w:r w:rsidRPr="00E6686F">
        <w:rPr>
          <w:rStyle w:val="Emphasis"/>
        </w:rPr>
        <w:t xml:space="preserve">channels </w:t>
      </w:r>
      <w:r w:rsidRPr="00B6442B">
        <w:rPr>
          <w:rStyle w:val="Emphasis"/>
          <w:highlight w:val="cyan"/>
        </w:rPr>
        <w:t>which routinely abandon many</w:t>
      </w:r>
      <w:r w:rsidRPr="00C56D96">
        <w:rPr>
          <w:sz w:val="16"/>
        </w:rPr>
        <w:t>.</w:t>
      </w:r>
      <w:r w:rsidRPr="0088468E">
        <w:rPr>
          <w:sz w:val="16"/>
        </w:rPr>
        <w:t xml:space="preserve"> </w:t>
      </w:r>
      <w:r>
        <w:rPr>
          <w:sz w:val="16"/>
        </w:rPr>
        <w:t xml:space="preserve">/// </w:t>
      </w:r>
      <w:r w:rsidRPr="00C56D96">
        <w:rPr>
          <w:sz w:val="16"/>
        </w:rPr>
        <w:t xml:space="preserve">Ellie Bridgman, another trans woman featured in the interview told the reporter that she had been lying to her doctor, intentionally underdosing so that her blood tests would show unusually low hormone levels, in turn causing her doctor to up her dosage. Building up a stockpile was Bridgman’s “No. 1 priority,” as “the suicidal thoughts”203 began to creep back without estrogen. And </w:t>
      </w:r>
      <w:proofErr w:type="gramStart"/>
      <w:r w:rsidRPr="00C56D96">
        <w:rPr>
          <w:sz w:val="16"/>
        </w:rPr>
        <w:t>so</w:t>
      </w:r>
      <w:proofErr w:type="gramEnd"/>
      <w:r w:rsidRPr="00C56D96">
        <w:rPr>
          <w:sz w:val="16"/>
        </w:rPr>
        <w:t xml:space="preserve"> this “life or death situation”204 operates as a </w:t>
      </w:r>
      <w:proofErr w:type="gramStart"/>
      <w:r w:rsidRPr="00C56D96">
        <w:rPr>
          <w:sz w:val="16"/>
        </w:rPr>
        <w:t>double-bind</w:t>
      </w:r>
      <w:proofErr w:type="gramEnd"/>
      <w:r w:rsidRPr="00C56D96">
        <w:rPr>
          <w:sz w:val="16"/>
        </w:rPr>
        <w:t xml:space="preserve">, as it is assumed that trans life can be made </w:t>
      </w:r>
      <w:proofErr w:type="spellStart"/>
      <w:r w:rsidRPr="00C56D96">
        <w:rPr>
          <w:sz w:val="16"/>
        </w:rPr>
        <w:t>grievable</w:t>
      </w:r>
      <w:proofErr w:type="spellEnd"/>
      <w:r w:rsidRPr="00C56D96">
        <w:rPr>
          <w:sz w:val="16"/>
        </w:rPr>
        <w:t xml:space="preserve"> </w:t>
      </w:r>
      <w:r w:rsidRPr="003E0FA0">
        <w:rPr>
          <w:sz w:val="16"/>
        </w:rPr>
        <w:t xml:space="preserve">through translating our pain, such that transness is reduced to a state of suffering that can only be alleviated through proper medical care. </w:t>
      </w:r>
      <w:r w:rsidRPr="003E0FA0">
        <w:rPr>
          <w:rStyle w:val="StyleUnderline"/>
        </w:rPr>
        <w:t>Taking up the ‘trans debate,’ we respond to those who would rather see us dead by hurling an army of statistics regarding “rates of depression, suicidal ideation, and substance abuse”</w:t>
      </w:r>
      <w:r w:rsidRPr="003E0FA0">
        <w:rPr>
          <w:sz w:val="16"/>
        </w:rPr>
        <w:t xml:space="preserve">205 </w:t>
      </w:r>
      <w:r w:rsidRPr="003E0FA0">
        <w:rPr>
          <w:rStyle w:val="StyleUnderline"/>
        </w:rPr>
        <w:t>among trans youth</w:t>
      </w:r>
      <w:r w:rsidRPr="003E0FA0">
        <w:rPr>
          <w:sz w:val="16"/>
        </w:rPr>
        <w:t xml:space="preserve">. </w:t>
      </w:r>
      <w:r w:rsidRPr="003E0FA0">
        <w:rPr>
          <w:rStyle w:val="Emphasis"/>
        </w:rPr>
        <w:t>We make our pain legible and beg for a right to exist</w:t>
      </w:r>
      <w:r w:rsidRPr="003E0FA0">
        <w:rPr>
          <w:sz w:val="16"/>
        </w:rPr>
        <w:t xml:space="preserve">. </w:t>
      </w:r>
      <w:r w:rsidRPr="003E0FA0">
        <w:rPr>
          <w:rStyle w:val="StyleUnderline"/>
        </w:rPr>
        <w:t>But in framing trans life through such a flattened sense of injury</w:t>
      </w:r>
      <w:r w:rsidRPr="00C56D96">
        <w:rPr>
          <w:rStyle w:val="StyleUnderline"/>
        </w:rPr>
        <w:t>, “it leaves the door open for care to be refused when a doctor, or someone playing doctor, deems the risks too high.”</w:t>
      </w:r>
      <w:r w:rsidRPr="00C56D96">
        <w:rPr>
          <w:sz w:val="16"/>
        </w:rPr>
        <w:t xml:space="preserve">206 And that is what people do not understand about being trans: </w:t>
      </w:r>
      <w:r w:rsidRPr="00E6686F">
        <w:rPr>
          <w:rStyle w:val="StyleUnderline"/>
        </w:rPr>
        <w:t>they think “people transition because they think it will make them feel better.”</w:t>
      </w:r>
      <w:r w:rsidRPr="00E6686F">
        <w:rPr>
          <w:sz w:val="16"/>
        </w:rPr>
        <w:t xml:space="preserve">207 </w:t>
      </w:r>
      <w:r w:rsidRPr="00E6686F">
        <w:rPr>
          <w:rStyle w:val="StyleUnderline"/>
        </w:rPr>
        <w:t>The truth is it won’t. But every romance requires a tragedy. As Andrea Long Chu explains:</w:t>
      </w:r>
      <w:r w:rsidRPr="0088468E">
        <w:rPr>
          <w:sz w:val="16"/>
        </w:rPr>
        <w:t xml:space="preserve"> </w:t>
      </w:r>
      <w:r>
        <w:rPr>
          <w:sz w:val="16"/>
        </w:rPr>
        <w:t>///</w:t>
      </w:r>
      <w:r>
        <w:rPr>
          <w:rStyle w:val="StyleUnderline"/>
        </w:rPr>
        <w:t xml:space="preserve"> </w:t>
      </w:r>
      <w:r w:rsidRPr="00E6686F">
        <w:rPr>
          <w:rStyle w:val="StyleUnderline"/>
        </w:rPr>
        <w:t>I’ve watched my dysphoria balloon since I began transition</w:t>
      </w:r>
      <w:r w:rsidRPr="00E6686F">
        <w:rPr>
          <w:sz w:val="16"/>
        </w:rPr>
        <w:t xml:space="preserve">. I now feel very strongly about the length of my index fingers — enough that I will sometimes shyly unthread my hand from my girlfriend’s as we walk down the street. When she tells me I’m beautiful, I resent it. I’ve been outside. I know what beautiful looks like. </w:t>
      </w:r>
      <w:r w:rsidRPr="00E6686F">
        <w:rPr>
          <w:rStyle w:val="StyleUnderline"/>
        </w:rPr>
        <w:t>Don’t patronize me</w:t>
      </w:r>
      <w:r w:rsidRPr="00E6686F">
        <w:rPr>
          <w:sz w:val="16"/>
        </w:rPr>
        <w:t xml:space="preserve">. I was not suicidal before hormones. Now I often am... </w:t>
      </w:r>
      <w:r w:rsidRPr="00E6686F">
        <w:rPr>
          <w:rStyle w:val="StyleUnderline"/>
        </w:rPr>
        <w:t>I tell you this not because I’m cruising for sympathy but to prepare you for what I’m telling you now: I still want this, all of it. I want the tears; I want the pain…Desire and happiness are independent agents.</w:t>
      </w:r>
      <w:r w:rsidRPr="00E6686F">
        <w:rPr>
          <w:sz w:val="16"/>
        </w:rPr>
        <w:t>208</w:t>
      </w:r>
      <w:r>
        <w:rPr>
          <w:sz w:val="16"/>
        </w:rPr>
        <w:t>///</w:t>
      </w:r>
    </w:p>
    <w:p w14:paraId="17F90BB3" w14:textId="77777777" w:rsidR="006F2B1A" w:rsidRDefault="006F2B1A" w:rsidP="006F2B1A">
      <w:pPr>
        <w:rPr>
          <w:rStyle w:val="Emphasis"/>
        </w:rPr>
      </w:pPr>
      <w:r w:rsidRPr="00B6442B">
        <w:rPr>
          <w:rStyle w:val="StyleUnderline"/>
          <w:highlight w:val="cyan"/>
        </w:rPr>
        <w:t>To choose transness is not to claim it</w:t>
      </w:r>
      <w:r w:rsidRPr="003E0FA0">
        <w:rPr>
          <w:rStyle w:val="StyleUnderline"/>
        </w:rPr>
        <w:t xml:space="preserve"> as a possession </w:t>
      </w:r>
      <w:r w:rsidRPr="00B6442B">
        <w:rPr>
          <w:rStyle w:val="StyleUnderline"/>
          <w:highlight w:val="cyan"/>
        </w:rPr>
        <w:t>but to activate it as</w:t>
      </w:r>
      <w:r w:rsidRPr="00C56D96">
        <w:rPr>
          <w:rStyle w:val="StyleUnderline"/>
        </w:rPr>
        <w:t xml:space="preserve"> a force of </w:t>
      </w:r>
      <w:r w:rsidRPr="00B6442B">
        <w:rPr>
          <w:rStyle w:val="StyleUnderline"/>
          <w:highlight w:val="cyan"/>
        </w:rPr>
        <w:t>(dis)possession</w:t>
      </w:r>
      <w:r w:rsidRPr="00C56D96">
        <w:rPr>
          <w:rStyle w:val="StyleUnderline"/>
        </w:rPr>
        <w:t xml:space="preserve">, </w:t>
      </w:r>
      <w:r w:rsidRPr="00FD0FE3">
        <w:rPr>
          <w:rStyle w:val="StyleUnderline"/>
        </w:rPr>
        <w:t xml:space="preserve">a matter of </w:t>
      </w:r>
      <w:r w:rsidRPr="00FD0FE3">
        <w:rPr>
          <w:rStyle w:val="Emphasis"/>
        </w:rPr>
        <w:t>faith in the face of loss</w:t>
      </w:r>
      <w:r w:rsidRPr="00C56D96">
        <w:rPr>
          <w:sz w:val="16"/>
        </w:rPr>
        <w:t xml:space="preserve"> - of friends, of family, </w:t>
      </w:r>
      <w:r w:rsidRPr="0081775C">
        <w:rPr>
          <w:sz w:val="16"/>
        </w:rPr>
        <w:t xml:space="preserve">of lovers - </w:t>
      </w:r>
      <w:r w:rsidRPr="0081775C">
        <w:rPr>
          <w:rStyle w:val="StyleUnderline"/>
        </w:rPr>
        <w:t>to know the risks and accept them anyways in pursuit of something both immanent and transcendent</w:t>
      </w:r>
      <w:r w:rsidRPr="0081775C">
        <w:rPr>
          <w:sz w:val="16"/>
        </w:rPr>
        <w:t xml:space="preserve">. </w:t>
      </w:r>
      <w:r w:rsidRPr="0081775C">
        <w:rPr>
          <w:rStyle w:val="StyleUnderline"/>
        </w:rPr>
        <w:t>The ritual practice of putting yourself together through tearing yourself</w:t>
      </w:r>
      <w:r w:rsidRPr="003E0FA0">
        <w:rPr>
          <w:rStyle w:val="StyleUnderline"/>
        </w:rPr>
        <w:t xml:space="preserve"> apart: a theology</w:t>
      </w:r>
      <w:r w:rsidRPr="00C56D96">
        <w:rPr>
          <w:sz w:val="16"/>
        </w:rPr>
        <w:t>. Grounded in this spiritual conviction, ‘</w:t>
      </w:r>
      <w:r w:rsidRPr="00B6442B">
        <w:rPr>
          <w:highlight w:val="cyan"/>
          <w:u w:val="single"/>
        </w:rPr>
        <w:t xml:space="preserve">we’ do not seek to </w:t>
      </w:r>
      <w:r w:rsidRPr="0081775C">
        <w:rPr>
          <w:u w:val="single"/>
        </w:rPr>
        <w:t xml:space="preserve">form publics or counter-publics in hopes that we may </w:t>
      </w:r>
      <w:r w:rsidRPr="0081775C">
        <w:rPr>
          <w:highlight w:val="cyan"/>
          <w:u w:val="single"/>
        </w:rPr>
        <w:t xml:space="preserve">deliberate ourselves </w:t>
      </w:r>
      <w:r w:rsidRPr="00B6442B">
        <w:rPr>
          <w:highlight w:val="cyan"/>
          <w:u w:val="single"/>
        </w:rPr>
        <w:t>to a position of freedom</w:t>
      </w:r>
      <w:r w:rsidRPr="00B77F71">
        <w:rPr>
          <w:u w:val="single"/>
        </w:rPr>
        <w:t>.</w:t>
      </w:r>
      <w:r w:rsidRPr="00C56D96">
        <w:rPr>
          <w:sz w:val="16"/>
        </w:rPr>
        <w:t xml:space="preserve"> </w:t>
      </w:r>
      <w:r w:rsidRPr="00C56D96">
        <w:rPr>
          <w:rStyle w:val="StyleUnderline"/>
        </w:rPr>
        <w:t xml:space="preserve">Instead, </w:t>
      </w:r>
      <w:r w:rsidRPr="00B6442B">
        <w:rPr>
          <w:rStyle w:val="StyleUnderline"/>
          <w:highlight w:val="cyan"/>
        </w:rPr>
        <w:t xml:space="preserve">we take our cue from the subterfuge rhetoricity practiced by the trans women of color </w:t>
      </w:r>
      <w:r w:rsidRPr="00B77F71">
        <w:rPr>
          <w:rStyle w:val="StyleUnderline"/>
        </w:rPr>
        <w:t>who ran and run illicit networks of D.I.Y. transition</w:t>
      </w:r>
      <w:r w:rsidRPr="00C56D96">
        <w:rPr>
          <w:rStyle w:val="StyleUnderline"/>
        </w:rPr>
        <w:t xml:space="preserve"> </w:t>
      </w:r>
      <w:r w:rsidRPr="00B6442B">
        <w:rPr>
          <w:rStyle w:val="StyleUnderline"/>
          <w:highlight w:val="cyan"/>
        </w:rPr>
        <w:t>as expressive of</w:t>
      </w:r>
      <w:r w:rsidRPr="00C56D96">
        <w:rPr>
          <w:rStyle w:val="StyleUnderline"/>
        </w:rPr>
        <w:t xml:space="preserve"> an </w:t>
      </w:r>
      <w:proofErr w:type="spellStart"/>
      <w:r w:rsidRPr="00C56D96">
        <w:rPr>
          <w:rStyle w:val="StyleUnderline"/>
        </w:rPr>
        <w:t>undercommon</w:t>
      </w:r>
      <w:proofErr w:type="spellEnd"/>
      <w:r w:rsidRPr="00C56D96">
        <w:rPr>
          <w:rStyle w:val="StyleUnderline"/>
        </w:rPr>
        <w:t xml:space="preserve"> politic of </w:t>
      </w:r>
      <w:r w:rsidRPr="00B6442B">
        <w:rPr>
          <w:rStyle w:val="StyleUnderline"/>
          <w:highlight w:val="cyan"/>
        </w:rPr>
        <w:t>(in)communicability</w:t>
      </w:r>
      <w:r w:rsidRPr="00B6442B">
        <w:rPr>
          <w:sz w:val="16"/>
          <w:highlight w:val="cyan"/>
        </w:rPr>
        <w:t>.</w:t>
      </w:r>
      <w:r w:rsidRPr="00C56D96">
        <w:rPr>
          <w:sz w:val="16"/>
        </w:rPr>
        <w:t xml:space="preserve"> </w:t>
      </w:r>
      <w:r w:rsidRPr="00B6442B">
        <w:rPr>
          <w:rStyle w:val="StyleUnderline"/>
          <w:highlight w:val="cyan"/>
        </w:rPr>
        <w:t xml:space="preserve">Unlike </w:t>
      </w:r>
      <w:r w:rsidRPr="00B6442B">
        <w:rPr>
          <w:rStyle w:val="Emphasis"/>
          <w:highlight w:val="cyan"/>
        </w:rPr>
        <w:t>publics</w:t>
      </w:r>
      <w:r w:rsidRPr="00C56D96">
        <w:rPr>
          <w:sz w:val="16"/>
        </w:rPr>
        <w:t xml:space="preserve"> and counter-publics, </w:t>
      </w:r>
      <w:r w:rsidRPr="00C56D96">
        <w:rPr>
          <w:rStyle w:val="StyleUnderline"/>
        </w:rPr>
        <w:t xml:space="preserve">which form to convince an external audience of one’s right to exist, </w:t>
      </w:r>
      <w:r w:rsidRPr="00B6442B">
        <w:rPr>
          <w:rStyle w:val="StyleUnderline"/>
          <w:highlight w:val="cyan"/>
        </w:rPr>
        <w:t xml:space="preserve">the </w:t>
      </w:r>
      <w:proofErr w:type="spellStart"/>
      <w:r w:rsidRPr="00B6442B">
        <w:rPr>
          <w:rStyle w:val="StyleUnderline"/>
          <w:highlight w:val="cyan"/>
        </w:rPr>
        <w:t>undercommons</w:t>
      </w:r>
      <w:proofErr w:type="spellEnd"/>
      <w:r w:rsidRPr="00B6442B">
        <w:rPr>
          <w:rStyle w:val="StyleUnderline"/>
          <w:highlight w:val="cyan"/>
        </w:rPr>
        <w:t xml:space="preserve"> goes without saying </w:t>
      </w:r>
      <w:r w:rsidRPr="0081775C">
        <w:rPr>
          <w:rStyle w:val="StyleUnderline"/>
        </w:rPr>
        <w:t>to secure the material conditions of existence</w:t>
      </w:r>
      <w:r w:rsidRPr="00C56D96">
        <w:rPr>
          <w:sz w:val="16"/>
        </w:rPr>
        <w:t xml:space="preserve">. </w:t>
      </w:r>
      <w:r w:rsidRPr="00B6442B">
        <w:rPr>
          <w:rStyle w:val="Emphasis"/>
          <w:highlight w:val="cyan"/>
        </w:rPr>
        <w:t>It has no time for deliberation</w:t>
      </w:r>
      <w:r w:rsidRPr="00C56D96">
        <w:rPr>
          <w:sz w:val="16"/>
        </w:rPr>
        <w:t xml:space="preserve">. </w:t>
      </w:r>
      <w:r w:rsidRPr="0081775C">
        <w:rPr>
          <w:rStyle w:val="StyleUnderline"/>
        </w:rPr>
        <w:t>It is not concerned with persuading</w:t>
      </w:r>
      <w:r w:rsidRPr="00C56D96">
        <w:rPr>
          <w:rStyle w:val="StyleUnderline"/>
        </w:rPr>
        <w:t xml:space="preserve"> those who are not already convinced.</w:t>
      </w:r>
      <w:r w:rsidRPr="00C56D96">
        <w:rPr>
          <w:sz w:val="16"/>
        </w:rPr>
        <w:t xml:space="preserve"> </w:t>
      </w:r>
      <w:r w:rsidRPr="00B6442B">
        <w:rPr>
          <w:rStyle w:val="Emphasis"/>
          <w:highlight w:val="cyan"/>
        </w:rPr>
        <w:t>“If you don’t know, why ask?”</w:t>
      </w:r>
      <w:r w:rsidRPr="00C56D96">
        <w:rPr>
          <w:sz w:val="16"/>
        </w:rPr>
        <w:t>209 Still,</w:t>
      </w:r>
      <w:r w:rsidRPr="0088468E">
        <w:rPr>
          <w:sz w:val="16"/>
        </w:rPr>
        <w:t xml:space="preserve"> </w:t>
      </w:r>
      <w:r>
        <w:rPr>
          <w:sz w:val="16"/>
        </w:rPr>
        <w:t xml:space="preserve">/// </w:t>
      </w:r>
      <w:r w:rsidRPr="00C56D96">
        <w:rPr>
          <w:sz w:val="16"/>
        </w:rPr>
        <w:t xml:space="preserve">If you want to know what the </w:t>
      </w:r>
      <w:proofErr w:type="spellStart"/>
      <w:r w:rsidRPr="00C56D96">
        <w:rPr>
          <w:sz w:val="16"/>
        </w:rPr>
        <w:t>undercommons</w:t>
      </w:r>
      <w:proofErr w:type="spellEnd"/>
      <w:r w:rsidRPr="00C56D96">
        <w:rPr>
          <w:sz w:val="16"/>
        </w:rPr>
        <w:t xml:space="preserve"> wants, what Moten and Harney want, what black people, indigenous peoples, queers and poor people want, what we (the “we” who cohabit in the space of the </w:t>
      </w:r>
      <w:proofErr w:type="spellStart"/>
      <w:r w:rsidRPr="00C56D96">
        <w:rPr>
          <w:sz w:val="16"/>
        </w:rPr>
        <w:t>undercommons</w:t>
      </w:r>
      <w:proofErr w:type="spellEnd"/>
      <w:r w:rsidRPr="00C56D96">
        <w:rPr>
          <w:sz w:val="16"/>
        </w:rPr>
        <w:t xml:space="preserve">) want, it is this – </w:t>
      </w:r>
      <w:r w:rsidRPr="00C56D96">
        <w:rPr>
          <w:rStyle w:val="StyleUnderline"/>
        </w:rPr>
        <w:t>we cannot be satisfied with the recognition and acknowledgement generated by the very system that denies a) that anything was ever broken and b) that we deserved to be the broken part; so we refuse to ask for recognition and instead we want to take apart, dismantle, tear down the structure that, right now, limits our ability to find each other, to see beyond it and to access the places that we know lie outside its walls</w:t>
      </w:r>
      <w:r w:rsidRPr="00C56D96">
        <w:rPr>
          <w:sz w:val="16"/>
        </w:rPr>
        <w:t>.210</w:t>
      </w:r>
      <w:r>
        <w:rPr>
          <w:sz w:val="16"/>
        </w:rPr>
        <w:t xml:space="preserve">/// </w:t>
      </w:r>
      <w:r w:rsidRPr="00B6442B">
        <w:rPr>
          <w:rStyle w:val="StyleUnderline"/>
          <w:highlight w:val="cyan"/>
        </w:rPr>
        <w:t xml:space="preserve">We seek not to settle the trans debate but to render its </w:t>
      </w:r>
      <w:r w:rsidRPr="00B6442B">
        <w:rPr>
          <w:rStyle w:val="Emphasis"/>
          <w:highlight w:val="cyan"/>
        </w:rPr>
        <w:t>questions inoperative</w:t>
      </w:r>
      <w:r w:rsidRPr="00C56D96">
        <w:rPr>
          <w:sz w:val="16"/>
        </w:rPr>
        <w:t xml:space="preserve">, or at least irrelevant to the </w:t>
      </w:r>
      <w:proofErr w:type="spellStart"/>
      <w:r w:rsidRPr="00C56D96">
        <w:rPr>
          <w:sz w:val="16"/>
        </w:rPr>
        <w:t>subterfugal</w:t>
      </w:r>
      <w:proofErr w:type="spellEnd"/>
      <w:r w:rsidRPr="00C56D96">
        <w:rPr>
          <w:sz w:val="16"/>
        </w:rPr>
        <w:t xml:space="preserve"> reproduction of trans life. </w:t>
      </w:r>
      <w:r w:rsidRPr="00FD7DA6">
        <w:rPr>
          <w:rStyle w:val="StyleUnderline"/>
        </w:rPr>
        <w:t xml:space="preserve">Apophatically held, </w:t>
      </w:r>
      <w:r w:rsidRPr="00FD7DA6">
        <w:rPr>
          <w:rStyle w:val="StyleUnderline"/>
          <w:highlight w:val="cyan"/>
        </w:rPr>
        <w:t xml:space="preserve">our faith in our </w:t>
      </w:r>
      <w:r w:rsidRPr="00B6442B">
        <w:rPr>
          <w:rStyle w:val="StyleUnderline"/>
          <w:highlight w:val="cyan"/>
        </w:rPr>
        <w:t>own (un)knowability</w:t>
      </w:r>
      <w:r w:rsidRPr="00C56D96">
        <w:rPr>
          <w:rStyle w:val="StyleUnderline"/>
        </w:rPr>
        <w:t xml:space="preserve"> </w:t>
      </w:r>
      <w:r w:rsidRPr="00B6442B">
        <w:rPr>
          <w:rStyle w:val="StyleUnderline"/>
          <w:highlight w:val="cyan"/>
        </w:rPr>
        <w:t xml:space="preserve">offers strategies of survival, </w:t>
      </w:r>
      <w:r w:rsidRPr="00B77F71">
        <w:rPr>
          <w:rStyle w:val="StyleUnderline"/>
        </w:rPr>
        <w:t xml:space="preserve">renewal, </w:t>
      </w:r>
      <w:r w:rsidRPr="00B6442B">
        <w:rPr>
          <w:rStyle w:val="StyleUnderline"/>
          <w:highlight w:val="cyan"/>
        </w:rPr>
        <w:t>and abolition</w:t>
      </w:r>
      <w:r w:rsidRPr="00B6442B">
        <w:rPr>
          <w:sz w:val="16"/>
          <w:highlight w:val="cyan"/>
        </w:rPr>
        <w:t xml:space="preserve">. </w:t>
      </w:r>
      <w:r w:rsidRPr="00DA1B84">
        <w:rPr>
          <w:rStyle w:val="Emphasis"/>
        </w:rPr>
        <w:t>Don’t ask, don’t tell</w:t>
      </w:r>
      <w:r w:rsidRPr="00C56D96">
        <w:rPr>
          <w:sz w:val="16"/>
        </w:rPr>
        <w:t xml:space="preserve">. If you know, you know. Either way, we remain (un)grounded in the conviction that </w:t>
      </w:r>
      <w:r w:rsidRPr="00B77F71">
        <w:rPr>
          <w:sz w:val="16"/>
        </w:rPr>
        <w:t>“</w:t>
      </w:r>
      <w:r w:rsidRPr="00B77F71">
        <w:rPr>
          <w:rStyle w:val="StyleUnderline"/>
        </w:rPr>
        <w:t>we must change things or die. All of us.”</w:t>
      </w:r>
      <w:r w:rsidRPr="00B77F71">
        <w:rPr>
          <w:sz w:val="16"/>
        </w:rPr>
        <w:t xml:space="preserve">211 </w:t>
      </w:r>
      <w:r w:rsidRPr="00B77F71">
        <w:rPr>
          <w:rStyle w:val="Emphasis"/>
        </w:rPr>
        <w:t>Have faith.</w:t>
      </w:r>
    </w:p>
    <w:p w14:paraId="47C99C69" w14:textId="77777777" w:rsidR="006F2B1A" w:rsidRDefault="006F2B1A" w:rsidP="006F2B1A"/>
    <w:p w14:paraId="49BA6E48" w14:textId="0E62025D" w:rsidR="006F2B1A" w:rsidRDefault="006F2B1A" w:rsidP="006F2B1A">
      <w:pPr>
        <w:pStyle w:val="Heading2"/>
      </w:pPr>
      <w:r>
        <w:t>OFF</w:t>
      </w:r>
    </w:p>
    <w:p w14:paraId="48FED683" w14:textId="468D49F6" w:rsidR="006F2B1A" w:rsidRDefault="007F7590" w:rsidP="006F2B1A">
      <w:r>
        <w:t>Procedural</w:t>
      </w:r>
    </w:p>
    <w:p w14:paraId="06A34021" w14:textId="23DE2895" w:rsidR="007F7590" w:rsidRDefault="007F7590" w:rsidP="007F7590">
      <w:pPr>
        <w:pStyle w:val="Heading3"/>
      </w:pPr>
      <w:r>
        <w:t>Interpretation</w:t>
      </w:r>
    </w:p>
    <w:p w14:paraId="73784138" w14:textId="77777777" w:rsidR="006F2B1A" w:rsidRDefault="006F2B1A" w:rsidP="006F2B1A">
      <w:pPr>
        <w:pStyle w:val="Heading4"/>
      </w:pPr>
      <w:r>
        <w:t xml:space="preserve">The </w:t>
      </w:r>
      <w:r w:rsidRPr="00101622">
        <w:rPr>
          <w:u w:val="single"/>
        </w:rPr>
        <w:t>role of the judge</w:t>
      </w:r>
      <w:r>
        <w:t xml:space="preserve"> is to give the ballot to the team that did the best debating according to the </w:t>
      </w:r>
      <w:r w:rsidRPr="00101622">
        <w:rPr>
          <w:u w:val="single"/>
        </w:rPr>
        <w:t>technical model of policy debate</w:t>
      </w:r>
      <w:r>
        <w:t>. The judge should:</w:t>
      </w:r>
    </w:p>
    <w:p w14:paraId="676AF52E" w14:textId="77777777" w:rsidR="006F2B1A" w:rsidRDefault="006F2B1A" w:rsidP="006F2B1A">
      <w:pPr>
        <w:pStyle w:val="Heading4"/>
        <w:numPr>
          <w:ilvl w:val="0"/>
          <w:numId w:val="15"/>
        </w:numPr>
        <w:ind w:left="360"/>
      </w:pPr>
      <w:r>
        <w:t xml:space="preserve">Not evaluate arguments that are not articulated through cards or analytics with </w:t>
      </w:r>
      <w:r w:rsidRPr="00101622">
        <w:rPr>
          <w:u w:val="single"/>
        </w:rPr>
        <w:t>clear signposting</w:t>
      </w:r>
      <w:r>
        <w:t xml:space="preserve"> through language such as impacts, internal links, turns, framework, and other technical shared-language identifiers. </w:t>
      </w:r>
    </w:p>
    <w:p w14:paraId="0D4CDEE0" w14:textId="77777777" w:rsidR="006F2B1A" w:rsidRDefault="006F2B1A" w:rsidP="006F2B1A">
      <w:pPr>
        <w:pStyle w:val="Heading4"/>
        <w:numPr>
          <w:ilvl w:val="0"/>
          <w:numId w:val="15"/>
        </w:numPr>
        <w:ind w:left="360"/>
      </w:pPr>
      <w:r w:rsidRPr="00101622">
        <w:rPr>
          <w:u w:val="single"/>
        </w:rPr>
        <w:t>Strike from your flow</w:t>
      </w:r>
      <w:r>
        <w:t xml:space="preserve"> any technical arguments that are extensions or re-articulations of non-technical “arguments” from the 1AC. The damage has been done, and those arguments are now </w:t>
      </w:r>
      <w:proofErr w:type="gramStart"/>
      <w:r>
        <w:t>late-breaking</w:t>
      </w:r>
      <w:proofErr w:type="gramEnd"/>
      <w:r>
        <w:t>.</w:t>
      </w:r>
    </w:p>
    <w:p w14:paraId="590EDFD6" w14:textId="77777777" w:rsidR="006F2B1A" w:rsidRDefault="006F2B1A" w:rsidP="006F2B1A">
      <w:pPr>
        <w:pStyle w:val="Heading4"/>
      </w:pPr>
      <w:r>
        <w:t xml:space="preserve">Anything else </w:t>
      </w:r>
      <w:r w:rsidRPr="00101622">
        <w:rPr>
          <w:u w:val="single"/>
        </w:rPr>
        <w:t xml:space="preserve">reifies anti-autistic violence and </w:t>
      </w:r>
      <w:proofErr w:type="gramStart"/>
      <w:r w:rsidRPr="00101622">
        <w:rPr>
          <w:u w:val="single"/>
        </w:rPr>
        <w:t>exclusion</w:t>
      </w:r>
      <w:r>
        <w:t>, and</w:t>
      </w:r>
      <w:proofErr w:type="gramEnd"/>
      <w:r>
        <w:t xml:space="preserve"> justifies a model of debate that makes the policy debate space </w:t>
      </w:r>
      <w:r w:rsidRPr="00101622">
        <w:rPr>
          <w:u w:val="single"/>
        </w:rPr>
        <w:t>more inaccessible</w:t>
      </w:r>
      <w:r>
        <w:t>.</w:t>
      </w:r>
    </w:p>
    <w:p w14:paraId="2AADF1E1" w14:textId="77777777" w:rsidR="006F2B1A" w:rsidRDefault="006F2B1A" w:rsidP="006F2B1A"/>
    <w:p w14:paraId="6E25161C" w14:textId="77777777" w:rsidR="006F2B1A" w:rsidRPr="003B33AD" w:rsidRDefault="006F2B1A" w:rsidP="006F2B1A">
      <w:pPr>
        <w:pStyle w:val="Heading4"/>
      </w:pPr>
      <w:r>
        <w:t xml:space="preserve">The judge should </w:t>
      </w:r>
      <w:r w:rsidRPr="00101622">
        <w:rPr>
          <w:u w:val="single"/>
        </w:rPr>
        <w:t>vigilantly overcorrect</w:t>
      </w:r>
      <w:r>
        <w:t xml:space="preserve"> </w:t>
      </w:r>
      <w:r w:rsidRPr="00101622">
        <w:rPr>
          <w:u w:val="single"/>
        </w:rPr>
        <w:t>for internalized anti-autistic ableism</w:t>
      </w:r>
      <w:r>
        <w:t xml:space="preserve">. Prefer a structured, technical model of debate that provides more objective and standardized criteria for determining who gets the ballot. </w:t>
      </w:r>
    </w:p>
    <w:p w14:paraId="1FCE140E" w14:textId="77777777" w:rsidR="006F2B1A" w:rsidRDefault="006F2B1A" w:rsidP="006F2B1A"/>
    <w:p w14:paraId="3FE41582" w14:textId="77777777" w:rsidR="006F2B1A" w:rsidRDefault="006F2B1A" w:rsidP="006F2B1A">
      <w:pPr>
        <w:pStyle w:val="Heading4"/>
      </w:pPr>
      <w:r>
        <w:t xml:space="preserve">The impacts are </w:t>
      </w:r>
      <w:r w:rsidRPr="00101622">
        <w:rPr>
          <w:u w:val="single"/>
        </w:rPr>
        <w:t>fairness and education</w:t>
      </w:r>
      <w:r>
        <w:t>:</w:t>
      </w:r>
    </w:p>
    <w:p w14:paraId="2C19ED73" w14:textId="77777777" w:rsidR="006F2B1A" w:rsidRPr="005049D6" w:rsidRDefault="006F2B1A" w:rsidP="006F2B1A">
      <w:pPr>
        <w:pStyle w:val="Heading4"/>
        <w:numPr>
          <w:ilvl w:val="0"/>
          <w:numId w:val="16"/>
        </w:numPr>
        <w:tabs>
          <w:tab w:val="num" w:pos="360"/>
        </w:tabs>
        <w:ind w:left="360"/>
      </w:pPr>
      <w:r>
        <w:t>Inaccessibility is the internal link to fairness – their model of debate is structurally unfair for autistic debaters. The impact is psychological violence via masking.</w:t>
      </w:r>
    </w:p>
    <w:p w14:paraId="79B72AB8" w14:textId="77777777" w:rsidR="006F2B1A" w:rsidRDefault="006F2B1A" w:rsidP="006F2B1A"/>
    <w:p w14:paraId="02EEBBCD" w14:textId="77777777" w:rsidR="006F2B1A" w:rsidRDefault="006F2B1A" w:rsidP="006F2B1A">
      <w:pPr>
        <w:pStyle w:val="Heading4"/>
        <w:numPr>
          <w:ilvl w:val="0"/>
          <w:numId w:val="16"/>
        </w:numPr>
        <w:tabs>
          <w:tab w:val="num" w:pos="360"/>
        </w:tabs>
        <w:ind w:left="360"/>
      </w:pPr>
      <w:r>
        <w:t>Education</w:t>
      </w:r>
    </w:p>
    <w:p w14:paraId="1BA74A9E" w14:textId="77777777" w:rsidR="006F2B1A" w:rsidRDefault="006F2B1A" w:rsidP="006F2B1A">
      <w:pPr>
        <w:pStyle w:val="Heading4"/>
        <w:numPr>
          <w:ilvl w:val="0"/>
          <w:numId w:val="17"/>
        </w:numPr>
        <w:tabs>
          <w:tab w:val="num" w:pos="720"/>
        </w:tabs>
        <w:ind w:left="720"/>
      </w:pPr>
      <w:r>
        <w:t xml:space="preserve">Fairness controls the internal link to education – if we fail to “read between the lines” the </w:t>
      </w:r>
      <w:proofErr w:type="spellStart"/>
      <w:r>
        <w:t>aff</w:t>
      </w:r>
      <w:proofErr w:type="spellEnd"/>
      <w:r>
        <w:t xml:space="preserve"> </w:t>
      </w:r>
      <w:r w:rsidRPr="00101622">
        <w:rPr>
          <w:u w:val="single"/>
        </w:rPr>
        <w:t>bypasses clash</w:t>
      </w:r>
      <w:r>
        <w:t>. This means the impacts of their advocacy never materialize because a truly “back and forth” conversation isn’t possible. They turn the 1AC into a soapbox that pretends to be inclusive.</w:t>
      </w:r>
    </w:p>
    <w:p w14:paraId="7BE64A24" w14:textId="77777777" w:rsidR="006F2B1A" w:rsidRDefault="006F2B1A" w:rsidP="006F2B1A">
      <w:pPr>
        <w:pStyle w:val="Heading4"/>
        <w:numPr>
          <w:ilvl w:val="0"/>
          <w:numId w:val="17"/>
        </w:numPr>
        <w:tabs>
          <w:tab w:val="num" w:pos="720"/>
        </w:tabs>
        <w:ind w:left="720"/>
      </w:pPr>
      <w:r>
        <w:t xml:space="preserve">Their model of debate requires </w:t>
      </w:r>
      <w:r w:rsidRPr="00101622">
        <w:rPr>
          <w:u w:val="single"/>
        </w:rPr>
        <w:t>autistic assimilation as a gateway</w:t>
      </w:r>
      <w:r>
        <w:t xml:space="preserve"> to the ballot. This </w:t>
      </w:r>
      <w:r w:rsidRPr="00D66298">
        <w:rPr>
          <w:u w:val="single"/>
        </w:rPr>
        <w:t>turns case</w:t>
      </w:r>
      <w:r>
        <w:t xml:space="preserve"> – it reifies material structural violence against autistic people. </w:t>
      </w:r>
    </w:p>
    <w:p w14:paraId="4CB74781" w14:textId="77777777" w:rsidR="006F2B1A" w:rsidRPr="00D466FD" w:rsidRDefault="006F2B1A" w:rsidP="006F2B1A"/>
    <w:p w14:paraId="2E3F0671" w14:textId="77777777" w:rsidR="006F2B1A" w:rsidRDefault="006F2B1A" w:rsidP="006F2B1A">
      <w:pPr>
        <w:pStyle w:val="Heading4"/>
      </w:pPr>
      <w:r>
        <w:t xml:space="preserve">They reify violence and exclusion against autistic people by making it our burden to </w:t>
      </w:r>
      <w:r w:rsidRPr="00D66298">
        <w:rPr>
          <w:u w:val="single"/>
        </w:rPr>
        <w:t>read between the lines</w:t>
      </w:r>
      <w:r>
        <w:t xml:space="preserve"> of their performance and force us to labor to figure out the social rules in </w:t>
      </w:r>
      <w:r w:rsidRPr="00D66298">
        <w:rPr>
          <w:u w:val="single"/>
        </w:rPr>
        <w:t>an unfamiliar situation</w:t>
      </w:r>
      <w:r>
        <w:t xml:space="preserve">. Then encouraging the judge to punish us with the ballot when we </w:t>
      </w:r>
      <w:r w:rsidRPr="00D66298">
        <w:rPr>
          <w:u w:val="single"/>
        </w:rPr>
        <w:t>inevitably fail to understand</w:t>
      </w:r>
      <w:r>
        <w:t xml:space="preserve"> them and our responses are deemed inadequate. </w:t>
      </w:r>
      <w:r w:rsidRPr="00D66298">
        <w:rPr>
          <w:u w:val="single"/>
        </w:rPr>
        <w:t>This turns case</w:t>
      </w:r>
      <w:r>
        <w:t>.</w:t>
      </w:r>
    </w:p>
    <w:p w14:paraId="42E6EA14" w14:textId="77777777" w:rsidR="006F2B1A" w:rsidRDefault="006F2B1A" w:rsidP="006F2B1A"/>
    <w:p w14:paraId="2FAED09E" w14:textId="77777777" w:rsidR="006F2B1A" w:rsidRDefault="006F2B1A" w:rsidP="006F2B1A">
      <w:pPr>
        <w:pStyle w:val="Heading4"/>
      </w:pPr>
      <w:r>
        <w:t xml:space="preserve">The technical and structured nature of policy debate creates a </w:t>
      </w:r>
      <w:r w:rsidRPr="00D66298">
        <w:rPr>
          <w:u w:val="single"/>
        </w:rPr>
        <w:t>shared language</w:t>
      </w:r>
      <w:r>
        <w:t xml:space="preserve">, key for communication across </w:t>
      </w:r>
      <w:proofErr w:type="spellStart"/>
      <w:r>
        <w:t>neurodiversities</w:t>
      </w:r>
      <w:proofErr w:type="spellEnd"/>
      <w:r>
        <w:t xml:space="preserve"> – by refusing to use that shared language, </w:t>
      </w:r>
      <w:r w:rsidRPr="00D66298">
        <w:rPr>
          <w:u w:val="single"/>
        </w:rPr>
        <w:t xml:space="preserve">the </w:t>
      </w:r>
      <w:proofErr w:type="spellStart"/>
      <w:r w:rsidRPr="00D66298">
        <w:rPr>
          <w:u w:val="single"/>
        </w:rPr>
        <w:t>aff</w:t>
      </w:r>
      <w:proofErr w:type="spellEnd"/>
      <w:r w:rsidRPr="00D66298">
        <w:rPr>
          <w:u w:val="single"/>
        </w:rPr>
        <w:t xml:space="preserve"> has rendered this round inaccessible</w:t>
      </w:r>
      <w:r>
        <w:t xml:space="preserve">. This is an </w:t>
      </w:r>
      <w:r w:rsidRPr="00D66298">
        <w:rPr>
          <w:u w:val="single"/>
        </w:rPr>
        <w:t>independent reason to reject the team</w:t>
      </w:r>
      <w:r>
        <w:t>.</w:t>
      </w:r>
    </w:p>
    <w:p w14:paraId="0D7D5857" w14:textId="77777777" w:rsidR="006F2B1A" w:rsidRDefault="006F2B1A" w:rsidP="006F2B1A"/>
    <w:p w14:paraId="118019C8" w14:textId="49CC1CDD" w:rsidR="006F2B1A" w:rsidRDefault="006F2B1A" w:rsidP="006F2B1A">
      <w:pPr>
        <w:pStyle w:val="Heading2"/>
      </w:pPr>
      <w:r>
        <w:t>ON</w:t>
      </w:r>
    </w:p>
    <w:p w14:paraId="1935BA76" w14:textId="77777777" w:rsidR="006F2B1A" w:rsidRDefault="006F2B1A" w:rsidP="006F2B1A"/>
    <w:p w14:paraId="07AAD190" w14:textId="4D77152B" w:rsidR="00EE230C" w:rsidRPr="009F7A23" w:rsidRDefault="00EE230C" w:rsidP="00EE230C">
      <w:pPr>
        <w:pStyle w:val="Heading4"/>
        <w:rPr>
          <w:rFonts w:cs="Arial"/>
        </w:rPr>
      </w:pPr>
      <w:r w:rsidRPr="009F7A23">
        <w:rPr>
          <w:rFonts w:cs="Arial"/>
        </w:rPr>
        <w:t xml:space="preserve">Vote </w:t>
      </w:r>
      <w:r w:rsidRPr="009F7A23">
        <w:rPr>
          <w:rFonts w:cs="Arial"/>
          <w:u w:val="single"/>
        </w:rPr>
        <w:t>negative</w:t>
      </w:r>
      <w:r w:rsidRPr="009F7A23">
        <w:rPr>
          <w:rFonts w:cs="Arial"/>
        </w:rPr>
        <w:t xml:space="preserve"> on presumption. </w:t>
      </w:r>
      <w:r>
        <w:rPr>
          <w:rFonts w:cs="Arial"/>
        </w:rPr>
        <w:t xml:space="preserve">The </w:t>
      </w:r>
      <w:proofErr w:type="spellStart"/>
      <w:r>
        <w:rPr>
          <w:rFonts w:cs="Arial"/>
        </w:rPr>
        <w:t>aff</w:t>
      </w:r>
      <w:proofErr w:type="spellEnd"/>
      <w:r>
        <w:rPr>
          <w:rFonts w:cs="Arial"/>
        </w:rPr>
        <w:t xml:space="preserve"> requires negative participation in the conversation for solvency.</w:t>
      </w:r>
      <w:r w:rsidRPr="00EE230C">
        <w:rPr>
          <w:rFonts w:cs="Arial"/>
        </w:rPr>
        <w:t xml:space="preserve"> </w:t>
      </w:r>
      <w:r>
        <w:rPr>
          <w:rFonts w:cs="Arial"/>
        </w:rPr>
        <w:t>They don’t provide anything capable of being evaluated.</w:t>
      </w:r>
      <w:r>
        <w:rPr>
          <w:rFonts w:cs="Arial"/>
        </w:rPr>
        <w:t xml:space="preserve"> If we don’t participate, they don’t have solvency. We are structurally excluded from participation, </w:t>
      </w:r>
      <w:r w:rsidR="00A77AD5">
        <w:rPr>
          <w:rFonts w:cs="Arial"/>
        </w:rPr>
        <w:t>which</w:t>
      </w:r>
      <w:r>
        <w:rPr>
          <w:rFonts w:cs="Arial"/>
        </w:rPr>
        <w:t xml:space="preserve"> maximizes are internal links to ableism and transphobia. </w:t>
      </w:r>
    </w:p>
    <w:p w14:paraId="342D9A43" w14:textId="77777777" w:rsidR="006F2B1A" w:rsidRPr="006F2B1A" w:rsidRDefault="006F2B1A" w:rsidP="006F2B1A"/>
    <w:sectPr w:rsidR="006F2B1A" w:rsidRPr="006F2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55763E"/>
    <w:multiLevelType w:val="hybridMultilevel"/>
    <w:tmpl w:val="AA74BF7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AD450A"/>
    <w:multiLevelType w:val="hybridMultilevel"/>
    <w:tmpl w:val="48426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C16182"/>
    <w:multiLevelType w:val="hybridMultilevel"/>
    <w:tmpl w:val="D4DC8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37070485">
    <w:abstractNumId w:val="17"/>
  </w:num>
  <w:num w:numId="16" w16cid:durableId="1902130233">
    <w:abstractNumId w:val="16"/>
  </w:num>
  <w:num w:numId="17" w16cid:durableId="779568701">
    <w:abstractNumId w:val="14"/>
  </w:num>
  <w:num w:numId="18" w16cid:durableId="19260624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B1A"/>
    <w:rsid w:val="000F2D10"/>
    <w:rsid w:val="001D62A5"/>
    <w:rsid w:val="0037201E"/>
    <w:rsid w:val="004050D1"/>
    <w:rsid w:val="004A2BB3"/>
    <w:rsid w:val="005B389C"/>
    <w:rsid w:val="005C2C3E"/>
    <w:rsid w:val="006E5F21"/>
    <w:rsid w:val="006F2B1A"/>
    <w:rsid w:val="007D5198"/>
    <w:rsid w:val="007F7590"/>
    <w:rsid w:val="00956786"/>
    <w:rsid w:val="00A77AD5"/>
    <w:rsid w:val="00AB02F5"/>
    <w:rsid w:val="00B96487"/>
    <w:rsid w:val="00C72D26"/>
    <w:rsid w:val="00EE2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D45574"/>
  <w15:chartTrackingRefBased/>
  <w15:docId w15:val="{7F4A671B-93CE-9446-AEB5-48681E2E3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2B1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F2B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2B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F2B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2,Debate Text,Read stuff,No Spacing11,t, Ch,small space"/>
    <w:basedOn w:val="Normal"/>
    <w:next w:val="Normal"/>
    <w:link w:val="Heading4Char"/>
    <w:uiPriority w:val="3"/>
    <w:qFormat/>
    <w:rsid w:val="006F2B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2B1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F2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2B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2B1A"/>
  </w:style>
  <w:style w:type="character" w:customStyle="1" w:styleId="Heading1Char">
    <w:name w:val="Heading 1 Char"/>
    <w:aliases w:val="Pocket Char"/>
    <w:basedOn w:val="DefaultParagraphFont"/>
    <w:link w:val="Heading1"/>
    <w:rsid w:val="006F2B1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F2B1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F2B1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F2B1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F2B1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F2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B1A"/>
    <w:rPr>
      <w:rFonts w:eastAsiaTheme="majorEastAsia" w:cstheme="majorBidi"/>
      <w:color w:val="272727" w:themeColor="text1" w:themeTint="D8"/>
    </w:rPr>
  </w:style>
  <w:style w:type="paragraph" w:styleId="Title">
    <w:name w:val="Title"/>
    <w:basedOn w:val="Normal"/>
    <w:next w:val="Normal"/>
    <w:link w:val="TitleChar"/>
    <w:uiPriority w:val="10"/>
    <w:qFormat/>
    <w:rsid w:val="006F2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B1A"/>
    <w:pPr>
      <w:spacing w:before="160"/>
      <w:jc w:val="center"/>
    </w:pPr>
    <w:rPr>
      <w:i/>
      <w:iCs/>
      <w:color w:val="404040" w:themeColor="text1" w:themeTint="BF"/>
    </w:rPr>
  </w:style>
  <w:style w:type="character" w:customStyle="1" w:styleId="QuoteChar">
    <w:name w:val="Quote Char"/>
    <w:basedOn w:val="DefaultParagraphFont"/>
    <w:link w:val="Quote"/>
    <w:uiPriority w:val="29"/>
    <w:rsid w:val="006F2B1A"/>
    <w:rPr>
      <w:i/>
      <w:iCs/>
      <w:color w:val="404040" w:themeColor="text1" w:themeTint="BF"/>
    </w:rPr>
  </w:style>
  <w:style w:type="paragraph" w:styleId="ListParagraph">
    <w:name w:val="List Paragraph"/>
    <w:basedOn w:val="Normal"/>
    <w:uiPriority w:val="34"/>
    <w:qFormat/>
    <w:rsid w:val="006F2B1A"/>
    <w:pPr>
      <w:ind w:left="720"/>
      <w:contextualSpacing/>
    </w:pPr>
  </w:style>
  <w:style w:type="character" w:styleId="IntenseEmphasis">
    <w:name w:val="Intense Emphasis"/>
    <w:basedOn w:val="DefaultParagraphFont"/>
    <w:uiPriority w:val="21"/>
    <w:qFormat/>
    <w:rsid w:val="006F2B1A"/>
    <w:rPr>
      <w:i/>
      <w:iCs/>
      <w:color w:val="0F4761" w:themeColor="accent1" w:themeShade="BF"/>
    </w:rPr>
  </w:style>
  <w:style w:type="paragraph" w:styleId="IntenseQuote">
    <w:name w:val="Intense Quote"/>
    <w:basedOn w:val="Normal"/>
    <w:next w:val="Normal"/>
    <w:link w:val="IntenseQuoteChar"/>
    <w:uiPriority w:val="30"/>
    <w:qFormat/>
    <w:rsid w:val="006F2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B1A"/>
    <w:rPr>
      <w:i/>
      <w:iCs/>
      <w:color w:val="0F4761" w:themeColor="accent1" w:themeShade="BF"/>
    </w:rPr>
  </w:style>
  <w:style w:type="character" w:styleId="IntenseReference">
    <w:name w:val="Intense Reference"/>
    <w:basedOn w:val="DefaultParagraphFont"/>
    <w:uiPriority w:val="32"/>
    <w:qFormat/>
    <w:rsid w:val="006F2B1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s"/>
    <w:basedOn w:val="DefaultParagraphFont"/>
    <w:link w:val="textbold"/>
    <w:uiPriority w:val="8"/>
    <w:qFormat/>
    <w:rsid w:val="006F2B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2B1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2B1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S,Intense Emphasis11,Underline Ch"/>
    <w:basedOn w:val="DefaultParagraphFont"/>
    <w:uiPriority w:val="7"/>
    <w:qFormat/>
    <w:rsid w:val="006F2B1A"/>
    <w:rPr>
      <w:b w:val="0"/>
      <w:sz w:val="22"/>
      <w:u w:val="single"/>
    </w:rPr>
  </w:style>
  <w:style w:type="character" w:styleId="Strong">
    <w:name w:val="Strong"/>
    <w:basedOn w:val="DefaultParagraphFont"/>
    <w:uiPriority w:val="22"/>
    <w:qFormat/>
    <w:rsid w:val="006F2B1A"/>
    <w:rPr>
      <w:b/>
      <w:bCs/>
    </w:rPr>
  </w:style>
  <w:style w:type="character" w:styleId="BookTitle">
    <w:name w:val="Book Title"/>
    <w:basedOn w:val="DefaultParagraphFont"/>
    <w:uiPriority w:val="33"/>
    <w:qFormat/>
    <w:rsid w:val="006F2B1A"/>
    <w:rPr>
      <w:b/>
      <w:bCs/>
      <w:i/>
      <w:iCs/>
      <w:spacing w:val="5"/>
    </w:rPr>
  </w:style>
  <w:style w:type="numbering" w:styleId="111111">
    <w:name w:val="Outline List 2"/>
    <w:basedOn w:val="NoList"/>
    <w:uiPriority w:val="99"/>
    <w:semiHidden/>
    <w:unhideWhenUsed/>
    <w:rsid w:val="006F2B1A"/>
  </w:style>
  <w:style w:type="paragraph" w:styleId="Header">
    <w:name w:val="header"/>
    <w:basedOn w:val="Normal"/>
    <w:link w:val="HeaderChar"/>
    <w:uiPriority w:val="99"/>
    <w:semiHidden/>
    <w:rsid w:val="006F2B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2B1A"/>
    <w:rPr>
      <w:rFonts w:ascii="Calibri" w:hAnsi="Calibri" w:cs="Calibri"/>
      <w:kern w:val="0"/>
      <w:sz w:val="22"/>
      <w:szCs w:val="22"/>
      <w14:ligatures w14:val="none"/>
    </w:rPr>
  </w:style>
  <w:style w:type="paragraph" w:styleId="Footer">
    <w:name w:val="footer"/>
    <w:basedOn w:val="Normal"/>
    <w:link w:val="FooterChar"/>
    <w:uiPriority w:val="99"/>
    <w:semiHidden/>
    <w:rsid w:val="006F2B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2B1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F2B1A"/>
    <w:pPr>
      <w:spacing w:after="120"/>
    </w:pPr>
  </w:style>
  <w:style w:type="character" w:customStyle="1" w:styleId="BodyTextChar">
    <w:name w:val="Body Text Char"/>
    <w:basedOn w:val="DefaultParagraphFont"/>
    <w:link w:val="BodyText"/>
    <w:uiPriority w:val="99"/>
    <w:semiHidden/>
    <w:rsid w:val="006F2B1A"/>
    <w:rPr>
      <w:rFonts w:ascii="Calibri" w:hAnsi="Calibri" w:cs="Calibri"/>
      <w:kern w:val="0"/>
      <w:sz w:val="22"/>
      <w:szCs w:val="22"/>
      <w14:ligatures w14:val="none"/>
    </w:rPr>
  </w:style>
  <w:style w:type="paragraph" w:styleId="NoSpacing">
    <w:name w:val="No Spacing"/>
    <w:link w:val="NoSpacingChar"/>
    <w:uiPriority w:val="99"/>
    <w:unhideWhenUsed/>
    <w:qFormat/>
    <w:rsid w:val="006F2B1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F2B1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NoSpacing61"/>
    <w:uiPriority w:val="99"/>
    <w:unhideWhenUsed/>
    <w:rsid w:val="006F2B1A"/>
    <w:rPr>
      <w:color w:val="467886" w:themeColor="hyperlink"/>
      <w:u w:val="single"/>
    </w:rPr>
  </w:style>
  <w:style w:type="character" w:styleId="UnresolvedMention">
    <w:name w:val="Unresolved Mention"/>
    <w:basedOn w:val="DefaultParagraphFont"/>
    <w:uiPriority w:val="99"/>
    <w:semiHidden/>
    <w:unhideWhenUsed/>
    <w:rsid w:val="006F2B1A"/>
    <w:rPr>
      <w:color w:val="605E5C"/>
      <w:shd w:val="clear" w:color="auto" w:fill="E1DFDD"/>
    </w:rPr>
  </w:style>
  <w:style w:type="paragraph" w:customStyle="1" w:styleId="textbold">
    <w:name w:val="text bold"/>
    <w:basedOn w:val="Normal"/>
    <w:link w:val="Emphasis"/>
    <w:uiPriority w:val="8"/>
    <w:qFormat/>
    <w:rsid w:val="006F2B1A"/>
    <w:pPr>
      <w:pBdr>
        <w:top w:val="single" w:sz="4" w:space="0" w:color="auto"/>
        <w:left w:val="single" w:sz="4" w:space="0" w:color="auto"/>
        <w:bottom w:val="single" w:sz="4" w:space="0" w:color="auto"/>
        <w:right w:val="single" w:sz="4" w:space="0" w:color="auto"/>
      </w:pBdr>
      <w:spacing w:line="252" w:lineRule="auto"/>
      <w:ind w:left="720"/>
      <w:jc w:val="both"/>
    </w:pPr>
    <w:rPr>
      <w:b/>
      <w:iCs/>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6F2B1A"/>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6F2B1A"/>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kespace.lib.wfu.edu/bitstream/handle/10339/109432/Buckner_wfu_0248M_12078.pdf" TargetMode="External"/><Relationship Id="rId3" Type="http://schemas.openxmlformats.org/officeDocument/2006/relationships/settings" Target="settings.xml"/><Relationship Id="rId7" Type="http://schemas.openxmlformats.org/officeDocument/2006/relationships/hyperlink" Target="https://doi.org/10.1007/978-3-030-61510-9_36-1%201/15/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sea.org/member-resources/your-union-rights/collective-bargaining-agreement/" TargetMode="External"/><Relationship Id="rId5" Type="http://schemas.openxmlformats.org/officeDocument/2006/relationships/hyperlink" Target="http://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TotalTime>
  <Pages>1</Pages>
  <Words>8817</Words>
  <Characters>49999</Characters>
  <Application>Microsoft Office Word</Application>
  <DocSecurity>0</DocSecurity>
  <Lines>458</Lines>
  <Paragraphs>66</Paragraphs>
  <ScaleCrop>false</ScaleCrop>
  <Company/>
  <LinksUpToDate>false</LinksUpToDate>
  <CharactersWithSpaces>58750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Vorontsova</dc:creator>
  <cp:keywords/>
  <dc:description/>
  <cp:lastModifiedBy>April Vorontsova</cp:lastModifiedBy>
  <cp:revision>10</cp:revision>
  <dcterms:created xsi:type="dcterms:W3CDTF">2026-02-22T16:35:00Z</dcterms:created>
  <dcterms:modified xsi:type="dcterms:W3CDTF">2026-02-22T16:43:00Z</dcterms:modified>
</cp:coreProperties>
</file>