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97AF" w14:textId="77777777" w:rsidR="00201BA7" w:rsidRDefault="00201BA7" w:rsidP="00201BA7">
      <w:pPr>
        <w:pStyle w:val="Heading3"/>
      </w:pPr>
      <w:r>
        <w:t>1AC</w:t>
      </w:r>
    </w:p>
    <w:p w14:paraId="69F8CEB7" w14:textId="77777777" w:rsidR="00201BA7" w:rsidRPr="00931A20" w:rsidRDefault="00201BA7" w:rsidP="00201BA7"/>
    <w:p w14:paraId="091F40E3" w14:textId="77777777" w:rsidR="00201BA7" w:rsidRPr="006F1464" w:rsidRDefault="00201BA7" w:rsidP="00201BA7">
      <w:pPr>
        <w:pStyle w:val="Heading4"/>
        <w:rPr>
          <w:color w:val="4472C4" w:themeColor="accent1"/>
        </w:rPr>
      </w:pPr>
      <w:r w:rsidRPr="006F1464">
        <w:rPr>
          <w:rStyle w:val="Style13ptBold"/>
          <w:b/>
          <w:bCs w:val="0"/>
          <w:color w:val="4472C4" w:themeColor="accent1"/>
        </w:rPr>
        <w:t>Like the scarlet night</w:t>
      </w:r>
    </w:p>
    <w:p w14:paraId="0F09085A" w14:textId="77777777" w:rsidR="00201BA7" w:rsidRPr="006F1464" w:rsidRDefault="00201BA7" w:rsidP="00201BA7">
      <w:pPr>
        <w:rPr>
          <w:rStyle w:val="Style13ptBold"/>
          <w:color w:val="4472C4" w:themeColor="accent1"/>
        </w:rPr>
      </w:pPr>
      <w:r w:rsidRPr="006F1464">
        <w:rPr>
          <w:rStyle w:val="Style13ptBold"/>
          <w:color w:val="4472C4" w:themeColor="accent1"/>
        </w:rPr>
        <w:t>Veiling the dark</w:t>
      </w:r>
    </w:p>
    <w:p w14:paraId="68922DE6"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You can't hide your fear</w:t>
      </w:r>
    </w:p>
    <w:p w14:paraId="4AF7BC27"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Can lie, my dear</w:t>
      </w:r>
    </w:p>
    <w:p w14:paraId="1CF9F7B7" w14:textId="77777777" w:rsidR="00201BA7" w:rsidRPr="006F1464" w:rsidRDefault="00201BA7" w:rsidP="00201BA7">
      <w:pPr>
        <w:pStyle w:val="CardsFont12pt"/>
        <w:rPr>
          <w:rStyle w:val="Style13ptBold"/>
          <w:color w:val="4472C4" w:themeColor="accent1"/>
        </w:rPr>
      </w:pPr>
      <w:proofErr w:type="spellStart"/>
      <w:r w:rsidRPr="006F1464">
        <w:rPr>
          <w:rStyle w:val="Style13ptBold"/>
          <w:rFonts w:ascii="MS Mincho" w:eastAsia="MS Mincho" w:hAnsi="MS Mincho" w:cs="MS Mincho" w:hint="eastAsia"/>
          <w:color w:val="4472C4" w:themeColor="accent1"/>
        </w:rPr>
        <w:t>このまま</w:t>
      </w:r>
      <w:proofErr w:type="spellEnd"/>
      <w:r w:rsidRPr="006F1464">
        <w:rPr>
          <w:rStyle w:val="Style13ptBold"/>
          <w:color w:val="4472C4" w:themeColor="accent1"/>
        </w:rPr>
        <w:t xml:space="preserve"> </w:t>
      </w:r>
      <w:proofErr w:type="spellStart"/>
      <w:r w:rsidRPr="006F1464">
        <w:rPr>
          <w:rStyle w:val="Style13ptBold"/>
          <w:rFonts w:ascii="MS Mincho" w:eastAsia="MS Mincho" w:hAnsi="MS Mincho" w:cs="MS Mincho" w:hint="eastAsia"/>
          <w:color w:val="4472C4" w:themeColor="accent1"/>
        </w:rPr>
        <w:t>夢を見て</w:t>
      </w:r>
      <w:proofErr w:type="spellEnd"/>
    </w:p>
    <w:p w14:paraId="3CA0EF43"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[Keep dreaming like this]</w:t>
      </w:r>
    </w:p>
    <w:p w14:paraId="0507B7A2" w14:textId="77777777" w:rsidR="00201BA7" w:rsidRPr="006F1464" w:rsidRDefault="00201BA7" w:rsidP="00201BA7">
      <w:pPr>
        <w:pStyle w:val="CardsFont12pt"/>
        <w:rPr>
          <w:rStyle w:val="Style13ptBold"/>
          <w:color w:val="4472C4" w:themeColor="accent1"/>
        </w:rPr>
      </w:pPr>
      <w:proofErr w:type="spellStart"/>
      <w:r w:rsidRPr="006F1464">
        <w:rPr>
          <w:rStyle w:val="Style13ptBold"/>
          <w:rFonts w:ascii="MS Mincho" w:eastAsia="MS Mincho" w:hAnsi="MS Mincho" w:cs="MS Mincho" w:hint="eastAsia"/>
          <w:color w:val="4472C4" w:themeColor="accent1"/>
        </w:rPr>
        <w:t>血だらけの翼</w:t>
      </w:r>
      <w:proofErr w:type="spellEnd"/>
      <w:r w:rsidRPr="006F1464">
        <w:rPr>
          <w:rStyle w:val="Style13ptBold"/>
          <w:color w:val="4472C4" w:themeColor="accent1"/>
        </w:rPr>
        <w:t xml:space="preserve"> </w:t>
      </w:r>
      <w:proofErr w:type="spellStart"/>
      <w:r w:rsidRPr="006F1464">
        <w:rPr>
          <w:rStyle w:val="Style13ptBold"/>
          <w:rFonts w:ascii="MS Mincho" w:eastAsia="MS Mincho" w:hAnsi="MS Mincho" w:cs="MS Mincho" w:hint="eastAsia"/>
          <w:color w:val="4472C4" w:themeColor="accent1"/>
        </w:rPr>
        <w:t>広げて</w:t>
      </w:r>
      <w:proofErr w:type="spellEnd"/>
    </w:p>
    <w:p w14:paraId="141C709C"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[Spread your bloodstained wings]</w:t>
      </w:r>
    </w:p>
    <w:p w14:paraId="2218D156" w14:textId="77777777" w:rsidR="00201BA7" w:rsidRPr="006F1464" w:rsidRDefault="00201BA7" w:rsidP="00201BA7">
      <w:pPr>
        <w:pStyle w:val="CardsFont12pt"/>
        <w:rPr>
          <w:rStyle w:val="Style13ptBold"/>
          <w:color w:val="4472C4" w:themeColor="accent1"/>
        </w:rPr>
      </w:pPr>
    </w:p>
    <w:p w14:paraId="2D23A0B7"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Like a fallen angel</w:t>
      </w:r>
    </w:p>
    <w:p w14:paraId="4AD96977" w14:textId="77777777" w:rsidR="00201BA7" w:rsidRPr="006F1464" w:rsidRDefault="00201BA7" w:rsidP="00201BA7">
      <w:pPr>
        <w:pStyle w:val="CardsFont12pt"/>
        <w:rPr>
          <w:rStyle w:val="Style13ptBold"/>
          <w:color w:val="4472C4" w:themeColor="accent1"/>
        </w:rPr>
      </w:pPr>
      <w:proofErr w:type="spellStart"/>
      <w:r w:rsidRPr="006F1464">
        <w:rPr>
          <w:rStyle w:val="Style13ptBold"/>
          <w:rFonts w:ascii="MS Mincho" w:eastAsia="MS Mincho" w:hAnsi="MS Mincho" w:cs="MS Mincho" w:hint="eastAsia"/>
          <w:color w:val="4472C4" w:themeColor="accent1"/>
        </w:rPr>
        <w:t>時の風に</w:t>
      </w:r>
      <w:proofErr w:type="spellEnd"/>
    </w:p>
    <w:p w14:paraId="11AFE408"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[In the wind of time]</w:t>
      </w:r>
    </w:p>
    <w:p w14:paraId="23CBCCAB" w14:textId="77777777" w:rsidR="00201BA7" w:rsidRPr="006F1464" w:rsidRDefault="00201BA7" w:rsidP="00201BA7">
      <w:pPr>
        <w:pStyle w:val="CardsFont12pt"/>
        <w:rPr>
          <w:rStyle w:val="Style13ptBold"/>
          <w:color w:val="4472C4" w:themeColor="accent1"/>
        </w:rPr>
      </w:pPr>
      <w:proofErr w:type="spellStart"/>
      <w:r w:rsidRPr="006F1464">
        <w:rPr>
          <w:rStyle w:val="Style13ptBold"/>
          <w:rFonts w:ascii="MS Mincho" w:eastAsia="MS Mincho" w:hAnsi="MS Mincho" w:cs="MS Mincho" w:hint="eastAsia"/>
          <w:color w:val="4472C4" w:themeColor="accent1"/>
        </w:rPr>
        <w:t>流されて</w:t>
      </w:r>
      <w:proofErr w:type="spellEnd"/>
      <w:r w:rsidRPr="006F1464">
        <w:rPr>
          <w:rStyle w:val="Style13ptBold"/>
          <w:color w:val="4472C4" w:themeColor="accent1"/>
        </w:rPr>
        <w:t xml:space="preserve"> </w:t>
      </w:r>
      <w:proofErr w:type="spellStart"/>
      <w:r w:rsidRPr="006F1464">
        <w:rPr>
          <w:rStyle w:val="Style13ptBold"/>
          <w:rFonts w:ascii="MS Mincho" w:eastAsia="MS Mincho" w:hAnsi="MS Mincho" w:cs="MS Mincho" w:hint="eastAsia"/>
          <w:color w:val="4472C4" w:themeColor="accent1"/>
        </w:rPr>
        <w:t>落ちてゆく</w:t>
      </w:r>
      <w:proofErr w:type="spellEnd"/>
    </w:p>
    <w:p w14:paraId="5C7773B7"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 xml:space="preserve">[Drifting away, </w:t>
      </w:r>
      <w:proofErr w:type="gramStart"/>
      <w:r w:rsidRPr="006F1464">
        <w:rPr>
          <w:rStyle w:val="Style13ptBold"/>
          <w:color w:val="4472C4" w:themeColor="accent1"/>
        </w:rPr>
        <w:t>falling down</w:t>
      </w:r>
      <w:proofErr w:type="gramEnd"/>
      <w:r w:rsidRPr="006F1464">
        <w:rPr>
          <w:rStyle w:val="Style13ptBold"/>
          <w:color w:val="4472C4" w:themeColor="accent1"/>
        </w:rPr>
        <w:t>]</w:t>
      </w:r>
    </w:p>
    <w:p w14:paraId="6D9F2B23"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Into the starry night</w:t>
      </w:r>
    </w:p>
    <w:p w14:paraId="0E46E0FE" w14:textId="77777777" w:rsidR="00201BA7" w:rsidRPr="006F1464" w:rsidRDefault="00201BA7" w:rsidP="00201BA7">
      <w:pPr>
        <w:pStyle w:val="CardsFont12pt"/>
        <w:rPr>
          <w:rStyle w:val="Style13ptBold"/>
          <w:color w:val="4472C4" w:themeColor="accent1"/>
        </w:rPr>
      </w:pPr>
      <w:proofErr w:type="spellStart"/>
      <w:r w:rsidRPr="006F1464">
        <w:rPr>
          <w:rStyle w:val="Style13ptBold"/>
          <w:rFonts w:ascii="MS Mincho" w:eastAsia="MS Mincho" w:hAnsi="MS Mincho" w:cs="MS Mincho" w:hint="eastAsia"/>
          <w:color w:val="4472C4" w:themeColor="accent1"/>
        </w:rPr>
        <w:t>女神のように</w:t>
      </w:r>
      <w:proofErr w:type="spellEnd"/>
    </w:p>
    <w:p w14:paraId="50322CBD"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[Like a goddess]</w:t>
      </w:r>
    </w:p>
    <w:p w14:paraId="2FEB3EE7" w14:textId="77777777" w:rsidR="00201BA7" w:rsidRPr="006F1464" w:rsidRDefault="00201BA7" w:rsidP="00201BA7">
      <w:pPr>
        <w:pStyle w:val="CardsFont12pt"/>
        <w:rPr>
          <w:rStyle w:val="Style13ptBold"/>
          <w:color w:val="4472C4" w:themeColor="accent1"/>
        </w:rPr>
      </w:pPr>
      <w:proofErr w:type="spellStart"/>
      <w:r w:rsidRPr="006F1464">
        <w:rPr>
          <w:rStyle w:val="Style13ptBold"/>
          <w:rFonts w:ascii="MS Mincho" w:eastAsia="MS Mincho" w:hAnsi="MS Mincho" w:cs="MS Mincho" w:hint="eastAsia"/>
          <w:color w:val="4472C4" w:themeColor="accent1"/>
        </w:rPr>
        <w:t>抱きしめて</w:t>
      </w:r>
      <w:proofErr w:type="spellEnd"/>
      <w:r w:rsidRPr="006F1464">
        <w:rPr>
          <w:rStyle w:val="Style13ptBold"/>
          <w:color w:val="4472C4" w:themeColor="accent1"/>
        </w:rPr>
        <w:t xml:space="preserve"> </w:t>
      </w:r>
      <w:proofErr w:type="spellStart"/>
      <w:r w:rsidRPr="006F1464">
        <w:rPr>
          <w:rStyle w:val="Style13ptBold"/>
          <w:rFonts w:ascii="MS Mincho" w:eastAsia="MS Mincho" w:hAnsi="MS Mincho" w:cs="MS Mincho" w:hint="eastAsia"/>
          <w:color w:val="4472C4" w:themeColor="accent1"/>
        </w:rPr>
        <w:t>永遠を</w:t>
      </w:r>
      <w:proofErr w:type="spellEnd"/>
    </w:p>
    <w:p w14:paraId="6ED90180"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[Embrace eternity]</w:t>
      </w:r>
    </w:p>
    <w:p w14:paraId="161B86AF"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Fly into heaven</w:t>
      </w:r>
    </w:p>
    <w:p w14:paraId="390AB2BA" w14:textId="77777777" w:rsidR="00201BA7" w:rsidRPr="006F1464" w:rsidRDefault="00201BA7" w:rsidP="00201BA7">
      <w:pPr>
        <w:pStyle w:val="CardsFont12pt"/>
        <w:rPr>
          <w:rStyle w:val="Style13ptBold"/>
          <w:color w:val="4472C4" w:themeColor="accent1"/>
        </w:rPr>
      </w:pPr>
    </w:p>
    <w:p w14:paraId="6A776A86"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What's the lie?</w:t>
      </w:r>
    </w:p>
    <w:p w14:paraId="023E9889"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What's the truth?</w:t>
      </w:r>
    </w:p>
    <w:p w14:paraId="366E6AEE"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What to believe</w:t>
      </w:r>
    </w:p>
    <w:p w14:paraId="4508F7EB" w14:textId="77777777" w:rsidR="00201BA7" w:rsidRPr="006F1464" w:rsidRDefault="00201BA7" w:rsidP="00201BA7">
      <w:pPr>
        <w:pStyle w:val="CardsFont12pt"/>
        <w:rPr>
          <w:rStyle w:val="Style13ptBold"/>
          <w:color w:val="4472C4" w:themeColor="accent1"/>
        </w:rPr>
      </w:pPr>
      <w:r w:rsidRPr="006F1464">
        <w:rPr>
          <w:rStyle w:val="Style13ptBold"/>
          <w:color w:val="4472C4" w:themeColor="accent1"/>
        </w:rPr>
        <w:t>In my life?</w:t>
      </w:r>
      <w:r>
        <w:rPr>
          <w:rStyle w:val="FootnoteReference"/>
          <w:b/>
          <w:bCs/>
          <w:color w:val="4472C4" w:themeColor="accent1"/>
          <w:sz w:val="26"/>
          <w:u w:val="none"/>
        </w:rPr>
        <w:footnoteReference w:id="1"/>
      </w:r>
    </w:p>
    <w:p w14:paraId="041BB97B" w14:textId="77777777" w:rsidR="00201BA7" w:rsidRDefault="00201BA7" w:rsidP="00201BA7"/>
    <w:p w14:paraId="36A7659F" w14:textId="77777777" w:rsidR="00201BA7" w:rsidRPr="003423B7" w:rsidRDefault="00201BA7" w:rsidP="00201BA7">
      <w:pPr>
        <w:pStyle w:val="Heading4"/>
        <w:rPr>
          <w:rStyle w:val="Style13ptBold"/>
        </w:rPr>
      </w:pPr>
      <w:r w:rsidRPr="003423B7">
        <w:rPr>
          <w:rStyle w:val="Style13ptBold"/>
          <w:b/>
          <w:iCs w:val="0"/>
        </w:rPr>
        <w:t>We begin behind the wall.</w:t>
      </w:r>
      <w:r w:rsidRPr="003423B7">
        <w:rPr>
          <w:rStyle w:val="Style13ptBold"/>
          <w:b/>
        </w:rPr>
        <w:br/>
      </w:r>
      <w:r w:rsidRPr="003423B7">
        <w:rPr>
          <w:rStyle w:val="Style13ptBold"/>
          <w:b/>
          <w:bCs w:val="0"/>
        </w:rPr>
        <w:t>Stone stacked on stone, not just to keep monsters out,</w:t>
      </w:r>
      <w:r w:rsidRPr="003423B7">
        <w:rPr>
          <w:rStyle w:val="Style13ptBold"/>
          <w:b/>
          <w:bCs w:val="0"/>
        </w:rPr>
        <w:br/>
        <w:t>but to keep workers in.</w:t>
      </w:r>
    </w:p>
    <w:p w14:paraId="4EF2589B" w14:textId="77777777" w:rsidR="00201BA7" w:rsidRPr="003423B7" w:rsidRDefault="00201BA7" w:rsidP="00201BA7">
      <w:pPr>
        <w:spacing w:before="100" w:beforeAutospacing="1" w:after="100" w:afterAutospacing="1" w:line="240" w:lineRule="auto"/>
        <w:rPr>
          <w:rStyle w:val="Style13ptBold"/>
        </w:rPr>
      </w:pPr>
      <w:r w:rsidRPr="003423B7">
        <w:rPr>
          <w:rStyle w:val="Style13ptBold"/>
        </w:rPr>
        <w:t>Inside, people labor to survive, tilling soil, making weapons,</w:t>
      </w:r>
      <w:r w:rsidRPr="003423B7">
        <w:rPr>
          <w:rStyle w:val="Style13ptBold"/>
        </w:rPr>
        <w:br/>
        <w:t>fighting wars they didn’t choose.</w:t>
      </w:r>
      <w:r w:rsidRPr="003423B7">
        <w:rPr>
          <w:rStyle w:val="Style13ptBold"/>
        </w:rPr>
        <w:br/>
        <w:t>They’re told it’s for humanity, for safety, for peace.</w:t>
      </w:r>
      <w:r w:rsidRPr="003423B7">
        <w:rPr>
          <w:rStyle w:val="Style13ptBold"/>
        </w:rPr>
        <w:br/>
      </w:r>
      <w:r w:rsidRPr="003423B7">
        <w:rPr>
          <w:rStyle w:val="Style13ptBold"/>
        </w:rPr>
        <w:lastRenderedPageBreak/>
        <w:t>But the truth is: the wall is the factory.</w:t>
      </w:r>
      <w:r w:rsidRPr="003423B7">
        <w:rPr>
          <w:rStyle w:val="Style13ptBold"/>
        </w:rPr>
        <w:br/>
        <w:t>It produces fear, obedience, and exhaustion.</w:t>
      </w:r>
    </w:p>
    <w:p w14:paraId="423E15F7" w14:textId="77777777" w:rsidR="00201BA7" w:rsidRPr="003423B7" w:rsidRDefault="00201BA7" w:rsidP="00201BA7">
      <w:pPr>
        <w:spacing w:before="100" w:beforeAutospacing="1" w:after="100" w:afterAutospacing="1" w:line="240" w:lineRule="auto"/>
        <w:rPr>
          <w:rStyle w:val="Style13ptBold"/>
        </w:rPr>
      </w:pPr>
      <w:r w:rsidRPr="003423B7">
        <w:rPr>
          <w:rStyle w:val="Style13ptBold"/>
        </w:rPr>
        <w:t>The Titans outside aren’t the real threat.</w:t>
      </w:r>
      <w:r w:rsidRPr="003423B7">
        <w:rPr>
          <w:rStyle w:val="Style13ptBold"/>
        </w:rPr>
        <w:br/>
        <w:t>The system inside is.</w:t>
      </w:r>
      <w:r w:rsidRPr="003423B7">
        <w:rPr>
          <w:rStyle w:val="Style13ptBold"/>
        </w:rPr>
        <w:br/>
        <w:t>A hierarchy that feeds on human effort,</w:t>
      </w:r>
      <w:r w:rsidRPr="003423B7">
        <w:rPr>
          <w:rStyle w:val="Style13ptBold"/>
        </w:rPr>
        <w:br/>
        <w:t>that turns survival into work and work into control.</w:t>
      </w:r>
    </w:p>
    <w:p w14:paraId="62DD6E88" w14:textId="77777777" w:rsidR="00201BA7" w:rsidRPr="003423B7" w:rsidRDefault="00201BA7" w:rsidP="00201BA7">
      <w:pPr>
        <w:spacing w:before="100" w:beforeAutospacing="1" w:after="100" w:afterAutospacing="1" w:line="240" w:lineRule="auto"/>
        <w:rPr>
          <w:rStyle w:val="Style13ptBold"/>
        </w:rPr>
      </w:pPr>
      <w:r w:rsidRPr="003423B7">
        <w:rPr>
          <w:rStyle w:val="Style13ptBold"/>
        </w:rPr>
        <w:t>Attack on Titan is a labor story.</w:t>
      </w:r>
      <w:r w:rsidRPr="003423B7">
        <w:rPr>
          <w:rStyle w:val="Style13ptBold"/>
        </w:rPr>
        <w:br/>
        <w:t>A world where the exploited are told they’re protected,</w:t>
      </w:r>
      <w:r w:rsidRPr="003423B7">
        <w:rPr>
          <w:rStyle w:val="Style13ptBold"/>
        </w:rPr>
        <w:br/>
        <w:t>where their value is measured by how well they serve the wall.</w:t>
      </w:r>
      <w:r w:rsidRPr="003423B7">
        <w:rPr>
          <w:rStyle w:val="Style13ptBold"/>
        </w:rPr>
        <w:br/>
        <w:t>And when the wall breaks,</w:t>
      </w:r>
      <w:r w:rsidRPr="003423B7">
        <w:rPr>
          <w:rStyle w:val="Style13ptBold"/>
        </w:rPr>
        <w:br/>
        <w:t>it’s not just stone that crumbles, it’s the myth that labor must suffer to be safe.</w:t>
      </w:r>
    </w:p>
    <w:p w14:paraId="63E65463" w14:textId="77777777" w:rsidR="00201BA7" w:rsidRDefault="00201BA7" w:rsidP="00201BA7">
      <w:pPr>
        <w:spacing w:before="100" w:beforeAutospacing="1" w:after="100" w:afterAutospacing="1" w:line="240" w:lineRule="auto"/>
        <w:rPr>
          <w:rStyle w:val="Style13ptBold"/>
        </w:rPr>
      </w:pPr>
      <w:proofErr w:type="gramStart"/>
      <w:r w:rsidRPr="003423B7">
        <w:rPr>
          <w:rStyle w:val="Style13ptBold"/>
        </w:rPr>
        <w:t>So</w:t>
      </w:r>
      <w:proofErr w:type="gramEnd"/>
      <w:r w:rsidRPr="003423B7">
        <w:rPr>
          <w:rStyle w:val="Style13ptBold"/>
        </w:rPr>
        <w:t xml:space="preserve"> our 1AC tears down the wall.</w:t>
      </w:r>
      <w:r w:rsidRPr="003423B7">
        <w:rPr>
          <w:rStyle w:val="Style13ptBold"/>
        </w:rPr>
        <w:br/>
        <w:t>We refuse containment, we refuse the economy of fear.</w:t>
      </w:r>
      <w:r w:rsidRPr="003423B7">
        <w:rPr>
          <w:rStyle w:val="Style13ptBold"/>
        </w:rPr>
        <w:br/>
        <w:t>Because the true monster isn’t the worker, it’s the system that feeds on their work.</w:t>
      </w:r>
    </w:p>
    <w:p w14:paraId="164032E8" w14:textId="77777777" w:rsidR="00201BA7" w:rsidRPr="001E1FC8" w:rsidRDefault="00201BA7" w:rsidP="00201BA7">
      <w:pPr>
        <w:spacing w:before="100" w:beforeAutospacing="1" w:after="100" w:afterAutospacing="1" w:line="240" w:lineRule="auto"/>
        <w:rPr>
          <w:b/>
          <w:bCs/>
          <w:sz w:val="26"/>
        </w:rPr>
      </w:pPr>
      <w:r w:rsidRPr="00D55660">
        <w:rPr>
          <w:rStyle w:val="Style13ptBold"/>
        </w:rPr>
        <w:t xml:space="preserve">Pereira </w:t>
      </w:r>
      <w:r w:rsidRPr="007442A6">
        <w:rPr>
          <w:rStyle w:val="Style13ptBold"/>
        </w:rPr>
        <w:t xml:space="preserve">and </w:t>
      </w:r>
      <w:proofErr w:type="spellStart"/>
      <w:r w:rsidRPr="007442A6">
        <w:rPr>
          <w:rStyle w:val="Style13ptBold"/>
        </w:rPr>
        <w:t>Zbyszewska</w:t>
      </w:r>
      <w:proofErr w:type="spellEnd"/>
      <w:r w:rsidRPr="007442A6">
        <w:rPr>
          <w:rStyle w:val="Style13ptBold"/>
        </w:rPr>
        <w:t xml:space="preserve"> 24</w:t>
      </w:r>
      <w:r w:rsidRPr="007442A6">
        <w:t xml:space="preserve"> </w:t>
      </w:r>
      <w:r>
        <w:t>[</w:t>
      </w:r>
      <w:r w:rsidRPr="00D55660">
        <w:t xml:space="preserve">Flavia Souza Maximo Pereira </w:t>
      </w:r>
      <w:r>
        <w:t>is an A</w:t>
      </w:r>
      <w:r w:rsidRPr="007442A6">
        <w:t>ssistant Professor</w:t>
      </w:r>
      <w:r>
        <w:t xml:space="preserve"> in the</w:t>
      </w:r>
      <w:r w:rsidRPr="007442A6">
        <w:t xml:space="preserve"> </w:t>
      </w:r>
      <w:proofErr w:type="spellStart"/>
      <w:r w:rsidRPr="007442A6">
        <w:t>Labour</w:t>
      </w:r>
      <w:proofErr w:type="spellEnd"/>
      <w:r w:rsidRPr="007442A6">
        <w:t xml:space="preserve"> Law and Social Security Department</w:t>
      </w:r>
      <w:r>
        <w:t xml:space="preserve"> at the </w:t>
      </w:r>
      <w:proofErr w:type="spellStart"/>
      <w:r w:rsidRPr="007442A6">
        <w:t>Universidade</w:t>
      </w:r>
      <w:proofErr w:type="spellEnd"/>
      <w:r w:rsidRPr="007442A6">
        <w:t xml:space="preserve"> Federal de Ouro Preto, Brazil.</w:t>
      </w:r>
      <w:r>
        <w:t xml:space="preserve"> </w:t>
      </w:r>
      <w:r w:rsidRPr="007442A6">
        <w:t xml:space="preserve">Ania </w:t>
      </w:r>
      <w:proofErr w:type="spellStart"/>
      <w:r w:rsidRPr="007442A6">
        <w:t>Zbyszewska</w:t>
      </w:r>
      <w:proofErr w:type="spellEnd"/>
      <w:r>
        <w:t xml:space="preserve"> is an </w:t>
      </w:r>
      <w:r w:rsidRPr="007442A6">
        <w:t>Assistant Professor in Law and Work</w:t>
      </w:r>
      <w:r>
        <w:t xml:space="preserve"> at the</w:t>
      </w:r>
      <w:r w:rsidRPr="007442A6">
        <w:t xml:space="preserve"> Department of Law and Legal Studies</w:t>
      </w:r>
      <w:r>
        <w:t xml:space="preserve"> at C</w:t>
      </w:r>
      <w:r w:rsidRPr="007442A6">
        <w:t>arleton University</w:t>
      </w:r>
      <w:r>
        <w:t xml:space="preserve">. </w:t>
      </w:r>
      <w:r w:rsidRPr="007442A6">
        <w:t xml:space="preserve">Rethinking the </w:t>
      </w:r>
      <w:proofErr w:type="spellStart"/>
      <w:r w:rsidRPr="007442A6">
        <w:t>Labour</w:t>
      </w:r>
      <w:proofErr w:type="spellEnd"/>
      <w:r w:rsidRPr="007442A6">
        <w:t xml:space="preserve">-Environment (Land) Nexus: Beyond Coloniality, Towards New Epistemologies for </w:t>
      </w:r>
      <w:proofErr w:type="spellStart"/>
      <w:r w:rsidRPr="007442A6">
        <w:t>Labour</w:t>
      </w:r>
      <w:proofErr w:type="spellEnd"/>
      <w:r w:rsidRPr="007442A6">
        <w:t xml:space="preserve"> Law. </w:t>
      </w:r>
      <w:hyperlink r:id="rId8" w:history="1">
        <w:r w:rsidRPr="00277429">
          <w:rPr>
            <w:rStyle w:val="Hyperlink"/>
          </w:rPr>
          <w:t>https://doi.org/10.1590/2179-8966/2020/50032.11</w:t>
        </w:r>
      </w:hyperlink>
      <w:r>
        <w:t>]</w:t>
      </w:r>
    </w:p>
    <w:p w14:paraId="37EDB90F" w14:textId="77777777" w:rsidR="00201BA7" w:rsidRDefault="00201BA7" w:rsidP="00201BA7">
      <w:pPr>
        <w:rPr>
          <w:rStyle w:val="StyleUnderline"/>
          <w:sz w:val="12"/>
        </w:rPr>
      </w:pPr>
      <w:r w:rsidRPr="007442A6">
        <w:rPr>
          <w:rStyle w:val="StyleUnderline"/>
          <w:sz w:val="12"/>
        </w:rPr>
        <w:t xml:space="preserve">Over the last few decades, there has been much discussion on the urgency of an epistemic shift in </w:t>
      </w:r>
      <w:proofErr w:type="spellStart"/>
      <w:r w:rsidRPr="007442A6">
        <w:rPr>
          <w:rStyle w:val="StyleUnderline"/>
          <w:sz w:val="12"/>
        </w:rPr>
        <w:t>labour</w:t>
      </w:r>
      <w:proofErr w:type="spellEnd"/>
      <w:r w:rsidRPr="007442A6">
        <w:rPr>
          <w:rStyle w:val="StyleUnderline"/>
          <w:sz w:val="12"/>
        </w:rPr>
        <w:t xml:space="preserve"> law. ‘Typical’ work, regulated under the regime of the standard employment relationship, has never captured, and still does not capture, the extent of all </w:t>
      </w:r>
      <w:proofErr w:type="spellStart"/>
      <w:r w:rsidRPr="007442A6">
        <w:rPr>
          <w:rStyle w:val="StyleUnderline"/>
          <w:sz w:val="12"/>
        </w:rPr>
        <w:t>labour</w:t>
      </w:r>
      <w:proofErr w:type="spellEnd"/>
      <w:r w:rsidRPr="007442A6">
        <w:rPr>
          <w:rStyle w:val="StyleUnderline"/>
          <w:sz w:val="12"/>
        </w:rPr>
        <w:t xml:space="preserve"> relations in capitalism</w:t>
      </w:r>
      <w:r w:rsidRPr="0061713F">
        <w:rPr>
          <w:rStyle w:val="StyleUnderline"/>
        </w:rPr>
        <w:t xml:space="preserve">. Despite the different ways in which </w:t>
      </w:r>
      <w:proofErr w:type="spellStart"/>
      <w:r w:rsidRPr="0061713F">
        <w:rPr>
          <w:rStyle w:val="StyleUnderline"/>
        </w:rPr>
        <w:t>labour</w:t>
      </w:r>
      <w:proofErr w:type="spellEnd"/>
      <w:r w:rsidRPr="0061713F">
        <w:rPr>
          <w:rStyle w:val="StyleUnderline"/>
        </w:rPr>
        <w:t xml:space="preserve"> law and work regulation are instantiated and institutionalized, </w:t>
      </w:r>
      <w:r w:rsidRPr="00A15C5B">
        <w:rPr>
          <w:rStyle w:val="StyleUnderline"/>
          <w:bCs/>
        </w:rPr>
        <w:t xml:space="preserve">the </w:t>
      </w:r>
      <w:r w:rsidRPr="00A15C5B">
        <w:rPr>
          <w:rStyle w:val="StyleUnderline"/>
          <w:bCs/>
          <w:highlight w:val="green"/>
        </w:rPr>
        <w:t xml:space="preserve">disjuncture between </w:t>
      </w:r>
      <w:proofErr w:type="spellStart"/>
      <w:r w:rsidRPr="00A15C5B">
        <w:rPr>
          <w:rStyle w:val="StyleUnderline"/>
          <w:bCs/>
          <w:highlight w:val="green"/>
        </w:rPr>
        <w:t>labour</w:t>
      </w:r>
      <w:proofErr w:type="spellEnd"/>
      <w:r w:rsidRPr="00A15C5B">
        <w:rPr>
          <w:rStyle w:val="StyleUnderline"/>
          <w:bCs/>
          <w:highlight w:val="green"/>
        </w:rPr>
        <w:t xml:space="preserve"> law</w:t>
      </w:r>
      <w:r w:rsidRPr="00A15C5B">
        <w:rPr>
          <w:rStyle w:val="StyleUnderline"/>
          <w:bCs/>
        </w:rPr>
        <w:t xml:space="preserve">’s epistemology </w:t>
      </w:r>
      <w:r w:rsidRPr="00A15C5B">
        <w:rPr>
          <w:rStyle w:val="StyleUnderline"/>
          <w:bCs/>
          <w:highlight w:val="green"/>
        </w:rPr>
        <w:t>and</w:t>
      </w:r>
      <w:r w:rsidRPr="00A15C5B">
        <w:rPr>
          <w:rStyle w:val="StyleUnderline"/>
          <w:bCs/>
        </w:rPr>
        <w:t xml:space="preserve"> the </w:t>
      </w:r>
      <w:r w:rsidRPr="00A15C5B">
        <w:rPr>
          <w:rStyle w:val="StyleUnderline"/>
          <w:bCs/>
          <w:highlight w:val="green"/>
        </w:rPr>
        <w:t>lived</w:t>
      </w:r>
      <w:r w:rsidRPr="00A15C5B">
        <w:rPr>
          <w:rStyle w:val="StyleUnderline"/>
          <w:bCs/>
        </w:rPr>
        <w:t xml:space="preserve"> (work) </w:t>
      </w:r>
      <w:r w:rsidRPr="00A15C5B">
        <w:rPr>
          <w:rStyle w:val="StyleUnderline"/>
          <w:bCs/>
          <w:highlight w:val="green"/>
        </w:rPr>
        <w:t>experiences</w:t>
      </w:r>
      <w:r w:rsidRPr="00A15C5B">
        <w:rPr>
          <w:rStyle w:val="StyleUnderline"/>
          <w:bCs/>
        </w:rPr>
        <w:t xml:space="preserve"> of so many people</w:t>
      </w:r>
      <w:r w:rsidRPr="0061713F">
        <w:rPr>
          <w:rStyle w:val="StyleUnderline"/>
        </w:rPr>
        <w:t xml:space="preserve"> – e.g., </w:t>
      </w:r>
      <w:r w:rsidRPr="007442A6">
        <w:rPr>
          <w:rStyle w:val="StyleUnderline"/>
          <w:highlight w:val="green"/>
        </w:rPr>
        <w:t>women, ‘non-white’ persons</w:t>
      </w:r>
      <w:r w:rsidRPr="0061713F">
        <w:rPr>
          <w:rStyle w:val="StyleUnderline"/>
        </w:rPr>
        <w:t xml:space="preserve">, and </w:t>
      </w:r>
      <w:r w:rsidRPr="007442A6">
        <w:rPr>
          <w:rStyle w:val="StyleUnderline"/>
          <w:highlight w:val="green"/>
        </w:rPr>
        <w:t>those</w:t>
      </w:r>
      <w:r w:rsidRPr="0061713F">
        <w:rPr>
          <w:rStyle w:val="StyleUnderline"/>
        </w:rPr>
        <w:t xml:space="preserve"> located </w:t>
      </w:r>
      <w:r w:rsidRPr="007442A6">
        <w:rPr>
          <w:rStyle w:val="StyleUnderline"/>
          <w:highlight w:val="green"/>
        </w:rPr>
        <w:t>in the Global South or settler colonial spaces</w:t>
      </w:r>
      <w:r w:rsidRPr="0061713F">
        <w:rPr>
          <w:rStyle w:val="StyleUnderline"/>
        </w:rPr>
        <w:t xml:space="preserve"> – is a common thread, which can also be understood as a </w:t>
      </w:r>
      <w:r w:rsidRPr="007442A6">
        <w:rPr>
          <w:rStyle w:val="StyleUnderline"/>
          <w:highlight w:val="green"/>
        </w:rPr>
        <w:t>reflection of the racial/colonial project</w:t>
      </w:r>
      <w:r w:rsidRPr="0061713F">
        <w:rPr>
          <w:rStyle w:val="StyleUnderline"/>
        </w:rPr>
        <w:t xml:space="preserve"> of power.</w:t>
      </w:r>
      <w:r w:rsidRPr="007442A6">
        <w:rPr>
          <w:rStyle w:val="StyleUnderline"/>
          <w:sz w:val="12"/>
        </w:rPr>
        <w:t xml:space="preserve">100 This critique does </w:t>
      </w:r>
      <w:r w:rsidRPr="007442A6">
        <w:rPr>
          <w:rStyle w:val="StyleUnderline"/>
          <w:highlight w:val="green"/>
        </w:rPr>
        <w:t>not just</w:t>
      </w:r>
      <w:r w:rsidRPr="007442A6">
        <w:rPr>
          <w:rStyle w:val="StyleUnderline"/>
          <w:sz w:val="12"/>
        </w:rPr>
        <w:t xml:space="preserve"> seek to point out </w:t>
      </w:r>
      <w:r w:rsidRPr="00A15C5B">
        <w:rPr>
          <w:rStyle w:val="StyleUnderline"/>
          <w:bCs/>
        </w:rPr>
        <w:t xml:space="preserve">problems of </w:t>
      </w:r>
      <w:r w:rsidRPr="00A15C5B">
        <w:rPr>
          <w:rStyle w:val="StyleUnderline"/>
          <w:bCs/>
          <w:highlight w:val="green"/>
        </w:rPr>
        <w:t>ineffectiveness or lack of enforcement</w:t>
      </w:r>
      <w:r w:rsidRPr="00A15C5B">
        <w:rPr>
          <w:rStyle w:val="StyleUnderline"/>
          <w:bCs/>
        </w:rPr>
        <w:t xml:space="preserve"> of </w:t>
      </w:r>
      <w:proofErr w:type="spellStart"/>
      <w:r w:rsidRPr="00A15C5B">
        <w:rPr>
          <w:rStyle w:val="StyleUnderline"/>
          <w:bCs/>
        </w:rPr>
        <w:t>labour</w:t>
      </w:r>
      <w:proofErr w:type="spellEnd"/>
      <w:r w:rsidRPr="00A15C5B">
        <w:rPr>
          <w:rStyle w:val="StyleUnderline"/>
          <w:bCs/>
        </w:rPr>
        <w:t xml:space="preserve"> law norms</w:t>
      </w:r>
      <w:r w:rsidRPr="0061713F">
        <w:rPr>
          <w:rStyle w:val="StyleUnderline"/>
        </w:rPr>
        <w:t>,</w:t>
      </w:r>
      <w:r w:rsidRPr="007442A6">
        <w:rPr>
          <w:rStyle w:val="StyleUnderline"/>
          <w:sz w:val="12"/>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w:t>
      </w:r>
      <w:proofErr w:type="spellStart"/>
      <w:r w:rsidRPr="007442A6">
        <w:rPr>
          <w:rStyle w:val="StyleUnderline"/>
          <w:sz w:val="12"/>
        </w:rPr>
        <w:t>labour</w:t>
      </w:r>
      <w:proofErr w:type="spellEnd"/>
      <w:r w:rsidRPr="007442A6">
        <w:rPr>
          <w:rStyle w:val="StyleUnderline"/>
          <w:sz w:val="12"/>
        </w:rPr>
        <w:t xml:space="preserve"> law, as we do here, we are also defending its protective teleology, despite all its contradictions. We want a future for </w:t>
      </w:r>
      <w:proofErr w:type="spellStart"/>
      <w:r w:rsidRPr="007442A6">
        <w:rPr>
          <w:rStyle w:val="StyleUnderline"/>
          <w:sz w:val="12"/>
        </w:rPr>
        <w:t>labour</w:t>
      </w:r>
      <w:proofErr w:type="spellEnd"/>
      <w:r w:rsidRPr="007442A6">
        <w:rPr>
          <w:rStyle w:val="StyleUnderline"/>
          <w:sz w:val="12"/>
        </w:rPr>
        <w:t xml:space="preserve"> law that is radically opposed to the one that is being designed, and we want </w:t>
      </w:r>
      <w:proofErr w:type="spellStart"/>
      <w:r w:rsidRPr="007442A6">
        <w:rPr>
          <w:rStyle w:val="StyleUnderline"/>
          <w:sz w:val="12"/>
        </w:rPr>
        <w:t>labour</w:t>
      </w:r>
      <w:proofErr w:type="spellEnd"/>
      <w:r w:rsidRPr="007442A6">
        <w:rPr>
          <w:rStyle w:val="StyleUnderline"/>
          <w:sz w:val="12"/>
        </w:rPr>
        <w:t xml:space="preserve"> law to be better equipped to respond to contemporary and future problems, including those of unsustainability of our current models of work. Hence, the quandary here seems much more difficult because it </w:t>
      </w:r>
      <w:r w:rsidRPr="0061713F">
        <w:rPr>
          <w:rStyle w:val="StyleUnderline"/>
        </w:rPr>
        <w:t xml:space="preserve">involves thinking about </w:t>
      </w:r>
      <w:proofErr w:type="spellStart"/>
      <w:r w:rsidRPr="007442A6">
        <w:rPr>
          <w:rStyle w:val="StyleUnderline"/>
          <w:highlight w:val="green"/>
        </w:rPr>
        <w:t>labour</w:t>
      </w:r>
      <w:proofErr w:type="spellEnd"/>
      <w:r w:rsidRPr="007442A6">
        <w:rPr>
          <w:rStyle w:val="StyleUnderline"/>
          <w:highlight w:val="green"/>
        </w:rPr>
        <w:t xml:space="preserve"> law’s</w:t>
      </w:r>
      <w:r w:rsidRPr="0061713F">
        <w:rPr>
          <w:rStyle w:val="StyleUnderline"/>
        </w:rPr>
        <w:t xml:space="preserve"> internal rationality, whose </w:t>
      </w:r>
      <w:r w:rsidRPr="007442A6">
        <w:rPr>
          <w:rStyle w:val="StyleUnderline"/>
          <w:highlight w:val="green"/>
        </w:rPr>
        <w:t>core is</w:t>
      </w:r>
      <w:r w:rsidRPr="0061713F">
        <w:rPr>
          <w:rStyle w:val="StyleUnderline"/>
        </w:rPr>
        <w:t xml:space="preserve"> the </w:t>
      </w:r>
      <w:r w:rsidRPr="007442A6">
        <w:rPr>
          <w:rStyle w:val="StyleUnderline"/>
          <w:highlight w:val="green"/>
        </w:rPr>
        <w:t xml:space="preserve">protection of human </w:t>
      </w:r>
      <w:proofErr w:type="spellStart"/>
      <w:r w:rsidRPr="007442A6">
        <w:rPr>
          <w:rStyle w:val="StyleUnderline"/>
          <w:highlight w:val="green"/>
        </w:rPr>
        <w:t>labour</w:t>
      </w:r>
      <w:proofErr w:type="spellEnd"/>
      <w:r w:rsidRPr="0061713F">
        <w:rPr>
          <w:rStyle w:val="StyleUnderline"/>
        </w:rPr>
        <w:t xml:space="preserve">. </w:t>
      </w:r>
      <w:r w:rsidRPr="007442A6">
        <w:rPr>
          <w:rStyle w:val="StyleUnderline"/>
          <w:sz w:val="12"/>
        </w:rPr>
        <w:t xml:space="preserve">And yet, notwithstanding this emancipatory aim, </w:t>
      </w:r>
      <w:proofErr w:type="spellStart"/>
      <w:r w:rsidRPr="0061713F">
        <w:rPr>
          <w:rStyle w:val="StyleUnderline"/>
        </w:rPr>
        <w:t>labour</w:t>
      </w:r>
      <w:proofErr w:type="spellEnd"/>
      <w:r w:rsidRPr="0061713F">
        <w:rPr>
          <w:rStyle w:val="StyleUnderline"/>
        </w:rPr>
        <w:t xml:space="preserve"> law’s own epistemology is inadvertently bound up with racial/colonial capitalism</w:t>
      </w:r>
      <w:r w:rsidRPr="007442A6">
        <w:rPr>
          <w:rStyle w:val="StyleUnderline"/>
          <w:sz w:val="12"/>
        </w:rPr>
        <w:t xml:space="preserve">.101 As we know, </w:t>
      </w:r>
      <w:proofErr w:type="spellStart"/>
      <w:r w:rsidRPr="007442A6">
        <w:rPr>
          <w:rStyle w:val="StyleUnderline"/>
          <w:sz w:val="12"/>
        </w:rPr>
        <w:t>labour</w:t>
      </w:r>
      <w:proofErr w:type="spellEnd"/>
      <w:r w:rsidRPr="007442A6">
        <w:rPr>
          <w:rStyle w:val="StyleUnderline"/>
          <w:sz w:val="12"/>
        </w:rPr>
        <w:t xml:space="preserve"> law is a paradoxical subaltern (i.e., working class) achievement of modernity, which expresses the constant contradiction of pacifying the relations between </w:t>
      </w:r>
      <w:proofErr w:type="spellStart"/>
      <w:r w:rsidRPr="007442A6">
        <w:rPr>
          <w:rStyle w:val="StyleUnderline"/>
          <w:sz w:val="12"/>
        </w:rPr>
        <w:t>labour</w:t>
      </w:r>
      <w:proofErr w:type="spellEnd"/>
      <w:r w:rsidRPr="007442A6">
        <w:rPr>
          <w:rStyle w:val="StyleUnderline"/>
          <w:sz w:val="12"/>
        </w:rPr>
        <w:t xml:space="preserve">, capital, and nature. </w:t>
      </w:r>
      <w:r w:rsidRPr="007442A6">
        <w:rPr>
          <w:rStyle w:val="StyleUnderline"/>
          <w:highlight w:val="green"/>
        </w:rPr>
        <w:t>Capitalist exploitation</w:t>
      </w:r>
      <w:r w:rsidRPr="007442A6">
        <w:rPr>
          <w:rStyle w:val="StyleUnderline"/>
        </w:rPr>
        <w:t xml:space="preserve"> and expropriation, bound up as they are with each other, </w:t>
      </w:r>
      <w:r w:rsidRPr="007442A6">
        <w:rPr>
          <w:rStyle w:val="StyleUnderline"/>
          <w:highlight w:val="green"/>
        </w:rPr>
        <w:t>cannot take place without their legal form</w:t>
      </w:r>
      <w:r w:rsidRPr="007442A6">
        <w:rPr>
          <w:rStyle w:val="StyleUnderline"/>
          <w:sz w:val="12"/>
        </w:rPr>
        <w:t xml:space="preserve">.102 </w:t>
      </w:r>
      <w:proofErr w:type="spellStart"/>
      <w:r w:rsidRPr="0061713F">
        <w:rPr>
          <w:rStyle w:val="StyleUnderline"/>
        </w:rPr>
        <w:t>Labour</w:t>
      </w:r>
      <w:proofErr w:type="spellEnd"/>
      <w:r w:rsidRPr="0061713F">
        <w:rPr>
          <w:rStyle w:val="StyleUnderline"/>
        </w:rPr>
        <w:t xml:space="preserve"> law is one such form that is fundamental for shaping capitalist society and, consequently, contributes, at some level, to maintaining the unequal exchange between </w:t>
      </w:r>
      <w:proofErr w:type="spellStart"/>
      <w:r w:rsidRPr="0061713F">
        <w:rPr>
          <w:rStyle w:val="StyleUnderline"/>
        </w:rPr>
        <w:t>labour</w:t>
      </w:r>
      <w:proofErr w:type="spellEnd"/>
      <w:r w:rsidRPr="0061713F">
        <w:rPr>
          <w:rStyle w:val="StyleUnderline"/>
        </w:rPr>
        <w:t xml:space="preserve"> and capital,</w:t>
      </w:r>
      <w:r w:rsidRPr="007442A6">
        <w:rPr>
          <w:rStyle w:val="StyleUnderline"/>
          <w:sz w:val="12"/>
        </w:rPr>
        <w:t xml:space="preserve">103 </w:t>
      </w:r>
      <w:r w:rsidRPr="0061713F">
        <w:rPr>
          <w:rStyle w:val="StyleUnderline"/>
        </w:rPr>
        <w:t xml:space="preserve">and a particular nexus of </w:t>
      </w:r>
      <w:proofErr w:type="spellStart"/>
      <w:r w:rsidRPr="0061713F">
        <w:rPr>
          <w:rStyle w:val="StyleUnderline"/>
        </w:rPr>
        <w:t>labour</w:t>
      </w:r>
      <w:proofErr w:type="spellEnd"/>
      <w:r w:rsidRPr="0061713F">
        <w:rPr>
          <w:rStyle w:val="StyleUnderline"/>
        </w:rPr>
        <w:t xml:space="preserve"> and environment that capitalism engenders.</w:t>
      </w:r>
      <w:r w:rsidRPr="007442A6">
        <w:rPr>
          <w:rStyle w:val="StyleUnderline"/>
          <w:sz w:val="12"/>
        </w:rPr>
        <w:t xml:space="preserve"> Namely, </w:t>
      </w:r>
      <w:proofErr w:type="spellStart"/>
      <w:r w:rsidRPr="007442A6">
        <w:rPr>
          <w:rStyle w:val="StyleUnderline"/>
          <w:sz w:val="12"/>
        </w:rPr>
        <w:t>labour</w:t>
      </w:r>
      <w:proofErr w:type="spellEnd"/>
      <w:r w:rsidRPr="007442A6">
        <w:rPr>
          <w:rStyle w:val="StyleUnderline"/>
          <w:sz w:val="12"/>
        </w:rPr>
        <w:t xml:space="preserve"> law is an expression of resistance to only very specific ways of living, those in which the capital relation is </w:t>
      </w:r>
      <w:proofErr w:type="spellStart"/>
      <w:r w:rsidRPr="007442A6">
        <w:rPr>
          <w:rStyle w:val="StyleUnderline"/>
          <w:sz w:val="12"/>
        </w:rPr>
        <w:t>centred</w:t>
      </w:r>
      <w:proofErr w:type="spellEnd"/>
      <w:r w:rsidRPr="007442A6">
        <w:rPr>
          <w:rStyle w:val="StyleUnderline"/>
          <w:sz w:val="12"/>
        </w:rPr>
        <w:t xml:space="preserve">; paradoxically, its legal form only reaches full development by acquiescence to the exploitation of human </w:t>
      </w:r>
      <w:proofErr w:type="spellStart"/>
      <w:r w:rsidRPr="007442A6">
        <w:rPr>
          <w:rStyle w:val="StyleUnderline"/>
          <w:sz w:val="12"/>
        </w:rPr>
        <w:t>labour</w:t>
      </w:r>
      <w:proofErr w:type="spellEnd"/>
      <w:r w:rsidRPr="007442A6">
        <w:rPr>
          <w:rStyle w:val="StyleUnderline"/>
          <w:sz w:val="12"/>
        </w:rPr>
        <w:t xml:space="preserve">. </w:t>
      </w:r>
      <w:proofErr w:type="spellStart"/>
      <w:r w:rsidRPr="007442A6">
        <w:rPr>
          <w:rStyle w:val="StyleUnderline"/>
          <w:highlight w:val="green"/>
        </w:rPr>
        <w:t>Labour</w:t>
      </w:r>
      <w:proofErr w:type="spellEnd"/>
      <w:r w:rsidRPr="007442A6">
        <w:rPr>
          <w:rStyle w:val="StyleUnderline"/>
          <w:highlight w:val="green"/>
        </w:rPr>
        <w:t xml:space="preserve"> exploitation</w:t>
      </w:r>
      <w:r w:rsidRPr="0061713F">
        <w:rPr>
          <w:rStyle w:val="StyleUnderline"/>
        </w:rPr>
        <w:t xml:space="preserve"> is then also a </w:t>
      </w:r>
      <w:r w:rsidRPr="007442A6">
        <w:rPr>
          <w:rStyle w:val="StyleUnderline"/>
          <w:highlight w:val="green"/>
        </w:rPr>
        <w:t>precondition for</w:t>
      </w:r>
      <w:r w:rsidRPr="0061713F">
        <w:rPr>
          <w:rStyle w:val="StyleUnderline"/>
        </w:rPr>
        <w:t xml:space="preserve"> the </w:t>
      </w:r>
      <w:r w:rsidRPr="007442A6">
        <w:rPr>
          <w:rStyle w:val="StyleUnderline"/>
          <w:highlight w:val="green"/>
        </w:rPr>
        <w:t xml:space="preserve">existence of </w:t>
      </w:r>
      <w:proofErr w:type="spellStart"/>
      <w:r w:rsidRPr="007442A6">
        <w:rPr>
          <w:rStyle w:val="StyleUnderline"/>
          <w:highlight w:val="green"/>
        </w:rPr>
        <w:t>labour</w:t>
      </w:r>
      <w:proofErr w:type="spellEnd"/>
      <w:r w:rsidRPr="007442A6">
        <w:rPr>
          <w:rStyle w:val="StyleUnderline"/>
          <w:highlight w:val="green"/>
        </w:rPr>
        <w:t xml:space="preserve"> law’s epistemology,</w:t>
      </w:r>
      <w:r w:rsidRPr="0061713F">
        <w:rPr>
          <w:rStyle w:val="StyleUnderline"/>
        </w:rPr>
        <w:t xml:space="preserve"> which from the outset established as its scope the </w:t>
      </w:r>
      <w:r w:rsidRPr="0061713F">
        <w:rPr>
          <w:rStyle w:val="StyleUnderline"/>
        </w:rPr>
        <w:lastRenderedPageBreak/>
        <w:t>protection of human work.</w:t>
      </w:r>
      <w:r w:rsidRPr="007442A6">
        <w:rPr>
          <w:rStyle w:val="StyleUnderline"/>
          <w:sz w:val="12"/>
        </w:rPr>
        <w:t xml:space="preserve"> However, </w:t>
      </w:r>
      <w:r w:rsidRPr="007442A6">
        <w:rPr>
          <w:rStyle w:val="StyleUnderline"/>
          <w:highlight w:val="green"/>
        </w:rPr>
        <w:t xml:space="preserve">what kind of work did </w:t>
      </w:r>
      <w:proofErr w:type="spellStart"/>
      <w:r w:rsidRPr="007442A6">
        <w:rPr>
          <w:rStyle w:val="StyleUnderline"/>
          <w:highlight w:val="green"/>
        </w:rPr>
        <w:t>labour</w:t>
      </w:r>
      <w:proofErr w:type="spellEnd"/>
      <w:r w:rsidRPr="007442A6">
        <w:rPr>
          <w:rStyle w:val="StyleUnderline"/>
          <w:highlight w:val="green"/>
        </w:rPr>
        <w:t xml:space="preserve"> law</w:t>
      </w:r>
      <w:r w:rsidRPr="0061713F">
        <w:rPr>
          <w:rStyle w:val="StyleUnderline"/>
        </w:rPr>
        <w:t xml:space="preserve"> aim to </w:t>
      </w:r>
      <w:r w:rsidRPr="007442A6">
        <w:rPr>
          <w:rStyle w:val="StyleUnderline"/>
          <w:highlight w:val="green"/>
        </w:rPr>
        <w:t>protect</w:t>
      </w:r>
      <w:r w:rsidRPr="0061713F">
        <w:rPr>
          <w:rStyle w:val="StyleUnderline"/>
        </w:rPr>
        <w:t xml:space="preserve">? What kind of life does it shelter? Which livelihoods did </w:t>
      </w:r>
      <w:proofErr w:type="spellStart"/>
      <w:r w:rsidRPr="0061713F">
        <w:rPr>
          <w:rStyle w:val="StyleUnderline"/>
        </w:rPr>
        <w:t>labour</w:t>
      </w:r>
      <w:proofErr w:type="spellEnd"/>
      <w:r w:rsidRPr="0061713F">
        <w:rPr>
          <w:rStyle w:val="StyleUnderline"/>
        </w:rPr>
        <w:t xml:space="preserve"> law choose to prioritize?</w:t>
      </w:r>
      <w:r w:rsidRPr="007442A6">
        <w:rPr>
          <w:rStyle w:val="StyleUnderline"/>
          <w:sz w:val="12"/>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61713F">
        <w:rPr>
          <w:rStyle w:val="StyleUnderline"/>
        </w:rPr>
        <w:t>origins in</w:t>
      </w:r>
      <w:r w:rsidRPr="007442A6">
        <w:rPr>
          <w:rStyle w:val="StyleUnderline"/>
          <w:sz w:val="12"/>
        </w:rPr>
        <w:t xml:space="preserve"> (predominantly European and North Atlantic) </w:t>
      </w:r>
      <w:r w:rsidRPr="0061713F">
        <w:rPr>
          <w:rStyle w:val="StyleUnderline"/>
        </w:rPr>
        <w:t xml:space="preserve">industrial </w:t>
      </w:r>
      <w:proofErr w:type="spellStart"/>
      <w:r w:rsidRPr="0061713F">
        <w:rPr>
          <w:rStyle w:val="StyleUnderline"/>
        </w:rPr>
        <w:t>workingclass</w:t>
      </w:r>
      <w:proofErr w:type="spellEnd"/>
      <w:r w:rsidRPr="0061713F">
        <w:rPr>
          <w:rStyle w:val="StyleUnderline"/>
        </w:rPr>
        <w:t xml:space="preserve"> struggle</w:t>
      </w:r>
      <w:r w:rsidRPr="007442A6">
        <w:rPr>
          <w:rStyle w:val="StyleUnderline"/>
          <w:sz w:val="12"/>
        </w:rPr>
        <w:t xml:space="preserve">, the emerging </w:t>
      </w:r>
      <w:proofErr w:type="spellStart"/>
      <w:r w:rsidRPr="007442A6">
        <w:rPr>
          <w:rStyle w:val="StyleUnderline"/>
          <w:sz w:val="12"/>
        </w:rPr>
        <w:t>labour</w:t>
      </w:r>
      <w:proofErr w:type="spellEnd"/>
      <w:r w:rsidRPr="007442A6">
        <w:rPr>
          <w:rStyle w:val="StyleUnderline"/>
          <w:sz w:val="12"/>
        </w:rPr>
        <w:t xml:space="preserve"> law approach, </w:t>
      </w:r>
      <w:r w:rsidRPr="0061713F">
        <w:rPr>
          <w:rStyle w:val="StyleUnderline"/>
        </w:rPr>
        <w:t xml:space="preserve">despite its specific local adaptations, </w:t>
      </w:r>
      <w:r w:rsidRPr="007442A6">
        <w:rPr>
          <w:rStyle w:val="StyleUnderline"/>
          <w:highlight w:val="green"/>
        </w:rPr>
        <w:t>focused its legal protective ethos on</w:t>
      </w:r>
      <w:r w:rsidRPr="0061713F">
        <w:rPr>
          <w:rStyle w:val="StyleUnderline"/>
        </w:rPr>
        <w:t xml:space="preserve"> the </w:t>
      </w:r>
      <w:r w:rsidRPr="007442A6">
        <w:rPr>
          <w:rStyle w:val="StyleUnderline"/>
          <w:highlight w:val="green"/>
        </w:rPr>
        <w:t>problem of exploitation</w:t>
      </w:r>
      <w:r w:rsidRPr="0061713F">
        <w:rPr>
          <w:rStyle w:val="StyleUnderline"/>
        </w:rPr>
        <w:t xml:space="preserve"> and on the dominant work relations in western Europe</w:t>
      </w:r>
      <w:r w:rsidRPr="007442A6">
        <w:rPr>
          <w:rStyle w:val="StyleUnderline"/>
          <w:sz w:val="12"/>
        </w:rPr>
        <w:t xml:space="preserve"> and (later) </w:t>
      </w:r>
      <w:r w:rsidRPr="0061713F">
        <w:rPr>
          <w:rStyle w:val="StyleUnderline"/>
        </w:rPr>
        <w:t xml:space="preserve">North America, </w:t>
      </w:r>
      <w:r w:rsidRPr="007442A6">
        <w:rPr>
          <w:rStyle w:val="StyleUnderline"/>
          <w:highlight w:val="green"/>
        </w:rPr>
        <w:t>assuming (or projecting into the future) their universality</w:t>
      </w:r>
      <w:r w:rsidRPr="0061713F">
        <w:rPr>
          <w:rStyle w:val="StyleUnderline"/>
        </w:rPr>
        <w:t xml:space="preserve">. </w:t>
      </w:r>
      <w:r w:rsidRPr="007442A6">
        <w:rPr>
          <w:rStyle w:val="StyleUnderline"/>
          <w:sz w:val="12"/>
        </w:rPr>
        <w:t xml:space="preserve">Accordingly, </w:t>
      </w:r>
      <w:proofErr w:type="spellStart"/>
      <w:r w:rsidRPr="007442A6">
        <w:rPr>
          <w:rStyle w:val="StyleUnderline"/>
          <w:sz w:val="12"/>
        </w:rPr>
        <w:t>labour</w:t>
      </w:r>
      <w:proofErr w:type="spellEnd"/>
      <w:r w:rsidRPr="007442A6">
        <w:rPr>
          <w:rStyle w:val="StyleUnderline"/>
          <w:sz w:val="12"/>
        </w:rPr>
        <w:t xml:space="preserve"> law also granted central visibility to one form of exploitation: the standard employment relationship. With this, Eurocentric </w:t>
      </w:r>
      <w:proofErr w:type="spellStart"/>
      <w:r w:rsidRPr="007442A6">
        <w:rPr>
          <w:rStyle w:val="StyleUnderline"/>
          <w:sz w:val="12"/>
        </w:rPr>
        <w:t>labour</w:t>
      </w:r>
      <w:proofErr w:type="spellEnd"/>
      <w:r w:rsidRPr="007442A6">
        <w:rPr>
          <w:rStyle w:val="StyleUnderline"/>
          <w:sz w:val="12"/>
        </w:rPr>
        <w:t xml:space="preserve"> sociality became the world’s ‘typical work’. </w:t>
      </w:r>
      <w:r w:rsidRPr="0061713F">
        <w:rPr>
          <w:rStyle w:val="StyleUnderline"/>
        </w:rPr>
        <w:t xml:space="preserve">105 </w:t>
      </w:r>
      <w:r w:rsidRPr="004755B9">
        <w:rPr>
          <w:rStyle w:val="StyleUnderline"/>
          <w:bCs/>
          <w:highlight w:val="green"/>
        </w:rPr>
        <w:t>Left on the margins or entirely excluded, were other harms wrought by capitalism</w:t>
      </w:r>
      <w:r w:rsidRPr="004755B9">
        <w:rPr>
          <w:rStyle w:val="StyleUnderline"/>
          <w:bCs/>
        </w:rPr>
        <w:t>,</w:t>
      </w:r>
      <w:r w:rsidRPr="0061713F">
        <w:rPr>
          <w:rStyle w:val="StyleUnderline"/>
        </w:rPr>
        <w:t xml:space="preserve"> including those of ongoing expropriation along gendered, racial, colonial lines, and those stemming from the effects of the particular re-articulation of </w:t>
      </w:r>
      <w:proofErr w:type="spellStart"/>
      <w:r w:rsidRPr="0061713F">
        <w:rPr>
          <w:rStyle w:val="StyleUnderline"/>
        </w:rPr>
        <w:t>labour</w:t>
      </w:r>
      <w:proofErr w:type="spellEnd"/>
      <w:r w:rsidRPr="0061713F">
        <w:rPr>
          <w:rStyle w:val="StyleUnderline"/>
        </w:rPr>
        <w:t xml:space="preserve"> and land/nature engendered by industrialization as well as agrarian ‘improvement’ and extractivism</w:t>
      </w:r>
      <w:r w:rsidRPr="007442A6">
        <w:rPr>
          <w:rStyle w:val="StyleUnderline"/>
          <w:sz w:val="12"/>
        </w:rPr>
        <w:t xml:space="preserve">.106 Aside from excluding the work of social </w:t>
      </w:r>
      <w:r w:rsidRPr="00AE3201">
        <w:rPr>
          <w:rStyle w:val="StyleUnderline"/>
          <w:sz w:val="12"/>
        </w:rPr>
        <w:t xml:space="preserve">reproduction (carried out primarily by women) everywhere, </w:t>
      </w:r>
      <w:proofErr w:type="spellStart"/>
      <w:r w:rsidRPr="00AE3201">
        <w:rPr>
          <w:rStyle w:val="StyleUnderline"/>
        </w:rPr>
        <w:t>labour</w:t>
      </w:r>
      <w:proofErr w:type="spellEnd"/>
      <w:r w:rsidRPr="00AE3201">
        <w:rPr>
          <w:rStyle w:val="StyleUnderline"/>
        </w:rPr>
        <w:t xml:space="preserve"> law excluded from its central scope a plethora of other forms of work,107 livelihoods, and land-based subsistence </w:t>
      </w:r>
      <w:proofErr w:type="spellStart"/>
      <w:r w:rsidRPr="00AE3201">
        <w:rPr>
          <w:rStyle w:val="StyleUnderline"/>
        </w:rPr>
        <w:t>labour</w:t>
      </w:r>
      <w:proofErr w:type="spellEnd"/>
      <w:r w:rsidRPr="00AE3201">
        <w:rPr>
          <w:rStyle w:val="StyleUnderline"/>
        </w:rPr>
        <w:t xml:space="preserve"> pursued by ‘non-white’ people from the Global South or settler colonial spaces, which today </w:t>
      </w:r>
      <w:r w:rsidRPr="00AE3201">
        <w:rPr>
          <w:rStyle w:val="StyleUnderline"/>
          <w:bCs/>
        </w:rPr>
        <w:t>continue to be considered as local, marginal, or with low or noneconomic value</w:t>
      </w:r>
      <w:r w:rsidRPr="00AE3201">
        <w:rPr>
          <w:rStyle w:val="StyleUnderline"/>
          <w:sz w:val="12"/>
        </w:rPr>
        <w:t>. Nonetheless</w:t>
      </w:r>
      <w:r w:rsidRPr="00AE3201">
        <w:rPr>
          <w:rStyle w:val="StyleUnderline"/>
        </w:rPr>
        <w:t xml:space="preserve">, such forms of work and interaction between </w:t>
      </w:r>
      <w:proofErr w:type="spellStart"/>
      <w:r w:rsidRPr="00AE3201">
        <w:rPr>
          <w:rStyle w:val="StyleUnderline"/>
        </w:rPr>
        <w:t>labour</w:t>
      </w:r>
      <w:proofErr w:type="spellEnd"/>
      <w:r w:rsidRPr="00AE3201">
        <w:rPr>
          <w:rStyle w:val="StyleUnderline"/>
        </w:rPr>
        <w:t xml:space="preserve"> and land</w:t>
      </w:r>
      <w:r w:rsidRPr="00AE3201">
        <w:rPr>
          <w:rStyle w:val="StyleUnderline"/>
          <w:sz w:val="12"/>
        </w:rPr>
        <w:t xml:space="preserve">, whether with capital’s involvement or not, </w:t>
      </w:r>
      <w:r w:rsidRPr="00AE3201">
        <w:rPr>
          <w:rStyle w:val="StyleUnderline"/>
        </w:rPr>
        <w:t>are neither marginal nor are they valueless per se</w:t>
      </w:r>
      <w:r w:rsidRPr="00AE3201">
        <w:rPr>
          <w:rStyle w:val="StyleUnderline"/>
          <w:sz w:val="12"/>
        </w:rPr>
        <w:t>. They</w:t>
      </w:r>
      <w:r w:rsidRPr="007442A6">
        <w:rPr>
          <w:rStyle w:val="StyleUnderline"/>
          <w:sz w:val="12"/>
        </w:rPr>
        <w:t xml:space="preserve"> are only designated as such through the racial/colonial capitalist legal framework – of which </w:t>
      </w:r>
      <w:proofErr w:type="spellStart"/>
      <w:r w:rsidRPr="007442A6">
        <w:rPr>
          <w:rStyle w:val="StyleUnderline"/>
          <w:sz w:val="12"/>
        </w:rPr>
        <w:t>labour</w:t>
      </w:r>
      <w:proofErr w:type="spellEnd"/>
      <w:r w:rsidRPr="007442A6">
        <w:rPr>
          <w:rStyle w:val="StyleUnderline"/>
          <w:sz w:val="12"/>
        </w:rPr>
        <w:t xml:space="preserve"> law is also a consequence. </w:t>
      </w:r>
      <w:r w:rsidRPr="007442A6">
        <w:rPr>
          <w:rStyle w:val="StyleUnderline"/>
        </w:rPr>
        <w:t xml:space="preserve">The </w:t>
      </w:r>
      <w:r w:rsidRPr="004755B9">
        <w:rPr>
          <w:rStyle w:val="StyleUnderline"/>
          <w:bCs/>
          <w:highlight w:val="green"/>
        </w:rPr>
        <w:t xml:space="preserve">legal separation of </w:t>
      </w:r>
      <w:proofErr w:type="spellStart"/>
      <w:r w:rsidRPr="004755B9">
        <w:rPr>
          <w:rStyle w:val="StyleUnderline"/>
          <w:bCs/>
          <w:highlight w:val="green"/>
        </w:rPr>
        <w:t>labour</w:t>
      </w:r>
      <w:proofErr w:type="spellEnd"/>
      <w:r w:rsidRPr="004755B9">
        <w:rPr>
          <w:rStyle w:val="StyleUnderline"/>
          <w:bCs/>
          <w:highlight w:val="green"/>
        </w:rPr>
        <w:t xml:space="preserve"> that generates market value over that which generates life is a racial/colonial capitalist abstraction</w:t>
      </w:r>
      <w:r w:rsidRPr="007442A6">
        <w:rPr>
          <w:rStyle w:val="StyleUnderline"/>
        </w:rPr>
        <w:t>, which happens to be key to capitalist accumulation through exploitation, but also through expropriation</w:t>
      </w:r>
      <w:r w:rsidRPr="007442A6">
        <w:rPr>
          <w:rStyle w:val="StyleUnderline"/>
          <w:sz w:val="12"/>
        </w:rPr>
        <w:t xml:space="preserve">.108 Applying the insights of decolonial thinking, it is possible then to observe that the privileging a particular form of employment relationship through </w:t>
      </w:r>
      <w:proofErr w:type="spellStart"/>
      <w:r w:rsidRPr="007442A6">
        <w:rPr>
          <w:rStyle w:val="StyleUnderline"/>
          <w:sz w:val="12"/>
        </w:rPr>
        <w:t>labour</w:t>
      </w:r>
      <w:proofErr w:type="spellEnd"/>
      <w:r w:rsidRPr="007442A6">
        <w:rPr>
          <w:rStyle w:val="StyleUnderline"/>
          <w:sz w:val="12"/>
        </w:rPr>
        <w:t xml:space="preserve"> law facilitated capitalist expansion through sanctioned </w:t>
      </w:r>
      <w:proofErr w:type="spellStart"/>
      <w:r w:rsidRPr="007442A6">
        <w:rPr>
          <w:rStyle w:val="StyleUnderline"/>
          <w:sz w:val="12"/>
        </w:rPr>
        <w:t>labour</w:t>
      </w:r>
      <w:proofErr w:type="spellEnd"/>
      <w:r w:rsidRPr="007442A6">
        <w:rPr>
          <w:rStyle w:val="StyleUnderline"/>
          <w:sz w:val="12"/>
        </w:rPr>
        <w:t xml:space="preserve"> exploitation, but also enabled its unequal distribution based on racial, gendered, and geopolitical criteria inherited from colonization,109 accepting </w:t>
      </w:r>
      <w:proofErr w:type="spellStart"/>
      <w:r w:rsidRPr="007442A6">
        <w:rPr>
          <w:rStyle w:val="StyleUnderline"/>
          <w:sz w:val="12"/>
        </w:rPr>
        <w:t>labour</w:t>
      </w:r>
      <w:proofErr w:type="spellEnd"/>
      <w:r w:rsidRPr="007442A6">
        <w:rPr>
          <w:rStyle w:val="StyleUnderline"/>
          <w:sz w:val="12"/>
        </w:rPr>
        <w:t xml:space="preserve"> and land expropriation of the ‘colonized’. </w:t>
      </w:r>
      <w:r w:rsidRPr="007442A6">
        <w:rPr>
          <w:rStyle w:val="StyleUnderline"/>
        </w:rPr>
        <w:t xml:space="preserve">This </w:t>
      </w:r>
      <w:r w:rsidRPr="004755B9">
        <w:rPr>
          <w:rStyle w:val="StyleUnderline"/>
          <w:bCs/>
          <w:highlight w:val="green"/>
        </w:rPr>
        <w:t>legal coloniality consigned those involved in reproductive work, informal economic activities, and land-based livelihoods to the epistemic category of ‘nature’ or ‘anti-humanity’</w:t>
      </w:r>
      <w:r w:rsidRPr="007442A6">
        <w:rPr>
          <w:rStyle w:val="StyleUnderline"/>
          <w:sz w:val="12"/>
        </w:rPr>
        <w:t xml:space="preserve">, and, therefore, </w:t>
      </w:r>
      <w:r w:rsidRPr="007442A6">
        <w:rPr>
          <w:rStyle w:val="StyleUnderline"/>
        </w:rPr>
        <w:t xml:space="preserve">out of the central fold of </w:t>
      </w:r>
      <w:proofErr w:type="spellStart"/>
      <w:r w:rsidRPr="007442A6">
        <w:rPr>
          <w:rStyle w:val="StyleUnderline"/>
        </w:rPr>
        <w:t>labour</w:t>
      </w:r>
      <w:proofErr w:type="spellEnd"/>
      <w:r w:rsidRPr="007442A6">
        <w:rPr>
          <w:rStyle w:val="StyleUnderline"/>
        </w:rPr>
        <w:t xml:space="preserve"> law’s origin story and narrative during its historical formation</w:t>
      </w:r>
      <w:r w:rsidRPr="007442A6">
        <w:rPr>
          <w:rStyle w:val="StyleUnderline"/>
          <w:sz w:val="12"/>
        </w:rPr>
        <w:t xml:space="preserve">. These historic choices have enduring consequences, and when we ignore this important epistemic dimension of </w:t>
      </w:r>
      <w:proofErr w:type="spellStart"/>
      <w:r w:rsidRPr="007442A6">
        <w:rPr>
          <w:rStyle w:val="StyleUnderline"/>
          <w:sz w:val="12"/>
        </w:rPr>
        <w:t>labour</w:t>
      </w:r>
      <w:proofErr w:type="spellEnd"/>
      <w:r w:rsidRPr="007442A6">
        <w:rPr>
          <w:rStyle w:val="StyleUnderline"/>
          <w:sz w:val="12"/>
        </w:rPr>
        <w:t xml:space="preserve"> law, other injuries of racial/colonial capitalism are left unaddressed (or inadequately addressed). Scholars who draw attention to various forms of </w:t>
      </w:r>
      <w:proofErr w:type="spellStart"/>
      <w:r w:rsidRPr="007442A6">
        <w:rPr>
          <w:rStyle w:val="StyleUnderline"/>
          <w:sz w:val="12"/>
        </w:rPr>
        <w:t>labour</w:t>
      </w:r>
      <w:proofErr w:type="spellEnd"/>
      <w:r w:rsidRPr="007442A6">
        <w:rPr>
          <w:rStyle w:val="StyleUnderline"/>
          <w:sz w:val="12"/>
        </w:rPr>
        <w:t xml:space="preserve"> unfreedom, and who </w:t>
      </w:r>
      <w:proofErr w:type="spellStart"/>
      <w:r w:rsidRPr="007442A6">
        <w:rPr>
          <w:rStyle w:val="StyleUnderline"/>
          <w:sz w:val="12"/>
        </w:rPr>
        <w:t>centre</w:t>
      </w:r>
      <w:proofErr w:type="spellEnd"/>
      <w:r w:rsidRPr="007442A6">
        <w:rPr>
          <w:rStyle w:val="StyleUnderline"/>
          <w:sz w:val="12"/>
        </w:rPr>
        <w:t xml:space="preserve"> </w:t>
      </w:r>
      <w:proofErr w:type="spellStart"/>
      <w:r w:rsidRPr="007442A6">
        <w:rPr>
          <w:rStyle w:val="StyleUnderline"/>
          <w:sz w:val="12"/>
        </w:rPr>
        <w:t>labour</w:t>
      </w:r>
      <w:proofErr w:type="spellEnd"/>
      <w:r w:rsidRPr="007442A6">
        <w:rPr>
          <w:rStyle w:val="StyleUnderline"/>
          <w:sz w:val="12"/>
        </w:rPr>
        <w:t xml:space="preserve"> informality, unpaid and paid domestic and care work, seasonal migrant labour,111 and even some instances of gig or platform work, are engaging with these questions (of expropriation) already, recognizing the need to blur </w:t>
      </w:r>
      <w:proofErr w:type="spellStart"/>
      <w:r w:rsidRPr="007442A6">
        <w:rPr>
          <w:rStyle w:val="StyleUnderline"/>
          <w:sz w:val="12"/>
        </w:rPr>
        <w:t>labour</w:t>
      </w:r>
      <w:proofErr w:type="spellEnd"/>
      <w:r w:rsidRPr="007442A6">
        <w:rPr>
          <w:rStyle w:val="StyleUnderline"/>
          <w:sz w:val="12"/>
        </w:rPr>
        <w:t xml:space="preserve"> law’s boundaries or search beyond them for regulatory solutions.112 Nonetheless, the racial/colonial relationship between exploitation and expropriation is still mostly ignored by </w:t>
      </w:r>
      <w:proofErr w:type="spellStart"/>
      <w:r w:rsidRPr="007442A6">
        <w:rPr>
          <w:rStyle w:val="StyleUnderline"/>
          <w:sz w:val="12"/>
        </w:rPr>
        <w:t>labour</w:t>
      </w:r>
      <w:proofErr w:type="spellEnd"/>
      <w:r w:rsidRPr="007442A6">
        <w:rPr>
          <w:rStyle w:val="StyleUnderline"/>
          <w:sz w:val="12"/>
        </w:rPr>
        <w:t xml:space="preserve"> law scholarship, which can be a barrier to understanding whether and how </w:t>
      </w:r>
      <w:proofErr w:type="spellStart"/>
      <w:r w:rsidRPr="007442A6">
        <w:rPr>
          <w:rStyle w:val="StyleUnderline"/>
          <w:sz w:val="12"/>
        </w:rPr>
        <w:t>labour</w:t>
      </w:r>
      <w:proofErr w:type="spellEnd"/>
      <w:r w:rsidRPr="007442A6">
        <w:rPr>
          <w:rStyle w:val="StyleUnderline"/>
          <w:sz w:val="12"/>
        </w:rPr>
        <w:t xml:space="preserve"> law inadvertently contributes to undermining different livelihoods, especially at the nexus of </w:t>
      </w:r>
      <w:proofErr w:type="spellStart"/>
      <w:r w:rsidRPr="007442A6">
        <w:rPr>
          <w:rStyle w:val="StyleUnderline"/>
          <w:sz w:val="12"/>
        </w:rPr>
        <w:t>labour</w:t>
      </w:r>
      <w:proofErr w:type="spellEnd"/>
      <w:r w:rsidRPr="007442A6">
        <w:rPr>
          <w:rStyle w:val="StyleUnderline"/>
          <w:sz w:val="12"/>
        </w:rPr>
        <w:t xml:space="preserve"> and environment, or how it might render them legible and facilitate them. </w:t>
      </w:r>
      <w:r w:rsidRPr="007442A6">
        <w:rPr>
          <w:rStyle w:val="StyleUnderline"/>
        </w:rPr>
        <w:t xml:space="preserve">Many expropriated lives but also many other ways of making a living remain out of our field of vision. This means that the </w:t>
      </w:r>
      <w:r w:rsidRPr="007442A6">
        <w:rPr>
          <w:rStyle w:val="StyleUnderline"/>
          <w:highlight w:val="green"/>
        </w:rPr>
        <w:t>regulatory solutions we explore and</w:t>
      </w:r>
      <w:r w:rsidRPr="007442A6">
        <w:rPr>
          <w:rStyle w:val="StyleUnderline"/>
        </w:rPr>
        <w:t xml:space="preserve"> craft to address contemporary problems like climate change, including those seeking to justly transition industries and jobs, </w:t>
      </w:r>
      <w:r w:rsidRPr="004755B9">
        <w:rPr>
          <w:rStyle w:val="StyleUnderline"/>
          <w:bCs/>
          <w:highlight w:val="green"/>
        </w:rPr>
        <w:t>facilitate economic and job greening</w:t>
      </w:r>
      <w:r w:rsidRPr="004755B9">
        <w:rPr>
          <w:rStyle w:val="StyleUnderline"/>
          <w:bCs/>
        </w:rPr>
        <w:t xml:space="preserve">, or </w:t>
      </w:r>
      <w:r w:rsidRPr="004755B9">
        <w:rPr>
          <w:rStyle w:val="StyleUnderline"/>
          <w:bCs/>
          <w:highlight w:val="green"/>
        </w:rPr>
        <w:t>address</w:t>
      </w:r>
      <w:r w:rsidRPr="004755B9">
        <w:rPr>
          <w:rStyle w:val="StyleUnderline"/>
          <w:bCs/>
        </w:rPr>
        <w:t xml:space="preserve"> the </w:t>
      </w:r>
      <w:r w:rsidRPr="004755B9">
        <w:rPr>
          <w:rStyle w:val="StyleUnderline"/>
          <w:bCs/>
          <w:highlight w:val="green"/>
        </w:rPr>
        <w:t>health and safety and work conditions</w:t>
      </w:r>
      <w:r w:rsidRPr="004755B9">
        <w:rPr>
          <w:rStyle w:val="StyleUnderline"/>
          <w:bCs/>
        </w:rPr>
        <w:t xml:space="preserve"> aspects of work on a heating planet </w:t>
      </w:r>
      <w:r w:rsidRPr="004755B9">
        <w:rPr>
          <w:rStyle w:val="StyleUnderline"/>
          <w:bCs/>
          <w:highlight w:val="green"/>
        </w:rPr>
        <w:t>are very partial</w:t>
      </w:r>
      <w:r w:rsidRPr="007442A6">
        <w:rPr>
          <w:rStyle w:val="StyleUnderline"/>
        </w:rPr>
        <w:t>.</w:t>
      </w:r>
      <w:r w:rsidRPr="007442A6">
        <w:rPr>
          <w:rStyle w:val="StyleUnderline"/>
          <w:sz w:val="12"/>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AE3201">
        <w:rPr>
          <w:rStyle w:val="StyleUnderline"/>
        </w:rPr>
        <w:t>these latter projects also continue to fuel ongoing processes of land expropriation,</w:t>
      </w:r>
      <w:r w:rsidRPr="007442A6">
        <w:rPr>
          <w:rStyle w:val="StyleUnderline"/>
        </w:rPr>
        <w:t xml:space="preserve"> undermining the flourishing of some lives but also creating terrains of struggle and solidarity that are ultimately struggles for heterogeneous livelihoods and for other possibilities to relate land, </w:t>
      </w:r>
      <w:proofErr w:type="spellStart"/>
      <w:r w:rsidRPr="007442A6">
        <w:rPr>
          <w:rStyle w:val="StyleUnderline"/>
        </w:rPr>
        <w:t>labour</w:t>
      </w:r>
      <w:proofErr w:type="spellEnd"/>
      <w:r w:rsidRPr="007442A6">
        <w:rPr>
          <w:rStyle w:val="StyleUnderline"/>
        </w:rPr>
        <w:t>, and life</w:t>
      </w:r>
      <w:r w:rsidRPr="007442A6">
        <w:rPr>
          <w:rStyle w:val="StyleUnderline"/>
          <w:sz w:val="12"/>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4755B9">
        <w:rPr>
          <w:rStyle w:val="StyleUnderline"/>
          <w:bCs/>
          <w:highlight w:val="green"/>
        </w:rPr>
        <w:t>as ongoing counter-hegemonic struggles and resurgence movements</w:t>
      </w:r>
      <w:r w:rsidRPr="004755B9">
        <w:rPr>
          <w:rStyle w:val="StyleUnderline"/>
          <w:bCs/>
        </w:rPr>
        <w:t xml:space="preserve"> everywhere </w:t>
      </w:r>
      <w:r w:rsidRPr="004755B9">
        <w:rPr>
          <w:rStyle w:val="StyleUnderline"/>
          <w:bCs/>
          <w:highlight w:val="green"/>
        </w:rPr>
        <w:t>attest</w:t>
      </w:r>
      <w:r w:rsidRPr="004755B9">
        <w:rPr>
          <w:rStyle w:val="StyleUnderline"/>
          <w:bCs/>
        </w:rPr>
        <w:t xml:space="preserve">, these </w:t>
      </w:r>
      <w:r w:rsidRPr="004755B9">
        <w:rPr>
          <w:rStyle w:val="StyleUnderline"/>
          <w:bCs/>
          <w:highlight w:val="green"/>
        </w:rPr>
        <w:t>possibilities</w:t>
      </w:r>
      <w:r w:rsidRPr="004755B9">
        <w:rPr>
          <w:rStyle w:val="StyleUnderline"/>
          <w:bCs/>
        </w:rPr>
        <w:t xml:space="preserve"> have </w:t>
      </w:r>
      <w:r w:rsidRPr="004755B9">
        <w:rPr>
          <w:rStyle w:val="StyleUnderline"/>
          <w:bCs/>
          <w:highlight w:val="green"/>
        </w:rPr>
        <w:t>not</w:t>
      </w:r>
      <w:r w:rsidRPr="004755B9">
        <w:rPr>
          <w:rStyle w:val="StyleUnderline"/>
          <w:bCs/>
        </w:rPr>
        <w:t xml:space="preserve"> been fully </w:t>
      </w:r>
      <w:r w:rsidRPr="004755B9">
        <w:rPr>
          <w:rStyle w:val="StyleUnderline"/>
          <w:bCs/>
          <w:highlight w:val="green"/>
        </w:rPr>
        <w:t>eradicated</w:t>
      </w:r>
      <w:r w:rsidRPr="004755B9">
        <w:rPr>
          <w:rStyle w:val="StyleUnderline"/>
          <w:bCs/>
          <w:sz w:val="12"/>
        </w:rPr>
        <w:t xml:space="preserve">. </w:t>
      </w:r>
      <w:r w:rsidRPr="007442A6">
        <w:rPr>
          <w:rStyle w:val="StyleUnderline"/>
          <w:sz w:val="12"/>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w:t>
      </w:r>
      <w:proofErr w:type="spellStart"/>
      <w:r w:rsidRPr="007442A6">
        <w:rPr>
          <w:rStyle w:val="StyleUnderline"/>
          <w:sz w:val="12"/>
        </w:rPr>
        <w:t>labour</w:t>
      </w:r>
      <w:proofErr w:type="spellEnd"/>
      <w:r w:rsidRPr="007442A6">
        <w:rPr>
          <w:rStyle w:val="StyleUnderline"/>
          <w:sz w:val="12"/>
        </w:rPr>
        <w:t xml:space="preserve">-environment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w:t>
      </w:r>
      <w:proofErr w:type="spellStart"/>
      <w:r w:rsidRPr="007442A6">
        <w:rPr>
          <w:rStyle w:val="StyleUnderline"/>
          <w:sz w:val="12"/>
        </w:rPr>
        <w:t>labour</w:t>
      </w:r>
      <w:proofErr w:type="spellEnd"/>
      <w:r w:rsidRPr="007442A6">
        <w:rPr>
          <w:rStyle w:val="StyleUnderline"/>
          <w:sz w:val="12"/>
        </w:rPr>
        <w:t xml:space="preserve">. In the process, we sought to also denaturalize the partial way in which </w:t>
      </w:r>
      <w:proofErr w:type="spellStart"/>
      <w:r w:rsidRPr="007442A6">
        <w:rPr>
          <w:rStyle w:val="StyleUnderline"/>
          <w:sz w:val="12"/>
        </w:rPr>
        <w:t>labour</w:t>
      </w:r>
      <w:proofErr w:type="spellEnd"/>
      <w:r w:rsidRPr="007442A6">
        <w:rPr>
          <w:rStyle w:val="StyleUnderline"/>
          <w:sz w:val="12"/>
        </w:rPr>
        <w:t xml:space="preserve"> law renders legible and seeks to ameliorate these harms, particularly in relation to expropriation of </w:t>
      </w:r>
      <w:proofErr w:type="spellStart"/>
      <w:r w:rsidRPr="007442A6">
        <w:rPr>
          <w:rStyle w:val="StyleUnderline"/>
          <w:sz w:val="12"/>
        </w:rPr>
        <w:t>labour</w:t>
      </w:r>
      <w:proofErr w:type="spellEnd"/>
      <w:r w:rsidRPr="007442A6">
        <w:rPr>
          <w:rStyle w:val="StyleUnderline"/>
          <w:sz w:val="12"/>
        </w:rPr>
        <w:t xml:space="preserve"> and land. The project of emancipation and living well in the Anthropocene/</w:t>
      </w:r>
      <w:proofErr w:type="spellStart"/>
      <w:r w:rsidRPr="007442A6">
        <w:rPr>
          <w:rStyle w:val="StyleUnderline"/>
          <w:sz w:val="12"/>
        </w:rPr>
        <w:t>Capitalocene</w:t>
      </w:r>
      <w:proofErr w:type="spellEnd"/>
      <w:r w:rsidRPr="007442A6">
        <w:rPr>
          <w:rStyle w:val="StyleUnderline"/>
          <w:sz w:val="12"/>
        </w:rPr>
        <w:t xml:space="preserve"> challenges </w:t>
      </w:r>
      <w:proofErr w:type="spellStart"/>
      <w:r w:rsidRPr="007442A6">
        <w:rPr>
          <w:rStyle w:val="StyleUnderline"/>
          <w:sz w:val="12"/>
        </w:rPr>
        <w:t>labour</w:t>
      </w:r>
      <w:proofErr w:type="spellEnd"/>
      <w:r w:rsidRPr="007442A6">
        <w:rPr>
          <w:rStyle w:val="StyleUnderline"/>
          <w:sz w:val="12"/>
        </w:rPr>
        <w:t xml:space="preserve"> law to transcend its limits, and </w:t>
      </w:r>
      <w:proofErr w:type="spellStart"/>
      <w:r w:rsidRPr="007442A6">
        <w:rPr>
          <w:rStyle w:val="StyleUnderline"/>
          <w:sz w:val="12"/>
        </w:rPr>
        <w:t>labour</w:t>
      </w:r>
      <w:proofErr w:type="spellEnd"/>
      <w:r w:rsidRPr="007442A6">
        <w:rPr>
          <w:rStyle w:val="StyleUnderline"/>
          <w:sz w:val="12"/>
        </w:rPr>
        <w:t xml:space="preserve"> lawyers to think </w:t>
      </w:r>
      <w:proofErr w:type="spellStart"/>
      <w:r w:rsidRPr="007442A6">
        <w:rPr>
          <w:rStyle w:val="StyleUnderline"/>
          <w:sz w:val="12"/>
        </w:rPr>
        <w:t>labour</w:t>
      </w:r>
      <w:proofErr w:type="spellEnd"/>
      <w:r w:rsidRPr="007442A6">
        <w:rPr>
          <w:rStyle w:val="StyleUnderline"/>
          <w:sz w:val="12"/>
        </w:rPr>
        <w:t xml:space="preserve"> law differently. </w:t>
      </w:r>
      <w:r w:rsidRPr="007442A6">
        <w:rPr>
          <w:rStyle w:val="StyleUnderline"/>
        </w:rPr>
        <w:t xml:space="preserve">If we want </w:t>
      </w:r>
      <w:proofErr w:type="spellStart"/>
      <w:r w:rsidRPr="007442A6">
        <w:rPr>
          <w:rStyle w:val="StyleUnderline"/>
        </w:rPr>
        <w:t>labour</w:t>
      </w:r>
      <w:proofErr w:type="spellEnd"/>
      <w:r w:rsidRPr="007442A6">
        <w:rPr>
          <w:rStyle w:val="StyleUnderline"/>
        </w:rPr>
        <w:t xml:space="preserve"> law that exceeds its Eurocentric epistemology, and one that is based on values of non-domination – a </w:t>
      </w:r>
      <w:proofErr w:type="spellStart"/>
      <w:r w:rsidRPr="007442A6">
        <w:rPr>
          <w:rStyle w:val="StyleUnderline"/>
        </w:rPr>
        <w:t>labour</w:t>
      </w:r>
      <w:proofErr w:type="spellEnd"/>
      <w:r w:rsidRPr="007442A6">
        <w:rPr>
          <w:rStyle w:val="StyleUnderline"/>
        </w:rPr>
        <w:t xml:space="preserve"> law that is anti-capitalist, anti-racist, decolonial, and ecological – we </w:t>
      </w:r>
      <w:r w:rsidRPr="007442A6">
        <w:rPr>
          <w:rStyle w:val="StyleUnderline"/>
          <w:highlight w:val="green"/>
        </w:rPr>
        <w:t>need to look beyond</w:t>
      </w:r>
      <w:r w:rsidRPr="007442A6">
        <w:rPr>
          <w:rStyle w:val="StyleUnderline"/>
        </w:rPr>
        <w:t xml:space="preserve"> the </w:t>
      </w:r>
      <w:r w:rsidRPr="00D55660">
        <w:rPr>
          <w:rStyle w:val="StyleUnderline"/>
          <w:highlight w:val="green"/>
        </w:rPr>
        <w:t xml:space="preserve">legal </w:t>
      </w:r>
      <w:r w:rsidRPr="007442A6">
        <w:rPr>
          <w:rStyle w:val="StyleUnderline"/>
          <w:highlight w:val="green"/>
        </w:rPr>
        <w:t>form that is fraught with problematic legacies,</w:t>
      </w:r>
      <w:r w:rsidRPr="007442A6">
        <w:rPr>
          <w:rStyle w:val="StyleUnderline"/>
        </w:rPr>
        <w:t xml:space="preserve"> and beyond forms of work that it </w:t>
      </w:r>
      <w:r w:rsidRPr="007442A6">
        <w:rPr>
          <w:rStyle w:val="StyleUnderline"/>
        </w:rPr>
        <w:lastRenderedPageBreak/>
        <w:t xml:space="preserve">already privileges </w:t>
      </w:r>
      <w:r w:rsidRPr="004755B9">
        <w:rPr>
          <w:rStyle w:val="StyleUnderline"/>
          <w:bCs/>
          <w:highlight w:val="green"/>
        </w:rPr>
        <w:t xml:space="preserve">to more heterogeneous practices of work, </w:t>
      </w:r>
      <w:proofErr w:type="spellStart"/>
      <w:r w:rsidRPr="004755B9">
        <w:rPr>
          <w:rStyle w:val="StyleUnderline"/>
          <w:bCs/>
          <w:highlight w:val="green"/>
        </w:rPr>
        <w:t>labour</w:t>
      </w:r>
      <w:proofErr w:type="spellEnd"/>
      <w:r w:rsidRPr="004755B9">
        <w:rPr>
          <w:rStyle w:val="StyleUnderline"/>
          <w:bCs/>
          <w:highlight w:val="green"/>
        </w:rPr>
        <w:t>, and livelihoods as embedded in and nourishing of local socio-ecologies</w:t>
      </w:r>
      <w:r w:rsidRPr="007442A6">
        <w:rPr>
          <w:rStyle w:val="StyleUnderline"/>
          <w:sz w:val="12"/>
        </w:rPr>
        <w:t xml:space="preserve">. To learn what regulatory solutions and ideas emerge from those grounded practices, we must </w:t>
      </w:r>
      <w:proofErr w:type="spellStart"/>
      <w:r w:rsidRPr="007442A6">
        <w:rPr>
          <w:rStyle w:val="StyleUnderline"/>
          <w:sz w:val="12"/>
        </w:rPr>
        <w:t>practise</w:t>
      </w:r>
      <w:proofErr w:type="spellEnd"/>
      <w:r w:rsidRPr="007442A6">
        <w:rPr>
          <w:rStyle w:val="StyleUnderline"/>
          <w:sz w:val="12"/>
        </w:rPr>
        <w:t xml:space="preserve"> epistemic openness. </w:t>
      </w:r>
      <w:proofErr w:type="gramStart"/>
      <w:r w:rsidRPr="007442A6">
        <w:rPr>
          <w:rStyle w:val="StyleUnderline"/>
          <w:sz w:val="12"/>
        </w:rPr>
        <w:t>Otherwise</w:t>
      </w:r>
      <w:proofErr w:type="gramEnd"/>
      <w:r w:rsidRPr="007442A6">
        <w:rPr>
          <w:rStyle w:val="StyleUnderline"/>
          <w:sz w:val="12"/>
        </w:rPr>
        <w:t xml:space="preserve"> we risk speaking in dissonance from the ecopolitical movements that encompass so many of our </w:t>
      </w:r>
      <w:proofErr w:type="gramStart"/>
      <w:r w:rsidRPr="007442A6">
        <w:rPr>
          <w:rStyle w:val="StyleUnderline"/>
          <w:sz w:val="12"/>
        </w:rPr>
        <w:t>Planet’s</w:t>
      </w:r>
      <w:proofErr w:type="gramEnd"/>
      <w:r w:rsidRPr="007442A6">
        <w:rPr>
          <w:rStyle w:val="StyleUnderline"/>
          <w:sz w:val="12"/>
        </w:rPr>
        <w:t xml:space="preserve"> workers.</w:t>
      </w:r>
    </w:p>
    <w:p w14:paraId="35E158EE" w14:textId="77777777" w:rsidR="00201BA7" w:rsidRPr="006F1464" w:rsidRDefault="00201BA7" w:rsidP="00201BA7">
      <w:pPr>
        <w:pStyle w:val="Heading4"/>
        <w:rPr>
          <w:rStyle w:val="Style13ptBold"/>
          <w:b/>
          <w:bCs w:val="0"/>
        </w:rPr>
      </w:pPr>
      <w:r>
        <w:rPr>
          <w:rStyle w:val="Style13ptBold"/>
          <w:b/>
          <w:bCs w:val="0"/>
        </w:rPr>
        <w:t xml:space="preserve">Attack on titan offers radical mimicry that </w:t>
      </w:r>
      <w:proofErr w:type="gramStart"/>
      <w:r>
        <w:rPr>
          <w:rStyle w:val="Style13ptBold"/>
          <w:b/>
          <w:bCs w:val="0"/>
        </w:rPr>
        <w:t>is able to</w:t>
      </w:r>
      <w:proofErr w:type="gramEnd"/>
      <w:r>
        <w:rPr>
          <w:rStyle w:val="Style13ptBold"/>
          <w:b/>
          <w:bCs w:val="0"/>
        </w:rPr>
        <w:t xml:space="preserve"> disrupt the ‘master narrative’ that builds walls that force involuntary</w:t>
      </w:r>
      <w:r w:rsidRPr="00325023">
        <w:rPr>
          <w:rStyle w:val="Style13ptBold"/>
          <w:b/>
          <w:bCs w:val="0"/>
        </w:rPr>
        <w:t xml:space="preserve"> </w:t>
      </w:r>
      <w:r>
        <w:rPr>
          <w:rStyle w:val="Style13ptBold"/>
          <w:b/>
          <w:bCs w:val="0"/>
        </w:rPr>
        <w:t>‘</w:t>
      </w:r>
      <w:r w:rsidRPr="00325023">
        <w:rPr>
          <w:rStyle w:val="Style13ptBold"/>
          <w:b/>
          <w:bCs w:val="0"/>
        </w:rPr>
        <w:t xml:space="preserve">copying </w:t>
      </w:r>
      <w:r>
        <w:rPr>
          <w:rStyle w:val="Style13ptBold"/>
          <w:b/>
          <w:bCs w:val="0"/>
        </w:rPr>
        <w:t xml:space="preserve">[of] </w:t>
      </w:r>
      <w:r w:rsidRPr="00325023">
        <w:rPr>
          <w:rStyle w:val="Style13ptBold"/>
          <w:b/>
          <w:bCs w:val="0"/>
        </w:rPr>
        <w:t>Western civilization</w:t>
      </w:r>
      <w:r>
        <w:rPr>
          <w:rStyle w:val="Style13ptBold"/>
          <w:b/>
          <w:bCs w:val="0"/>
        </w:rPr>
        <w:t>’. We must use ‘w</w:t>
      </w:r>
      <w:r w:rsidRPr="00325023">
        <w:rPr>
          <w:rStyle w:val="Style13ptBold"/>
          <w:b/>
          <w:bCs w:val="0"/>
        </w:rPr>
        <w:t>estern power against itself</w:t>
      </w:r>
      <w:r>
        <w:rPr>
          <w:rStyle w:val="Style13ptBold"/>
          <w:b/>
          <w:bCs w:val="0"/>
        </w:rPr>
        <w:t>’ as revolution.</w:t>
      </w:r>
    </w:p>
    <w:p w14:paraId="211D6C31" w14:textId="77777777" w:rsidR="00201BA7" w:rsidRPr="007D7C31" w:rsidRDefault="00201BA7" w:rsidP="00201BA7">
      <w:r w:rsidRPr="00296F6A">
        <w:rPr>
          <w:rStyle w:val="Style13ptBold"/>
        </w:rPr>
        <w:t xml:space="preserve">Grayson </w:t>
      </w:r>
      <w:r w:rsidRPr="007D7C31">
        <w:rPr>
          <w:rStyle w:val="Style13ptBold"/>
        </w:rPr>
        <w:t>‘</w:t>
      </w:r>
      <w:r>
        <w:rPr>
          <w:rStyle w:val="Style13ptBold"/>
        </w:rPr>
        <w:t>25</w:t>
      </w:r>
      <w:r w:rsidRPr="007D7C31">
        <w:t xml:space="preserve"> [</w:t>
      </w:r>
      <w:r w:rsidRPr="00296F6A">
        <w:t>Angelica M.</w:t>
      </w:r>
      <w:r w:rsidRPr="007D7C31">
        <w:t xml:space="preserve">, </w:t>
      </w:r>
      <w:proofErr w:type="gramStart"/>
      <w:r>
        <w:t>Master in Arts</w:t>
      </w:r>
      <w:proofErr w:type="gramEnd"/>
      <w:r>
        <w:t xml:space="preserve"> English</w:t>
      </w:r>
      <w:r w:rsidRPr="007D7C31">
        <w:t xml:space="preserve">, </w:t>
      </w:r>
      <w:r>
        <w:t>Texas Tech University</w:t>
      </w:r>
      <w:r w:rsidRPr="007D7C31">
        <w:t>. “</w:t>
      </w:r>
      <w:r w:rsidRPr="00296F6A">
        <w:t>Reconstruction Through Destruction: Challenging Colonial Narratives with Spec</w:t>
      </w:r>
      <w:r>
        <w:t>ulative Fiction R.F. Kuang's Babel and Hajime Isayama's Attack on Titan</w:t>
      </w:r>
      <w:r w:rsidRPr="007D7C31">
        <w:t>,”</w:t>
      </w:r>
      <w:r w:rsidRPr="00296F6A">
        <w:t xml:space="preserve"> </w:t>
      </w:r>
      <w:hyperlink r:id="rId9" w:history="1">
        <w:r w:rsidRPr="007A29E9">
          <w:rPr>
            <w:rStyle w:val="Hyperlink"/>
          </w:rPr>
          <w:t>https://ttu-ir.tdl.org/server/api/core/bitstreams/9a9a42c0-4fcf-4353-8aa8-e42281e1dee1/content</w:t>
        </w:r>
      </w:hyperlink>
      <w:r>
        <w:t xml:space="preserve"> , JJB] Note: AOT = Attack on Titan</w:t>
      </w:r>
    </w:p>
    <w:p w14:paraId="00CC6374" w14:textId="77777777" w:rsidR="00201BA7" w:rsidRPr="009C5F87" w:rsidRDefault="00201BA7" w:rsidP="00201BA7">
      <w:pPr>
        <w:rPr>
          <w:rStyle w:val="StyleUnderline"/>
        </w:rPr>
      </w:pPr>
      <w:r w:rsidRPr="008E3ACE">
        <w:rPr>
          <w:sz w:val="14"/>
        </w:rPr>
        <w:t xml:space="preserve">R.F. Kuang’s Babel and Hajime Isayama’s </w:t>
      </w:r>
      <w:r w:rsidRPr="006F1464">
        <w:rPr>
          <w:rStyle w:val="StyleUnderline"/>
          <w:highlight w:val="green"/>
        </w:rPr>
        <w:t>Attack on Titan build fictitious worlds based on</w:t>
      </w:r>
      <w:r w:rsidRPr="009C5F87">
        <w:rPr>
          <w:rStyle w:val="StyleUnderline"/>
        </w:rPr>
        <w:t xml:space="preserve"> the </w:t>
      </w:r>
      <w:r w:rsidRPr="006F1464">
        <w:rPr>
          <w:rStyle w:val="StyleUnderline"/>
          <w:highlight w:val="green"/>
        </w:rPr>
        <w:t>social structures seen today and throughout history.</w:t>
      </w:r>
      <w:r w:rsidRPr="009C5F87">
        <w:rPr>
          <w:rStyle w:val="StyleUnderline"/>
        </w:rPr>
        <w:t xml:space="preserve"> Through these </w:t>
      </w:r>
      <w:r w:rsidRPr="006F1464">
        <w:rPr>
          <w:rStyle w:val="StyleUnderline"/>
          <w:highlight w:val="green"/>
        </w:rPr>
        <w:t xml:space="preserve">works of </w:t>
      </w:r>
      <w:r w:rsidRPr="006F1464">
        <w:rPr>
          <w:rStyle w:val="Emphasis"/>
          <w:highlight w:val="green"/>
        </w:rPr>
        <w:t>speculative fiction</w:t>
      </w:r>
      <w:r w:rsidRPr="008E3ACE">
        <w:rPr>
          <w:sz w:val="14"/>
        </w:rPr>
        <w:t xml:space="preserve">, Kuang and </w:t>
      </w:r>
      <w:r w:rsidRPr="006F1464">
        <w:rPr>
          <w:rStyle w:val="StyleUnderline"/>
          <w:highlight w:val="green"/>
        </w:rPr>
        <w:t>Isayama highlight</w:t>
      </w:r>
      <w:r w:rsidRPr="009C5F87">
        <w:rPr>
          <w:rStyle w:val="StyleUnderline"/>
        </w:rPr>
        <w:t xml:space="preserve"> the inequities of marginalized individuals within a colonial narrative, or the </w:t>
      </w:r>
      <w:r w:rsidRPr="006F1464">
        <w:rPr>
          <w:rStyle w:val="Emphasis"/>
          <w:highlight w:val="green"/>
        </w:rPr>
        <w:t>“master narrative</w:t>
      </w:r>
      <w:r w:rsidRPr="008E3ACE">
        <w:rPr>
          <w:sz w:val="14"/>
        </w:rPr>
        <w:t xml:space="preserve">. However, Kuang </w:t>
      </w:r>
      <w:r w:rsidRPr="006F1464">
        <w:rPr>
          <w:sz w:val="14"/>
          <w:highlight w:val="green"/>
        </w:rPr>
        <w:t xml:space="preserve">and </w:t>
      </w:r>
      <w:r w:rsidRPr="006F1464">
        <w:rPr>
          <w:rStyle w:val="StyleUnderline"/>
          <w:highlight w:val="green"/>
        </w:rPr>
        <w:t>Isayama’s works destabilize</w:t>
      </w:r>
      <w:r w:rsidRPr="009C5F87">
        <w:rPr>
          <w:rStyle w:val="StyleUnderline"/>
        </w:rPr>
        <w:t xml:space="preserve"> this master </w:t>
      </w:r>
      <w:r w:rsidRPr="006F1464">
        <w:rPr>
          <w:rStyle w:val="StyleUnderline"/>
          <w:highlight w:val="green"/>
        </w:rPr>
        <w:t>narrative</w:t>
      </w:r>
      <w:r w:rsidRPr="009C5F87">
        <w:rPr>
          <w:rStyle w:val="StyleUnderline"/>
        </w:rPr>
        <w:t xml:space="preserve"> by </w:t>
      </w:r>
      <w:r w:rsidRPr="006F1464">
        <w:rPr>
          <w:rStyle w:val="StyleUnderline"/>
          <w:highlight w:val="green"/>
        </w:rPr>
        <w:t>portraying disenfranchised individuals</w:t>
      </w:r>
      <w:r w:rsidRPr="009C5F87">
        <w:rPr>
          <w:rStyle w:val="StyleUnderline"/>
        </w:rPr>
        <w:t xml:space="preserve"> with </w:t>
      </w:r>
      <w:r w:rsidRPr="006F1464">
        <w:rPr>
          <w:rStyle w:val="StyleUnderline"/>
          <w:highlight w:val="green"/>
        </w:rPr>
        <w:t>agency</w:t>
      </w:r>
      <w:r w:rsidRPr="009C5F87">
        <w:rPr>
          <w:rStyle w:val="StyleUnderline"/>
        </w:rPr>
        <w:t xml:space="preserve"> in each work. In </w:t>
      </w:r>
      <w:r w:rsidRPr="006F1464">
        <w:rPr>
          <w:rStyle w:val="StyleUnderline"/>
          <w:highlight w:val="green"/>
        </w:rPr>
        <w:t>exposing</w:t>
      </w:r>
      <w:r w:rsidRPr="009C5F87">
        <w:rPr>
          <w:rStyle w:val="StyleUnderline"/>
        </w:rPr>
        <w:t xml:space="preserve"> intrinsic and </w:t>
      </w:r>
      <w:r w:rsidRPr="006F1464">
        <w:rPr>
          <w:rStyle w:val="Emphasis"/>
          <w:highlight w:val="green"/>
        </w:rPr>
        <w:t>generational trauma</w:t>
      </w:r>
      <w:r w:rsidRPr="006F1464">
        <w:rPr>
          <w:rStyle w:val="StyleUnderline"/>
          <w:highlight w:val="green"/>
        </w:rPr>
        <w:t xml:space="preserve"> within alienated communities</w:t>
      </w:r>
      <w:r w:rsidRPr="009C5F87">
        <w:rPr>
          <w:rStyle w:val="StyleUnderline"/>
        </w:rPr>
        <w:t xml:space="preserve"> </w:t>
      </w:r>
      <w:proofErr w:type="gramStart"/>
      <w:r w:rsidRPr="009C5F87">
        <w:rPr>
          <w:rStyle w:val="StyleUnderline"/>
        </w:rPr>
        <w:t xml:space="preserve">as a result </w:t>
      </w:r>
      <w:r w:rsidRPr="006F1464">
        <w:rPr>
          <w:rStyle w:val="StyleUnderline"/>
          <w:highlight w:val="green"/>
        </w:rPr>
        <w:t>of</w:t>
      </w:r>
      <w:proofErr w:type="gramEnd"/>
      <w:r w:rsidRPr="009C5F87">
        <w:rPr>
          <w:rStyle w:val="StyleUnderline"/>
        </w:rPr>
        <w:t xml:space="preserve"> the </w:t>
      </w:r>
      <w:r w:rsidRPr="006F1464">
        <w:rPr>
          <w:rStyle w:val="Emphasis"/>
          <w:highlight w:val="green"/>
        </w:rPr>
        <w:t>colonial situation</w:t>
      </w:r>
      <w:r w:rsidRPr="009C5F87">
        <w:rPr>
          <w:rStyle w:val="StyleUnderline"/>
        </w:rPr>
        <w:t>, Kuang and Isayama subvert the master narrative by offering fictional worlds in which these traumas serve as agents for change in disregarded people.</w:t>
      </w:r>
      <w:r w:rsidRPr="008E3ACE">
        <w:rPr>
          <w:sz w:val="14"/>
        </w:rPr>
        <w:t xml:space="preserve"> This agency for change </w:t>
      </w:r>
      <w:r w:rsidRPr="006F1464">
        <w:rPr>
          <w:rStyle w:val="Emphasis"/>
          <w:highlight w:val="green"/>
        </w:rPr>
        <w:t>manifests in modes of resistance</w:t>
      </w:r>
      <w:r w:rsidRPr="006F1464">
        <w:rPr>
          <w:sz w:val="14"/>
          <w:highlight w:val="green"/>
        </w:rPr>
        <w:t>,</w:t>
      </w:r>
      <w:r w:rsidRPr="006F1464">
        <w:rPr>
          <w:rStyle w:val="StyleUnderline"/>
          <w:highlight w:val="green"/>
        </w:rPr>
        <w:t xml:space="preserve"> including </w:t>
      </w:r>
      <w:r w:rsidRPr="006F1464">
        <w:rPr>
          <w:rStyle w:val="Emphasis"/>
          <w:highlight w:val="green"/>
        </w:rPr>
        <w:t>mimicry</w:t>
      </w:r>
      <w:r w:rsidRPr="009C5F87">
        <w:rPr>
          <w:rStyle w:val="StyleUnderline"/>
        </w:rPr>
        <w:t xml:space="preserve"> as a method of infiltration</w:t>
      </w:r>
      <w:r w:rsidRPr="008E3ACE">
        <w:rPr>
          <w:sz w:val="14"/>
        </w:rPr>
        <w:t xml:space="preserve">, the exposure of trauma within disadvantaged communities, and the highlighting of female agency in a context which predominantly serves the male subject. </w:t>
      </w:r>
      <w:r w:rsidRPr="009C5F87">
        <w:rPr>
          <w:rStyle w:val="StyleUnderline"/>
        </w:rPr>
        <w:t xml:space="preserve">Through these modes of </w:t>
      </w:r>
      <w:r w:rsidRPr="00E31B13">
        <w:rPr>
          <w:rStyle w:val="StyleUnderline"/>
        </w:rPr>
        <w:t>resistance</w:t>
      </w:r>
      <w:r w:rsidRPr="009C5F87">
        <w:rPr>
          <w:rStyle w:val="StyleUnderline"/>
        </w:rPr>
        <w:t xml:space="preserve">, the master narrative is </w:t>
      </w:r>
      <w:r w:rsidRPr="00E31B13">
        <w:rPr>
          <w:rStyle w:val="StyleUnderline"/>
        </w:rPr>
        <w:t>destabilized</w:t>
      </w:r>
      <w:r w:rsidRPr="009C5F87">
        <w:rPr>
          <w:rStyle w:val="StyleUnderline"/>
        </w:rPr>
        <w:t xml:space="preserve"> by </w:t>
      </w:r>
      <w:r w:rsidRPr="006F1464">
        <w:rPr>
          <w:rStyle w:val="StyleUnderline"/>
          <w:highlight w:val="green"/>
        </w:rPr>
        <w:t>restructuring</w:t>
      </w:r>
      <w:r w:rsidRPr="009C5F87">
        <w:rPr>
          <w:rStyle w:val="StyleUnderline"/>
        </w:rPr>
        <w:t xml:space="preserve"> the </w:t>
      </w:r>
      <w:r w:rsidRPr="006F1464">
        <w:rPr>
          <w:rStyle w:val="StyleUnderline"/>
          <w:highlight w:val="green"/>
        </w:rPr>
        <w:t>narrative</w:t>
      </w:r>
      <w:r w:rsidRPr="009C5F87">
        <w:rPr>
          <w:rStyle w:val="StyleUnderline"/>
        </w:rPr>
        <w:t xml:space="preserve"> </w:t>
      </w:r>
      <w:r w:rsidRPr="00E31B13">
        <w:rPr>
          <w:rStyle w:val="StyleUnderline"/>
        </w:rPr>
        <w:t>and</w:t>
      </w:r>
      <w:r w:rsidRPr="009C5F87">
        <w:rPr>
          <w:rStyle w:val="StyleUnderline"/>
        </w:rPr>
        <w:t xml:space="preserve"> </w:t>
      </w:r>
      <w:r w:rsidRPr="006F1464">
        <w:rPr>
          <w:rStyle w:val="StyleUnderline"/>
          <w:highlight w:val="green"/>
        </w:rPr>
        <w:t>debunking</w:t>
      </w:r>
      <w:r w:rsidRPr="009C5F87">
        <w:rPr>
          <w:rStyle w:val="StyleUnderline"/>
        </w:rPr>
        <w:t xml:space="preserve"> typical </w:t>
      </w:r>
      <w:r w:rsidRPr="006F1464">
        <w:rPr>
          <w:rStyle w:val="StyleUnderline"/>
          <w:highlight w:val="green"/>
        </w:rPr>
        <w:t>power</w:t>
      </w:r>
      <w:r w:rsidRPr="009C5F87">
        <w:rPr>
          <w:rStyle w:val="StyleUnderline"/>
        </w:rPr>
        <w:t xml:space="preserve"> dynamics within the colonial situation </w:t>
      </w:r>
      <w:r w:rsidRPr="006F1464">
        <w:rPr>
          <w:rStyle w:val="Emphasis"/>
          <w:highlight w:val="green"/>
        </w:rPr>
        <w:t>via resistant forces.</w:t>
      </w:r>
    </w:p>
    <w:p w14:paraId="3C100FD7" w14:textId="77777777" w:rsidR="00201BA7" w:rsidRPr="00E31B13" w:rsidRDefault="00201BA7" w:rsidP="00201BA7">
      <w:pPr>
        <w:rPr>
          <w:rStyle w:val="Emphasis"/>
        </w:rPr>
      </w:pPr>
      <w:r w:rsidRPr="008E3ACE">
        <w:rPr>
          <w:sz w:val="14"/>
        </w:rPr>
        <w:t xml:space="preserve">Beginning this analysis in Chapter 2, we first examined Kuang and Isayama’s works using Homi Bhabha’s “Of Mimicry and Man,” which highlights the dichotomous nature of mimicry within the colonial narrative. Mimicry requires the adoptee (the marginalized individual) to mask themselves through assimilative practices </w:t>
      </w:r>
      <w:proofErr w:type="gramStart"/>
      <w:r w:rsidRPr="008E3ACE">
        <w:rPr>
          <w:sz w:val="14"/>
        </w:rPr>
        <w:t>in order to</w:t>
      </w:r>
      <w:proofErr w:type="gramEnd"/>
      <w:r w:rsidRPr="008E3ACE">
        <w:rPr>
          <w:sz w:val="14"/>
        </w:rPr>
        <w:t xml:space="preserve"> present themselves as belonging to the dominating faction which ostracizes the “Other.” However, Bhabha further suggests that there is an inherent “menace” in mimicry that lies within the “double vision [of the marginalized] which in disclosing the ambivalence of the colonial discourse also disrupts its authority” (Bhabha 178). Bhabha creates a divide between “mimicry as assimilation” and “mimicry as a tool for survival.” </w:t>
      </w:r>
      <w:r w:rsidRPr="008A1627">
        <w:rPr>
          <w:rStyle w:val="StyleUnderline"/>
        </w:rPr>
        <w:t xml:space="preserve">The act of </w:t>
      </w:r>
      <w:r w:rsidRPr="006F1464">
        <w:rPr>
          <w:rStyle w:val="StyleUnderline"/>
          <w:highlight w:val="green"/>
        </w:rPr>
        <w:t>mimicry enables</w:t>
      </w:r>
      <w:r w:rsidRPr="008A1627">
        <w:rPr>
          <w:rStyle w:val="StyleUnderline"/>
        </w:rPr>
        <w:t xml:space="preserve"> the </w:t>
      </w:r>
      <w:r w:rsidRPr="006F1464">
        <w:rPr>
          <w:rStyle w:val="StyleUnderline"/>
          <w:highlight w:val="green"/>
        </w:rPr>
        <w:t>disempowered to</w:t>
      </w:r>
      <w:r w:rsidRPr="008A1627">
        <w:rPr>
          <w:rStyle w:val="StyleUnderline"/>
        </w:rPr>
        <w:t xml:space="preserve"> gain </w:t>
      </w:r>
      <w:r w:rsidRPr="006F1464">
        <w:rPr>
          <w:rStyle w:val="StyleUnderline"/>
          <w:highlight w:val="green"/>
        </w:rPr>
        <w:t>access</w:t>
      </w:r>
      <w:r w:rsidRPr="008A1627">
        <w:rPr>
          <w:rStyle w:val="StyleUnderline"/>
        </w:rPr>
        <w:t xml:space="preserve"> to </w:t>
      </w:r>
      <w:r w:rsidRPr="006F1464">
        <w:rPr>
          <w:rStyle w:val="StyleUnderline"/>
          <w:highlight w:val="green"/>
        </w:rPr>
        <w:t>colonial society without</w:t>
      </w:r>
      <w:r w:rsidRPr="008A1627">
        <w:rPr>
          <w:rStyle w:val="StyleUnderline"/>
        </w:rPr>
        <w:t xml:space="preserve"> truly </w:t>
      </w:r>
      <w:r w:rsidRPr="006F1464">
        <w:rPr>
          <w:rStyle w:val="StyleUnderline"/>
          <w:highlight w:val="green"/>
        </w:rPr>
        <w:t xml:space="preserve">being </w:t>
      </w:r>
      <w:r w:rsidRPr="006F1464">
        <w:rPr>
          <w:rStyle w:val="Emphasis"/>
          <w:highlight w:val="green"/>
        </w:rPr>
        <w:t>indoctrinated</w:t>
      </w:r>
      <w:r w:rsidRPr="006F1464">
        <w:rPr>
          <w:rStyle w:val="StyleUnderline"/>
          <w:highlight w:val="green"/>
        </w:rPr>
        <w:t xml:space="preserve"> into</w:t>
      </w:r>
      <w:r w:rsidRPr="008A1627">
        <w:rPr>
          <w:rStyle w:val="StyleUnderline"/>
        </w:rPr>
        <w:t xml:space="preserve"> such a </w:t>
      </w:r>
      <w:r w:rsidRPr="006F1464">
        <w:rPr>
          <w:rStyle w:val="StyleUnderline"/>
          <w:highlight w:val="green"/>
        </w:rPr>
        <w:t>society</w:t>
      </w:r>
      <w:r w:rsidRPr="008A1627">
        <w:rPr>
          <w:rStyle w:val="StyleUnderline"/>
        </w:rPr>
        <w:t xml:space="preserve"> in terms of </w:t>
      </w:r>
      <w:r w:rsidRPr="006F1464">
        <w:rPr>
          <w:rStyle w:val="Emphasis"/>
          <w:highlight w:val="green"/>
        </w:rPr>
        <w:t>beliefs and customs</w:t>
      </w:r>
      <w:r w:rsidRPr="008A1627">
        <w:rPr>
          <w:rStyle w:val="StyleUnderline"/>
        </w:rPr>
        <w:t xml:space="preserve">. As such, this allows the colonizer as being subjugated under what they perceive to be forced assimilation. Meanwhile, the </w:t>
      </w:r>
      <w:r w:rsidRPr="006F1464">
        <w:rPr>
          <w:rStyle w:val="StyleUnderline"/>
          <w:highlight w:val="green"/>
        </w:rPr>
        <w:t xml:space="preserve">marginalized individual </w:t>
      </w:r>
      <w:r w:rsidRPr="00E31B13">
        <w:rPr>
          <w:rStyle w:val="StyleUnderline"/>
        </w:rPr>
        <w:t>is</w:t>
      </w:r>
      <w:r w:rsidRPr="008A1627">
        <w:rPr>
          <w:rStyle w:val="StyleUnderline"/>
        </w:rPr>
        <w:t xml:space="preserve"> </w:t>
      </w:r>
      <w:r w:rsidRPr="006F1464">
        <w:rPr>
          <w:rStyle w:val="StyleUnderline"/>
          <w:highlight w:val="green"/>
        </w:rPr>
        <w:t>harboring</w:t>
      </w:r>
      <w:r w:rsidRPr="008A1627">
        <w:rPr>
          <w:rStyle w:val="StyleUnderline"/>
        </w:rPr>
        <w:t xml:space="preserve"> a </w:t>
      </w:r>
      <w:r w:rsidRPr="006F1464">
        <w:rPr>
          <w:rStyle w:val="StyleUnderline"/>
          <w:highlight w:val="green"/>
        </w:rPr>
        <w:t>duality</w:t>
      </w:r>
      <w:r w:rsidRPr="008A1627">
        <w:rPr>
          <w:rStyle w:val="StyleUnderline"/>
        </w:rPr>
        <w:t xml:space="preserve"> which </w:t>
      </w:r>
      <w:r w:rsidRPr="006F1464">
        <w:rPr>
          <w:rStyle w:val="Emphasis"/>
          <w:highlight w:val="green"/>
        </w:rPr>
        <w:t>allows them to be of but not one with the governing civilization.</w:t>
      </w:r>
    </w:p>
    <w:p w14:paraId="4F3C7583" w14:textId="77777777" w:rsidR="00201BA7" w:rsidRPr="008E3ACE" w:rsidRDefault="00201BA7" w:rsidP="00201BA7">
      <w:pPr>
        <w:rPr>
          <w:sz w:val="14"/>
        </w:rPr>
      </w:pPr>
      <w:r w:rsidRPr="008E3ACE">
        <w:rPr>
          <w:sz w:val="14"/>
        </w:rPr>
        <w:t xml:space="preserve">Following this </w:t>
      </w:r>
      <w:r w:rsidRPr="006F1464">
        <w:rPr>
          <w:rStyle w:val="StyleUnderline"/>
          <w:highlight w:val="green"/>
        </w:rPr>
        <w:t xml:space="preserve">concept of </w:t>
      </w:r>
      <w:r w:rsidRPr="006F1464">
        <w:rPr>
          <w:rStyle w:val="Emphasis"/>
          <w:highlight w:val="green"/>
        </w:rPr>
        <w:t>“mimicry as a menace,”</w:t>
      </w:r>
      <w:r w:rsidRPr="008E3ACE">
        <w:rPr>
          <w:sz w:val="14"/>
        </w:rPr>
        <w:t xml:space="preserve"> Kuang’s Babel and Isayama’s </w:t>
      </w:r>
      <w:r w:rsidRPr="006F1464">
        <w:rPr>
          <w:rStyle w:val="StyleUnderline"/>
          <w:highlight w:val="green"/>
        </w:rPr>
        <w:t>A</w:t>
      </w:r>
      <w:r w:rsidRPr="008A1627">
        <w:rPr>
          <w:rStyle w:val="StyleUnderline"/>
        </w:rPr>
        <w:t xml:space="preserve">ttack </w:t>
      </w:r>
      <w:r w:rsidRPr="006F1464">
        <w:rPr>
          <w:rStyle w:val="StyleUnderline"/>
          <w:highlight w:val="green"/>
        </w:rPr>
        <w:t>o</w:t>
      </w:r>
      <w:r w:rsidRPr="008A1627">
        <w:rPr>
          <w:rStyle w:val="StyleUnderline"/>
        </w:rPr>
        <w:t xml:space="preserve">n </w:t>
      </w:r>
      <w:r w:rsidRPr="006F1464">
        <w:rPr>
          <w:rStyle w:val="StyleUnderline"/>
          <w:highlight w:val="green"/>
        </w:rPr>
        <w:t>T</w:t>
      </w:r>
      <w:r w:rsidRPr="008A1627">
        <w:rPr>
          <w:rStyle w:val="StyleUnderline"/>
        </w:rPr>
        <w:t xml:space="preserve">itan </w:t>
      </w:r>
      <w:r w:rsidRPr="006F1464">
        <w:rPr>
          <w:rStyle w:val="StyleUnderline"/>
          <w:highlight w:val="green"/>
        </w:rPr>
        <w:t>highlight</w:t>
      </w:r>
      <w:r w:rsidRPr="008A1627">
        <w:rPr>
          <w:rStyle w:val="StyleUnderline"/>
        </w:rPr>
        <w:t xml:space="preserve"> the </w:t>
      </w:r>
      <w:r w:rsidRPr="006F1464">
        <w:rPr>
          <w:rStyle w:val="StyleUnderline"/>
          <w:highlight w:val="green"/>
        </w:rPr>
        <w:t>infiltrative nature of mimicry</w:t>
      </w:r>
      <w:r w:rsidRPr="008A1627">
        <w:rPr>
          <w:rStyle w:val="StyleUnderline"/>
        </w:rPr>
        <w:t xml:space="preserve"> and exemplify this practice </w:t>
      </w:r>
      <w:r w:rsidRPr="006F1464">
        <w:rPr>
          <w:rStyle w:val="StyleUnderline"/>
          <w:highlight w:val="green"/>
        </w:rPr>
        <w:t>as</w:t>
      </w:r>
      <w:r w:rsidRPr="008A1627">
        <w:rPr>
          <w:rStyle w:val="StyleUnderline"/>
        </w:rPr>
        <w:t xml:space="preserve"> a </w:t>
      </w:r>
      <w:r w:rsidRPr="006F1464">
        <w:rPr>
          <w:rStyle w:val="StyleUnderline"/>
          <w:highlight w:val="green"/>
        </w:rPr>
        <w:t>reformative exercise.</w:t>
      </w:r>
      <w:r w:rsidRPr="008E3ACE">
        <w:rPr>
          <w:sz w:val="14"/>
        </w:rPr>
        <w:t xml:space="preserve"> Kuang and </w:t>
      </w:r>
      <w:r w:rsidRPr="006F1464">
        <w:rPr>
          <w:rStyle w:val="StyleUnderline"/>
          <w:highlight w:val="green"/>
        </w:rPr>
        <w:t>Isayama illustrate</w:t>
      </w:r>
      <w:r w:rsidRPr="008A1627">
        <w:rPr>
          <w:rStyle w:val="StyleUnderline"/>
        </w:rPr>
        <w:t xml:space="preserve"> this </w:t>
      </w:r>
      <w:r w:rsidRPr="006F1464">
        <w:rPr>
          <w:rStyle w:val="StyleUnderline"/>
          <w:highlight w:val="green"/>
        </w:rPr>
        <w:t>reformation via</w:t>
      </w:r>
      <w:r w:rsidRPr="008A1627">
        <w:rPr>
          <w:rStyle w:val="StyleUnderline"/>
        </w:rPr>
        <w:t xml:space="preserve"> the </w:t>
      </w:r>
      <w:r w:rsidRPr="006F1464">
        <w:rPr>
          <w:rStyle w:val="StyleUnderline"/>
          <w:highlight w:val="green"/>
        </w:rPr>
        <w:t>subversion</w:t>
      </w:r>
      <w:r w:rsidRPr="008A1627">
        <w:rPr>
          <w:rStyle w:val="StyleUnderline"/>
        </w:rPr>
        <w:t xml:space="preserve"> of </w:t>
      </w:r>
      <w:r w:rsidRPr="006F1464">
        <w:rPr>
          <w:rStyle w:val="StyleUnderline"/>
          <w:highlight w:val="green"/>
        </w:rPr>
        <w:t>colonial power</w:t>
      </w:r>
      <w:r w:rsidRPr="008A1627">
        <w:rPr>
          <w:rStyle w:val="StyleUnderline"/>
        </w:rPr>
        <w:t xml:space="preserve"> by inverting discriminatory perceptions of marginalized individuals as powerless beings and </w:t>
      </w:r>
      <w:r w:rsidRPr="006F1464">
        <w:rPr>
          <w:rStyle w:val="StyleUnderline"/>
          <w:highlight w:val="green"/>
        </w:rPr>
        <w:t>offering</w:t>
      </w:r>
      <w:r w:rsidRPr="008A1627">
        <w:rPr>
          <w:rStyle w:val="StyleUnderline"/>
        </w:rPr>
        <w:t xml:space="preserve"> an </w:t>
      </w:r>
      <w:r w:rsidRPr="006F1464">
        <w:rPr>
          <w:rStyle w:val="StyleUnderline"/>
          <w:highlight w:val="green"/>
        </w:rPr>
        <w:t>alternative perspective</w:t>
      </w:r>
      <w:r w:rsidRPr="008A1627">
        <w:rPr>
          <w:rStyle w:val="StyleUnderline"/>
        </w:rPr>
        <w:t xml:space="preserve"> in which the marginalized individual has authority over the dominant </w:t>
      </w:r>
      <w:r w:rsidRPr="00B032C0">
        <w:rPr>
          <w:rStyle w:val="StyleUnderline"/>
        </w:rPr>
        <w:t xml:space="preserve">colonizer. The </w:t>
      </w:r>
      <w:r w:rsidRPr="006F1464">
        <w:rPr>
          <w:rStyle w:val="StyleUnderline"/>
          <w:highlight w:val="green"/>
        </w:rPr>
        <w:t>subversion of colonial rule is brought</w:t>
      </w:r>
      <w:r w:rsidRPr="00B032C0">
        <w:rPr>
          <w:rStyle w:val="StyleUnderline"/>
        </w:rPr>
        <w:t xml:space="preserve"> about </w:t>
      </w:r>
      <w:r w:rsidRPr="006F1464">
        <w:rPr>
          <w:rStyle w:val="StyleUnderline"/>
          <w:highlight w:val="green"/>
        </w:rPr>
        <w:t>by</w:t>
      </w:r>
      <w:r w:rsidRPr="00B032C0">
        <w:rPr>
          <w:rStyle w:val="StyleUnderline"/>
        </w:rPr>
        <w:t xml:space="preserve"> an </w:t>
      </w:r>
      <w:r w:rsidRPr="006F1464">
        <w:rPr>
          <w:rStyle w:val="StyleUnderline"/>
          <w:highlight w:val="green"/>
        </w:rPr>
        <w:t>element of awareness</w:t>
      </w:r>
      <w:r w:rsidRPr="00B032C0">
        <w:rPr>
          <w:rStyle w:val="StyleUnderline"/>
        </w:rPr>
        <w:t xml:space="preserve"> within the disadvantaged community which calls forth a need for change within the colonial narrative. </w:t>
      </w:r>
      <w:r w:rsidRPr="008E3ACE">
        <w:rPr>
          <w:sz w:val="14"/>
        </w:rPr>
        <w:t xml:space="preserve">This was first examined by highlighting the menace of mimicry within Kuang’s Babel. In this perusal, Kuang brings to light the social disparities of the marginalized community through her use of </w:t>
      </w:r>
      <w:proofErr w:type="spellStart"/>
      <w:r w:rsidRPr="008E3ACE">
        <w:rPr>
          <w:sz w:val="14"/>
        </w:rPr>
        <w:t>multiplicitous</w:t>
      </w:r>
      <w:proofErr w:type="spellEnd"/>
      <w:r w:rsidRPr="008E3ACE">
        <w:rPr>
          <w:sz w:val="14"/>
        </w:rPr>
        <w:t xml:space="preserve"> characters. Through this characterization, we found that Kuang’s use of marginalized characters allows readers to gain a new perspective on the “Other” within the colonial situation. Where, traditionally, characters of color are powerless due to their colonial counterparts, Kuang depicts them with agency and influence. This portrayal disrupts the master narrative by rejecting the very structures of the narrative itself; </w:t>
      </w:r>
      <w:r w:rsidRPr="00B032C0">
        <w:rPr>
          <w:rStyle w:val="StyleUnderline"/>
        </w:rPr>
        <w:t>rather than exemplifying an account of history in which the “Other” is submissive and docile</w:t>
      </w:r>
      <w:r w:rsidRPr="008E3ACE">
        <w:rPr>
          <w:sz w:val="14"/>
        </w:rPr>
        <w:t xml:space="preserve">, Kuang suggests that this is a </w:t>
      </w:r>
      <w:r w:rsidRPr="006F1464">
        <w:rPr>
          <w:rStyle w:val="Emphasis"/>
          <w:highlight w:val="green"/>
        </w:rPr>
        <w:t>mimicry technique</w:t>
      </w:r>
      <w:r w:rsidRPr="00B032C0">
        <w:rPr>
          <w:rStyle w:val="StyleUnderline"/>
        </w:rPr>
        <w:t xml:space="preserve"> and uses it to </w:t>
      </w:r>
      <w:r w:rsidRPr="006F1464">
        <w:rPr>
          <w:rStyle w:val="StyleUnderline"/>
          <w:highlight w:val="green"/>
        </w:rPr>
        <w:t>highlight</w:t>
      </w:r>
      <w:r w:rsidRPr="00B032C0">
        <w:rPr>
          <w:rStyle w:val="StyleUnderline"/>
        </w:rPr>
        <w:t xml:space="preserve"> the </w:t>
      </w:r>
      <w:r w:rsidRPr="006F1464">
        <w:rPr>
          <w:rStyle w:val="Emphasis"/>
          <w:highlight w:val="green"/>
        </w:rPr>
        <w:t>power of the marginalized.</w:t>
      </w:r>
    </w:p>
    <w:p w14:paraId="5D74EFB1" w14:textId="77777777" w:rsidR="00201BA7" w:rsidRPr="008E3ACE" w:rsidRDefault="00201BA7" w:rsidP="00201BA7">
      <w:pPr>
        <w:rPr>
          <w:sz w:val="14"/>
        </w:rPr>
      </w:pPr>
      <w:r w:rsidRPr="008E3ACE">
        <w:rPr>
          <w:sz w:val="14"/>
        </w:rPr>
        <w:lastRenderedPageBreak/>
        <w:t>Furthering this portrayal of latent power, Kuang uniquely employs anthropomorphism in her text by bringing language to life via translative practices within the fictional Oxford University. Kuang illustrates this by placing vitality in the “Other” as sources of new and unique contributions to the work which fuels the British Empire’s wealth and sovereignty. This upsets the authority within the master narrative by highlighting these traditionally excluded individuals as indispensable and crucial to the colonial power that places them on the outskirts of civilization. In fact, Kuang uses this power within the “Other” as the final act of retribution in the text when Robin uses these translative skills taught to him by the Englishmen to bring down the tower where these silver bars are produced. This single act of retaliation exhibits the weight of awareness and the menace of mimicry in deconstructing the master narrative as it highlights the demand for change that comes with such cognizance.</w:t>
      </w:r>
    </w:p>
    <w:p w14:paraId="6A1C2F9E" w14:textId="77777777" w:rsidR="00201BA7" w:rsidRPr="00B032C0" w:rsidRDefault="00201BA7" w:rsidP="00201BA7">
      <w:pPr>
        <w:rPr>
          <w:rStyle w:val="StyleUnderline"/>
        </w:rPr>
      </w:pPr>
      <w:r w:rsidRPr="008E3ACE">
        <w:rPr>
          <w:sz w:val="14"/>
        </w:rPr>
        <w:t xml:space="preserve">This menace and awareness are further illustrated in </w:t>
      </w:r>
      <w:r w:rsidRPr="00B032C0">
        <w:rPr>
          <w:rStyle w:val="StyleUnderline"/>
        </w:rPr>
        <w:t xml:space="preserve">Isayama Attack on Titan through the fictional portrayal of the “Orient/Occident” binary mirrored in the </w:t>
      </w:r>
      <w:proofErr w:type="spellStart"/>
      <w:r w:rsidRPr="00B032C0">
        <w:rPr>
          <w:rStyle w:val="StyleUnderline"/>
        </w:rPr>
        <w:t>Eldian</w:t>
      </w:r>
      <w:proofErr w:type="spellEnd"/>
      <w:r w:rsidRPr="00B032C0">
        <w:rPr>
          <w:rStyle w:val="StyleUnderline"/>
        </w:rPr>
        <w:t xml:space="preserve"> and </w:t>
      </w:r>
      <w:proofErr w:type="spellStart"/>
      <w:r w:rsidRPr="00B032C0">
        <w:rPr>
          <w:rStyle w:val="StyleUnderline"/>
        </w:rPr>
        <w:t>Marleyan</w:t>
      </w:r>
      <w:proofErr w:type="spellEnd"/>
      <w:r w:rsidRPr="00B032C0">
        <w:rPr>
          <w:rStyle w:val="StyleUnderline"/>
        </w:rPr>
        <w:t xml:space="preserve"> nationalities. This was first highlighted in an examination of the walls that enclose the </w:t>
      </w:r>
      <w:proofErr w:type="spellStart"/>
      <w:r w:rsidRPr="00B032C0">
        <w:rPr>
          <w:rStyle w:val="StyleUnderline"/>
        </w:rPr>
        <w:t>Eldian</w:t>
      </w:r>
      <w:proofErr w:type="spellEnd"/>
      <w:r w:rsidRPr="00B032C0">
        <w:rPr>
          <w:rStyle w:val="StyleUnderline"/>
        </w:rPr>
        <w:t xml:space="preserve"> people on the Island of Paradis</w:t>
      </w:r>
      <w:r w:rsidRPr="007B7F42">
        <w:rPr>
          <w:rStyle w:val="StyleUnderline"/>
        </w:rPr>
        <w:t xml:space="preserve">. These </w:t>
      </w:r>
      <w:r w:rsidRPr="006F1464">
        <w:rPr>
          <w:rStyle w:val="Emphasis"/>
          <w:highlight w:val="green"/>
        </w:rPr>
        <w:t>walls serve as a version of forced mimicry</w:t>
      </w:r>
      <w:r w:rsidRPr="006F1464">
        <w:rPr>
          <w:rStyle w:val="StyleUnderline"/>
          <w:highlight w:val="green"/>
        </w:rPr>
        <w:t xml:space="preserve"> in</w:t>
      </w:r>
      <w:r w:rsidRPr="007B7F42">
        <w:rPr>
          <w:rStyle w:val="StyleUnderline"/>
        </w:rPr>
        <w:t xml:space="preserve"> which </w:t>
      </w:r>
      <w:r w:rsidRPr="006F1464">
        <w:rPr>
          <w:rStyle w:val="StyleUnderline"/>
          <w:highlight w:val="green"/>
        </w:rPr>
        <w:t>the “Other”</w:t>
      </w:r>
      <w:r w:rsidRPr="007B7F42">
        <w:rPr>
          <w:rStyle w:val="StyleUnderline"/>
        </w:rPr>
        <w:t xml:space="preserve"> is </w:t>
      </w:r>
      <w:r w:rsidRPr="006F1464">
        <w:rPr>
          <w:rStyle w:val="Emphasis"/>
          <w:highlight w:val="green"/>
        </w:rPr>
        <w:t>involuntarily copying Western civilization</w:t>
      </w:r>
      <w:r w:rsidRPr="007B7F42">
        <w:rPr>
          <w:rStyle w:val="StyleUnderline"/>
        </w:rPr>
        <w:t xml:space="preserve"> but on a much smaller scale, highlighting the disproportionate control the West has over the “Other.” The walls adopt a natural mimicry as a defense mechanism against the Titans that Marley creates to subjugate the people of the Island of Paradis. In a similar manner, </w:t>
      </w:r>
      <w:r w:rsidRPr="006F1464">
        <w:rPr>
          <w:rStyle w:val="StyleUnderline"/>
          <w:highlight w:val="green"/>
        </w:rPr>
        <w:t>these</w:t>
      </w:r>
      <w:r w:rsidRPr="006F1464">
        <w:rPr>
          <w:rStyle w:val="Emphasis"/>
          <w:highlight w:val="green"/>
        </w:rPr>
        <w:t xml:space="preserve"> walls imprison the </w:t>
      </w:r>
      <w:proofErr w:type="spellStart"/>
      <w:r w:rsidRPr="006F1464">
        <w:rPr>
          <w:rStyle w:val="Emphasis"/>
          <w:highlight w:val="green"/>
        </w:rPr>
        <w:t>Eldian</w:t>
      </w:r>
      <w:proofErr w:type="spellEnd"/>
      <w:r w:rsidRPr="006F1464">
        <w:rPr>
          <w:rStyle w:val="Emphasis"/>
          <w:highlight w:val="green"/>
        </w:rPr>
        <w:t xml:space="preserve"> people to a life akin to cattle.</w:t>
      </w:r>
      <w:r w:rsidRPr="00B032C0">
        <w:rPr>
          <w:rStyle w:val="StyleUnderline"/>
        </w:rPr>
        <w:t xml:space="preserve"> This portrayal of mimicry both highlights resilience in the marginalized community while also exhibiting the power imbalance of the colonial structure that looms over the “Other.”</w:t>
      </w:r>
    </w:p>
    <w:p w14:paraId="565BA3D4" w14:textId="77777777" w:rsidR="00201BA7" w:rsidRPr="008E3ACE" w:rsidRDefault="00201BA7" w:rsidP="00201BA7">
      <w:pPr>
        <w:rPr>
          <w:sz w:val="14"/>
        </w:rPr>
      </w:pPr>
      <w:r w:rsidRPr="008E3ACE">
        <w:rPr>
          <w:sz w:val="14"/>
        </w:rPr>
        <w:t xml:space="preserve">To combat this divergence, </w:t>
      </w:r>
      <w:r w:rsidRPr="00B032C0">
        <w:rPr>
          <w:rStyle w:val="StyleUnderline"/>
        </w:rPr>
        <w:t xml:space="preserve">Isayama’s work suggests that mimicry also works in reverse. Where mimicry is a tactic commonly used by the marginalized individual, </w:t>
      </w:r>
      <w:r w:rsidRPr="006F1464">
        <w:rPr>
          <w:rStyle w:val="StyleUnderline"/>
          <w:highlight w:val="green"/>
        </w:rPr>
        <w:t>when the majority adopts</w:t>
      </w:r>
      <w:r w:rsidRPr="00B032C0">
        <w:rPr>
          <w:rStyle w:val="StyleUnderline"/>
        </w:rPr>
        <w:t xml:space="preserve"> this </w:t>
      </w:r>
      <w:r w:rsidRPr="006F1464">
        <w:rPr>
          <w:rStyle w:val="StyleUnderline"/>
          <w:highlight w:val="green"/>
        </w:rPr>
        <w:t>mimic-technique, the aftermath is detrimental.</w:t>
      </w:r>
      <w:r w:rsidRPr="00B032C0">
        <w:rPr>
          <w:rStyle w:val="StyleUnderline"/>
        </w:rPr>
        <w:t xml:space="preserve"> </w:t>
      </w:r>
      <w:r w:rsidRPr="008E3ACE">
        <w:rPr>
          <w:sz w:val="14"/>
        </w:rPr>
        <w:t xml:space="preserve">Again, this imitative method of infiltration brings forth the key element of awareness in the </w:t>
      </w:r>
      <w:proofErr w:type="spellStart"/>
      <w:r w:rsidRPr="008E3ACE">
        <w:rPr>
          <w:sz w:val="14"/>
        </w:rPr>
        <w:t>Marleyan</w:t>
      </w:r>
      <w:proofErr w:type="spellEnd"/>
      <w:r w:rsidRPr="008E3ACE">
        <w:rPr>
          <w:sz w:val="14"/>
        </w:rPr>
        <w:t xml:space="preserve"> spies. In their mission to tear down the </w:t>
      </w:r>
      <w:proofErr w:type="spellStart"/>
      <w:r w:rsidRPr="008E3ACE">
        <w:rPr>
          <w:sz w:val="14"/>
        </w:rPr>
        <w:t>Eldians</w:t>
      </w:r>
      <w:proofErr w:type="spellEnd"/>
      <w:r w:rsidRPr="008E3ACE">
        <w:rPr>
          <w:sz w:val="14"/>
        </w:rPr>
        <w:t xml:space="preserve"> of Paradis, they are tasked with assuming the role of Scouts which elicits a natural bond between the spies and their enemies. It is through this mimicry that the roles are reversed, and these spies realize that the </w:t>
      </w:r>
      <w:proofErr w:type="spellStart"/>
      <w:r w:rsidRPr="008E3ACE">
        <w:rPr>
          <w:sz w:val="14"/>
        </w:rPr>
        <w:t>Eldians</w:t>
      </w:r>
      <w:proofErr w:type="spellEnd"/>
      <w:r w:rsidRPr="008E3ACE">
        <w:rPr>
          <w:sz w:val="14"/>
        </w:rPr>
        <w:t xml:space="preserve"> who were portrayed to them as barbaric beings are, in fact, the same as them; they are people. Thus, the concept of reverse mimicry is born; the governing community adopts the strategy of the subservient, resulting in sabotage of the very ideals which raised them. As such, the colonial narrative is overthrown by highlighting the marginalized as intellectual and affectionate rather than mindless and brutal.</w:t>
      </w:r>
    </w:p>
    <w:p w14:paraId="14A8D748" w14:textId="77777777" w:rsidR="00201BA7" w:rsidRPr="004E0B32" w:rsidRDefault="00201BA7" w:rsidP="00201BA7">
      <w:pPr>
        <w:rPr>
          <w:rStyle w:val="StyleUnderline"/>
        </w:rPr>
      </w:pPr>
      <w:r w:rsidRPr="008E3ACE">
        <w:rPr>
          <w:sz w:val="14"/>
        </w:rPr>
        <w:t xml:space="preserve">Finally, the analysis in Chapter 2 closed by highlighting the reformative practices Eren exacts in the form of vengeance and protection. Quite like Kuang’s character Robin, </w:t>
      </w:r>
      <w:r w:rsidRPr="006F1464">
        <w:rPr>
          <w:rStyle w:val="StyleUnderline"/>
          <w:highlight w:val="green"/>
        </w:rPr>
        <w:t>Eren uses Western power against itself as</w:t>
      </w:r>
      <w:r w:rsidRPr="004E0B32">
        <w:rPr>
          <w:rStyle w:val="StyleUnderline"/>
        </w:rPr>
        <w:t xml:space="preserve"> a form of </w:t>
      </w:r>
      <w:r w:rsidRPr="006F1464">
        <w:rPr>
          <w:rStyle w:val="StyleUnderline"/>
          <w:highlight w:val="green"/>
        </w:rPr>
        <w:t>revolution</w:t>
      </w:r>
      <w:r w:rsidRPr="004E0B32">
        <w:rPr>
          <w:rStyle w:val="StyleUnderline"/>
        </w:rPr>
        <w:t>.</w:t>
      </w:r>
      <w:r w:rsidRPr="008E3ACE">
        <w:rPr>
          <w:sz w:val="14"/>
        </w:rPr>
        <w:t xml:space="preserve"> He does this by infiltrating Marley, assuming the role of a faux ally to gain insight into </w:t>
      </w:r>
      <w:proofErr w:type="spellStart"/>
      <w:r w:rsidRPr="008E3ACE">
        <w:rPr>
          <w:sz w:val="14"/>
        </w:rPr>
        <w:t>Marleyan</w:t>
      </w:r>
      <w:proofErr w:type="spellEnd"/>
      <w:r w:rsidRPr="008E3ACE">
        <w:rPr>
          <w:sz w:val="14"/>
        </w:rPr>
        <w:t xml:space="preserve"> plans of attack against the </w:t>
      </w:r>
      <w:proofErr w:type="spellStart"/>
      <w:r w:rsidRPr="008E3ACE">
        <w:rPr>
          <w:sz w:val="14"/>
        </w:rPr>
        <w:t>Eldian</w:t>
      </w:r>
      <w:proofErr w:type="spellEnd"/>
      <w:r w:rsidRPr="008E3ACE">
        <w:rPr>
          <w:sz w:val="14"/>
        </w:rPr>
        <w:t xml:space="preserve"> people</w:t>
      </w:r>
      <w:r w:rsidRPr="004E0B32">
        <w:rPr>
          <w:rStyle w:val="StyleUnderline"/>
        </w:rPr>
        <w:t xml:space="preserve">. The </w:t>
      </w:r>
      <w:r w:rsidRPr="007B7F42">
        <w:rPr>
          <w:rStyle w:val="StyleUnderline"/>
        </w:rPr>
        <w:t>Titan-shifting</w:t>
      </w:r>
      <w:r w:rsidRPr="004E0B32">
        <w:rPr>
          <w:rStyle w:val="StyleUnderline"/>
        </w:rPr>
        <w:t xml:space="preserve"> </w:t>
      </w:r>
      <w:r w:rsidRPr="006F1464">
        <w:rPr>
          <w:rStyle w:val="StyleUnderline"/>
          <w:highlight w:val="green"/>
        </w:rPr>
        <w:t>power that was originally weaponized</w:t>
      </w:r>
      <w:r w:rsidRPr="004E0B32">
        <w:rPr>
          <w:rStyle w:val="StyleUnderline"/>
        </w:rPr>
        <w:t xml:space="preserve"> against the </w:t>
      </w:r>
      <w:proofErr w:type="spellStart"/>
      <w:r w:rsidRPr="006F1464">
        <w:rPr>
          <w:rStyle w:val="StyleUnderline"/>
          <w:highlight w:val="green"/>
        </w:rPr>
        <w:t>Eldian</w:t>
      </w:r>
      <w:proofErr w:type="spellEnd"/>
      <w:r w:rsidRPr="004E0B32">
        <w:rPr>
          <w:rStyle w:val="StyleUnderline"/>
        </w:rPr>
        <w:t xml:space="preserve"> people </w:t>
      </w:r>
      <w:r w:rsidRPr="006F1464">
        <w:rPr>
          <w:rStyle w:val="StyleUnderline"/>
          <w:highlight w:val="green"/>
        </w:rPr>
        <w:t>as</w:t>
      </w:r>
      <w:r w:rsidRPr="004E0B32">
        <w:rPr>
          <w:rStyle w:val="StyleUnderline"/>
        </w:rPr>
        <w:t xml:space="preserve"> a form of </w:t>
      </w:r>
      <w:r w:rsidRPr="006F1464">
        <w:rPr>
          <w:rStyle w:val="StyleUnderline"/>
          <w:highlight w:val="green"/>
        </w:rPr>
        <w:t>control</w:t>
      </w:r>
      <w:r w:rsidRPr="004E0B32">
        <w:rPr>
          <w:rStyle w:val="StyleUnderline"/>
        </w:rPr>
        <w:t xml:space="preserve"> is </w:t>
      </w:r>
      <w:r w:rsidRPr="006F1464">
        <w:rPr>
          <w:rStyle w:val="StyleUnderline"/>
          <w:highlight w:val="green"/>
        </w:rPr>
        <w:t>reversed</w:t>
      </w:r>
      <w:r w:rsidRPr="004E0B32">
        <w:rPr>
          <w:rStyle w:val="StyleUnderline"/>
        </w:rPr>
        <w:t xml:space="preserve"> and used </w:t>
      </w:r>
      <w:r w:rsidRPr="006F1464">
        <w:rPr>
          <w:rStyle w:val="StyleUnderline"/>
          <w:highlight w:val="green"/>
        </w:rPr>
        <w:t>to</w:t>
      </w:r>
      <w:r w:rsidRPr="004E0B32">
        <w:rPr>
          <w:rStyle w:val="StyleUnderline"/>
        </w:rPr>
        <w:t xml:space="preserve"> </w:t>
      </w:r>
      <w:r w:rsidRPr="006F1464">
        <w:rPr>
          <w:rStyle w:val="StyleUnderline"/>
          <w:highlight w:val="green"/>
        </w:rPr>
        <w:t>subjugate</w:t>
      </w:r>
      <w:r w:rsidRPr="004E0B32">
        <w:rPr>
          <w:rStyle w:val="StyleUnderline"/>
        </w:rPr>
        <w:t xml:space="preserve"> the </w:t>
      </w:r>
      <w:r w:rsidRPr="006F1464">
        <w:rPr>
          <w:rStyle w:val="StyleUnderline"/>
          <w:highlight w:val="green"/>
        </w:rPr>
        <w:t>dominant force which imprisoned</w:t>
      </w:r>
      <w:r w:rsidRPr="004E0B32">
        <w:rPr>
          <w:rStyle w:val="StyleUnderline"/>
        </w:rPr>
        <w:t xml:space="preserve"> and alienated the </w:t>
      </w:r>
      <w:proofErr w:type="spellStart"/>
      <w:r w:rsidRPr="006F1464">
        <w:rPr>
          <w:rStyle w:val="StyleUnderline"/>
          <w:highlight w:val="green"/>
        </w:rPr>
        <w:t>Eldian</w:t>
      </w:r>
      <w:proofErr w:type="spellEnd"/>
      <w:r w:rsidRPr="004E0B32">
        <w:rPr>
          <w:rStyle w:val="StyleUnderline"/>
        </w:rPr>
        <w:t xml:space="preserve"> community. In doing so, Isayama’s work </w:t>
      </w:r>
      <w:r w:rsidRPr="006F1464">
        <w:rPr>
          <w:rStyle w:val="StyleUnderline"/>
          <w:highlight w:val="green"/>
        </w:rPr>
        <w:t>highlights</w:t>
      </w:r>
      <w:r w:rsidRPr="004E0B32">
        <w:rPr>
          <w:rStyle w:val="StyleUnderline"/>
        </w:rPr>
        <w:t xml:space="preserve"> a </w:t>
      </w:r>
      <w:r w:rsidRPr="006F1464">
        <w:rPr>
          <w:rStyle w:val="StyleUnderline"/>
          <w:highlight w:val="green"/>
        </w:rPr>
        <w:t>restructuring of</w:t>
      </w:r>
      <w:r w:rsidRPr="004E0B32">
        <w:rPr>
          <w:rStyle w:val="StyleUnderline"/>
        </w:rPr>
        <w:t xml:space="preserve"> the power dynamics within the </w:t>
      </w:r>
      <w:r w:rsidRPr="006F1464">
        <w:rPr>
          <w:rStyle w:val="StyleUnderline"/>
          <w:highlight w:val="green"/>
        </w:rPr>
        <w:t>colonial narrative</w:t>
      </w:r>
      <w:r w:rsidRPr="004E0B32">
        <w:rPr>
          <w:rStyle w:val="StyleUnderline"/>
        </w:rPr>
        <w:t xml:space="preserve"> by asserting that power </w:t>
      </w:r>
      <w:r w:rsidRPr="006F1464">
        <w:rPr>
          <w:rStyle w:val="StyleUnderline"/>
          <w:highlight w:val="green"/>
        </w:rPr>
        <w:t>via</w:t>
      </w:r>
      <w:r w:rsidRPr="004E0B32">
        <w:rPr>
          <w:rStyle w:val="StyleUnderline"/>
        </w:rPr>
        <w:t xml:space="preserve"> acts of </w:t>
      </w:r>
      <w:r w:rsidRPr="006F1464">
        <w:rPr>
          <w:rStyle w:val="StyleUnderline"/>
          <w:highlight w:val="green"/>
        </w:rPr>
        <w:t>mimicry.</w:t>
      </w:r>
    </w:p>
    <w:p w14:paraId="2C57A1C6" w14:textId="77777777" w:rsidR="00201BA7" w:rsidRPr="008E3ACE" w:rsidRDefault="00201BA7" w:rsidP="00201BA7">
      <w:pPr>
        <w:rPr>
          <w:sz w:val="14"/>
        </w:rPr>
      </w:pPr>
      <w:r w:rsidRPr="008E3ACE">
        <w:rPr>
          <w:sz w:val="14"/>
        </w:rPr>
        <w:t xml:space="preserve">What is made evident in this examination of mimicry within Kuang and </w:t>
      </w:r>
      <w:r w:rsidRPr="004E0B32">
        <w:rPr>
          <w:rStyle w:val="StyleUnderline"/>
        </w:rPr>
        <w:t xml:space="preserve">Isayama’s texts are the roles of </w:t>
      </w:r>
      <w:r w:rsidRPr="006F1464">
        <w:rPr>
          <w:rStyle w:val="StyleUnderline"/>
          <w:highlight w:val="green"/>
        </w:rPr>
        <w:t>reforming power structures</w:t>
      </w:r>
      <w:r w:rsidRPr="004E0B32">
        <w:rPr>
          <w:rStyle w:val="StyleUnderline"/>
        </w:rPr>
        <w:t xml:space="preserve"> within </w:t>
      </w:r>
      <w:r w:rsidRPr="006F1464">
        <w:rPr>
          <w:rStyle w:val="StyleUnderline"/>
          <w:highlight w:val="green"/>
        </w:rPr>
        <w:t>the decolonial objective</w:t>
      </w:r>
      <w:r w:rsidRPr="004E0B32">
        <w:rPr>
          <w:rStyle w:val="StyleUnderline"/>
        </w:rPr>
        <w:t xml:space="preserve">. It is only through this identification of power imbalances that transformation can occur. Without awareness, there is no agency for change, and </w:t>
      </w:r>
      <w:r w:rsidRPr="006F1464">
        <w:rPr>
          <w:rStyle w:val="Emphasis"/>
          <w:highlight w:val="green"/>
        </w:rPr>
        <w:t>change is the very essence of decolonization</w:t>
      </w:r>
      <w:r w:rsidRPr="004E0B32">
        <w:rPr>
          <w:rStyle w:val="StyleUnderline"/>
        </w:rPr>
        <w:t>.</w:t>
      </w:r>
      <w:r w:rsidRPr="008E3ACE">
        <w:rPr>
          <w:sz w:val="14"/>
        </w:rPr>
        <w:t xml:space="preserve"> In this analysis of Babel and Attack on Titan, we see a vital alteration of the master narrative, an alteration which inverts the perceived weaknesses of the marginalized and highlights these weaknesses as mighty </w:t>
      </w:r>
      <w:proofErr w:type="gramStart"/>
      <w:r w:rsidRPr="008E3ACE">
        <w:rPr>
          <w:sz w:val="14"/>
        </w:rPr>
        <w:t>as a result of</w:t>
      </w:r>
      <w:proofErr w:type="gramEnd"/>
      <w:r w:rsidRPr="008E3ACE">
        <w:rPr>
          <w:sz w:val="14"/>
        </w:rPr>
        <w:t xml:space="preserve"> understanding the realities of the inequities within the colonial narrative. This provides an opening for decolonial efforts which ask readers, researchers, and writers to analyze and write with an element of cognizance of the colonial narrative </w:t>
      </w:r>
      <w:proofErr w:type="gramStart"/>
      <w:r w:rsidRPr="008E3ACE">
        <w:rPr>
          <w:sz w:val="14"/>
        </w:rPr>
        <w:t>in order to</w:t>
      </w:r>
      <w:proofErr w:type="gramEnd"/>
      <w:r w:rsidRPr="008E3ACE">
        <w:rPr>
          <w:sz w:val="14"/>
        </w:rPr>
        <w:t xml:space="preserve"> usurp and reconstruct that narrative.</w:t>
      </w:r>
    </w:p>
    <w:p w14:paraId="38E600BF" w14:textId="77777777" w:rsidR="00201BA7" w:rsidRPr="004E0B32" w:rsidRDefault="00201BA7" w:rsidP="00201BA7">
      <w:pPr>
        <w:rPr>
          <w:rStyle w:val="StyleUnderline"/>
        </w:rPr>
      </w:pPr>
      <w:r w:rsidRPr="008E3ACE">
        <w:rPr>
          <w:sz w:val="14"/>
        </w:rPr>
        <w:t xml:space="preserve">This inspection of mimicry in Kuang and Isayama’s works invokes trauma theories from Cathy Caruth, Jeffrey Alexander, and Rory Olivarez which are the basis for Chapter 3 of this project. Caruth’s Unclaimed Experience: Trauma, Narrative and History suggests that </w:t>
      </w:r>
      <w:r w:rsidRPr="006F1464">
        <w:rPr>
          <w:rStyle w:val="StyleUnderline"/>
          <w:highlight w:val="green"/>
        </w:rPr>
        <w:t>trauma manifests in dormant fashions</w:t>
      </w:r>
      <w:r w:rsidRPr="004E0B32">
        <w:rPr>
          <w:rStyle w:val="StyleUnderline"/>
        </w:rPr>
        <w:t xml:space="preserve">, occurring </w:t>
      </w:r>
      <w:r w:rsidRPr="006F1464">
        <w:rPr>
          <w:rStyle w:val="StyleUnderline"/>
          <w:highlight w:val="green"/>
        </w:rPr>
        <w:t>involuntarily in</w:t>
      </w:r>
      <w:r w:rsidRPr="004E0B32">
        <w:rPr>
          <w:rStyle w:val="StyleUnderline"/>
        </w:rPr>
        <w:t xml:space="preserve"> the </w:t>
      </w:r>
      <w:r w:rsidRPr="006F1464">
        <w:rPr>
          <w:rStyle w:val="StyleUnderline"/>
          <w:highlight w:val="green"/>
        </w:rPr>
        <w:t>one who experienced trauma</w:t>
      </w:r>
      <w:r w:rsidRPr="004E0B32">
        <w:rPr>
          <w:rStyle w:val="StyleUnderline"/>
        </w:rPr>
        <w:t xml:space="preserve"> as a return to the incident.</w:t>
      </w:r>
      <w:r w:rsidRPr="008E3ACE">
        <w:rPr>
          <w:sz w:val="14"/>
        </w:rPr>
        <w:t xml:space="preserve"> Alexander offers another insight into his Cultural Trauma and Collective Identity. In this work, Alexander highlights the nature of trauma as a social construction which is experienced by the collective. Finally, Olivarez’s “The Haunting Absence of Language: How </w:t>
      </w:r>
      <w:r w:rsidRPr="004E0B32">
        <w:rPr>
          <w:rStyle w:val="StyleUnderline"/>
        </w:rPr>
        <w:t xml:space="preserve">Toni Morrison’s Spectral Formula Unlocks Marginal </w:t>
      </w:r>
      <w:proofErr w:type="spellStart"/>
      <w:r w:rsidRPr="004E0B32">
        <w:rPr>
          <w:rStyle w:val="StyleUnderline"/>
        </w:rPr>
        <w:t>CounterNarratives</w:t>
      </w:r>
      <w:proofErr w:type="spellEnd"/>
      <w:r w:rsidRPr="008E3ACE">
        <w:rPr>
          <w:sz w:val="14"/>
        </w:rPr>
        <w:t xml:space="preserve"> in Current Gothic American Literature” highlights </w:t>
      </w:r>
      <w:r w:rsidRPr="006F1464">
        <w:rPr>
          <w:rStyle w:val="StyleUnderline"/>
          <w:highlight w:val="green"/>
        </w:rPr>
        <w:t>Toni Morrison’s formula of haunting as a decolonial technique</w:t>
      </w:r>
      <w:r w:rsidRPr="004E0B32">
        <w:rPr>
          <w:rStyle w:val="StyleUnderline"/>
        </w:rPr>
        <w:t xml:space="preserve"> by </w:t>
      </w:r>
      <w:r w:rsidRPr="006F1464">
        <w:rPr>
          <w:rStyle w:val="StyleUnderline"/>
          <w:highlight w:val="green"/>
        </w:rPr>
        <w:t>exposing a counter-narrative</w:t>
      </w:r>
      <w:r w:rsidRPr="004E0B32">
        <w:rPr>
          <w:rStyle w:val="StyleUnderline"/>
        </w:rPr>
        <w:t xml:space="preserve"> within Morrison’s writing.</w:t>
      </w:r>
      <w:r w:rsidRPr="008E3ACE">
        <w:rPr>
          <w:sz w:val="14"/>
        </w:rPr>
        <w:t xml:space="preserve"> Combining Caruth, Alexander, and Olivarez’s works allows for an examination of the trauma displayed within Babel and Attack on Titan. </w:t>
      </w:r>
      <w:r w:rsidRPr="006F1464">
        <w:rPr>
          <w:rStyle w:val="StyleUnderline"/>
          <w:highlight w:val="green"/>
        </w:rPr>
        <w:t>In exposing</w:t>
      </w:r>
      <w:r w:rsidRPr="004E0B32">
        <w:rPr>
          <w:rStyle w:val="StyleUnderline"/>
        </w:rPr>
        <w:t xml:space="preserve"> these forms of </w:t>
      </w:r>
      <w:r w:rsidRPr="006F1464">
        <w:rPr>
          <w:rStyle w:val="StyleUnderline"/>
          <w:highlight w:val="green"/>
        </w:rPr>
        <w:t>trauma via</w:t>
      </w:r>
      <w:r w:rsidRPr="004E0B32">
        <w:rPr>
          <w:rStyle w:val="StyleUnderline"/>
        </w:rPr>
        <w:t xml:space="preserve"> a </w:t>
      </w:r>
      <w:r w:rsidRPr="006F1464">
        <w:rPr>
          <w:rStyle w:val="StyleUnderline"/>
          <w:highlight w:val="green"/>
        </w:rPr>
        <w:t>haunting</w:t>
      </w:r>
      <w:r w:rsidRPr="004E0B32">
        <w:rPr>
          <w:rStyle w:val="StyleUnderline"/>
        </w:rPr>
        <w:t xml:space="preserve"> presence, </w:t>
      </w:r>
      <w:r w:rsidRPr="006F1464">
        <w:rPr>
          <w:rStyle w:val="StyleUnderline"/>
          <w:highlight w:val="green"/>
        </w:rPr>
        <w:t>the master narrative is subverted</w:t>
      </w:r>
      <w:r w:rsidRPr="004E0B32">
        <w:rPr>
          <w:rStyle w:val="StyleUnderline"/>
        </w:rPr>
        <w:t xml:space="preserve"> by a process of re-narrativization through a deconstruction of the dominating force.</w:t>
      </w:r>
    </w:p>
    <w:p w14:paraId="6AB774BA" w14:textId="77777777" w:rsidR="00201BA7" w:rsidRPr="00EE5CDB" w:rsidRDefault="00201BA7" w:rsidP="00201BA7">
      <w:pPr>
        <w:rPr>
          <w:rStyle w:val="StyleUnderline"/>
        </w:rPr>
      </w:pPr>
      <w:r w:rsidRPr="008E3ACE">
        <w:rPr>
          <w:sz w:val="14"/>
        </w:rPr>
        <w:lastRenderedPageBreak/>
        <w:t xml:space="preserve">First, these texts were examined using Caruth’s theory of trauma as a consistent but inert entity which continuously haunts the one inflicted by the traumatic experience. Kuang and Isayama first show this via the “mother ghost” figure in both works. Essentially, both Robin and Eren experienced flashbacks throughout their respective journeys which involved the death of their mothers. For both characters, this return to the trauma occurs in mundane activities like conversing with peers or in fatal situations such as the heat of battle. What was interesting regarding the portrayal of this ghostly figure within each work was the fluidity of the trauma displayed via these ghosts. Isayama’s visual aspects of the flashback highlight the intrusion of such thoughts and display the invasive features of trauma itself. Kuang’s portrayal works in a similar way as she employs vivid imagery to highlight the brutality of the traumatic experience within the marginalized individual. Through this mother ghost figure, Kuang and Isayama highlight the detrimental influence of the colonizer on the marginalized. </w:t>
      </w:r>
      <w:r w:rsidRPr="006F1464">
        <w:rPr>
          <w:rStyle w:val="Emphasis"/>
          <w:highlight w:val="green"/>
        </w:rPr>
        <w:t>With colonization comes destruction</w:t>
      </w:r>
      <w:r w:rsidRPr="008E3ACE">
        <w:rPr>
          <w:rStyle w:val="Emphasis"/>
        </w:rPr>
        <w:t xml:space="preserve"> which </w:t>
      </w:r>
      <w:r w:rsidRPr="006F1464">
        <w:rPr>
          <w:rStyle w:val="Emphasis"/>
          <w:highlight w:val="green"/>
        </w:rPr>
        <w:t>causes suffering</w:t>
      </w:r>
      <w:r w:rsidRPr="00EE5CDB">
        <w:rPr>
          <w:rStyle w:val="StyleUnderline"/>
        </w:rPr>
        <w:t xml:space="preserve"> within the minority. This </w:t>
      </w:r>
      <w:r w:rsidRPr="006F1464">
        <w:rPr>
          <w:rStyle w:val="StyleUnderline"/>
          <w:highlight w:val="green"/>
        </w:rPr>
        <w:t>examination brings to light</w:t>
      </w:r>
      <w:r w:rsidRPr="00EE5CDB">
        <w:rPr>
          <w:rStyle w:val="StyleUnderline"/>
        </w:rPr>
        <w:t xml:space="preserve"> the use of </w:t>
      </w:r>
      <w:r w:rsidRPr="006F1464">
        <w:rPr>
          <w:rStyle w:val="StyleUnderline"/>
          <w:highlight w:val="green"/>
        </w:rPr>
        <w:t>trauma as</w:t>
      </w:r>
      <w:r w:rsidRPr="00EE5CDB">
        <w:rPr>
          <w:rStyle w:val="StyleUnderline"/>
        </w:rPr>
        <w:t xml:space="preserve"> a </w:t>
      </w:r>
      <w:r w:rsidRPr="006F1464">
        <w:rPr>
          <w:rStyle w:val="StyleUnderline"/>
          <w:highlight w:val="green"/>
        </w:rPr>
        <w:t>catalyst for change</w:t>
      </w:r>
      <w:r w:rsidRPr="00EE5CDB">
        <w:rPr>
          <w:rStyle w:val="StyleUnderline"/>
        </w:rPr>
        <w:t xml:space="preserve"> in each protagonist, moving the narrative down a path of reconfiguration </w:t>
      </w:r>
      <w:r w:rsidRPr="006F1464">
        <w:rPr>
          <w:rStyle w:val="StyleUnderline"/>
          <w:highlight w:val="green"/>
        </w:rPr>
        <w:t>which amplifies marginalized voices.</w:t>
      </w:r>
    </w:p>
    <w:p w14:paraId="1B05FF81" w14:textId="77777777" w:rsidR="00201BA7" w:rsidRPr="00325023" w:rsidRDefault="00201BA7" w:rsidP="00201BA7">
      <w:pPr>
        <w:rPr>
          <w:rStyle w:val="Style13ptBold"/>
          <w:b w:val="0"/>
          <w:bCs w:val="0"/>
          <w:sz w:val="22"/>
          <w:u w:val="single"/>
        </w:rPr>
      </w:pPr>
      <w:r w:rsidRPr="008E3ACE">
        <w:rPr>
          <w:sz w:val="14"/>
        </w:rPr>
        <w:t xml:space="preserve">The analysis also exhibited the various forms of trauma within Babel and </w:t>
      </w:r>
      <w:r w:rsidRPr="006F1464">
        <w:rPr>
          <w:rStyle w:val="StyleUnderline"/>
          <w:highlight w:val="green"/>
        </w:rPr>
        <w:t>A</w:t>
      </w:r>
      <w:r w:rsidRPr="00E420CC">
        <w:rPr>
          <w:rStyle w:val="StyleUnderline"/>
        </w:rPr>
        <w:t xml:space="preserve">ttack </w:t>
      </w:r>
      <w:r w:rsidRPr="006F1464">
        <w:rPr>
          <w:rStyle w:val="StyleUnderline"/>
          <w:highlight w:val="green"/>
        </w:rPr>
        <w:t>o</w:t>
      </w:r>
      <w:r w:rsidRPr="00E420CC">
        <w:rPr>
          <w:rStyle w:val="StyleUnderline"/>
        </w:rPr>
        <w:t xml:space="preserve">n </w:t>
      </w:r>
      <w:r w:rsidRPr="006F1464">
        <w:rPr>
          <w:rStyle w:val="StyleUnderline"/>
          <w:highlight w:val="green"/>
        </w:rPr>
        <w:t>T</w:t>
      </w:r>
      <w:r w:rsidRPr="00E420CC">
        <w:rPr>
          <w:rStyle w:val="StyleUnderline"/>
        </w:rPr>
        <w:t xml:space="preserve">itan, </w:t>
      </w:r>
      <w:r w:rsidRPr="006F1464">
        <w:rPr>
          <w:rStyle w:val="StyleUnderline"/>
          <w:highlight w:val="green"/>
        </w:rPr>
        <w:t>including generational trauma and cultural trauma</w:t>
      </w:r>
      <w:r w:rsidRPr="00E420CC">
        <w:rPr>
          <w:rStyle w:val="StyleUnderline"/>
        </w:rPr>
        <w:t xml:space="preserve">, and how those </w:t>
      </w:r>
      <w:r w:rsidRPr="008E3ACE">
        <w:rPr>
          <w:rStyle w:val="StyleUnderline"/>
        </w:rPr>
        <w:t>forms</w:t>
      </w:r>
      <w:r w:rsidRPr="00E420CC">
        <w:rPr>
          <w:rStyle w:val="StyleUnderline"/>
        </w:rPr>
        <w:t xml:space="preserve"> of suffering differ in each work. </w:t>
      </w:r>
      <w:r w:rsidRPr="006F1464">
        <w:rPr>
          <w:rStyle w:val="Emphasis"/>
          <w:highlight w:val="green"/>
        </w:rPr>
        <w:t>Isayama highlights trauma as a fluid entity which trickles down through generations of minority figures</w:t>
      </w:r>
      <w:r w:rsidRPr="006F1464">
        <w:rPr>
          <w:rStyle w:val="StyleUnderline"/>
          <w:highlight w:val="green"/>
        </w:rPr>
        <w:t>.</w:t>
      </w:r>
      <w:r w:rsidRPr="008E3ACE">
        <w:rPr>
          <w:sz w:val="14"/>
        </w:rPr>
        <w:t xml:space="preserve"> This is pictured in </w:t>
      </w:r>
      <w:r w:rsidRPr="00E420CC">
        <w:rPr>
          <w:rStyle w:val="StyleUnderline"/>
        </w:rPr>
        <w:t>the ghostly figures which haunt the Jaeger family</w:t>
      </w:r>
      <w:r w:rsidRPr="008E3ACE">
        <w:rPr>
          <w:sz w:val="14"/>
        </w:rPr>
        <w:t xml:space="preserve"> (Eren, Zeke, and Grisha). </w:t>
      </w:r>
      <w:r w:rsidRPr="00E420CC">
        <w:rPr>
          <w:rStyle w:val="StyleUnderline"/>
        </w:rPr>
        <w:t xml:space="preserve">Each instance of trauma portrayed in these three characters </w:t>
      </w:r>
      <w:r w:rsidRPr="006F1464">
        <w:rPr>
          <w:rStyle w:val="StyleUnderline"/>
          <w:highlight w:val="green"/>
        </w:rPr>
        <w:t xml:space="preserve">occurred through </w:t>
      </w:r>
      <w:r w:rsidRPr="006F1464">
        <w:rPr>
          <w:rStyle w:val="Emphasis"/>
          <w:highlight w:val="green"/>
        </w:rPr>
        <w:t>intrusive memories</w:t>
      </w:r>
      <w:r w:rsidRPr="006F1464">
        <w:rPr>
          <w:rStyle w:val="StyleUnderline"/>
          <w:highlight w:val="green"/>
        </w:rPr>
        <w:t>,</w:t>
      </w:r>
      <w:r w:rsidRPr="00E420CC">
        <w:rPr>
          <w:rStyle w:val="StyleUnderline"/>
        </w:rPr>
        <w:t xml:space="preserve"> which highlights the permeating </w:t>
      </w:r>
      <w:r w:rsidRPr="006F1464">
        <w:rPr>
          <w:rStyle w:val="StyleUnderline"/>
          <w:highlight w:val="green"/>
        </w:rPr>
        <w:t>effects of suffering</w:t>
      </w:r>
      <w:r w:rsidRPr="00E420CC">
        <w:rPr>
          <w:rStyle w:val="StyleUnderline"/>
        </w:rPr>
        <w:t xml:space="preserve"> that come </w:t>
      </w:r>
      <w:r w:rsidRPr="006F1464">
        <w:rPr>
          <w:rStyle w:val="StyleUnderline"/>
          <w:highlight w:val="green"/>
        </w:rPr>
        <w:t>with colonial power imbalances</w:t>
      </w:r>
      <w:r w:rsidRPr="00E420CC">
        <w:rPr>
          <w:rStyle w:val="StyleUnderline"/>
        </w:rPr>
        <w:t>.</w:t>
      </w:r>
      <w:r w:rsidRPr="008E3ACE">
        <w:rPr>
          <w:sz w:val="14"/>
        </w:rPr>
        <w:t xml:space="preserve"> Each </w:t>
      </w:r>
      <w:r w:rsidRPr="00E420CC">
        <w:rPr>
          <w:rStyle w:val="StyleUnderline"/>
        </w:rPr>
        <w:t>examination of trauma within these characters determined that traumatic events were a catalyst for reformative action on the part of the marginalized.</w:t>
      </w:r>
      <w:r w:rsidRPr="008E3ACE">
        <w:rPr>
          <w:sz w:val="14"/>
        </w:rPr>
        <w:t xml:space="preserve"> This is also evident in Kuang’s work through a similar family lineage of estranged brothers who fall victim to the brutal realities of colonial power. Not only this, but these explorations of trauma opened the door to highlighting how traumatic experiences pervade the boundaries of the Western/Eastern binary. Because the colonizer has such a stake in the colonial narrative, and because of the control they possess, they inherently partake in traumas which, at first glance, belong only to the marginalized. As such, both Kuang and Isayama highlight the reconstructive nature of trauma within the colonial narrative as it offers equity on both sides of the binary, ultimately debunking the omniscient role of the colonizer within the master narrative. </w:t>
      </w:r>
      <w:r w:rsidRPr="00E420CC">
        <w:rPr>
          <w:rStyle w:val="StyleUnderline"/>
        </w:rPr>
        <w:t>This analysis of Kuang and Isayama’s works via a haunting element highlights the malleability of narrative structures</w:t>
      </w:r>
      <w:r w:rsidRPr="008E3ACE">
        <w:rPr>
          <w:sz w:val="14"/>
        </w:rPr>
        <w:t xml:space="preserve"> in modern media. This flexibility is mirrored in the fluidity of trauma exhibited in both works, </w:t>
      </w:r>
      <w:r w:rsidRPr="00E420CC">
        <w:rPr>
          <w:rStyle w:val="StyleUnderline"/>
        </w:rPr>
        <w:t>highlighting the power of authorial intent and creativity surrounding decolonial discourse.</w:t>
      </w:r>
    </w:p>
    <w:p w14:paraId="5027BBF9" w14:textId="77777777" w:rsidR="00201BA7" w:rsidRDefault="00201BA7" w:rsidP="00201BA7">
      <w:pPr>
        <w:pStyle w:val="Heading4"/>
        <w:rPr>
          <w:rStyle w:val="Style13ptBold"/>
          <w:b/>
        </w:rPr>
      </w:pPr>
      <w:r>
        <w:rPr>
          <w:rStyle w:val="Style13ptBold"/>
          <w:b/>
        </w:rPr>
        <w:t xml:space="preserve">Thus, </w:t>
      </w:r>
    </w:p>
    <w:p w14:paraId="11AFC0DE" w14:textId="77777777" w:rsidR="00BB6D57" w:rsidRDefault="00BB6D57" w:rsidP="00BB6D57">
      <w:pPr>
        <w:pStyle w:val="Heading4"/>
        <w:rPr>
          <w:rStyle w:val="Style13ptBold"/>
          <w:b/>
        </w:rPr>
      </w:pPr>
      <w:r w:rsidRPr="00325023">
        <w:rPr>
          <w:rStyle w:val="Style13ptBold"/>
          <w:b/>
        </w:rPr>
        <w:t xml:space="preserve">The United States federal government should substantially strengthen collective bargaining rights </w:t>
      </w:r>
      <w:r>
        <w:rPr>
          <w:rStyle w:val="Style13ptBold"/>
          <w:b/>
        </w:rPr>
        <w:t>over mimicry for the marginalized.</w:t>
      </w:r>
    </w:p>
    <w:p w14:paraId="387222E9" w14:textId="77777777" w:rsidR="00201BA7" w:rsidRPr="002365CB" w:rsidRDefault="00201BA7" w:rsidP="00201BA7"/>
    <w:p w14:paraId="0DB21951" w14:textId="2028AEB7" w:rsidR="00201BA7" w:rsidRDefault="00201BA7" w:rsidP="00201BA7">
      <w:pPr>
        <w:pStyle w:val="Heading4"/>
        <w:rPr>
          <w:rStyle w:val="Style13ptBold"/>
          <w:iCs w:val="0"/>
        </w:rPr>
      </w:pPr>
      <w:r>
        <w:rPr>
          <w:rStyle w:val="Style13ptBold"/>
          <w:b/>
        </w:rPr>
        <w:t>R</w:t>
      </w:r>
      <w:r w:rsidRPr="00EA3DDF">
        <w:rPr>
          <w:rStyle w:val="Style13ptBold"/>
          <w:b/>
        </w:rPr>
        <w:t xml:space="preserve">adical mimicry </w:t>
      </w:r>
      <w:r>
        <w:rPr>
          <w:rStyle w:val="Style13ptBold"/>
          <w:b/>
        </w:rPr>
        <w:t>destabilizes the state</w:t>
      </w:r>
      <w:r w:rsidRPr="00C041C5">
        <w:rPr>
          <w:rStyle w:val="Style13ptBold"/>
          <w:b/>
          <w:bCs w:val="0"/>
        </w:rPr>
        <w:t>---by repeating the gestures of authority with mimicry exposes the state’s colonial foundations as fragile and performative, rupturing its claim to coherence.</w:t>
      </w:r>
      <w:r w:rsidRPr="00C041C5">
        <w:rPr>
          <w:rStyle w:val="Style13ptBold"/>
        </w:rPr>
        <w:t xml:space="preserve"> </w:t>
      </w:r>
    </w:p>
    <w:p w14:paraId="0481F5A5" w14:textId="77777777" w:rsidR="00201BA7" w:rsidRPr="00CF00EA" w:rsidRDefault="00201BA7" w:rsidP="00201BA7">
      <w:pPr>
        <w:rPr>
          <w:b/>
          <w:bCs/>
          <w:sz w:val="26"/>
        </w:rPr>
      </w:pPr>
      <w:r w:rsidRPr="008E7640">
        <w:rPr>
          <w:rStyle w:val="Style13ptBold"/>
        </w:rPr>
        <w:t>Galvan-Alvarez et al. 20</w:t>
      </w:r>
      <w:r>
        <w:t xml:space="preserve"> [</w:t>
      </w:r>
      <w:r w:rsidRPr="00667747">
        <w:t>Enrique Galvan-Alvarez, Professor at Universidad Internacional de La Roja-UNIR; Ole Birk Laursen, Lecturer in Literary Criticism at New York University London; Maria Ridda, Professor of English at the University of Kent, “</w:t>
      </w:r>
      <w:proofErr w:type="spellStart"/>
      <w:r w:rsidRPr="00667747">
        <w:t>Decolonising</w:t>
      </w:r>
      <w:proofErr w:type="spellEnd"/>
      <w:r w:rsidRPr="00667747">
        <w:t xml:space="preserve"> the state: subversion, mimicry and criminality” https://doi.org/10.1080/13688790.2020.1752356</w:t>
      </w:r>
      <w:r>
        <w:t>]</w:t>
      </w:r>
    </w:p>
    <w:p w14:paraId="08B97DC8" w14:textId="77777777" w:rsidR="00201BA7" w:rsidRPr="00AA2A4B" w:rsidRDefault="00201BA7" w:rsidP="00201BA7">
      <w:pPr>
        <w:rPr>
          <w:sz w:val="16"/>
        </w:rPr>
      </w:pPr>
      <w:r w:rsidRPr="0081465E">
        <w:rPr>
          <w:sz w:val="16"/>
        </w:rPr>
        <w:t xml:space="preserve">Early academic </w:t>
      </w:r>
      <w:proofErr w:type="spellStart"/>
      <w:r w:rsidRPr="0081465E">
        <w:rPr>
          <w:sz w:val="16"/>
        </w:rPr>
        <w:t>theorisations</w:t>
      </w:r>
      <w:proofErr w:type="spellEnd"/>
      <w:r w:rsidRPr="0081465E">
        <w:rPr>
          <w:sz w:val="16"/>
        </w:rPr>
        <w:t xml:space="preserve"> tend to construct the state as a coherent, monopolistic and violent force, regardless of whether this force is legitimate or not.13 However, </w:t>
      </w:r>
      <w:r w:rsidRPr="006F1464">
        <w:rPr>
          <w:highlight w:val="green"/>
          <w:u w:val="single"/>
        </w:rPr>
        <w:t>the idea of the state as the single agent</w:t>
      </w:r>
      <w:r w:rsidRPr="0081465E">
        <w:rPr>
          <w:u w:val="single"/>
        </w:rPr>
        <w:t xml:space="preserve"> entitled to the use of force can be traced back as early as the sixteenth and seventeenth centuries</w:t>
      </w:r>
      <w:r w:rsidRPr="0081465E">
        <w:rPr>
          <w:sz w:val="16"/>
        </w:rPr>
        <w:t xml:space="preserve">.14 This monopolistic and (il)legitimate agent was similarly constructed by socialist, Marxist and anarchist thinkers either as a structure to be appropriated through a revolutionary process or as an immoral entity to be thoroughly dismantled.15 Such historical </w:t>
      </w:r>
      <w:proofErr w:type="spellStart"/>
      <w:r w:rsidRPr="0081465E">
        <w:rPr>
          <w:sz w:val="16"/>
        </w:rPr>
        <w:t>conceptualisations</w:t>
      </w:r>
      <w:proofErr w:type="spellEnd"/>
      <w:r w:rsidRPr="0081465E">
        <w:rPr>
          <w:sz w:val="16"/>
        </w:rPr>
        <w:t xml:space="preserve"> share a totemic, abstract, and </w:t>
      </w:r>
      <w:r w:rsidRPr="0081465E">
        <w:rPr>
          <w:u w:val="single"/>
        </w:rPr>
        <w:t>monolithic quality</w:t>
      </w:r>
      <w:r w:rsidRPr="0081465E">
        <w:rPr>
          <w:sz w:val="16"/>
        </w:rPr>
        <w:t xml:space="preserve"> that often </w:t>
      </w:r>
      <w:r w:rsidRPr="006F1464">
        <w:rPr>
          <w:highlight w:val="green"/>
          <w:u w:val="single"/>
        </w:rPr>
        <w:t>ignores the complex and ambiguous actors that wield power outside the state</w:t>
      </w:r>
      <w:r w:rsidRPr="0081465E">
        <w:rPr>
          <w:sz w:val="16"/>
        </w:rPr>
        <w:t xml:space="preserve">. However, more recent approaches have followed Foucault’s reassessment of the state, not as an abstraction, but as a collection of discrete practices of power, echoing also Landauer’s poetic imagining of the state as a set of relations.16 This </w:t>
      </w:r>
      <w:r w:rsidRPr="006F1464">
        <w:rPr>
          <w:highlight w:val="green"/>
          <w:u w:val="single"/>
        </w:rPr>
        <w:t>focus on the practice of power</w:t>
      </w:r>
      <w:r w:rsidRPr="0081465E">
        <w:rPr>
          <w:u w:val="single"/>
        </w:rPr>
        <w:t xml:space="preserve"> has </w:t>
      </w:r>
      <w:r w:rsidRPr="006F1464">
        <w:rPr>
          <w:highlight w:val="green"/>
          <w:u w:val="single"/>
        </w:rPr>
        <w:t xml:space="preserve">paved the </w:t>
      </w:r>
      <w:r w:rsidRPr="006F1464">
        <w:rPr>
          <w:highlight w:val="green"/>
          <w:u w:val="single"/>
        </w:rPr>
        <w:lastRenderedPageBreak/>
        <w:t>way for</w:t>
      </w:r>
      <w:r w:rsidRPr="0081465E">
        <w:rPr>
          <w:u w:val="single"/>
        </w:rPr>
        <w:t xml:space="preserve"> many </w:t>
      </w:r>
      <w:r w:rsidRPr="006F1464">
        <w:rPr>
          <w:highlight w:val="green"/>
          <w:u w:val="single"/>
        </w:rPr>
        <w:t>different theoretical reflections on the state</w:t>
      </w:r>
      <w:r w:rsidRPr="0081465E">
        <w:rPr>
          <w:u w:val="single"/>
        </w:rPr>
        <w:t xml:space="preserve"> and the praxes that make it up in the areas of political geography, environmental science or security</w:t>
      </w:r>
      <w:r w:rsidRPr="0081465E">
        <w:rPr>
          <w:sz w:val="16"/>
        </w:rPr>
        <w:t xml:space="preserve">.17 A more porous and relational view of the state has also brought about more attention to the disruptive agency of non-state actors and their potential for subversion. When approaching the postcolonial </w:t>
      </w:r>
      <w:proofErr w:type="gramStart"/>
      <w:r w:rsidRPr="0081465E">
        <w:rPr>
          <w:sz w:val="16"/>
        </w:rPr>
        <w:t>state</w:t>
      </w:r>
      <w:proofErr w:type="gramEnd"/>
      <w:r w:rsidRPr="0081465E">
        <w:rPr>
          <w:sz w:val="16"/>
        </w:rPr>
        <w:t xml:space="preserve"> we find a similar pattern of moving from monolithic conceptions of the state to a more practice-based analysis. Hence, </w:t>
      </w:r>
      <w:r w:rsidRPr="0081465E">
        <w:rPr>
          <w:u w:val="single"/>
        </w:rPr>
        <w:t>the early focus on the state as the primary means of expression of national and anti-colonial sentiments has been replaced by a more complicated reappraisal of the multi-layered relations of power that govern postcolonial societies</w:t>
      </w:r>
      <w:r w:rsidRPr="0081465E">
        <w:rPr>
          <w:sz w:val="16"/>
        </w:rPr>
        <w:t xml:space="preserve">.18 Mbembe and Pavel also bring into question the consistency of the state by exploring </w:t>
      </w:r>
      <w:r w:rsidRPr="006F1464">
        <w:rPr>
          <w:highlight w:val="green"/>
          <w:u w:val="single"/>
        </w:rPr>
        <w:t>the contingency and porosity of its practices</w:t>
      </w:r>
      <w:r w:rsidRPr="0081465E">
        <w:rPr>
          <w:sz w:val="16"/>
        </w:rPr>
        <w:t xml:space="preserve">, both at the national and international level.19 This </w:t>
      </w:r>
      <w:r w:rsidRPr="006F1464">
        <w:rPr>
          <w:highlight w:val="green"/>
          <w:u w:val="single"/>
        </w:rPr>
        <w:t>highlights the</w:t>
      </w:r>
      <w:r w:rsidRPr="0081465E">
        <w:rPr>
          <w:u w:val="single"/>
        </w:rPr>
        <w:t xml:space="preserve"> rich </w:t>
      </w:r>
      <w:r w:rsidRPr="006F1464">
        <w:rPr>
          <w:highlight w:val="green"/>
          <w:u w:val="single"/>
        </w:rPr>
        <w:t>complexity of overlapping systems of governance</w:t>
      </w:r>
      <w:r w:rsidRPr="0081465E">
        <w:rPr>
          <w:u w:val="single"/>
        </w:rPr>
        <w:t xml:space="preserve"> that predated, coexisted with or was in some form derived from colonial systems of power.</w:t>
      </w:r>
      <w:r w:rsidRPr="0081465E">
        <w:rPr>
          <w:sz w:val="16"/>
        </w:rPr>
        <w:t xml:space="preserve">20 It is </w:t>
      </w:r>
      <w:r w:rsidRPr="006F1464">
        <w:rPr>
          <w:b/>
          <w:bCs/>
          <w:highlight w:val="green"/>
          <w:u w:val="single"/>
        </w:rPr>
        <w:t>in that network of relations</w:t>
      </w:r>
      <w:r w:rsidRPr="0081465E">
        <w:rPr>
          <w:b/>
          <w:bCs/>
          <w:u w:val="single"/>
        </w:rPr>
        <w:t xml:space="preserve"> that </w:t>
      </w:r>
      <w:r w:rsidRPr="006F1464">
        <w:rPr>
          <w:b/>
          <w:bCs/>
          <w:highlight w:val="green"/>
          <w:u w:val="single"/>
        </w:rPr>
        <w:t>we find the postcolonial state being subverted, discontinued or mirrored</w:t>
      </w:r>
      <w:r w:rsidRPr="0081465E">
        <w:rPr>
          <w:sz w:val="16"/>
        </w:rPr>
        <w:t xml:space="preserve">. By focusing on the limits of the postcolonial state’s sovereignty, </w:t>
      </w:r>
      <w:r w:rsidRPr="0081465E">
        <w:rPr>
          <w:u w:val="single"/>
        </w:rPr>
        <w:t xml:space="preserve">more recent scholarship brings to the fore forces that refuse to be governed and that aim, in their disparate ways, to </w:t>
      </w:r>
      <w:proofErr w:type="spellStart"/>
      <w:r w:rsidRPr="0081465E">
        <w:rPr>
          <w:u w:val="single"/>
        </w:rPr>
        <w:t>decolonise</w:t>
      </w:r>
      <w:proofErr w:type="spellEnd"/>
      <w:r w:rsidRPr="0081465E">
        <w:rPr>
          <w:u w:val="single"/>
        </w:rPr>
        <w:t xml:space="preserve"> the state</w:t>
      </w:r>
      <w:r w:rsidRPr="0081465E">
        <w:rPr>
          <w:sz w:val="16"/>
        </w:rPr>
        <w:t xml:space="preserve">. Instead of privileging the centrality of the state, this special issue brings attention to the margins, interstices and liminalities of the state and explores how those spaces are claimed, </w:t>
      </w:r>
      <w:proofErr w:type="spellStart"/>
      <w:r w:rsidRPr="0081465E">
        <w:rPr>
          <w:sz w:val="16"/>
        </w:rPr>
        <w:t>organised</w:t>
      </w:r>
      <w:proofErr w:type="spellEnd"/>
      <w:r w:rsidRPr="0081465E">
        <w:rPr>
          <w:sz w:val="16"/>
        </w:rPr>
        <w:t xml:space="preserve"> and </w:t>
      </w:r>
      <w:proofErr w:type="spellStart"/>
      <w:r w:rsidRPr="0081465E">
        <w:rPr>
          <w:sz w:val="16"/>
        </w:rPr>
        <w:t>narrativised</w:t>
      </w:r>
      <w:proofErr w:type="spellEnd"/>
      <w:r w:rsidRPr="0081465E">
        <w:rPr>
          <w:sz w:val="16"/>
        </w:rPr>
        <w:t xml:space="preserve">. </w:t>
      </w:r>
      <w:r w:rsidRPr="0081465E">
        <w:rPr>
          <w:u w:val="single"/>
        </w:rPr>
        <w:t>It is in those spaces that we find subversion, mimicry and criminality engaging in an often violent and fraught conversation with state power.</w:t>
      </w:r>
      <w:r w:rsidRPr="0081465E">
        <w:rPr>
          <w:sz w:val="16"/>
        </w:rPr>
        <w:t xml:space="preserve"> Moving away from theories of subversion that </w:t>
      </w:r>
      <w:proofErr w:type="spellStart"/>
      <w:r w:rsidRPr="0081465E">
        <w:rPr>
          <w:sz w:val="16"/>
        </w:rPr>
        <w:t>favour</w:t>
      </w:r>
      <w:proofErr w:type="spellEnd"/>
      <w:r w:rsidRPr="0081465E">
        <w:rPr>
          <w:sz w:val="16"/>
        </w:rPr>
        <w:t xml:space="preserve"> the revolutionary seizure or the total dismantling of the state, this special issue turns towards the oblique and ambiguous resistance instantiated by transnational networks of jihadis, hackers and criminal </w:t>
      </w:r>
      <w:proofErr w:type="spellStart"/>
      <w:r w:rsidRPr="0081465E">
        <w:rPr>
          <w:sz w:val="16"/>
        </w:rPr>
        <w:t>organisations</w:t>
      </w:r>
      <w:proofErr w:type="spellEnd"/>
      <w:r w:rsidRPr="0081465E">
        <w:rPr>
          <w:sz w:val="16"/>
        </w:rPr>
        <w:t xml:space="preserve">. It also analyses practices of war, sexuality, governance and rioting that show the limits of the postcolonial state. From this angle, </w:t>
      </w:r>
      <w:r w:rsidRPr="006F1464">
        <w:rPr>
          <w:highlight w:val="green"/>
          <w:u w:val="single"/>
        </w:rPr>
        <w:t xml:space="preserve">the </w:t>
      </w:r>
      <w:proofErr w:type="spellStart"/>
      <w:r w:rsidRPr="006F1464">
        <w:rPr>
          <w:highlight w:val="green"/>
          <w:u w:val="single"/>
        </w:rPr>
        <w:t>colonised</w:t>
      </w:r>
      <w:proofErr w:type="spellEnd"/>
      <w:r w:rsidRPr="006F1464">
        <w:rPr>
          <w:highlight w:val="green"/>
          <w:u w:val="single"/>
        </w:rPr>
        <w:t xml:space="preserve"> nation does not exclusively achieve </w:t>
      </w:r>
      <w:proofErr w:type="spellStart"/>
      <w:r w:rsidRPr="006F1464">
        <w:rPr>
          <w:b/>
          <w:bCs/>
          <w:highlight w:val="green"/>
          <w:u w:val="single"/>
        </w:rPr>
        <w:t>decolonisation</w:t>
      </w:r>
      <w:proofErr w:type="spellEnd"/>
      <w:r w:rsidRPr="006F1464">
        <w:rPr>
          <w:b/>
          <w:bCs/>
          <w:highlight w:val="green"/>
          <w:u w:val="single"/>
        </w:rPr>
        <w:t xml:space="preserve"> through statehood</w:t>
      </w:r>
      <w:r w:rsidRPr="006F1464">
        <w:rPr>
          <w:highlight w:val="green"/>
          <w:u w:val="single"/>
        </w:rPr>
        <w:t>, but</w:t>
      </w:r>
      <w:r w:rsidRPr="0081465E">
        <w:rPr>
          <w:u w:val="single"/>
        </w:rPr>
        <w:t xml:space="preserve"> also by </w:t>
      </w:r>
      <w:r w:rsidRPr="006F1464">
        <w:rPr>
          <w:highlight w:val="green"/>
          <w:u w:val="single"/>
        </w:rPr>
        <w:t>resisting a</w:t>
      </w:r>
      <w:r w:rsidRPr="0081465E">
        <w:rPr>
          <w:u w:val="single"/>
        </w:rPr>
        <w:t xml:space="preserve"> postcolonial </w:t>
      </w:r>
      <w:r w:rsidRPr="006F1464">
        <w:rPr>
          <w:highlight w:val="green"/>
          <w:u w:val="single"/>
        </w:rPr>
        <w:t>state</w:t>
      </w:r>
      <w:r w:rsidRPr="0081465E">
        <w:rPr>
          <w:u w:val="single"/>
        </w:rPr>
        <w:t xml:space="preserve"> burdened and </w:t>
      </w:r>
      <w:r w:rsidRPr="006F1464">
        <w:rPr>
          <w:highlight w:val="green"/>
          <w:u w:val="single"/>
        </w:rPr>
        <w:t>haunted by its colonial legacy</w:t>
      </w:r>
      <w:r w:rsidRPr="0081465E">
        <w:rPr>
          <w:sz w:val="16"/>
        </w:rPr>
        <w:t xml:space="preserve">. The texture of such resistance is discussed in this special issue in the theoretical language of subversion through mimicry, criminality and anarchism. The issue of subverting the colonial regime has been present since the birth of anti-colonial resistance, which arguably begins with the inception of colonialism itself.21 </w:t>
      </w:r>
      <w:r w:rsidRPr="0081465E">
        <w:rPr>
          <w:u w:val="single"/>
        </w:rPr>
        <w:t>Any attempt at subverting the colonial structures of power, whether by means of insurrection, peaceful resistance or infiltration is faced with the conundrum that the pre-colonial state of affairs can never be fully restored</w:t>
      </w:r>
      <w:r w:rsidRPr="0081465E">
        <w:rPr>
          <w:sz w:val="16"/>
        </w:rPr>
        <w:t xml:space="preserve">.22 The concept of </w:t>
      </w:r>
      <w:r w:rsidRPr="006F1464">
        <w:rPr>
          <w:b/>
          <w:bCs/>
          <w:highlight w:val="green"/>
          <w:u w:val="single"/>
        </w:rPr>
        <w:t xml:space="preserve">mimicry plays a key role in any project of </w:t>
      </w:r>
      <w:proofErr w:type="spellStart"/>
      <w:r w:rsidRPr="006F1464">
        <w:rPr>
          <w:b/>
          <w:bCs/>
          <w:highlight w:val="green"/>
          <w:u w:val="single"/>
        </w:rPr>
        <w:t>decolonisation</w:t>
      </w:r>
      <w:proofErr w:type="spellEnd"/>
      <w:r w:rsidRPr="0081465E">
        <w:rPr>
          <w:b/>
          <w:bCs/>
          <w:u w:val="single"/>
        </w:rPr>
        <w:t xml:space="preserve">, since </w:t>
      </w:r>
      <w:r w:rsidRPr="006F1464">
        <w:rPr>
          <w:b/>
          <w:bCs/>
          <w:highlight w:val="green"/>
          <w:u w:val="single"/>
        </w:rPr>
        <w:t xml:space="preserve">engaging the </w:t>
      </w:r>
      <w:proofErr w:type="spellStart"/>
      <w:r w:rsidRPr="006F1464">
        <w:rPr>
          <w:b/>
          <w:bCs/>
          <w:highlight w:val="green"/>
          <w:u w:val="single"/>
        </w:rPr>
        <w:t>colonisers</w:t>
      </w:r>
      <w:proofErr w:type="spellEnd"/>
      <w:r w:rsidRPr="006F1464">
        <w:rPr>
          <w:b/>
          <w:bCs/>
          <w:highlight w:val="green"/>
          <w:u w:val="single"/>
        </w:rPr>
        <w:t xml:space="preserve"> always involves</w:t>
      </w:r>
      <w:r w:rsidRPr="0081465E">
        <w:rPr>
          <w:b/>
          <w:bCs/>
          <w:u w:val="single"/>
        </w:rPr>
        <w:t xml:space="preserve">, to some degree, </w:t>
      </w:r>
      <w:r w:rsidRPr="006F1464">
        <w:rPr>
          <w:b/>
          <w:bCs/>
          <w:highlight w:val="green"/>
          <w:u w:val="single"/>
        </w:rPr>
        <w:t>mirroring their movements and speaking their language</w:t>
      </w:r>
      <w:r w:rsidRPr="0081465E">
        <w:rPr>
          <w:sz w:val="16"/>
        </w:rPr>
        <w:t xml:space="preserve">.23 The ambiguous act of </w:t>
      </w:r>
      <w:r w:rsidRPr="0081465E">
        <w:rPr>
          <w:u w:val="single"/>
        </w:rPr>
        <w:t>mimicry contains</w:t>
      </w:r>
      <w:r w:rsidRPr="0081465E">
        <w:rPr>
          <w:sz w:val="16"/>
        </w:rPr>
        <w:t xml:space="preserve"> both </w:t>
      </w:r>
      <w:r w:rsidRPr="0081465E">
        <w:rPr>
          <w:u w:val="single"/>
        </w:rPr>
        <w:t>a subversive promise and a conservative temptation</w:t>
      </w:r>
      <w:r w:rsidRPr="0081465E">
        <w:rPr>
          <w:sz w:val="16"/>
        </w:rPr>
        <w:t xml:space="preserve">, which is perfectly instantiated in the practices of postcolonial states.24 Subverting or </w:t>
      </w:r>
      <w:proofErr w:type="spellStart"/>
      <w:r w:rsidRPr="0081465E">
        <w:rPr>
          <w:sz w:val="16"/>
        </w:rPr>
        <w:t>decolonising</w:t>
      </w:r>
      <w:proofErr w:type="spellEnd"/>
      <w:r w:rsidRPr="0081465E">
        <w:rPr>
          <w:sz w:val="16"/>
        </w:rPr>
        <w:t xml:space="preserve"> the state displays the same ambiguity, as subversion and </w:t>
      </w:r>
      <w:proofErr w:type="spellStart"/>
      <w:r w:rsidRPr="0081465E">
        <w:rPr>
          <w:sz w:val="16"/>
        </w:rPr>
        <w:t>decolonisation</w:t>
      </w:r>
      <w:proofErr w:type="spellEnd"/>
      <w:r w:rsidRPr="0081465E">
        <w:rPr>
          <w:sz w:val="16"/>
        </w:rPr>
        <w:t xml:space="preserve"> require some form of engagement with the colonial regime. This is clearly demonstrated in practices of war, propaganda and </w:t>
      </w:r>
      <w:proofErr w:type="spellStart"/>
      <w:r w:rsidRPr="0081465E">
        <w:rPr>
          <w:sz w:val="16"/>
        </w:rPr>
        <w:t>necropolitics</w:t>
      </w:r>
      <w:proofErr w:type="spellEnd"/>
      <w:r w:rsidRPr="0081465E">
        <w:rPr>
          <w:sz w:val="16"/>
        </w:rPr>
        <w:t xml:space="preserve"> across the postcolonial world (for example, in Syria, Iraq, South Sudan, Yemen, Somalia, Libya, CAR), which contain multiple elements of mimicry among belligerent states or factions.25 </w:t>
      </w:r>
      <w:r w:rsidRPr="006F1464">
        <w:rPr>
          <w:b/>
          <w:bCs/>
          <w:highlight w:val="green"/>
          <w:u w:val="single"/>
        </w:rPr>
        <w:t>Successfully fighting an enemy involves engaging and mirroring</w:t>
      </w:r>
      <w:r w:rsidRPr="0081465E">
        <w:rPr>
          <w:b/>
          <w:bCs/>
          <w:u w:val="single"/>
        </w:rPr>
        <w:t xml:space="preserve">, to some extent, </w:t>
      </w:r>
      <w:r w:rsidRPr="006F1464">
        <w:rPr>
          <w:b/>
          <w:bCs/>
          <w:highlight w:val="green"/>
          <w:u w:val="single"/>
        </w:rPr>
        <w:t>its military,</w:t>
      </w:r>
      <w:r w:rsidRPr="0081465E">
        <w:rPr>
          <w:b/>
          <w:bCs/>
          <w:u w:val="single"/>
        </w:rPr>
        <w:t xml:space="preserve"> disciplinary, </w:t>
      </w:r>
      <w:r w:rsidRPr="006F1464">
        <w:rPr>
          <w:b/>
          <w:bCs/>
          <w:highlight w:val="green"/>
          <w:u w:val="single"/>
        </w:rPr>
        <w:t>rhetorical</w:t>
      </w:r>
      <w:r w:rsidRPr="0081465E">
        <w:rPr>
          <w:b/>
          <w:bCs/>
          <w:u w:val="single"/>
        </w:rPr>
        <w:t xml:space="preserve"> </w:t>
      </w:r>
      <w:r w:rsidRPr="006F1464">
        <w:rPr>
          <w:b/>
          <w:bCs/>
          <w:highlight w:val="green"/>
          <w:u w:val="single"/>
        </w:rPr>
        <w:t>and political practices</w:t>
      </w:r>
      <w:r w:rsidRPr="0081465E">
        <w:rPr>
          <w:b/>
          <w:bCs/>
          <w:u w:val="single"/>
        </w:rPr>
        <w:t>.</w:t>
      </w:r>
      <w:r w:rsidRPr="0081465E">
        <w:rPr>
          <w:sz w:val="16"/>
        </w:rPr>
        <w:t xml:space="preserve"> Further, </w:t>
      </w:r>
      <w:proofErr w:type="spellStart"/>
      <w:r w:rsidRPr="0081465E">
        <w:rPr>
          <w:sz w:val="16"/>
        </w:rPr>
        <w:t>organising</w:t>
      </w:r>
      <w:proofErr w:type="spellEnd"/>
      <w:r w:rsidRPr="0081465E">
        <w:rPr>
          <w:sz w:val="16"/>
        </w:rPr>
        <w:t xml:space="preserve"> the </w:t>
      </w:r>
      <w:proofErr w:type="spellStart"/>
      <w:r w:rsidRPr="0081465E">
        <w:rPr>
          <w:sz w:val="16"/>
        </w:rPr>
        <w:t>postcolony</w:t>
      </w:r>
      <w:proofErr w:type="spellEnd"/>
      <w:r w:rsidRPr="0081465E">
        <w:rPr>
          <w:sz w:val="16"/>
        </w:rPr>
        <w:t xml:space="preserve"> involves the unavoidable conundrum of having to relate to the legal, political and military structures of the colonial regime.26 Insofar as the pre-colonial </w:t>
      </w:r>
      <w:proofErr w:type="gramStart"/>
      <w:r w:rsidRPr="0081465E">
        <w:rPr>
          <w:sz w:val="16"/>
        </w:rPr>
        <w:t>state of affairs</w:t>
      </w:r>
      <w:proofErr w:type="gramEnd"/>
      <w:r w:rsidRPr="0081465E">
        <w:rPr>
          <w:sz w:val="16"/>
        </w:rPr>
        <w:t xml:space="preserve"> is irretrievable</w:t>
      </w:r>
      <w:r w:rsidRPr="0081465E">
        <w:rPr>
          <w:u w:val="single"/>
        </w:rPr>
        <w:t xml:space="preserve">, mimicry is always present in any process of </w:t>
      </w:r>
      <w:proofErr w:type="spellStart"/>
      <w:r w:rsidRPr="0081465E">
        <w:rPr>
          <w:u w:val="single"/>
        </w:rPr>
        <w:t>decolonisation</w:t>
      </w:r>
      <w:proofErr w:type="spellEnd"/>
      <w:r w:rsidRPr="0081465E">
        <w:rPr>
          <w:u w:val="single"/>
        </w:rPr>
        <w:t>, consistently posing the question of whether colonialism is being subverted or reinstated.</w:t>
      </w:r>
      <w:r w:rsidRPr="0081465E">
        <w:rPr>
          <w:sz w:val="16"/>
        </w:rPr>
        <w:t xml:space="preserve"> The subverted states </w:t>
      </w:r>
      <w:proofErr w:type="spellStart"/>
      <w:r w:rsidRPr="0081465E">
        <w:rPr>
          <w:sz w:val="16"/>
        </w:rPr>
        <w:t>analysed</w:t>
      </w:r>
      <w:proofErr w:type="spellEnd"/>
      <w:r w:rsidRPr="0081465E">
        <w:rPr>
          <w:sz w:val="16"/>
        </w:rPr>
        <w:t xml:space="preserve"> in this special issue find themselves often replicated in their resistant rivals. Whether such an ambiguity represents the ultimate victory of the colonial state or its ironic demise remains an open question, which in turn keeps the processes of </w:t>
      </w:r>
      <w:proofErr w:type="spellStart"/>
      <w:r w:rsidRPr="0081465E">
        <w:rPr>
          <w:sz w:val="16"/>
        </w:rPr>
        <w:t>decolonisation</w:t>
      </w:r>
      <w:proofErr w:type="spellEnd"/>
      <w:r w:rsidRPr="0081465E">
        <w:rPr>
          <w:sz w:val="16"/>
        </w:rPr>
        <w:t xml:space="preserve"> ever relevant, changing and alive. </w:t>
      </w:r>
    </w:p>
    <w:p w14:paraId="4F1B1608" w14:textId="77777777" w:rsidR="00201BA7" w:rsidRDefault="00201BA7" w:rsidP="00201BA7">
      <w:pPr>
        <w:pStyle w:val="Heading4"/>
      </w:pPr>
      <w:r w:rsidRPr="00E14E74">
        <w:t>"Someone who can't sacrifice anything, can never change anything!</w:t>
      </w:r>
      <w:r>
        <w:t>”</w:t>
      </w:r>
      <w:r>
        <w:rPr>
          <w:rStyle w:val="FootnoteReference"/>
        </w:rPr>
        <w:footnoteReference w:id="2"/>
      </w:r>
    </w:p>
    <w:p w14:paraId="5D290978" w14:textId="77777777" w:rsidR="00201BA7" w:rsidRPr="0064639B" w:rsidRDefault="00201BA7" w:rsidP="00201BA7">
      <w:r w:rsidRPr="0064639B">
        <w:rPr>
          <w:rStyle w:val="Style13ptBold"/>
        </w:rPr>
        <w:t>Schnurer 4</w:t>
      </w:r>
      <w:r w:rsidRPr="0064639B">
        <w:rPr>
          <w:sz w:val="16"/>
          <w:szCs w:val="16"/>
        </w:rPr>
        <w:t>. Maxwell, Ph.D., Pittsburgh, Assistant Professor at Marist College, Spring 2004 “GAMING AS CONTROL: WILL TO POWER, THE PRISON OF DEBATE AND GAME CALLED POTLATCH,” CONTEMPORARY ARGUMENTATION AND DEBATE.”</w:t>
      </w:r>
    </w:p>
    <w:p w14:paraId="0A5D3543" w14:textId="77777777" w:rsidR="00201BA7" w:rsidRDefault="00201BA7" w:rsidP="00201BA7">
      <w:r w:rsidRPr="0064639B">
        <w:rPr>
          <w:rStyle w:val="StyleUnderline"/>
        </w:rPr>
        <w:t xml:space="preserve">What kind of academic activity encourages students to fantasize about making change without considering for the slightest bit how to bring that change about? Douglas positions this impulse </w:t>
      </w:r>
      <w:r w:rsidRPr="0064639B">
        <w:rPr>
          <w:rStyle w:val="StyleUnderline"/>
        </w:rPr>
        <w:lastRenderedPageBreak/>
        <w:t xml:space="preserve">alongside </w:t>
      </w:r>
      <w:r w:rsidRPr="006F1464">
        <w:rPr>
          <w:rStyle w:val="StyleUnderline"/>
          <w:highlight w:val="green"/>
        </w:rPr>
        <w:t>the</w:t>
      </w:r>
      <w:r w:rsidRPr="0064639B">
        <w:rPr>
          <w:rStyle w:val="StyleUnderline"/>
        </w:rPr>
        <w:t xml:space="preserve"> Sisyphean </w:t>
      </w:r>
      <w:r w:rsidRPr="006F1464">
        <w:rPr>
          <w:rStyle w:val="StyleUnderline"/>
          <w:highlight w:val="green"/>
        </w:rPr>
        <w:t>burden of trying to make the world into a</w:t>
      </w:r>
      <w:r w:rsidRPr="0064639B">
        <w:rPr>
          <w:rStyle w:val="StyleUnderline"/>
        </w:rPr>
        <w:t xml:space="preserve"> structured, </w:t>
      </w:r>
      <w:r w:rsidRPr="006F1464">
        <w:rPr>
          <w:rStyle w:val="StyleUnderline"/>
          <w:highlight w:val="green"/>
        </w:rPr>
        <w:t>controlled</w:t>
      </w:r>
      <w:r w:rsidRPr="0064639B">
        <w:rPr>
          <w:rStyle w:val="StyleUnderline"/>
        </w:rPr>
        <w:t xml:space="preserve">, </w:t>
      </w:r>
      <w:r w:rsidRPr="006F1464">
        <w:rPr>
          <w:rStyle w:val="StyleUnderline"/>
          <w:highlight w:val="green"/>
        </w:rPr>
        <w:t>sterile</w:t>
      </w:r>
      <w:r w:rsidRPr="0064639B">
        <w:rPr>
          <w:rStyle w:val="StyleUnderline"/>
        </w:rPr>
        <w:t xml:space="preserve"> </w:t>
      </w:r>
      <w:r w:rsidRPr="006F1464">
        <w:rPr>
          <w:rStyle w:val="StyleUnderline"/>
          <w:highlight w:val="green"/>
        </w:rPr>
        <w:t>environment</w:t>
      </w:r>
      <w:r w:rsidRPr="0064639B">
        <w:rPr>
          <w:rStyle w:val="StyleUnderline"/>
        </w:rPr>
        <w:t xml:space="preserve">. Sisyphus and the reset button on a videogame console </w:t>
      </w:r>
      <w:r w:rsidRPr="006F1464">
        <w:rPr>
          <w:rStyle w:val="StyleUnderline"/>
          <w:highlight w:val="green"/>
        </w:rPr>
        <w:t>share a</w:t>
      </w:r>
      <w:r w:rsidRPr="0064639B">
        <w:rPr>
          <w:rStyle w:val="StyleUnderline"/>
        </w:rPr>
        <w:t xml:space="preserve"> common </w:t>
      </w:r>
      <w:r w:rsidRPr="006F1464">
        <w:rPr>
          <w:rStyle w:val="StyleUnderline"/>
          <w:highlight w:val="green"/>
        </w:rPr>
        <w:t>ancestor with</w:t>
      </w:r>
      <w:r w:rsidRPr="0064639B">
        <w:rPr>
          <w:rStyle w:val="StyleUnderline"/>
        </w:rPr>
        <w:t xml:space="preserve"> the </w:t>
      </w:r>
      <w:r w:rsidRPr="006F1464">
        <w:rPr>
          <w:rStyle w:val="StyleUnderline"/>
          <w:highlight w:val="green"/>
        </w:rPr>
        <w:t>debate</w:t>
      </w:r>
      <w:r w:rsidRPr="0064639B">
        <w:rPr>
          <w:rStyle w:val="StyleUnderline"/>
        </w:rPr>
        <w:t xml:space="preserve"> model that has thirty debate teams advocating different policies in separate rooms at </w:t>
      </w:r>
      <w:proofErr w:type="gramStart"/>
      <w:r w:rsidRPr="0064639B">
        <w:rPr>
          <w:rStyle w:val="StyleUnderline"/>
        </w:rPr>
        <w:t>exactly the same</w:t>
      </w:r>
      <w:proofErr w:type="gramEnd"/>
      <w:r w:rsidRPr="0064639B">
        <w:rPr>
          <w:rStyle w:val="StyleUnderline"/>
        </w:rPr>
        <w:t xml:space="preserve"> time</w:t>
      </w:r>
      <w:r w:rsidRPr="0064639B">
        <w:rPr>
          <w:rStyle w:val="Emphasis"/>
        </w:rPr>
        <w:t>.</w:t>
      </w:r>
      <w:r w:rsidRPr="0064639B">
        <w:rPr>
          <w:sz w:val="12"/>
        </w:rPr>
        <w:t xml:space="preserve"> </w:t>
      </w:r>
      <w:proofErr w:type="gramStart"/>
      <w:r w:rsidRPr="0064639B">
        <w:rPr>
          <w:rStyle w:val="StyleUnderline"/>
        </w:rPr>
        <w:t>All of</w:t>
      </w:r>
      <w:proofErr w:type="gramEnd"/>
      <w:r w:rsidRPr="0064639B">
        <w:rPr>
          <w:rStyle w:val="StyleUnderline"/>
        </w:rPr>
        <w:t xml:space="preserve"> these examples showcase humans desperately attempting to construct meaning out of a confusing world, </w:t>
      </w:r>
      <w:r w:rsidRPr="006F1464">
        <w:rPr>
          <w:rStyle w:val="StyleUnderline"/>
          <w:highlight w:val="green"/>
        </w:rPr>
        <w:t>where the human</w:t>
      </w:r>
      <w:r w:rsidRPr="0064639B">
        <w:rPr>
          <w:sz w:val="12"/>
        </w:rPr>
        <w:t xml:space="preserve"> will to power </w:t>
      </w:r>
      <w:r w:rsidRPr="006F1464">
        <w:rPr>
          <w:rStyle w:val="StyleUnderline"/>
          <w:highlight w:val="green"/>
        </w:rPr>
        <w:t>forces the world to fit a structure</w:t>
      </w:r>
      <w:r w:rsidRPr="0064639B">
        <w:rPr>
          <w:rStyle w:val="StyleUnderline"/>
        </w:rPr>
        <w:t>.</w:t>
      </w:r>
      <w:r w:rsidRPr="0064639B">
        <w:rPr>
          <w:sz w:val="12"/>
        </w:rPr>
        <w:t xml:space="preserve"> Douglas reminds us that games help to structure an oft-confusing world, </w:t>
      </w:r>
      <w:r w:rsidRPr="006F1464">
        <w:rPr>
          <w:rStyle w:val="Emphasis"/>
          <w:highlight w:val="green"/>
        </w:rPr>
        <w:t xml:space="preserve">imbuing the person imagining with </w:t>
      </w:r>
      <w:proofErr w:type="gramStart"/>
      <w:r w:rsidRPr="006F1464">
        <w:rPr>
          <w:rStyle w:val="Emphasis"/>
          <w:highlight w:val="green"/>
        </w:rPr>
        <w:t>god</w:t>
      </w:r>
      <w:proofErr w:type="gramEnd"/>
      <w:r w:rsidRPr="006F1464">
        <w:rPr>
          <w:rStyle w:val="Emphasis"/>
          <w:highlight w:val="green"/>
        </w:rPr>
        <w:t>-like powers</w:t>
      </w:r>
      <w:r w:rsidRPr="0064639B">
        <w:rPr>
          <w:sz w:val="12"/>
        </w:rPr>
        <w:t xml:space="preserve"> (McGuire, 1980; Nietzsche 1966): Games therefore do not threaten film’s status so much as they threaten religion, because they perform the same existentially soothing task as religion. They proffer a world of meaning, in which we not only have a task to perform, but a world that is made with us in mind. And indeed, the game world is made with us, or at least our avatar in mind. (Douglas, 2002, p. 9). </w:t>
      </w:r>
      <w:r w:rsidRPr="0064639B">
        <w:rPr>
          <w:rStyle w:val="Emphasis"/>
        </w:rPr>
        <w:t>Gaming</w:t>
      </w:r>
      <w:r w:rsidRPr="0064639B">
        <w:rPr>
          <w:rStyle w:val="StyleUnderline"/>
        </w:rPr>
        <w:t xml:space="preserve"> draws forth a natural impulse of humans – to make the world in our image</w:t>
      </w:r>
      <w:r w:rsidRPr="0064639B">
        <w:rPr>
          <w:sz w:val="12"/>
        </w:rPr>
        <w:t xml:space="preserve">. But </w:t>
      </w:r>
      <w:r w:rsidRPr="0064639B">
        <w:rPr>
          <w:rStyle w:val="StyleUnderline"/>
        </w:rPr>
        <w:t>debate and videogames contain the same fantastic lure that encourages people to pore their energies in</w:t>
      </w:r>
      <w:r w:rsidRPr="0064639B">
        <w:rPr>
          <w:sz w:val="12"/>
        </w:rPr>
        <w:t>to debate.</w:t>
      </w:r>
      <w:r w:rsidRPr="0064639B">
        <w:rPr>
          <w:rStyle w:val="Emphasis"/>
        </w:rPr>
        <w:t xml:space="preserve"> </w:t>
      </w:r>
      <w:r w:rsidRPr="006F1464">
        <w:rPr>
          <w:rStyle w:val="Emphasis"/>
          <w:highlight w:val="green"/>
        </w:rPr>
        <w:t>Fiat</w:t>
      </w:r>
      <w:r w:rsidRPr="0064639B">
        <w:rPr>
          <w:rStyle w:val="Emphasis"/>
        </w:rPr>
        <w:t xml:space="preserve"> and utopian flights of fancy </w:t>
      </w:r>
      <w:r w:rsidRPr="006F1464">
        <w:rPr>
          <w:rStyle w:val="Emphasis"/>
          <w:highlight w:val="green"/>
        </w:rPr>
        <w:t>are</w:t>
      </w:r>
      <w:r w:rsidRPr="0064639B">
        <w:rPr>
          <w:rStyle w:val="Emphasis"/>
        </w:rPr>
        <w:t xml:space="preserve"> both </w:t>
      </w:r>
      <w:r w:rsidRPr="006F1464">
        <w:rPr>
          <w:rStyle w:val="Emphasis"/>
          <w:highlight w:val="green"/>
        </w:rPr>
        <w:t>seductions of</w:t>
      </w:r>
      <w:r w:rsidRPr="0064639B">
        <w:rPr>
          <w:sz w:val="12"/>
        </w:rPr>
        <w:t xml:space="preserve"> our will to power, </w:t>
      </w:r>
      <w:r w:rsidRPr="0064639B">
        <w:rPr>
          <w:rStyle w:val="Emphasis"/>
        </w:rPr>
        <w:t xml:space="preserve">encouraging us to commit to becoming better debaters. This process of self-important distraction has its model in the theories of </w:t>
      </w:r>
      <w:r w:rsidRPr="006F1464">
        <w:rPr>
          <w:rStyle w:val="Emphasis"/>
          <w:highlight w:val="green"/>
        </w:rPr>
        <w:t>the hyper-real</w:t>
      </w:r>
      <w:r w:rsidRPr="0064639B">
        <w:rPr>
          <w:rStyle w:val="Emphasis"/>
        </w:rPr>
        <w:t xml:space="preserve"> posited by Jean Baudrillard. He argues that</w:t>
      </w:r>
      <w:r w:rsidRPr="0064639B">
        <w:rPr>
          <w:sz w:val="12"/>
        </w:rPr>
        <w:t xml:space="preserve"> </w:t>
      </w:r>
      <w:r w:rsidRPr="0064639B">
        <w:rPr>
          <w:rStyle w:val="Emphasis"/>
        </w:rPr>
        <w:t>modern economies</w:t>
      </w:r>
      <w:r w:rsidRPr="0064639B">
        <w:rPr>
          <w:rStyle w:val="StyleUnderline"/>
        </w:rPr>
        <w:t xml:space="preserve"> are </w:t>
      </w:r>
      <w:r w:rsidRPr="0064639B">
        <w:rPr>
          <w:rStyle w:val="Emphasis"/>
        </w:rPr>
        <w:t>geared to sell humans mass produced products</w:t>
      </w:r>
      <w:r w:rsidRPr="0064639B">
        <w:rPr>
          <w:rStyle w:val="StyleUnderline"/>
        </w:rPr>
        <w:t>, but whose advertising attempts to convince people that they have an authentic experience with the product</w:t>
      </w:r>
      <w:r w:rsidRPr="0064639B">
        <w:rPr>
          <w:sz w:val="12"/>
        </w:rPr>
        <w:t xml:space="preserve">. </w:t>
      </w:r>
      <w:r w:rsidRPr="0064639B">
        <w:rPr>
          <w:rStyle w:val="StyleUnderline"/>
        </w:rPr>
        <w:t xml:space="preserve">Economic structures make products that are more-than real – hyperreal </w:t>
      </w:r>
      <w:proofErr w:type="gramStart"/>
      <w:r w:rsidRPr="0064639B">
        <w:rPr>
          <w:rStyle w:val="StyleUnderline"/>
        </w:rPr>
        <w:t>in order to</w:t>
      </w:r>
      <w:proofErr w:type="gramEnd"/>
      <w:r w:rsidRPr="0064639B">
        <w:rPr>
          <w:rStyle w:val="StyleUnderline"/>
        </w:rPr>
        <w:t xml:space="preserve"> sell their products. The hyperreal creates games and fantasylands that are far richer and pleasurable than real life.</w:t>
      </w:r>
      <w:r w:rsidRPr="0064639B">
        <w:rPr>
          <w:sz w:val="12"/>
        </w:rPr>
        <w:t xml:space="preserve"> One example of the hyperreal is </w:t>
      </w:r>
      <w:proofErr w:type="spellStart"/>
      <w:r w:rsidRPr="0064639B">
        <w:rPr>
          <w:sz w:val="12"/>
        </w:rPr>
        <w:t>Epcott</w:t>
      </w:r>
      <w:proofErr w:type="spellEnd"/>
      <w:r w:rsidRPr="0064639B">
        <w:rPr>
          <w:sz w:val="12"/>
        </w:rPr>
        <w:t xml:space="preserve"> center at </w:t>
      </w:r>
      <w:r w:rsidRPr="0064639B">
        <w:rPr>
          <w:rStyle w:val="StyleUnderline"/>
        </w:rPr>
        <w:t xml:space="preserve">Disneyland, which reduces foreign cultures to their most base natures – </w:t>
      </w:r>
      <w:r w:rsidRPr="006F1464">
        <w:rPr>
          <w:rStyle w:val="StyleUnderline"/>
          <w:highlight w:val="green"/>
        </w:rPr>
        <w:t>ensuring</w:t>
      </w:r>
      <w:r w:rsidRPr="0064639B">
        <w:rPr>
          <w:rStyle w:val="StyleUnderline"/>
        </w:rPr>
        <w:t xml:space="preserve"> that </w:t>
      </w:r>
      <w:r w:rsidRPr="006F1464">
        <w:rPr>
          <w:rStyle w:val="StyleUnderline"/>
          <w:highlight w:val="green"/>
        </w:rPr>
        <w:t>everything is uniform</w:t>
      </w:r>
      <w:r w:rsidRPr="0064639B">
        <w:rPr>
          <w:rStyle w:val="StyleUnderline"/>
        </w:rPr>
        <w:t xml:space="preserve">, bland, </w:t>
      </w:r>
      <w:r w:rsidRPr="006F1464">
        <w:rPr>
          <w:rStyle w:val="StyleUnderline"/>
          <w:highlight w:val="green"/>
        </w:rPr>
        <w:t xml:space="preserve">and </w:t>
      </w:r>
      <w:r w:rsidRPr="006F1464">
        <w:rPr>
          <w:rStyle w:val="Emphasis"/>
          <w:highlight w:val="green"/>
        </w:rPr>
        <w:t>suitably</w:t>
      </w:r>
      <w:r w:rsidRPr="006F1464">
        <w:rPr>
          <w:rStyle w:val="StyleUnderline"/>
          <w:highlight w:val="green"/>
        </w:rPr>
        <w:t xml:space="preserve"> “ethnic.”</w:t>
      </w:r>
      <w:r w:rsidRPr="0064639B">
        <w:rPr>
          <w:rStyle w:val="StyleUnderline"/>
        </w:rPr>
        <w:t xml:space="preserve"> </w:t>
      </w:r>
      <w:r w:rsidRPr="0064639B">
        <w:rPr>
          <w:sz w:val="12"/>
        </w:rPr>
        <w:t xml:space="preserve">While one never need worry about eating food that is “too strange” in the </w:t>
      </w:r>
      <w:proofErr w:type="spellStart"/>
      <w:r w:rsidRPr="0064639B">
        <w:rPr>
          <w:sz w:val="12"/>
        </w:rPr>
        <w:t>Epcott</w:t>
      </w:r>
      <w:proofErr w:type="spellEnd"/>
      <w:r w:rsidRPr="0064639B">
        <w:rPr>
          <w:sz w:val="12"/>
        </w:rPr>
        <w:t xml:space="preserve"> lands, other negatives emerge in the world of the hyperreal. </w:t>
      </w:r>
      <w:r w:rsidRPr="006F1464">
        <w:rPr>
          <w:rStyle w:val="Emphasis"/>
          <w:highlight w:val="green"/>
        </w:rPr>
        <w:t>Humans who desire</w:t>
      </w:r>
      <w:r w:rsidRPr="0064639B">
        <w:rPr>
          <w:rStyle w:val="Emphasis"/>
        </w:rPr>
        <w:t xml:space="preserve"> order and </w:t>
      </w:r>
      <w:r w:rsidRPr="006F1464">
        <w:rPr>
          <w:rStyle w:val="Emphasis"/>
          <w:highlight w:val="green"/>
        </w:rPr>
        <w:t>structure</w:t>
      </w:r>
      <w:r w:rsidRPr="0064639B">
        <w:rPr>
          <w:rStyle w:val="Emphasis"/>
        </w:rPr>
        <w:t xml:space="preserve"> to our worlds often come to </w:t>
      </w:r>
      <w:r w:rsidRPr="006F1464">
        <w:rPr>
          <w:rStyle w:val="Emphasis"/>
          <w:highlight w:val="green"/>
        </w:rPr>
        <w:t>prefer the hyperreal to the real</w:t>
      </w:r>
      <w:r w:rsidRPr="0064639B">
        <w:rPr>
          <w:rStyle w:val="Emphasis"/>
        </w:rPr>
        <w:t>.</w:t>
      </w:r>
      <w:r w:rsidRPr="0064639B">
        <w:rPr>
          <w:rStyle w:val="StyleUnderline"/>
        </w:rPr>
        <w:t xml:space="preserve"> The hyperreal has a world with </w:t>
      </w:r>
      <w:proofErr w:type="gramStart"/>
      <w:r w:rsidRPr="0064639B">
        <w:rPr>
          <w:rStyle w:val="StyleUnderline"/>
        </w:rPr>
        <w:t>all of</w:t>
      </w:r>
      <w:proofErr w:type="gramEnd"/>
      <w:r w:rsidRPr="0064639B">
        <w:rPr>
          <w:rStyle w:val="StyleUnderline"/>
        </w:rPr>
        <w:t xml:space="preserve"> the attractions of our own, but with none of the depressing realities of our own world</w:t>
      </w:r>
      <w:r w:rsidRPr="0064639B">
        <w:rPr>
          <w:sz w:val="12"/>
        </w:rPr>
        <w:t xml:space="preserve">. </w:t>
      </w:r>
      <w:r w:rsidRPr="006F1464">
        <w:rPr>
          <w:rStyle w:val="StyleUnderline"/>
          <w:highlight w:val="green"/>
        </w:rPr>
        <w:t>The hyperreal doesn’t have</w:t>
      </w:r>
      <w:r w:rsidRPr="0064639B">
        <w:rPr>
          <w:rStyle w:val="StyleUnderline"/>
        </w:rPr>
        <w:t xml:space="preserve"> credit card bills or </w:t>
      </w:r>
      <w:r w:rsidRPr="006F1464">
        <w:rPr>
          <w:rStyle w:val="StyleUnderline"/>
          <w:highlight w:val="green"/>
        </w:rPr>
        <w:t>racism</w:t>
      </w:r>
      <w:r w:rsidRPr="0064639B">
        <w:rPr>
          <w:rStyle w:val="StyleUnderline"/>
        </w:rPr>
        <w:t xml:space="preserve">. The hyperreal is filled with beautiful people (who all want to have sex with you). The hyperreal is a hot seduction pulling our vision and hearing away </w:t>
      </w:r>
      <w:proofErr w:type="spellStart"/>
      <w:r w:rsidRPr="0064639B">
        <w:rPr>
          <w:rStyle w:val="StyleUnderline"/>
        </w:rPr>
        <w:t>form</w:t>
      </w:r>
      <w:proofErr w:type="spellEnd"/>
      <w:r w:rsidRPr="0064639B">
        <w:rPr>
          <w:rStyle w:val="StyleUnderline"/>
        </w:rPr>
        <w:t xml:space="preserve"> our own lives.</w:t>
      </w:r>
      <w:r w:rsidRPr="0064639B">
        <w:rPr>
          <w:sz w:val="12"/>
        </w:rPr>
        <w:t xml:space="preserve"> Describing Snider’s gaming as a dangerous distraction that pulls us away from our communities and our lives is a bit simplistic. Rather, </w:t>
      </w:r>
      <w:r w:rsidRPr="006F1464">
        <w:rPr>
          <w:rStyle w:val="StyleUnderline"/>
          <w:highlight w:val="green"/>
        </w:rPr>
        <w:t>gaming greases the wheels for powers</w:t>
      </w:r>
      <w:r w:rsidRPr="0064639B">
        <w:rPr>
          <w:rStyle w:val="StyleUnderline"/>
        </w:rPr>
        <w:t xml:space="preserve"> of control </w:t>
      </w:r>
      <w:r w:rsidRPr="006F1464">
        <w:rPr>
          <w:rStyle w:val="StyleUnderline"/>
          <w:highlight w:val="green"/>
        </w:rPr>
        <w:t>to remain in control</w:t>
      </w:r>
      <w:r w:rsidRPr="0064639B">
        <w:rPr>
          <w:sz w:val="12"/>
        </w:rPr>
        <w:t xml:space="preserve">. Douglas articulates some of the specific ways games solidify </w:t>
      </w:r>
      <w:r w:rsidRPr="006F1464">
        <w:rPr>
          <w:rStyle w:val="StyleUnderline"/>
          <w:highlight w:val="green"/>
        </w:rPr>
        <w:t>structures of power</w:t>
      </w:r>
      <w:r w:rsidRPr="0064639B">
        <w:rPr>
          <w:sz w:val="12"/>
        </w:rPr>
        <w:t xml:space="preserve">. In board games or computer games, however, players </w:t>
      </w:r>
      <w:proofErr w:type="gramStart"/>
      <w:r w:rsidRPr="0064639B">
        <w:rPr>
          <w:sz w:val="12"/>
        </w:rPr>
        <w:t>actually do</w:t>
      </w:r>
      <w:proofErr w:type="gramEnd"/>
      <w:r w:rsidRPr="0064639B">
        <w:rPr>
          <w:sz w:val="12"/>
        </w:rPr>
        <w:t xml:space="preserve"> start out in relative equality (although there are some chance elements as well, depending on the game), whereas in real life, so many characteristics of one’s life </w:t>
      </w:r>
      <w:r w:rsidRPr="006F1464">
        <w:rPr>
          <w:rStyle w:val="StyleUnderline"/>
          <w:highlight w:val="green"/>
        </w:rPr>
        <w:t>are</w:t>
      </w:r>
      <w:r w:rsidRPr="0064639B">
        <w:rPr>
          <w:sz w:val="12"/>
        </w:rPr>
        <w:t xml:space="preserve"> already </w:t>
      </w:r>
      <w:r w:rsidRPr="006F1464">
        <w:rPr>
          <w:rStyle w:val="StyleUnderline"/>
          <w:highlight w:val="green"/>
        </w:rPr>
        <w:t>determined before birth</w:t>
      </w:r>
      <w:r w:rsidRPr="0064639B">
        <w:rPr>
          <w:sz w:val="12"/>
        </w:rPr>
        <w:t xml:space="preserve">, </w:t>
      </w:r>
      <w:r w:rsidRPr="006F1464">
        <w:rPr>
          <w:rStyle w:val="StyleUnderline"/>
          <w:highlight w:val="green"/>
        </w:rPr>
        <w:t>including social</w:t>
      </w:r>
      <w:r w:rsidRPr="0064639B">
        <w:rPr>
          <w:sz w:val="12"/>
        </w:rPr>
        <w:t xml:space="preserve"> and economic </w:t>
      </w:r>
      <w:r w:rsidRPr="006F1464">
        <w:rPr>
          <w:rStyle w:val="StyleUnderline"/>
          <w:highlight w:val="green"/>
        </w:rPr>
        <w:t>standing</w:t>
      </w:r>
      <w:r w:rsidRPr="0064639B">
        <w:rPr>
          <w:sz w:val="12"/>
        </w:rPr>
        <w:t xml:space="preserve">, political freedom, </w:t>
      </w:r>
      <w:r w:rsidRPr="006F1464">
        <w:rPr>
          <w:rStyle w:val="StyleUnderline"/>
          <w:highlight w:val="green"/>
        </w:rPr>
        <w:t>skin color</w:t>
      </w:r>
      <w:r w:rsidRPr="0064639B">
        <w:rPr>
          <w:sz w:val="12"/>
        </w:rPr>
        <w:t xml:space="preserve">, </w:t>
      </w:r>
      <w:r w:rsidRPr="0064639B">
        <w:rPr>
          <w:rStyle w:val="StyleUnderline"/>
        </w:rPr>
        <w:t xml:space="preserve">gender, etc. What </w:t>
      </w:r>
      <w:r w:rsidRPr="006F1464">
        <w:rPr>
          <w:rStyle w:val="StyleUnderline"/>
          <w:highlight w:val="green"/>
        </w:rPr>
        <w:t>games</w:t>
      </w:r>
      <w:r w:rsidRPr="0064639B">
        <w:rPr>
          <w:rStyle w:val="StyleUnderline"/>
        </w:rPr>
        <w:t xml:space="preserve"> accomplish is the </w:t>
      </w:r>
      <w:r w:rsidRPr="006F1464">
        <w:rPr>
          <w:rStyle w:val="StyleUnderline"/>
          <w:highlight w:val="green"/>
        </w:rPr>
        <w:t>instill</w:t>
      </w:r>
      <w:r w:rsidRPr="0064639B">
        <w:rPr>
          <w:rStyle w:val="StyleUnderline"/>
        </w:rPr>
        <w:t xml:space="preserve">ing of </w:t>
      </w:r>
      <w:r w:rsidRPr="006F1464">
        <w:rPr>
          <w:rStyle w:val="StyleUnderline"/>
          <w:highlight w:val="green"/>
        </w:rPr>
        <w:t>the ideology of equality</w:t>
      </w:r>
      <w:r w:rsidRPr="0064639B">
        <w:rPr>
          <w:rStyle w:val="StyleUnderline"/>
        </w:rPr>
        <w:t xml:space="preserve">, which postulates that we are born equal and that differences emerge </w:t>
      </w:r>
      <w:proofErr w:type="gramStart"/>
      <w:r w:rsidRPr="0064639B">
        <w:rPr>
          <w:rStyle w:val="StyleUnderline"/>
        </w:rPr>
        <w:t>later on</w:t>
      </w:r>
      <w:proofErr w:type="gramEnd"/>
      <w:r w:rsidRPr="0064639B">
        <w:rPr>
          <w:rStyle w:val="StyleUnderline"/>
        </w:rPr>
        <w:t xml:space="preserve">; the primary different to be explained away in this way is that of economic disparity, and </w:t>
      </w:r>
      <w:r w:rsidRPr="006F1464">
        <w:rPr>
          <w:rStyle w:val="StyleUnderline"/>
          <w:highlight w:val="green"/>
        </w:rPr>
        <w:t>games</w:t>
      </w:r>
      <w:r w:rsidRPr="0064639B">
        <w:rPr>
          <w:rStyle w:val="StyleUnderline"/>
        </w:rPr>
        <w:t xml:space="preserve"> help </w:t>
      </w:r>
      <w:r w:rsidRPr="006F1464">
        <w:rPr>
          <w:rStyle w:val="StyleUnderline"/>
          <w:highlight w:val="green"/>
        </w:rPr>
        <w:t>explain that difference as the result of</w:t>
      </w:r>
      <w:r w:rsidRPr="0064639B">
        <w:rPr>
          <w:rStyle w:val="StyleUnderline"/>
        </w:rPr>
        <w:t xml:space="preserve">, in America, hard work and </w:t>
      </w:r>
      <w:r w:rsidRPr="006F1464">
        <w:rPr>
          <w:rStyle w:val="Emphasis"/>
          <w:highlight w:val="green"/>
        </w:rPr>
        <w:t>effort vs. laziness</w:t>
      </w:r>
      <w:r w:rsidRPr="0064639B">
        <w:rPr>
          <w:rStyle w:val="StyleUnderline"/>
        </w:rPr>
        <w:t xml:space="preserve">. </w:t>
      </w:r>
      <w:proofErr w:type="gramStart"/>
      <w:r w:rsidRPr="0064639B">
        <w:rPr>
          <w:rStyle w:val="StyleUnderline"/>
        </w:rPr>
        <w:t>Thus</w:t>
      </w:r>
      <w:proofErr w:type="gramEnd"/>
      <w:r w:rsidRPr="0064639B">
        <w:rPr>
          <w:rStyle w:val="StyleUnderline"/>
        </w:rPr>
        <w:t xml:space="preserve"> gaming helps inculcate the ideology that covers over the fact that, </w:t>
      </w:r>
      <w:proofErr w:type="gramStart"/>
      <w:r w:rsidRPr="0064639B">
        <w:rPr>
          <w:rStyle w:val="StyleUnderline"/>
        </w:rPr>
        <w:t>with the exception of</w:t>
      </w:r>
      <w:proofErr w:type="gramEnd"/>
      <w:r w:rsidRPr="0064639B">
        <w:rPr>
          <w:rStyle w:val="StyleUnderline"/>
        </w:rPr>
        <w:t xml:space="preserve"> the information technology bubble, most of those who are wealthy in the United States were born that way. Beyond this narrow ideological function,</w:t>
      </w:r>
      <w:r w:rsidRPr="0064639B">
        <w:rPr>
          <w:sz w:val="12"/>
        </w:rPr>
        <w:t xml:space="preserve"> </w:t>
      </w:r>
      <w:r w:rsidRPr="006F1464">
        <w:rPr>
          <w:rStyle w:val="Emphasis"/>
          <w:highlight w:val="green"/>
        </w:rPr>
        <w:t>the game helps create subjects that accept the inevitability of rules as</w:t>
      </w:r>
      <w:r w:rsidRPr="0064639B">
        <w:rPr>
          <w:rStyle w:val="Emphasis"/>
        </w:rPr>
        <w:t xml:space="preserve"> things that are </w:t>
      </w:r>
      <w:r w:rsidRPr="006F1464">
        <w:rPr>
          <w:rStyle w:val="Emphasis"/>
          <w:highlight w:val="green"/>
        </w:rPr>
        <w:t>given and must be “played” within</w:t>
      </w:r>
      <w:r w:rsidRPr="0064639B">
        <w:rPr>
          <w:rStyle w:val="Emphasis"/>
        </w:rPr>
        <w:t>—</w:t>
      </w:r>
      <w:r w:rsidRPr="006F1464">
        <w:rPr>
          <w:rStyle w:val="Emphasis"/>
          <w:highlight w:val="green"/>
        </w:rPr>
        <w:t>or else there is no game.</w:t>
      </w:r>
      <w:r w:rsidRPr="0064639B">
        <w:rPr>
          <w:sz w:val="12"/>
        </w:rPr>
        <w:t xml:space="preserve"> </w:t>
      </w:r>
      <w:r w:rsidRPr="0064639B">
        <w:rPr>
          <w:rStyle w:val="StyleUnderline"/>
        </w:rPr>
        <w:t>This process is not total or ever complete, as the current gaming discourse complaining about the rules shows;</w:t>
      </w:r>
      <w:r w:rsidRPr="0064639B">
        <w:rPr>
          <w:sz w:val="12"/>
        </w:rPr>
        <w:t xml:space="preserve"> here, player critique a </w:t>
      </w:r>
      <w:proofErr w:type="gramStart"/>
      <w:r w:rsidRPr="0064639B">
        <w:rPr>
          <w:sz w:val="12"/>
        </w:rPr>
        <w:t>games rules</w:t>
      </w:r>
      <w:proofErr w:type="gramEnd"/>
      <w:r w:rsidRPr="0064639B">
        <w:rPr>
          <w:sz w:val="12"/>
        </w:rPr>
        <w:t xml:space="preserve"> in view of a conventionalized notion of how “reality” works, or, less often, how a game’s playability is compromised by rules that are too “realistic (Douglas, 2002, p. 24). Viewing debate as a game may have the opposite effect that Snider desires. Gaming teaches participants to play by the rules and even when challenging the game, to do that within the </w:t>
      </w:r>
      <w:proofErr w:type="gramStart"/>
      <w:r w:rsidRPr="0064639B">
        <w:rPr>
          <w:sz w:val="12"/>
        </w:rPr>
        <w:t>games</w:t>
      </w:r>
      <w:proofErr w:type="gramEnd"/>
      <w:r w:rsidRPr="0064639B">
        <w:rPr>
          <w:sz w:val="12"/>
        </w:rPr>
        <w:t xml:space="preserve"> structures. Debaters who are moved by poetry are encouraged to bring that poetry back to the debate realm – not to become poets. There are certainly debate-activists who bring their debate skills to bear on the political community. These debaters seamlessly slide between academic hyperbole in the First Affirmative Constructive and talking to homeless folks at a Food Not Bombs meal. But these folks are few and far between. Most who hear the call to conscience turn their backs on the call and justify their (in)actions by valorizing debate. Let me be clear that the desire of individuals to make the world is not the enemy. It is a positive drive that encourages debaters to fiat worlds into existence or hypothesizes that the world would be good if George Bush were before the International Criminal Court on charges of crimes against humanity. This drive to create a better world </w:t>
      </w:r>
      <w:r w:rsidRPr="0064639B">
        <w:rPr>
          <w:i/>
          <w:sz w:val="12"/>
        </w:rPr>
        <w:t>is</w:t>
      </w:r>
      <w:r w:rsidRPr="0064639B">
        <w:rPr>
          <w:sz w:val="12"/>
        </w:rPr>
        <w:t xml:space="preserve"> the will to power. The big question is, what we do with that will to power? Recognizing that there are many complex problems in the world that require smart articulate people to solve them, we can appreciate the potential value of </w:t>
      </w:r>
      <w:proofErr w:type="gramStart"/>
      <w:r w:rsidRPr="0064639B">
        <w:rPr>
          <w:sz w:val="12"/>
        </w:rPr>
        <w:t>will to</w:t>
      </w:r>
      <w:proofErr w:type="gramEnd"/>
      <w:r w:rsidRPr="0064639B">
        <w:rPr>
          <w:sz w:val="12"/>
        </w:rPr>
        <w:t xml:space="preserve"> power (McGuire). In the debate context, </w:t>
      </w:r>
      <w:proofErr w:type="gramStart"/>
      <w:r w:rsidRPr="0064639B">
        <w:rPr>
          <w:sz w:val="12"/>
        </w:rPr>
        <w:t>will to</w:t>
      </w:r>
      <w:proofErr w:type="gramEnd"/>
      <w:r w:rsidRPr="0064639B">
        <w:rPr>
          <w:sz w:val="12"/>
        </w:rPr>
        <w:t xml:space="preserve"> power becomes reified in a hyper-real role-playing exercise. Debate can be an amazing experience where students learn about complex ideas and then take those ideas into their own lives and communities. Debate can be a method for learning that people have their own voices in a world drowning with mediated/televised slime-balls. </w:t>
      </w:r>
      <w:r w:rsidRPr="0064639B">
        <w:rPr>
          <w:rStyle w:val="Emphasis"/>
        </w:rPr>
        <w:t xml:space="preserve">Debate can encourage intellectual growth and cause epiphanies. Debate encourages </w:t>
      </w:r>
      <w:r w:rsidRPr="0064639B">
        <w:rPr>
          <w:rStyle w:val="Emphasis"/>
        </w:rPr>
        <w:lastRenderedPageBreak/>
        <w:t xml:space="preserve">solidarity and teaches people to struggle together. Debate is primed to be a blast furnace for the will to power and take it to the furthest level of revolutionary potential. The only limitation is our own. </w:t>
      </w:r>
      <w:r w:rsidRPr="006F1464">
        <w:rPr>
          <w:rStyle w:val="Emphasis"/>
          <w:highlight w:val="green"/>
        </w:rPr>
        <w:t>If we frame debate to limit the revolutionary potential of</w:t>
      </w:r>
      <w:r w:rsidRPr="0064639B">
        <w:rPr>
          <w:rStyle w:val="Emphasis"/>
        </w:rPr>
        <w:t xml:space="preserve"> the </w:t>
      </w:r>
      <w:r w:rsidRPr="006F1464">
        <w:rPr>
          <w:rStyle w:val="Emphasis"/>
          <w:highlight w:val="green"/>
        </w:rPr>
        <w:t>participants, then we do a disservice</w:t>
      </w:r>
      <w:r w:rsidRPr="0064639B">
        <w:rPr>
          <w:rStyle w:val="Emphasis"/>
        </w:rPr>
        <w:t xml:space="preserve"> not only to our students, but also to the world. </w:t>
      </w:r>
      <w:r w:rsidRPr="0064639B">
        <w:rPr>
          <w:rStyle w:val="StyleUnderline"/>
        </w:rPr>
        <w:t xml:space="preserve">Nietzschean will to power is a drive for self-overcoming, transforming fuel for personal and collective change. Will to power exists in all of us as a lunging to escape our current world and create another beyond the moral structure and hierarchy of this world. This desire to create a better world is admirable and is at the root of social change. </w:t>
      </w:r>
      <w:r w:rsidRPr="0064639B">
        <w:rPr>
          <w:sz w:val="12"/>
        </w:rPr>
        <w:t xml:space="preserve">My criticism of </w:t>
      </w:r>
      <w:r w:rsidRPr="0064639B">
        <w:rPr>
          <w:rStyle w:val="Emphasis"/>
        </w:rPr>
        <w:t>gaming</w:t>
      </w:r>
      <w:r w:rsidRPr="0064639B">
        <w:rPr>
          <w:sz w:val="12"/>
        </w:rPr>
        <w:t xml:space="preserve"> is that this </w:t>
      </w:r>
      <w:r w:rsidRPr="0064639B">
        <w:rPr>
          <w:rStyle w:val="Emphasis"/>
        </w:rPr>
        <w:t>energy is sublimated into a fantasy world</w:t>
      </w:r>
      <w:r w:rsidRPr="0064639B">
        <w:rPr>
          <w:sz w:val="12"/>
        </w:rPr>
        <w:t xml:space="preserve"> rather than being brought to the larger world. But perhaps there is a kind of game that might elicit something of what I desire . . . from within debate. The Real Game: Potlatch As pointed out in the last section, the stakes for the game of debate are high. </w:t>
      </w:r>
      <w:r w:rsidRPr="0064639B">
        <w:rPr>
          <w:rStyle w:val="StyleUnderline"/>
        </w:rPr>
        <w:t>The method of debate contains the possibility for revolutionary insight and revolutionary praxis. The question is how to understand an activity without systematizing and controlling the potential of debate.</w:t>
      </w:r>
      <w:r w:rsidRPr="0064639B">
        <w:rPr>
          <w:sz w:val="12"/>
        </w:rPr>
        <w:t xml:space="preserve"> </w:t>
      </w:r>
      <w:r w:rsidRPr="0064639B">
        <w:rPr>
          <w:rStyle w:val="Emphasis"/>
        </w:rPr>
        <w:t xml:space="preserve">What </w:t>
      </w:r>
      <w:r w:rsidRPr="006F1464">
        <w:rPr>
          <w:rStyle w:val="Emphasis"/>
          <w:highlight w:val="green"/>
        </w:rPr>
        <w:t>we</w:t>
      </w:r>
      <w:r w:rsidRPr="0064639B">
        <w:rPr>
          <w:rStyle w:val="Emphasis"/>
        </w:rPr>
        <w:t xml:space="preserve"> really </w:t>
      </w:r>
      <w:r w:rsidRPr="006F1464">
        <w:rPr>
          <w:rStyle w:val="Emphasis"/>
          <w:highlight w:val="green"/>
        </w:rPr>
        <w:t>must</w:t>
      </w:r>
      <w:r w:rsidRPr="0064639B">
        <w:rPr>
          <w:rStyle w:val="Emphasis"/>
        </w:rPr>
        <w:t xml:space="preserve"> do is </w:t>
      </w:r>
      <w:r w:rsidRPr="006F1464">
        <w:rPr>
          <w:rStyle w:val="Emphasis"/>
          <w:highlight w:val="green"/>
        </w:rPr>
        <w:t>let free the will to power within debaters</w:t>
      </w:r>
      <w:r w:rsidRPr="0064639B">
        <w:rPr>
          <w:sz w:val="12"/>
        </w:rPr>
        <w:t xml:space="preserve">. In this sense, </w:t>
      </w:r>
      <w:r w:rsidRPr="006F1464">
        <w:rPr>
          <w:rStyle w:val="StyleUnderline"/>
          <w:highlight w:val="green"/>
        </w:rPr>
        <w:t>we</w:t>
      </w:r>
      <w:r w:rsidRPr="0064639B">
        <w:rPr>
          <w:rStyle w:val="StyleUnderline"/>
        </w:rPr>
        <w:t xml:space="preserve"> can </w:t>
      </w:r>
      <w:r w:rsidRPr="006F1464">
        <w:rPr>
          <w:rStyle w:val="StyleUnderline"/>
          <w:highlight w:val="green"/>
        </w:rPr>
        <w:t>use gaming</w:t>
      </w:r>
      <w:r w:rsidRPr="0064639B">
        <w:rPr>
          <w:rStyle w:val="StyleUnderline"/>
        </w:rPr>
        <w:t xml:space="preserve"> as the topoi </w:t>
      </w:r>
      <w:r w:rsidRPr="006F1464">
        <w:rPr>
          <w:rStyle w:val="StyleUnderline"/>
          <w:highlight w:val="green"/>
        </w:rPr>
        <w:t xml:space="preserve">to launch our conversation to </w:t>
      </w:r>
      <w:r w:rsidRPr="0064639B">
        <w:rPr>
          <w:rStyle w:val="StyleUnderline"/>
        </w:rPr>
        <w:t xml:space="preserve">a debate game that might </w:t>
      </w:r>
      <w:r w:rsidRPr="006F1464">
        <w:rPr>
          <w:rStyle w:val="StyleUnderline"/>
          <w:highlight w:val="green"/>
        </w:rPr>
        <w:t>encourage revolution</w:t>
      </w:r>
      <w:r w:rsidRPr="0064639B">
        <w:rPr>
          <w:rStyle w:val="StyleUnderline"/>
        </w:rPr>
        <w:t xml:space="preserve">. </w:t>
      </w:r>
      <w:r w:rsidRPr="0064639B">
        <w:rPr>
          <w:sz w:val="12"/>
        </w:rPr>
        <w:t xml:space="preserve">But what does will to power look like? How do we encourage it? </w:t>
      </w:r>
      <w:proofErr w:type="spellStart"/>
      <w:proofErr w:type="gramStart"/>
      <w:r w:rsidRPr="0064639B">
        <w:rPr>
          <w:sz w:val="12"/>
        </w:rPr>
        <w:t>Lets</w:t>
      </w:r>
      <w:proofErr w:type="spellEnd"/>
      <w:proofErr w:type="gramEnd"/>
      <w:r w:rsidRPr="0064639B">
        <w:rPr>
          <w:sz w:val="12"/>
        </w:rPr>
        <w:t xml:space="preserve"> get a feeling from George Bataille, who orients the Nietzschean impulse of </w:t>
      </w:r>
      <w:proofErr w:type="gramStart"/>
      <w:r w:rsidRPr="0064639B">
        <w:rPr>
          <w:sz w:val="12"/>
        </w:rPr>
        <w:t>will to</w:t>
      </w:r>
      <w:proofErr w:type="gramEnd"/>
      <w:r w:rsidRPr="0064639B">
        <w:rPr>
          <w:sz w:val="12"/>
        </w:rPr>
        <w:t xml:space="preserve"> power alongside a quote from Nietzsche himself: Through the shutters into my window comes an infinite wind, carrying with it unleashed struggles, raging disasters of the ages. And don’t I too carry within me a blood rage, a blindness satisfied by the hunger to mete out blows? How I would enjoy being a pure snarl of hatred, demanding death: the upshot being no prettier than two dogs going at it tooth and nail! Though I am tired and feverish . . . “Now the air all around is alive with the heat, earth breathing a fiery breath. Now everyone walks naked, the good and bad, side by side. And for those in love with knowledge, it’s a celebration.” (</w:t>
      </w:r>
      <w:r w:rsidRPr="0064639B">
        <w:rPr>
          <w:i/>
          <w:sz w:val="12"/>
        </w:rPr>
        <w:t>The Will to Power</w:t>
      </w:r>
      <w:r w:rsidRPr="0064639B">
        <w:rPr>
          <w:sz w:val="12"/>
        </w:rPr>
        <w:t xml:space="preserve">) (4). </w:t>
      </w:r>
      <w:r w:rsidRPr="0064639B">
        <w:rPr>
          <w:rStyle w:val="StyleUnderline"/>
        </w:rPr>
        <w:t>Will to power can be the outgrowth of debate that challenges existing structures. Bataille and Nietzsche desire a wild emancipation from traditional structures, far beyond conventional morality.</w:t>
      </w:r>
      <w:r w:rsidRPr="0064639B">
        <w:rPr>
          <w:sz w:val="12"/>
        </w:rPr>
        <w:t xml:space="preserve"> </w:t>
      </w:r>
      <w:r w:rsidRPr="0064639B">
        <w:rPr>
          <w:rStyle w:val="StyleUnderline"/>
        </w:rPr>
        <w:t>Coupling Nietzsche’s theorizing with the practice of debate something new can emerge, but only if we free ourselves from the shackles of conventional debate, including gaming</w:t>
      </w:r>
      <w:r w:rsidRPr="0064639B">
        <w:rPr>
          <w:sz w:val="12"/>
        </w:rPr>
        <w:t xml:space="preserve">. How to break these chains? How do we get beyond that which has brought us so far? </w:t>
      </w:r>
      <w:r w:rsidRPr="0064639B">
        <w:rPr>
          <w:rStyle w:val="Emphasis"/>
        </w:rPr>
        <w:t xml:space="preserve">To help, I want to turn to Guy Debord and the Situationists. </w:t>
      </w:r>
      <w:r w:rsidRPr="0064639B">
        <w:rPr>
          <w:sz w:val="12"/>
        </w:rPr>
        <w:t xml:space="preserve">Guy Debord was a French revolutionary whose political theorizing and activism culminated in the creation first of the </w:t>
      </w:r>
      <w:proofErr w:type="spellStart"/>
      <w:r w:rsidRPr="0064639B">
        <w:rPr>
          <w:sz w:val="12"/>
        </w:rPr>
        <w:t>Letterist</w:t>
      </w:r>
      <w:proofErr w:type="spellEnd"/>
      <w:r w:rsidRPr="0064639B">
        <w:rPr>
          <w:sz w:val="12"/>
        </w:rPr>
        <w:t xml:space="preserve"> International and later in the establishment of the Situationist International. The </w:t>
      </w:r>
      <w:proofErr w:type="spellStart"/>
      <w:r w:rsidRPr="0064639B">
        <w:rPr>
          <w:sz w:val="12"/>
        </w:rPr>
        <w:t>Letterists</w:t>
      </w:r>
      <w:proofErr w:type="spellEnd"/>
      <w:r w:rsidRPr="0064639B">
        <w:rPr>
          <w:sz w:val="12"/>
        </w:rPr>
        <w:t>/</w:t>
      </w:r>
      <w:r w:rsidRPr="0064639B">
        <w:rPr>
          <w:rStyle w:val="Emphasis"/>
        </w:rPr>
        <w:t>Situationists</w:t>
      </w:r>
      <w:r w:rsidRPr="0064639B">
        <w:rPr>
          <w:sz w:val="12"/>
        </w:rPr>
        <w:t xml:space="preserve"> were revolutionary philosophers who believed that the situations of the modern world were increasingly controlled by mediated/corporate experience. They </w:t>
      </w:r>
      <w:r w:rsidRPr="0064639B">
        <w:rPr>
          <w:rStyle w:val="Emphasis"/>
        </w:rPr>
        <w:t xml:space="preserve">viewed traditional politics in </w:t>
      </w:r>
      <w:proofErr w:type="gramStart"/>
      <w:r w:rsidRPr="0064639B">
        <w:rPr>
          <w:rStyle w:val="Emphasis"/>
        </w:rPr>
        <w:t>all of</w:t>
      </w:r>
      <w:proofErr w:type="gramEnd"/>
      <w:r w:rsidRPr="0064639B">
        <w:rPr>
          <w:rStyle w:val="Emphasis"/>
        </w:rPr>
        <w:t xml:space="preserve"> its reformist formats as a waste of time.</w:t>
      </w:r>
      <w:r w:rsidRPr="0064639B">
        <w:rPr>
          <w:sz w:val="12"/>
        </w:rPr>
        <w:t xml:space="preserve"> Through a variety of situations (manipulated by the situationists) it was possible to create revolutionary meaning. </w:t>
      </w:r>
      <w:r w:rsidRPr="0064639B">
        <w:rPr>
          <w:rStyle w:val="StyleUnderline"/>
        </w:rPr>
        <w:t xml:space="preserve">They used a variety of tactics </w:t>
      </w:r>
      <w:proofErr w:type="gramStart"/>
      <w:r w:rsidRPr="0064639B">
        <w:rPr>
          <w:rStyle w:val="StyleUnderline"/>
        </w:rPr>
        <w:t>in order to</w:t>
      </w:r>
      <w:proofErr w:type="gramEnd"/>
      <w:r w:rsidRPr="0064639B">
        <w:rPr>
          <w:rStyle w:val="StyleUnderline"/>
        </w:rPr>
        <w:t xml:space="preserve"> elicit revolutionary change</w:t>
      </w:r>
      <w:r w:rsidRPr="0064639B">
        <w:rPr>
          <w:sz w:val="12"/>
        </w:rPr>
        <w:t xml:space="preserve">. Some of their methods, like detournement, have become common post-modern critical theory concepts. I focus our attention on </w:t>
      </w:r>
      <w:r w:rsidRPr="0064639B">
        <w:rPr>
          <w:rStyle w:val="StyleUnderline"/>
        </w:rPr>
        <w:t>the Situationists</w:t>
      </w:r>
      <w:r w:rsidRPr="0064639B">
        <w:rPr>
          <w:sz w:val="12"/>
        </w:rPr>
        <w:t xml:space="preserve"> because </w:t>
      </w:r>
      <w:r w:rsidRPr="0064639B">
        <w:rPr>
          <w:rStyle w:val="StyleUnderline"/>
        </w:rPr>
        <w:t>they</w:t>
      </w:r>
      <w:r w:rsidRPr="0064639B">
        <w:rPr>
          <w:sz w:val="12"/>
        </w:rPr>
        <w:t xml:space="preserve"> </w:t>
      </w:r>
      <w:r w:rsidRPr="0064639B">
        <w:rPr>
          <w:rStyle w:val="StyleUnderline"/>
        </w:rPr>
        <w:t>succeeded in creating a revolution.</w:t>
      </w:r>
      <w:r w:rsidRPr="0064639B">
        <w:rPr>
          <w:sz w:val="12"/>
        </w:rPr>
        <w:t xml:space="preserve"> Situationist propaganda and theorizing were at the heart of </w:t>
      </w:r>
      <w:r w:rsidRPr="0064639B">
        <w:rPr>
          <w:rStyle w:val="StyleUnderline"/>
        </w:rPr>
        <w:t>the Parisian rebellion of May of 1968. This was the most powerful expression of malaise against the increasingly wealthy industrial western world</w:t>
      </w:r>
      <w:r w:rsidRPr="0064639B">
        <w:rPr>
          <w:sz w:val="12"/>
        </w:rPr>
        <w:t xml:space="preserve">. </w:t>
      </w:r>
      <w:r w:rsidRPr="0064639B">
        <w:rPr>
          <w:rStyle w:val="StyleUnderline"/>
        </w:rPr>
        <w:t>The riots in Paris,</w:t>
      </w:r>
      <w:r w:rsidRPr="0064639B">
        <w:rPr>
          <w:sz w:val="12"/>
        </w:rPr>
        <w:t xml:space="preserve"> which upended cars and collectives emerged in downtown, </w:t>
      </w:r>
      <w:r w:rsidRPr="0064639B">
        <w:rPr>
          <w:rStyle w:val="StyleUnderline"/>
        </w:rPr>
        <w:t>became a model for revolutions in the industrialized north.</w:t>
      </w:r>
      <w:r w:rsidRPr="0064639B">
        <w:rPr>
          <w:sz w:val="12"/>
        </w:rPr>
        <w:t xml:space="preserve"> </w:t>
      </w:r>
      <w:r w:rsidRPr="0064639B">
        <w:rPr>
          <w:rStyle w:val="StyleUnderline"/>
        </w:rPr>
        <w:t>Debord was seen as an intellectual architect of the uprising of students and workers.</w:t>
      </w:r>
      <w:r w:rsidRPr="0064639B">
        <w:rPr>
          <w:sz w:val="12"/>
        </w:rPr>
        <w:t xml:space="preserve"> Situationists/</w:t>
      </w:r>
      <w:proofErr w:type="spellStart"/>
      <w:r w:rsidRPr="0064639B">
        <w:rPr>
          <w:sz w:val="12"/>
        </w:rPr>
        <w:t>Letterists</w:t>
      </w:r>
      <w:proofErr w:type="spellEnd"/>
      <w:r w:rsidRPr="0064639B">
        <w:rPr>
          <w:sz w:val="12"/>
        </w:rPr>
        <w:t xml:space="preserve"> were increasingly capable of articulate </w:t>
      </w:r>
      <w:r w:rsidRPr="0064639B">
        <w:rPr>
          <w:rStyle w:val="StyleUnderline"/>
        </w:rPr>
        <w:t>criticisms of the nature of the spectacle</w:t>
      </w:r>
      <w:r w:rsidRPr="0064639B">
        <w:rPr>
          <w:sz w:val="12"/>
        </w:rPr>
        <w:t xml:space="preserve">. These </w:t>
      </w:r>
      <w:r w:rsidRPr="0064639B">
        <w:rPr>
          <w:rStyle w:val="StyleUnderline"/>
        </w:rPr>
        <w:t>were often told through journals, graffiti, and posters</w:t>
      </w:r>
      <w:r w:rsidRPr="0064639B">
        <w:rPr>
          <w:sz w:val="12"/>
        </w:rPr>
        <w:t xml:space="preserve"> (Dark Star Collective, 2001; Debord, 1995; Jappe, 1992; Hussey, 2001). One of the most important Situationist tactics was articulated in the potlatch. The potlatch was a practice modeled on American indigenous communities of increasingly committed giving. In the potlatch, indigenous would give everything they had to each other, ever increasing the stakes of the gifts until the gifts were so outlandish the offers exposed the foolish nature of ownership. Potlatch became so important to these revolutionaries that they named their first journal potlatch because the writings held within the journal would hopefully be given on and on in an </w:t>
      </w:r>
      <w:proofErr w:type="gramStart"/>
      <w:r w:rsidRPr="0064639B">
        <w:rPr>
          <w:sz w:val="12"/>
        </w:rPr>
        <w:t>ever increasing</w:t>
      </w:r>
      <w:proofErr w:type="gramEnd"/>
      <w:r w:rsidRPr="0064639B">
        <w:rPr>
          <w:sz w:val="12"/>
        </w:rPr>
        <w:t xml:space="preserve"> spiral. Potlatch became an extended metaphor for the Situationists/</w:t>
      </w:r>
      <w:proofErr w:type="spellStart"/>
      <w:r w:rsidRPr="0064639B">
        <w:rPr>
          <w:sz w:val="12"/>
        </w:rPr>
        <w:t>Letterists</w:t>
      </w:r>
      <w:proofErr w:type="spellEnd"/>
      <w:r w:rsidRPr="0064639B">
        <w:rPr>
          <w:sz w:val="12"/>
        </w:rPr>
        <w:t xml:space="preserve">, indicating all the possible spaces where revolution could emerge without capitalist economies. </w:t>
      </w:r>
      <w:r w:rsidRPr="0064639B">
        <w:rPr>
          <w:rStyle w:val="StyleUnderline"/>
        </w:rPr>
        <w:t>Every non-capitalist moment eked out of the day was articulated as a potlatch</w:t>
      </w:r>
      <w:r w:rsidRPr="0064639B">
        <w:rPr>
          <w:sz w:val="12"/>
        </w:rPr>
        <w:t xml:space="preserve">. </w:t>
      </w:r>
      <w:r w:rsidRPr="0064639B">
        <w:rPr>
          <w:rStyle w:val="StyleUnderline"/>
        </w:rPr>
        <w:t xml:space="preserve">Every relationship that emerged </w:t>
      </w:r>
      <w:proofErr w:type="spellStart"/>
      <w:r w:rsidRPr="0064639B">
        <w:rPr>
          <w:rStyle w:val="StyleUnderline"/>
        </w:rPr>
        <w:t>along side</w:t>
      </w:r>
      <w:proofErr w:type="spellEnd"/>
      <w:r w:rsidRPr="0064639B">
        <w:rPr>
          <w:rStyle w:val="StyleUnderline"/>
        </w:rPr>
        <w:t xml:space="preserve"> revolutionary dialogue became a potlatch. </w:t>
      </w:r>
      <w:r w:rsidRPr="0064639B">
        <w:rPr>
          <w:sz w:val="12"/>
        </w:rPr>
        <w:t xml:space="preserve">In a recent biography of Debord and the situationists, the author Hussey describes the Potlatch. </w:t>
      </w:r>
    </w:p>
    <w:p w14:paraId="34D0F7B3" w14:textId="77777777" w:rsidR="00201BA7" w:rsidRPr="004C0162" w:rsidRDefault="00201BA7" w:rsidP="00201BA7">
      <w:pPr>
        <w:pStyle w:val="Heading4"/>
      </w:pPr>
      <w:r>
        <w:lastRenderedPageBreak/>
        <w:t>“</w:t>
      </w:r>
      <w:r w:rsidRPr="000123CA">
        <w:t>If you think reality is just living comfortably and following your own whims, can you seriously dare to call yourself a</w:t>
      </w:r>
      <w:r>
        <w:t>”</w:t>
      </w:r>
      <w:r>
        <w:rPr>
          <w:rStyle w:val="FootnoteReference"/>
        </w:rPr>
        <w:footnoteReference w:id="3"/>
      </w:r>
      <w:r w:rsidRPr="000123CA">
        <w:t xml:space="preserve"> </w:t>
      </w:r>
      <w:r>
        <w:t>Debater</w:t>
      </w:r>
      <w:r w:rsidRPr="000123CA">
        <w:t>?</w:t>
      </w:r>
    </w:p>
    <w:p w14:paraId="4FBB55E2" w14:textId="77777777" w:rsidR="00201BA7" w:rsidRDefault="00201BA7" w:rsidP="00201BA7">
      <w:r w:rsidRPr="00E94C5B">
        <w:rPr>
          <w:rStyle w:val="Style13ptBold"/>
        </w:rPr>
        <w:t>Henderson ’15</w:t>
      </w:r>
      <w:r>
        <w:t xml:space="preserve"> [Phil; October 21; Ph.D. in Political Theory from the University of Victoria, Postdoctoral Researcher at the University of Toronto; Settler Colonial Studies, “</w:t>
      </w:r>
      <w:proofErr w:type="spellStart"/>
      <w:r>
        <w:t>Imagoed</w:t>
      </w:r>
      <w:proofErr w:type="spellEnd"/>
      <w:r>
        <w:t xml:space="preserve"> Communities: The Psychosocial Space of Settler Colonialism,” vol. 7]</w:t>
      </w:r>
    </w:p>
    <w:p w14:paraId="60DAA05B" w14:textId="77777777" w:rsidR="00201BA7" w:rsidRPr="005756DC" w:rsidRDefault="00201BA7" w:rsidP="00201BA7">
      <w:pPr>
        <w:rPr>
          <w:sz w:val="16"/>
        </w:rPr>
      </w:pPr>
      <w:r w:rsidRPr="005756DC">
        <w:rPr>
          <w:sz w:val="16"/>
        </w:rPr>
        <w:t xml:space="preserve">Goeman writes as an explicit challenge to other indigenous peoples, but this holds true to settler-allies as well, that </w:t>
      </w:r>
      <w:r w:rsidRPr="005756DC">
        <w:rPr>
          <w:rStyle w:val="Emphasis"/>
        </w:rPr>
        <w:t>decolonization</w:t>
      </w:r>
      <w:r w:rsidRPr="00950E6A">
        <w:rPr>
          <w:rStyle w:val="StyleUnderline"/>
        </w:rPr>
        <w:t xml:space="preserve"> must include</w:t>
      </w:r>
      <w:r w:rsidRPr="005756DC">
        <w:rPr>
          <w:sz w:val="16"/>
        </w:rPr>
        <w:t xml:space="preserve"> an </w:t>
      </w:r>
      <w:r w:rsidRPr="005756DC">
        <w:rPr>
          <w:rStyle w:val="Emphasis"/>
        </w:rPr>
        <w:t>analysis</w:t>
      </w:r>
      <w:r w:rsidRPr="00950E6A">
        <w:rPr>
          <w:rStyle w:val="StyleUnderline"/>
        </w:rPr>
        <w:t xml:space="preserve"> of the dominant</w:t>
      </w:r>
      <w:r w:rsidRPr="005756DC">
        <w:rPr>
          <w:sz w:val="16"/>
        </w:rPr>
        <w:t xml:space="preserve"> ‘self-disciplining </w:t>
      </w:r>
      <w:r w:rsidRPr="00950E6A">
        <w:rPr>
          <w:rStyle w:val="StyleUnderline"/>
        </w:rPr>
        <w:t>colonial subject</w:t>
      </w:r>
      <w:proofErr w:type="gramStart"/>
      <w:r w:rsidRPr="00950E6A">
        <w:rPr>
          <w:rStyle w:val="StyleUnderline"/>
        </w:rPr>
        <w:t>’</w:t>
      </w:r>
      <w:r w:rsidRPr="005756DC">
        <w:rPr>
          <w:sz w:val="16"/>
        </w:rPr>
        <w:t>.Footnote</w:t>
      </w:r>
      <w:proofErr w:type="gramEnd"/>
      <w:r w:rsidRPr="005756DC">
        <w:rPr>
          <w:sz w:val="16"/>
        </w:rPr>
        <w:t xml:space="preserve">73 However, as this discussion of subjective precarity demonstrates, </w:t>
      </w:r>
      <w:r w:rsidRPr="007E38B1">
        <w:rPr>
          <w:rStyle w:val="StyleUnderline"/>
        </w:rPr>
        <w:t xml:space="preserve">the </w:t>
      </w:r>
      <w:r w:rsidRPr="005756DC">
        <w:rPr>
          <w:rStyle w:val="Emphasis"/>
        </w:rPr>
        <w:t>degree</w:t>
      </w:r>
      <w:r w:rsidRPr="007E38B1">
        <w:rPr>
          <w:rStyle w:val="StyleUnderline"/>
        </w:rPr>
        <w:t xml:space="preserve"> of</w:t>
      </w:r>
      <w:r w:rsidRPr="005756DC">
        <w:rPr>
          <w:sz w:val="16"/>
        </w:rPr>
        <w:t xml:space="preserve"> to </w:t>
      </w:r>
      <w:r w:rsidRPr="007E38B1">
        <w:rPr>
          <w:rStyle w:val="StyleUnderline"/>
        </w:rPr>
        <w:t>which these</w:t>
      </w:r>
      <w:r w:rsidRPr="005756DC">
        <w:rPr>
          <w:sz w:val="16"/>
        </w:rPr>
        <w:t xml:space="preserve"> disciplinary or phenomenological </w:t>
      </w:r>
      <w:r w:rsidRPr="007E38B1">
        <w:rPr>
          <w:rStyle w:val="StyleUnderline"/>
        </w:rPr>
        <w:t xml:space="preserve">processes are complete should </w:t>
      </w:r>
      <w:r w:rsidRPr="005756DC">
        <w:rPr>
          <w:rStyle w:val="Emphasis"/>
        </w:rPr>
        <w:t>not</w:t>
      </w:r>
      <w:r w:rsidRPr="007E38B1">
        <w:rPr>
          <w:rStyle w:val="StyleUnderline"/>
        </w:rPr>
        <w:t xml:space="preserve"> be </w:t>
      </w:r>
      <w:r w:rsidRPr="005756DC">
        <w:rPr>
          <w:rStyle w:val="Emphasis"/>
        </w:rPr>
        <w:t>overstated</w:t>
      </w:r>
      <w:r w:rsidRPr="005756DC">
        <w:rPr>
          <w:sz w:val="16"/>
        </w:rPr>
        <w:t xml:space="preserve">. For settler-allies must also examine and cultivate the ways in which settler subjects fail to be totally disciplined. Evidence of this incompletion is apparent in the subject's arrested state of development. </w:t>
      </w:r>
      <w:r w:rsidRPr="00FC21A1">
        <w:rPr>
          <w:rStyle w:val="StyleUnderline"/>
        </w:rPr>
        <w:t>Discovering</w:t>
      </w:r>
      <w:r w:rsidRPr="005756DC">
        <w:rPr>
          <w:sz w:val="16"/>
        </w:rPr>
        <w:t xml:space="preserve"> the </w:t>
      </w:r>
      <w:r w:rsidRPr="005756DC">
        <w:rPr>
          <w:rStyle w:val="Emphasis"/>
        </w:rPr>
        <w:t>instability</w:t>
      </w:r>
      <w:r w:rsidRPr="00FC21A1">
        <w:rPr>
          <w:rStyle w:val="StyleUnderline"/>
        </w:rPr>
        <w:t xml:space="preserve"> at the core of the</w:t>
      </w:r>
      <w:r w:rsidRPr="005756DC">
        <w:rPr>
          <w:sz w:val="16"/>
        </w:rPr>
        <w:t xml:space="preserve"> settler </w:t>
      </w:r>
      <w:r w:rsidRPr="00FC21A1">
        <w:rPr>
          <w:rStyle w:val="StyleUnderline"/>
        </w:rPr>
        <w:t>subject</w:t>
      </w:r>
      <w:r w:rsidRPr="005756DC">
        <w:rPr>
          <w:sz w:val="16"/>
        </w:rPr>
        <w:t xml:space="preserve">, indeed of all subjects, </w:t>
      </w:r>
      <w:r w:rsidRPr="00FC21A1">
        <w:rPr>
          <w:rStyle w:val="StyleUnderline"/>
        </w:rPr>
        <w:t>is</w:t>
      </w:r>
      <w:r w:rsidRPr="005756DC">
        <w:rPr>
          <w:sz w:val="16"/>
        </w:rPr>
        <w:t xml:space="preserve"> the </w:t>
      </w:r>
      <w:r w:rsidRPr="006C25BD">
        <w:rPr>
          <w:rStyle w:val="Emphasis"/>
        </w:rPr>
        <w:t>central</w:t>
      </w:r>
      <w:r w:rsidRPr="005756DC">
        <w:rPr>
          <w:sz w:val="16"/>
        </w:rPr>
        <w:t xml:space="preserve"> conceit of psychoanalysis. This exception of at least partial failure to fully subjectivize the settler is also what sets my account apart from Rifkin's. His phenomenology falls into the trap that Jacqueline Rose observes within many sociological accounts of the subject: that of </w:t>
      </w:r>
      <w:r w:rsidRPr="00FC21A1">
        <w:rPr>
          <w:rStyle w:val="StyleUnderline"/>
        </w:rPr>
        <w:t>assuming</w:t>
      </w:r>
      <w:r w:rsidRPr="005756DC">
        <w:rPr>
          <w:sz w:val="16"/>
        </w:rPr>
        <w:t xml:space="preserve"> a </w:t>
      </w:r>
      <w:r w:rsidRPr="00FC21A1">
        <w:rPr>
          <w:rStyle w:val="StyleUnderline"/>
        </w:rPr>
        <w:t xml:space="preserve">successful </w:t>
      </w:r>
      <w:r w:rsidRPr="006C25BD">
        <w:rPr>
          <w:rStyle w:val="Emphasis"/>
        </w:rPr>
        <w:t>internalization</w:t>
      </w:r>
      <w:r w:rsidRPr="00FC21A1">
        <w:rPr>
          <w:rStyle w:val="StyleUnderline"/>
        </w:rPr>
        <w:t xml:space="preserve"> of norms</w:t>
      </w:r>
      <w:r w:rsidRPr="005756DC">
        <w:rPr>
          <w:sz w:val="16"/>
        </w:rPr>
        <w:t xml:space="preserve">. From the psychoanalytical perspective, the ‘unconscious constantly reveals the “failure”’ of </w:t>
      </w:r>
      <w:proofErr w:type="gramStart"/>
      <w:r w:rsidRPr="005756DC">
        <w:rPr>
          <w:sz w:val="16"/>
        </w:rPr>
        <w:t>internalization.Footnote</w:t>
      </w:r>
      <w:proofErr w:type="gramEnd"/>
      <w:r w:rsidRPr="005756DC">
        <w:rPr>
          <w:sz w:val="16"/>
        </w:rPr>
        <w:t xml:space="preserve">74 As we have seen, within </w:t>
      </w:r>
      <w:r w:rsidRPr="00EA55FB">
        <w:rPr>
          <w:rStyle w:val="StyleUnderline"/>
          <w:highlight w:val="green"/>
        </w:rPr>
        <w:t>settler subjects</w:t>
      </w:r>
      <w:r w:rsidRPr="005756DC">
        <w:rPr>
          <w:sz w:val="16"/>
        </w:rPr>
        <w:t xml:space="preserve"> this </w:t>
      </w:r>
      <w:r w:rsidRPr="00DC46FF">
        <w:rPr>
          <w:rStyle w:val="StyleUnderline"/>
        </w:rPr>
        <w:t>can</w:t>
      </w:r>
      <w:r w:rsidRPr="005756DC">
        <w:rPr>
          <w:sz w:val="16"/>
        </w:rPr>
        <w:t xml:space="preserve"> be </w:t>
      </w:r>
      <w:r w:rsidRPr="00EA55FB">
        <w:rPr>
          <w:rStyle w:val="Emphasis"/>
          <w:highlight w:val="green"/>
        </w:rPr>
        <w:t>express</w:t>
      </w:r>
      <w:r w:rsidRPr="005756DC">
        <w:rPr>
          <w:sz w:val="16"/>
        </w:rPr>
        <w:t xml:space="preserve">ed as an </w:t>
      </w:r>
      <w:r w:rsidRPr="00C16AAA">
        <w:rPr>
          <w:rStyle w:val="StyleUnderline"/>
        </w:rPr>
        <w:t xml:space="preserve">irrational </w:t>
      </w:r>
      <w:r w:rsidRPr="00EA55FB">
        <w:rPr>
          <w:rStyle w:val="Emphasis"/>
          <w:highlight w:val="green"/>
        </w:rPr>
        <w:t>anxiety</w:t>
      </w:r>
      <w:r w:rsidRPr="005756DC">
        <w:rPr>
          <w:sz w:val="16"/>
        </w:rPr>
        <w:t xml:space="preserve"> that expresses itself </w:t>
      </w:r>
      <w:r w:rsidRPr="00EA55FB">
        <w:rPr>
          <w:rStyle w:val="StyleUnderline"/>
          <w:highlight w:val="green"/>
        </w:rPr>
        <w:t>whenever</w:t>
      </w:r>
      <w:r w:rsidRPr="00C16AAA">
        <w:rPr>
          <w:rStyle w:val="StyleUnderline"/>
        </w:rPr>
        <w:t xml:space="preserve"> a settler is </w:t>
      </w:r>
      <w:r w:rsidRPr="00EA55FB">
        <w:rPr>
          <w:rStyle w:val="Emphasis"/>
          <w:highlight w:val="green"/>
        </w:rPr>
        <w:t>confronted</w:t>
      </w:r>
      <w:r w:rsidRPr="00EA55FB">
        <w:rPr>
          <w:rStyle w:val="StyleUnderline"/>
          <w:highlight w:val="green"/>
        </w:rPr>
        <w:t xml:space="preserve"> with</w:t>
      </w:r>
      <w:r w:rsidRPr="005756DC">
        <w:rPr>
          <w:sz w:val="16"/>
        </w:rPr>
        <w:t xml:space="preserve"> the facts regarding </w:t>
      </w:r>
      <w:r w:rsidRPr="00F407E5">
        <w:rPr>
          <w:rStyle w:val="StyleUnderline"/>
        </w:rPr>
        <w:t xml:space="preserve">their </w:t>
      </w:r>
      <w:r w:rsidRPr="00EA55FB">
        <w:rPr>
          <w:rStyle w:val="StyleUnderline"/>
          <w:highlight w:val="green"/>
        </w:rPr>
        <w:t xml:space="preserve">colonizing </w:t>
      </w:r>
      <w:r w:rsidRPr="00EA55FB">
        <w:rPr>
          <w:rStyle w:val="Emphasis"/>
          <w:highlight w:val="green"/>
        </w:rPr>
        <w:t>status</w:t>
      </w:r>
      <w:r w:rsidRPr="005756DC">
        <w:rPr>
          <w:sz w:val="16"/>
        </w:rPr>
        <w:t xml:space="preserve">. Under conditions of total subjectification, such charges ought to be unintelligible to the settler. Thus, </w:t>
      </w:r>
      <w:r w:rsidRPr="00F407E5">
        <w:rPr>
          <w:rStyle w:val="StyleUnderline"/>
        </w:rPr>
        <w:t xml:space="preserve">the process of </w:t>
      </w:r>
      <w:r w:rsidRPr="00EA55FB">
        <w:rPr>
          <w:rStyle w:val="Emphasis"/>
          <w:highlight w:val="green"/>
        </w:rPr>
        <w:t>subject formation</w:t>
      </w:r>
      <w:r w:rsidRPr="00EA55FB">
        <w:rPr>
          <w:rStyle w:val="StyleUnderline"/>
          <w:highlight w:val="green"/>
        </w:rPr>
        <w:t xml:space="preserve"> is</w:t>
      </w:r>
      <w:r w:rsidRPr="00F407E5">
        <w:rPr>
          <w:rStyle w:val="StyleUnderline"/>
        </w:rPr>
        <w:t xml:space="preserve"> always </w:t>
      </w:r>
      <w:r w:rsidRPr="00EA55FB">
        <w:rPr>
          <w:rStyle w:val="StyleUnderline"/>
          <w:highlight w:val="green"/>
        </w:rPr>
        <w:t xml:space="preserve">in </w:t>
      </w:r>
      <w:r w:rsidRPr="00EA55FB">
        <w:rPr>
          <w:rStyle w:val="Emphasis"/>
          <w:highlight w:val="green"/>
        </w:rPr>
        <w:t>slippage</w:t>
      </w:r>
      <w:r w:rsidRPr="00F407E5">
        <w:rPr>
          <w:rStyle w:val="StyleUnderline"/>
        </w:rPr>
        <w:t xml:space="preserve"> and never totalized</w:t>
      </w:r>
      <w:r w:rsidRPr="005756DC">
        <w:rPr>
          <w:sz w:val="16"/>
        </w:rPr>
        <w:t xml:space="preserve"> as others might suggest.Footnote75 </w:t>
      </w:r>
      <w:r w:rsidRPr="005C38FA">
        <w:rPr>
          <w:rStyle w:val="StyleUnderline"/>
        </w:rPr>
        <w:t>Because of this</w:t>
      </w:r>
      <w:r w:rsidRPr="005756DC">
        <w:rPr>
          <w:sz w:val="16"/>
        </w:rPr>
        <w:t xml:space="preserve"> precarity, </w:t>
      </w:r>
      <w:r w:rsidRPr="005C38FA">
        <w:rPr>
          <w:rStyle w:val="StyleUnderline"/>
        </w:rPr>
        <w:t xml:space="preserve">the </w:t>
      </w:r>
      <w:r w:rsidRPr="0010283F">
        <w:rPr>
          <w:rStyle w:val="Emphasis"/>
        </w:rPr>
        <w:t>settler</w:t>
      </w:r>
      <w:r w:rsidRPr="005C38FA">
        <w:rPr>
          <w:rStyle w:val="StyleUnderline"/>
        </w:rPr>
        <w:t xml:space="preserve"> subject is prone to</w:t>
      </w:r>
      <w:r w:rsidRPr="005756DC">
        <w:rPr>
          <w:sz w:val="16"/>
        </w:rPr>
        <w:t xml:space="preserve"> violence and </w:t>
      </w:r>
      <w:r w:rsidRPr="00EA55FB">
        <w:rPr>
          <w:rStyle w:val="Emphasis"/>
          <w:highlight w:val="green"/>
        </w:rPr>
        <w:t>lashing out</w:t>
      </w:r>
      <w:r w:rsidRPr="005C38FA">
        <w:rPr>
          <w:rStyle w:val="StyleUnderline"/>
        </w:rPr>
        <w:t xml:space="preserve">; but the subject in </w:t>
      </w:r>
      <w:r w:rsidRPr="0010283F">
        <w:rPr>
          <w:rStyle w:val="Emphasis"/>
        </w:rPr>
        <w:t>slippage</w:t>
      </w:r>
      <w:r w:rsidRPr="005756DC">
        <w:rPr>
          <w:sz w:val="16"/>
        </w:rPr>
        <w:t xml:space="preserve"> also </w:t>
      </w:r>
      <w:r w:rsidRPr="00EA55FB">
        <w:rPr>
          <w:rStyle w:val="StyleUnderline"/>
          <w:highlight w:val="green"/>
        </w:rPr>
        <w:t>provides</w:t>
      </w:r>
      <w:r w:rsidRPr="005C38FA">
        <w:rPr>
          <w:rStyle w:val="StyleUnderline"/>
        </w:rPr>
        <w:t xml:space="preserve"> an </w:t>
      </w:r>
      <w:r w:rsidRPr="00EA55FB">
        <w:rPr>
          <w:rStyle w:val="Emphasis"/>
          <w:highlight w:val="green"/>
        </w:rPr>
        <w:t>avenue</w:t>
      </w:r>
      <w:r w:rsidRPr="005C38FA">
        <w:rPr>
          <w:rStyle w:val="StyleUnderline"/>
        </w:rPr>
        <w:t xml:space="preserve"> by </w:t>
      </w:r>
      <w:r w:rsidRPr="00EA55FB">
        <w:rPr>
          <w:rStyle w:val="StyleUnderline"/>
          <w:highlight w:val="green"/>
        </w:rPr>
        <w:t>which</w:t>
      </w:r>
      <w:r w:rsidRPr="005756DC">
        <w:rPr>
          <w:sz w:val="16"/>
        </w:rPr>
        <w:t xml:space="preserve"> the process of </w:t>
      </w:r>
      <w:r w:rsidRPr="005C38FA">
        <w:rPr>
          <w:rStyle w:val="StyleUnderline"/>
        </w:rPr>
        <w:t xml:space="preserve">settler </w:t>
      </w:r>
      <w:r w:rsidRPr="00EA55FB">
        <w:rPr>
          <w:rStyle w:val="StyleUnderline"/>
          <w:highlight w:val="green"/>
        </w:rPr>
        <w:t xml:space="preserve">colonialism can be </w:t>
      </w:r>
      <w:r w:rsidRPr="00EA55FB">
        <w:rPr>
          <w:rStyle w:val="Emphasis"/>
          <w:highlight w:val="green"/>
        </w:rPr>
        <w:t>subverted</w:t>
      </w:r>
      <w:r w:rsidRPr="005756DC">
        <w:rPr>
          <w:sz w:val="16"/>
        </w:rPr>
        <w:t xml:space="preserve"> – </w:t>
      </w:r>
      <w:r w:rsidRPr="005C38FA">
        <w:rPr>
          <w:rStyle w:val="StyleUnderline"/>
        </w:rPr>
        <w:t xml:space="preserve">creating </w:t>
      </w:r>
      <w:r w:rsidRPr="0010283F">
        <w:rPr>
          <w:rStyle w:val="Emphasis"/>
        </w:rPr>
        <w:t>cracks</w:t>
      </w:r>
      <w:r w:rsidRPr="005756DC">
        <w:rPr>
          <w:sz w:val="16"/>
        </w:rPr>
        <w:t xml:space="preserve"> in a phantasmatic wholeness </w:t>
      </w:r>
      <w:r w:rsidRPr="005C38FA">
        <w:rPr>
          <w:rStyle w:val="StyleUnderline"/>
        </w:rPr>
        <w:t xml:space="preserve">which can be opened </w:t>
      </w:r>
      <w:r w:rsidRPr="0010283F">
        <w:rPr>
          <w:rStyle w:val="Emphasis"/>
        </w:rPr>
        <w:t>wider</w:t>
      </w:r>
      <w:r w:rsidRPr="005756DC">
        <w:rPr>
          <w:sz w:val="16"/>
        </w:rPr>
        <w:t>. Breakages of this sort offer an opportunity to pursue what Paulette Regan calls a ‘</w:t>
      </w:r>
      <w:proofErr w:type="spellStart"/>
      <w:r w:rsidRPr="005756DC">
        <w:rPr>
          <w:sz w:val="16"/>
        </w:rPr>
        <w:t>restorying</w:t>
      </w:r>
      <w:proofErr w:type="spellEnd"/>
      <w:r w:rsidRPr="005756DC">
        <w:rPr>
          <w:sz w:val="16"/>
        </w:rPr>
        <w:t xml:space="preserve">’ of settler colonial history and culture, to decanter settler mythologies built upon and within the dispossession of indigenous </w:t>
      </w:r>
      <w:proofErr w:type="gramStart"/>
      <w:r w:rsidRPr="005756DC">
        <w:rPr>
          <w:sz w:val="16"/>
        </w:rPr>
        <w:t>peoples.Footnote</w:t>
      </w:r>
      <w:proofErr w:type="gramEnd"/>
      <w:r w:rsidRPr="005756DC">
        <w:rPr>
          <w:sz w:val="16"/>
        </w:rPr>
        <w:t xml:space="preserve">76 </w:t>
      </w:r>
      <w:r w:rsidRPr="005C38FA">
        <w:rPr>
          <w:rStyle w:val="StyleUnderline"/>
        </w:rPr>
        <w:t xml:space="preserve">The </w:t>
      </w:r>
      <w:r w:rsidRPr="0010283F">
        <w:rPr>
          <w:rStyle w:val="Emphasis"/>
        </w:rPr>
        <w:t>cultivation</w:t>
      </w:r>
      <w:r w:rsidRPr="005C38FA">
        <w:rPr>
          <w:rStyle w:val="StyleUnderline"/>
        </w:rPr>
        <w:t xml:space="preserve"> of these cracks is </w:t>
      </w:r>
      <w:r w:rsidRPr="00EA55FB">
        <w:rPr>
          <w:rStyle w:val="StyleUnderline"/>
          <w:highlight w:val="green"/>
        </w:rPr>
        <w:t xml:space="preserve">a </w:t>
      </w:r>
      <w:r w:rsidRPr="00EA55FB">
        <w:rPr>
          <w:rStyle w:val="Emphasis"/>
          <w:highlight w:val="green"/>
        </w:rPr>
        <w:t>necessary</w:t>
      </w:r>
      <w:r w:rsidRPr="00EA55FB">
        <w:rPr>
          <w:rStyle w:val="StyleUnderline"/>
          <w:highlight w:val="green"/>
        </w:rPr>
        <w:t xml:space="preserve"> part of decolonizing</w:t>
      </w:r>
      <w:r w:rsidRPr="005756DC">
        <w:rPr>
          <w:sz w:val="16"/>
        </w:rPr>
        <w:t xml:space="preserve"> work, as it continues to panic and thus to destabilize settler subjects.</w:t>
      </w:r>
    </w:p>
    <w:p w14:paraId="3E46BA6B" w14:textId="77777777" w:rsidR="00201BA7" w:rsidRPr="001452A3" w:rsidRDefault="00201BA7" w:rsidP="00201BA7">
      <w:pPr>
        <w:rPr>
          <w:sz w:val="16"/>
        </w:rPr>
      </w:pPr>
      <w:r w:rsidRPr="00EA55FB">
        <w:rPr>
          <w:rStyle w:val="Emphasis"/>
          <w:highlight w:val="green"/>
        </w:rPr>
        <w:t>Resistance</w:t>
      </w:r>
      <w:r w:rsidRPr="00E3687F">
        <w:rPr>
          <w:rStyle w:val="StyleUnderline"/>
        </w:rPr>
        <w:t xml:space="preserve"> to</w:t>
      </w:r>
      <w:r w:rsidRPr="001452A3">
        <w:rPr>
          <w:sz w:val="16"/>
        </w:rPr>
        <w:t xml:space="preserve"> settler </w:t>
      </w:r>
      <w:r w:rsidRPr="00E3687F">
        <w:rPr>
          <w:rStyle w:val="StyleUnderline"/>
        </w:rPr>
        <w:t>colonialism does not occur only in highly visible moments</w:t>
      </w:r>
      <w:r w:rsidRPr="001452A3">
        <w:rPr>
          <w:sz w:val="16"/>
        </w:rPr>
        <w:t xml:space="preserve"> like the famous conflict at </w:t>
      </w:r>
      <w:proofErr w:type="spellStart"/>
      <w:r w:rsidRPr="001452A3">
        <w:rPr>
          <w:sz w:val="16"/>
        </w:rPr>
        <w:t>Kanesatake</w:t>
      </w:r>
      <w:proofErr w:type="spellEnd"/>
      <w:r w:rsidRPr="001452A3">
        <w:rPr>
          <w:sz w:val="16"/>
        </w:rPr>
        <w:t xml:space="preserve"> and </w:t>
      </w:r>
      <w:proofErr w:type="gramStart"/>
      <w:r w:rsidRPr="001452A3">
        <w:rPr>
          <w:sz w:val="16"/>
        </w:rPr>
        <w:t>Kahnawake,Footnote</w:t>
      </w:r>
      <w:proofErr w:type="gramEnd"/>
      <w:r w:rsidRPr="001452A3">
        <w:rPr>
          <w:sz w:val="16"/>
        </w:rPr>
        <w:t xml:space="preserve">77 </w:t>
      </w:r>
      <w:r w:rsidRPr="001B5523">
        <w:rPr>
          <w:rStyle w:val="StyleUnderline"/>
        </w:rPr>
        <w:t xml:space="preserve">it also </w:t>
      </w:r>
      <w:r w:rsidRPr="00EA55FB">
        <w:rPr>
          <w:rStyle w:val="Emphasis"/>
          <w:highlight w:val="green"/>
        </w:rPr>
        <w:t>occurs</w:t>
      </w:r>
      <w:r w:rsidRPr="00EA55FB">
        <w:rPr>
          <w:rStyle w:val="StyleUnderline"/>
          <w:highlight w:val="green"/>
        </w:rPr>
        <w:t xml:space="preserve"> in</w:t>
      </w:r>
      <w:r w:rsidRPr="001452A3">
        <w:rPr>
          <w:sz w:val="16"/>
        </w:rPr>
        <w:t xml:space="preserve"> reiterative and </w:t>
      </w:r>
      <w:r w:rsidRPr="00EA55FB">
        <w:rPr>
          <w:rStyle w:val="Emphasis"/>
          <w:highlight w:val="green"/>
        </w:rPr>
        <w:t>disruptive</w:t>
      </w:r>
      <w:r w:rsidRPr="001B5523">
        <w:rPr>
          <w:rStyle w:val="StyleUnderline"/>
        </w:rPr>
        <w:t xml:space="preserve"> practices</w:t>
      </w:r>
      <w:r w:rsidRPr="001452A3">
        <w:rPr>
          <w:sz w:val="16"/>
        </w:rPr>
        <w:t xml:space="preserve">, presences, </w:t>
      </w:r>
      <w:r w:rsidRPr="001B5523">
        <w:rPr>
          <w:rStyle w:val="StyleUnderline"/>
        </w:rPr>
        <w:t xml:space="preserve">and </w:t>
      </w:r>
      <w:r w:rsidRPr="00EA55FB">
        <w:rPr>
          <w:rStyle w:val="Emphasis"/>
          <w:highlight w:val="green"/>
        </w:rPr>
        <w:t>speech acts</w:t>
      </w:r>
      <w:r w:rsidRPr="001452A3">
        <w:rPr>
          <w:sz w:val="16"/>
        </w:rPr>
        <w:t>. Goeman correctly observes that the ‘</w:t>
      </w:r>
      <w:r w:rsidRPr="00EA55FB">
        <w:rPr>
          <w:rStyle w:val="StyleUnderline"/>
          <w:highlight w:val="green"/>
        </w:rPr>
        <w:t xml:space="preserve">repetitive </w:t>
      </w:r>
      <w:r w:rsidRPr="00EA55FB">
        <w:rPr>
          <w:rStyle w:val="Emphasis"/>
          <w:highlight w:val="green"/>
        </w:rPr>
        <w:t>practices</w:t>
      </w:r>
      <w:r w:rsidRPr="001452A3">
        <w:rPr>
          <w:sz w:val="16"/>
        </w:rPr>
        <w:t xml:space="preserve"> of everyday life’ are what </w:t>
      </w:r>
      <w:r w:rsidRPr="00EA55FB">
        <w:rPr>
          <w:rStyle w:val="StyleUnderline"/>
          <w:highlight w:val="green"/>
        </w:rPr>
        <w:t>give settler spaces</w:t>
      </w:r>
      <w:r w:rsidRPr="00751189">
        <w:rPr>
          <w:rStyle w:val="StyleUnderline"/>
        </w:rPr>
        <w:t xml:space="preserve"> their </w:t>
      </w:r>
      <w:r w:rsidRPr="00EA55FB">
        <w:rPr>
          <w:rStyle w:val="Emphasis"/>
          <w:highlight w:val="green"/>
        </w:rPr>
        <w:t>meaning</w:t>
      </w:r>
      <w:r w:rsidRPr="001452A3">
        <w:rPr>
          <w:sz w:val="16"/>
        </w:rPr>
        <w:t xml:space="preserve">, as they provide a degree of naturalness to the settler imago and its psychic investments.Footnote78 As such, </w:t>
      </w:r>
      <w:r w:rsidRPr="00EA55FB">
        <w:rPr>
          <w:rStyle w:val="StyleUnderline"/>
          <w:highlight w:val="green"/>
        </w:rPr>
        <w:t>to disrupt</w:t>
      </w:r>
      <w:r w:rsidRPr="001452A3">
        <w:rPr>
          <w:sz w:val="16"/>
        </w:rPr>
        <w:t xml:space="preserve"> the </w:t>
      </w:r>
      <w:r w:rsidRPr="007F3910">
        <w:rPr>
          <w:rStyle w:val="Emphasis"/>
        </w:rPr>
        <w:t>ease</w:t>
      </w:r>
      <w:r w:rsidRPr="007F3910">
        <w:rPr>
          <w:rStyle w:val="StyleUnderline"/>
        </w:rPr>
        <w:t xml:space="preserve"> o</w:t>
      </w:r>
      <w:r w:rsidRPr="00751189">
        <w:rPr>
          <w:rStyle w:val="StyleUnderline"/>
        </w:rPr>
        <w:t xml:space="preserve">f </w:t>
      </w:r>
      <w:r w:rsidRPr="00EA55FB">
        <w:rPr>
          <w:rStyle w:val="StyleUnderline"/>
          <w:highlight w:val="green"/>
        </w:rPr>
        <w:t>these</w:t>
      </w:r>
      <w:r w:rsidRPr="00751189">
        <w:rPr>
          <w:rStyle w:val="StyleUnderline"/>
        </w:rPr>
        <w:t xml:space="preserve"> </w:t>
      </w:r>
      <w:r w:rsidRPr="00AB25EE">
        <w:rPr>
          <w:rStyle w:val="StyleUnderline"/>
        </w:rPr>
        <w:t>repetitions is</w:t>
      </w:r>
      <w:r w:rsidRPr="00AB25EE">
        <w:rPr>
          <w:sz w:val="16"/>
        </w:rPr>
        <w:t xml:space="preserve"> at once </w:t>
      </w:r>
      <w:r w:rsidRPr="00AB25EE">
        <w:rPr>
          <w:rStyle w:val="StyleUnderline"/>
        </w:rPr>
        <w:t xml:space="preserve">to striate </w:t>
      </w:r>
      <w:r w:rsidRPr="00AB25EE">
        <w:rPr>
          <w:rStyle w:val="Emphasis"/>
        </w:rPr>
        <w:t>radical</w:t>
      </w:r>
      <w:r w:rsidRPr="00AB25EE">
        <w:rPr>
          <w:rStyle w:val="StyleUnderline"/>
        </w:rPr>
        <w:t xml:space="preserve">ly </w:t>
      </w:r>
      <w:r w:rsidRPr="00AB25EE">
        <w:rPr>
          <w:sz w:val="16"/>
        </w:rPr>
        <w:t xml:space="preserve">the otherwise smooth </w:t>
      </w:r>
      <w:r w:rsidRPr="00AB25EE">
        <w:rPr>
          <w:rStyle w:val="StyleUnderline"/>
        </w:rPr>
        <w:t>spaces of</w:t>
      </w:r>
      <w:r w:rsidRPr="00AB25EE">
        <w:rPr>
          <w:sz w:val="16"/>
        </w:rPr>
        <w:t xml:space="preserve"> settler </w:t>
      </w:r>
      <w:r w:rsidRPr="00AB25EE">
        <w:rPr>
          <w:rStyle w:val="StyleUnderline"/>
        </w:rPr>
        <w:t>colonialism and</w:t>
      </w:r>
      <w:r w:rsidRPr="00AB25EE">
        <w:rPr>
          <w:sz w:val="16"/>
        </w:rPr>
        <w:t xml:space="preserve"> also to </w:t>
      </w:r>
      <w:r w:rsidRPr="00AB25EE">
        <w:rPr>
          <w:rStyle w:val="StyleUnderline"/>
        </w:rPr>
        <w:t>disrupt</w:t>
      </w:r>
      <w:r w:rsidRPr="00AB25EE">
        <w:rPr>
          <w:sz w:val="16"/>
        </w:rPr>
        <w:t xml:space="preserve"> the easy </w:t>
      </w:r>
      <w:r w:rsidRPr="00AB25EE">
        <w:rPr>
          <w:rStyle w:val="StyleUnderline"/>
        </w:rPr>
        <w:t>(re)</w:t>
      </w:r>
      <w:r w:rsidRPr="00AB25EE">
        <w:rPr>
          <w:rStyle w:val="Emphasis"/>
        </w:rPr>
        <w:t>production</w:t>
      </w:r>
      <w:r w:rsidRPr="00AB25EE">
        <w:rPr>
          <w:rStyle w:val="StyleUnderline"/>
        </w:rPr>
        <w:t xml:space="preserve"> of the settler subject</w:t>
      </w:r>
      <w:r w:rsidRPr="00AB25EE">
        <w:rPr>
          <w:sz w:val="16"/>
        </w:rPr>
        <w:t>. Goeman calls these subversive acts the ‘micro-politics of resistance', which historically took the form of ‘moving</w:t>
      </w:r>
      <w:r w:rsidRPr="001452A3">
        <w:rPr>
          <w:sz w:val="16"/>
        </w:rPr>
        <w:t xml:space="preserve"> fences, not cooperating with census enumerators, sometimes disrupting survey parties’ amongst other process.Footnote79 These acts panic the subject that is disciplined as a product of settler colonial power, by forcing encounters with the sovereign indigenous peoples that </w:t>
      </w:r>
      <w:r w:rsidRPr="00A23078">
        <w:rPr>
          <w:sz w:val="16"/>
        </w:rPr>
        <w:t xml:space="preserve">were imagined to be gone. </w:t>
      </w:r>
      <w:r w:rsidRPr="00A23078">
        <w:rPr>
          <w:rStyle w:val="StyleUnderline"/>
        </w:rPr>
        <w:t xml:space="preserve">This </w:t>
      </w:r>
      <w:r w:rsidRPr="00A23078">
        <w:rPr>
          <w:rStyle w:val="Emphasis"/>
        </w:rPr>
        <w:t>reveals</w:t>
      </w:r>
      <w:r w:rsidRPr="00A23078">
        <w:rPr>
          <w:sz w:val="16"/>
        </w:rPr>
        <w:t xml:space="preserve"> to the settler, </w:t>
      </w:r>
      <w:r w:rsidRPr="00A23078">
        <w:rPr>
          <w:rStyle w:val="StyleUnderline"/>
        </w:rPr>
        <w:t>if only fleetingly</w:t>
      </w:r>
      <w:r w:rsidRPr="00A23078">
        <w:rPr>
          <w:sz w:val="16"/>
        </w:rPr>
        <w:t xml:space="preserve">, the </w:t>
      </w:r>
      <w:r w:rsidRPr="00A23078">
        <w:rPr>
          <w:rStyle w:val="Emphasis"/>
        </w:rPr>
        <w:t>violence</w:t>
      </w:r>
      <w:r w:rsidRPr="00A23078">
        <w:rPr>
          <w:rStyle w:val="StyleUnderline"/>
        </w:rPr>
        <w:t xml:space="preserve"> that founds and </w:t>
      </w:r>
      <w:r w:rsidRPr="00A23078">
        <w:rPr>
          <w:rStyle w:val="Emphasis"/>
        </w:rPr>
        <w:t>sustains</w:t>
      </w:r>
      <w:r w:rsidRPr="00A23078">
        <w:rPr>
          <w:sz w:val="16"/>
        </w:rPr>
        <w:t xml:space="preserve"> the </w:t>
      </w:r>
      <w:r w:rsidRPr="00A23078">
        <w:rPr>
          <w:rStyle w:val="StyleUnderline"/>
        </w:rPr>
        <w:t xml:space="preserve">settler colonial relationship. </w:t>
      </w:r>
      <w:r w:rsidRPr="00A23078">
        <w:rPr>
          <w:rStyle w:val="Emphasis"/>
        </w:rPr>
        <w:t>While</w:t>
      </w:r>
      <w:r w:rsidRPr="00A23078">
        <w:rPr>
          <w:rStyle w:val="StyleUnderline"/>
        </w:rPr>
        <w:t xml:space="preserve"> such practices may </w:t>
      </w:r>
      <w:r w:rsidRPr="00A23078">
        <w:rPr>
          <w:rStyle w:val="Emphasis"/>
        </w:rPr>
        <w:t>not overthrow</w:t>
      </w:r>
      <w:r w:rsidRPr="00A23078">
        <w:rPr>
          <w:rStyle w:val="StyleUnderline"/>
        </w:rPr>
        <w:t xml:space="preserve"> the</w:t>
      </w:r>
      <w:r w:rsidRPr="00A23078">
        <w:rPr>
          <w:sz w:val="16"/>
        </w:rPr>
        <w:t xml:space="preserve"> settler colonial</w:t>
      </w:r>
      <w:r w:rsidRPr="001452A3">
        <w:rPr>
          <w:sz w:val="16"/>
        </w:rPr>
        <w:t xml:space="preserve"> </w:t>
      </w:r>
      <w:r w:rsidRPr="00EE7D4D">
        <w:rPr>
          <w:rStyle w:val="StyleUnderline"/>
        </w:rPr>
        <w:t xml:space="preserve">system, </w:t>
      </w:r>
      <w:r w:rsidRPr="008469A9">
        <w:rPr>
          <w:rStyle w:val="StyleUnderline"/>
        </w:rPr>
        <w:t>they</w:t>
      </w:r>
      <w:r w:rsidRPr="001452A3">
        <w:rPr>
          <w:sz w:val="16"/>
        </w:rPr>
        <w:t xml:space="preserve"> do </w:t>
      </w:r>
      <w:r w:rsidRPr="00EA55FB">
        <w:rPr>
          <w:rStyle w:val="Emphasis"/>
          <w:highlight w:val="green"/>
        </w:rPr>
        <w:t>subvert</w:t>
      </w:r>
      <w:r w:rsidRPr="009D203E">
        <w:rPr>
          <w:rStyle w:val="StyleUnderline"/>
        </w:rPr>
        <w:t xml:space="preserve"> its </w:t>
      </w:r>
      <w:r w:rsidRPr="00EA55FB">
        <w:rPr>
          <w:rStyle w:val="StyleUnderline"/>
          <w:highlight w:val="green"/>
        </w:rPr>
        <w:t>logics by</w:t>
      </w:r>
      <w:r w:rsidRPr="00AC3866">
        <w:rPr>
          <w:sz w:val="16"/>
        </w:rPr>
        <w:t xml:space="preserve"> </w:t>
      </w:r>
      <w:r w:rsidRPr="001452A3">
        <w:rPr>
          <w:sz w:val="16"/>
        </w:rPr>
        <w:t xml:space="preserve">insistently </w:t>
      </w:r>
      <w:r w:rsidRPr="00EA55FB">
        <w:rPr>
          <w:rStyle w:val="StyleUnderline"/>
          <w:highlight w:val="green"/>
        </w:rPr>
        <w:t xml:space="preserve">drawing </w:t>
      </w:r>
      <w:r w:rsidRPr="00EA55FB">
        <w:rPr>
          <w:rStyle w:val="Emphasis"/>
          <w:highlight w:val="green"/>
        </w:rPr>
        <w:t>attention</w:t>
      </w:r>
      <w:r w:rsidRPr="00EA55FB">
        <w:rPr>
          <w:rStyle w:val="StyleUnderline"/>
          <w:highlight w:val="green"/>
        </w:rPr>
        <w:t xml:space="preserve"> to</w:t>
      </w:r>
      <w:r w:rsidRPr="001452A3">
        <w:rPr>
          <w:sz w:val="16"/>
        </w:rPr>
        <w:t xml:space="preserve"> the ongoing presence of </w:t>
      </w:r>
      <w:r w:rsidRPr="00EA55FB">
        <w:rPr>
          <w:rStyle w:val="StyleUnderline"/>
          <w:highlight w:val="green"/>
        </w:rPr>
        <w:t xml:space="preserve">indigenous peoples who </w:t>
      </w:r>
      <w:r w:rsidRPr="00EA55FB">
        <w:rPr>
          <w:rStyle w:val="Emphasis"/>
          <w:highlight w:val="green"/>
        </w:rPr>
        <w:t>refuse</w:t>
      </w:r>
      <w:r w:rsidRPr="009D203E">
        <w:rPr>
          <w:rStyle w:val="StyleUnderline"/>
        </w:rPr>
        <w:t xml:space="preserve"> </w:t>
      </w:r>
      <w:r w:rsidRPr="00335498">
        <w:rPr>
          <w:rStyle w:val="StyleUnderline"/>
          <w:highlight w:val="green"/>
        </w:rPr>
        <w:t>erasure</w:t>
      </w:r>
      <w:r w:rsidRPr="001452A3">
        <w:rPr>
          <w:sz w:val="16"/>
        </w:rPr>
        <w:t>.</w:t>
      </w:r>
    </w:p>
    <w:p w14:paraId="3A6A8246" w14:textId="77777777" w:rsidR="00201BA7" w:rsidRDefault="00201BA7" w:rsidP="00201BA7">
      <w:pPr>
        <w:rPr>
          <w:sz w:val="16"/>
        </w:rPr>
      </w:pPr>
      <w:r w:rsidRPr="001452A3">
        <w:rPr>
          <w:sz w:val="16"/>
        </w:rPr>
        <w:lastRenderedPageBreak/>
        <w:t xml:space="preserve">Today, we can draw similar inspiration from the variety of tactics used in movements like Idle No More. From flash mobs in major malls, to round dances that block city streets, and even projects to rename Toronto locations, Idle No More is engaged in a series of micro-political projects across Turtle Island.Footnote80 The </w:t>
      </w:r>
      <w:r w:rsidRPr="008469A9">
        <w:rPr>
          <w:rStyle w:val="Emphasis"/>
        </w:rPr>
        <w:t>micro-politics</w:t>
      </w:r>
      <w:r w:rsidRPr="001452A3">
        <w:rPr>
          <w:sz w:val="16"/>
        </w:rPr>
        <w:t xml:space="preserve"> of the movement </w:t>
      </w:r>
      <w:r w:rsidRPr="009D203E">
        <w:rPr>
          <w:rStyle w:val="StyleUnderline"/>
        </w:rPr>
        <w:t xml:space="preserve">strengthen indigenous subjects and their </w:t>
      </w:r>
      <w:proofErr w:type="spellStart"/>
      <w:r w:rsidRPr="008469A9">
        <w:rPr>
          <w:rStyle w:val="Emphasis"/>
        </w:rPr>
        <w:t>spatialities</w:t>
      </w:r>
      <w:proofErr w:type="spellEnd"/>
      <w:r w:rsidRPr="009D203E">
        <w:rPr>
          <w:rStyle w:val="StyleUnderline"/>
        </w:rPr>
        <w:t xml:space="preserve">, while </w:t>
      </w:r>
      <w:r w:rsidRPr="00EA55FB">
        <w:rPr>
          <w:rStyle w:val="StyleUnderline"/>
          <w:highlight w:val="green"/>
        </w:rPr>
        <w:t>leaving</w:t>
      </w:r>
      <w:r w:rsidRPr="001452A3">
        <w:rPr>
          <w:sz w:val="16"/>
        </w:rPr>
        <w:t xml:space="preserve"> an indelible </w:t>
      </w:r>
      <w:r w:rsidRPr="00EA55FB">
        <w:rPr>
          <w:rStyle w:val="Emphasis"/>
          <w:highlight w:val="green"/>
        </w:rPr>
        <w:t>imprint</w:t>
      </w:r>
      <w:r w:rsidRPr="00EA55FB">
        <w:rPr>
          <w:rStyle w:val="StyleUnderline"/>
          <w:highlight w:val="green"/>
        </w:rPr>
        <w:t xml:space="preserve"> in</w:t>
      </w:r>
      <w:r w:rsidRPr="009D203E">
        <w:rPr>
          <w:rStyle w:val="StyleUnderline"/>
        </w:rPr>
        <w:t xml:space="preserve"> the </w:t>
      </w:r>
      <w:r w:rsidRPr="00EA55FB">
        <w:rPr>
          <w:rStyle w:val="StyleUnderline"/>
          <w:highlight w:val="green"/>
        </w:rPr>
        <w:t xml:space="preserve">settler </w:t>
      </w:r>
      <w:r w:rsidRPr="00EA55FB">
        <w:rPr>
          <w:rStyle w:val="Emphasis"/>
          <w:highlight w:val="green"/>
        </w:rPr>
        <w:t>psyche</w:t>
      </w:r>
      <w:r w:rsidRPr="001452A3">
        <w:rPr>
          <w:sz w:val="16"/>
        </w:rPr>
        <w:t xml:space="preserve">. Predictably, rage and resentment were provoked in some settlers; Footnote81 however, Idle No More also drew thousands of settler-allies into the streets and renewed conversations about the necessity of nation-to-nation relationships. </w:t>
      </w:r>
      <w:r w:rsidRPr="00813E43">
        <w:rPr>
          <w:rStyle w:val="StyleUnderline"/>
        </w:rPr>
        <w:t>With settler</w:t>
      </w:r>
      <w:r w:rsidRPr="00DE3424">
        <w:rPr>
          <w:rStyle w:val="StyleUnderline"/>
        </w:rPr>
        <w:t xml:space="preserve"> colonial spaces </w:t>
      </w:r>
      <w:r w:rsidRPr="008469A9">
        <w:rPr>
          <w:rStyle w:val="Emphasis"/>
        </w:rPr>
        <w:t>disrupted</w:t>
      </w:r>
      <w:r w:rsidRPr="00DE3424">
        <w:rPr>
          <w:rStyle w:val="StyleUnderline"/>
        </w:rPr>
        <w:t xml:space="preserve"> and</w:t>
      </w:r>
      <w:r w:rsidRPr="001452A3">
        <w:rPr>
          <w:sz w:val="16"/>
        </w:rPr>
        <w:t xml:space="preserve"> a </w:t>
      </w:r>
      <w:r w:rsidRPr="008469A9">
        <w:rPr>
          <w:rStyle w:val="Emphasis"/>
        </w:rPr>
        <w:t>relationship</w:t>
      </w:r>
      <w:r w:rsidRPr="001452A3">
        <w:rPr>
          <w:sz w:val="16"/>
        </w:rPr>
        <w:t xml:space="preserve"> of domination </w:t>
      </w:r>
      <w:r w:rsidRPr="00DE3424">
        <w:rPr>
          <w:rStyle w:val="StyleUnderline"/>
        </w:rPr>
        <w:t xml:space="preserve">made </w:t>
      </w:r>
      <w:r w:rsidRPr="008469A9">
        <w:rPr>
          <w:rStyle w:val="Emphasis"/>
        </w:rPr>
        <w:t>impossible</w:t>
      </w:r>
      <w:r w:rsidRPr="00DE3424">
        <w:rPr>
          <w:rStyle w:val="StyleUnderline"/>
        </w:rPr>
        <w:t xml:space="preserve"> to ignore</w:t>
      </w:r>
      <w:r w:rsidRPr="001452A3">
        <w:rPr>
          <w:sz w:val="16"/>
        </w:rPr>
        <w:t xml:space="preserve">, in the tradition of centuries of indigenous resistance, Idle No </w:t>
      </w:r>
      <w:proofErr w:type="gramStart"/>
      <w:r w:rsidRPr="001452A3">
        <w:rPr>
          <w:sz w:val="16"/>
        </w:rPr>
        <w:t>More</w:t>
      </w:r>
      <w:proofErr w:type="gramEnd"/>
      <w:r w:rsidRPr="001452A3">
        <w:rPr>
          <w:sz w:val="16"/>
        </w:rPr>
        <w:t xml:space="preserve"> </w:t>
      </w:r>
      <w:r w:rsidRPr="001452A3">
        <w:rPr>
          <w:rStyle w:val="StyleUnderline"/>
        </w:rPr>
        <w:t>put</w:t>
      </w:r>
      <w:r w:rsidRPr="001452A3">
        <w:rPr>
          <w:sz w:val="16"/>
        </w:rPr>
        <w:t xml:space="preserve"> the </w:t>
      </w:r>
      <w:r w:rsidRPr="001452A3">
        <w:rPr>
          <w:rStyle w:val="StyleUnderline"/>
        </w:rPr>
        <w:t xml:space="preserve">settler subject into </w:t>
      </w:r>
      <w:r w:rsidRPr="008469A9">
        <w:rPr>
          <w:rStyle w:val="Emphasis"/>
        </w:rPr>
        <w:t>serious flux</w:t>
      </w:r>
      <w:r w:rsidRPr="001452A3">
        <w:rPr>
          <w:sz w:val="16"/>
        </w:rPr>
        <w:t xml:space="preserve"> once more.</w:t>
      </w:r>
    </w:p>
    <w:p w14:paraId="23148462" w14:textId="77777777" w:rsidR="00201BA7" w:rsidRPr="00D33C15" w:rsidRDefault="00201BA7" w:rsidP="00201BA7">
      <w:pPr>
        <w:pStyle w:val="Heading4"/>
      </w:pPr>
      <w:r>
        <w:t>“</w:t>
      </w:r>
      <w:r w:rsidRPr="00DE46BD">
        <w:t>I want to see and understand the world outside. I don't want to die inside these walls without knowing what's out there!</w:t>
      </w:r>
      <w:r>
        <w:t>”</w:t>
      </w:r>
      <w:r>
        <w:rPr>
          <w:rStyle w:val="FootnoteReference"/>
        </w:rPr>
        <w:footnoteReference w:id="4"/>
      </w:r>
    </w:p>
    <w:p w14:paraId="65276BFB" w14:textId="77777777" w:rsidR="00201BA7" w:rsidRPr="004F06EE" w:rsidRDefault="00201BA7" w:rsidP="00201BA7">
      <w:r w:rsidRPr="000E7C9E">
        <w:rPr>
          <w:rStyle w:val="Style13ptBold"/>
        </w:rPr>
        <w:t>Morales ’25</w:t>
      </w:r>
      <w:r>
        <w:t xml:space="preserve"> [Pablo and Suzanne Harris; April 7; UKRI Postdoctoral Fellow in the Department of Media and Communications at LSE; Fellow at LSE in the Department of Media and Communications; Global Policy, “Epistemic Reflexivity: A Tool for De-Centering Pedagogical Practices,” https://www.globalpolicyjournal.com/blog/07/04/2025/epistemic-reflexivity-tool-de-centring-pedagogical-practices]</w:t>
      </w:r>
    </w:p>
    <w:p w14:paraId="346667DB" w14:textId="77777777" w:rsidR="00201BA7" w:rsidRPr="002264AD" w:rsidRDefault="00201BA7" w:rsidP="00201BA7">
      <w:pPr>
        <w:rPr>
          <w:sz w:val="16"/>
        </w:rPr>
      </w:pPr>
      <w:r w:rsidRPr="002264AD">
        <w:rPr>
          <w:sz w:val="16"/>
        </w:rPr>
        <w:t xml:space="preserve">For decades, scholars have been involved in heated discussions about the complex dynamics behind the genesis of knowledge(s), from what is defined as ‘useful knowledge’ (Mokyr 2002) and ‘tacit knowledge’ (Polanyi [1958] 2002) to how and what has become known as ‘dominant’, ‘Western’ and ‘legitimate knowledge’ (Akena 2012). This is often reflected in Marx’s dominant ideology thesis that the world has been constructed as the result of power struggles throughout history, whereby </w:t>
      </w:r>
      <w:r w:rsidRPr="00EA55FB">
        <w:rPr>
          <w:rStyle w:val="StyleUnderline"/>
          <w:highlight w:val="green"/>
        </w:rPr>
        <w:t xml:space="preserve">the </w:t>
      </w:r>
      <w:r w:rsidRPr="00EA55FB">
        <w:rPr>
          <w:rStyle w:val="Emphasis"/>
          <w:highlight w:val="green"/>
        </w:rPr>
        <w:t>oppressed</w:t>
      </w:r>
      <w:r w:rsidRPr="000D215F">
        <w:rPr>
          <w:rStyle w:val="StyleUnderline"/>
        </w:rPr>
        <w:t xml:space="preserve"> have been </w:t>
      </w:r>
      <w:r w:rsidRPr="00EA55FB">
        <w:rPr>
          <w:rStyle w:val="Emphasis"/>
          <w:highlight w:val="green"/>
        </w:rPr>
        <w:t>constrained</w:t>
      </w:r>
      <w:r w:rsidRPr="002264AD">
        <w:rPr>
          <w:sz w:val="16"/>
        </w:rPr>
        <w:t xml:space="preserve"> (or at best persuaded) </w:t>
      </w:r>
      <w:r w:rsidRPr="00EA55FB">
        <w:rPr>
          <w:rStyle w:val="StyleUnderline"/>
          <w:highlight w:val="green"/>
        </w:rPr>
        <w:t>to adopt</w:t>
      </w:r>
      <w:r w:rsidRPr="00734567">
        <w:rPr>
          <w:rStyle w:val="StyleUnderline"/>
        </w:rPr>
        <w:t xml:space="preserve"> a </w:t>
      </w:r>
      <w:r w:rsidRPr="00EA55FB">
        <w:rPr>
          <w:rStyle w:val="Emphasis"/>
          <w:highlight w:val="green"/>
        </w:rPr>
        <w:t>singular view</w:t>
      </w:r>
      <w:r w:rsidRPr="002264AD">
        <w:rPr>
          <w:sz w:val="16"/>
        </w:rPr>
        <w:t xml:space="preserve"> of the world as </w:t>
      </w:r>
      <w:r w:rsidRPr="00734567">
        <w:rPr>
          <w:rStyle w:val="StyleUnderline"/>
        </w:rPr>
        <w:t>imposed by those in</w:t>
      </w:r>
      <w:r w:rsidRPr="002264AD">
        <w:rPr>
          <w:sz w:val="16"/>
        </w:rPr>
        <w:t xml:space="preserve"> positions of </w:t>
      </w:r>
      <w:r w:rsidRPr="00734567">
        <w:rPr>
          <w:rStyle w:val="StyleUnderline"/>
        </w:rPr>
        <w:t>power</w:t>
      </w:r>
      <w:r w:rsidRPr="002264AD">
        <w:rPr>
          <w:sz w:val="16"/>
        </w:rPr>
        <w:t xml:space="preserve"> (Freire 1972; Said 1978; 1993; Bhabha 1994; Spivak 2010). </w:t>
      </w:r>
    </w:p>
    <w:p w14:paraId="57AB1712" w14:textId="77777777" w:rsidR="00201BA7" w:rsidRPr="002264AD" w:rsidRDefault="00201BA7" w:rsidP="00201BA7">
      <w:pPr>
        <w:rPr>
          <w:sz w:val="16"/>
        </w:rPr>
      </w:pPr>
      <w:r w:rsidRPr="002264AD">
        <w:rPr>
          <w:sz w:val="16"/>
        </w:rPr>
        <w:t>In recent years, efforts to “</w:t>
      </w:r>
      <w:proofErr w:type="spellStart"/>
      <w:r w:rsidRPr="002264AD">
        <w:rPr>
          <w:sz w:val="16"/>
        </w:rPr>
        <w:t>decolonise</w:t>
      </w:r>
      <w:proofErr w:type="spellEnd"/>
      <w:r w:rsidRPr="002264AD">
        <w:rPr>
          <w:sz w:val="16"/>
        </w:rPr>
        <w:t xml:space="preserve">” academia have been proposed to remedy this issue (1). Generally understood as a process of de-construction of extant knowledge systems based on colonial legacy and as such replicating hierarchies that go against the spirit of equity and inclusion, the </w:t>
      </w:r>
      <w:proofErr w:type="spellStart"/>
      <w:r w:rsidRPr="002264AD">
        <w:rPr>
          <w:sz w:val="16"/>
        </w:rPr>
        <w:t>realisation</w:t>
      </w:r>
      <w:proofErr w:type="spellEnd"/>
      <w:r w:rsidRPr="002264AD">
        <w:rPr>
          <w:sz w:val="16"/>
        </w:rPr>
        <w:t xml:space="preserve"> of such efforts has proved more challenging than practical, thus undermining the whole enterprise. As (Willems (2023, 17) asserts, “</w:t>
      </w:r>
      <w:r w:rsidRPr="00F76323">
        <w:rPr>
          <w:rStyle w:val="Emphasis"/>
        </w:rPr>
        <w:t>discussions</w:t>
      </w:r>
      <w:r w:rsidRPr="006D2BC5">
        <w:rPr>
          <w:rStyle w:val="StyleUnderline"/>
        </w:rPr>
        <w:t xml:space="preserve"> on ‘</w:t>
      </w:r>
      <w:proofErr w:type="spellStart"/>
      <w:r w:rsidRPr="00F76323">
        <w:rPr>
          <w:rStyle w:val="Emphasis"/>
        </w:rPr>
        <w:t>decolonising</w:t>
      </w:r>
      <w:proofErr w:type="spellEnd"/>
      <w:r w:rsidRPr="00F76323">
        <w:rPr>
          <w:rStyle w:val="Emphasis"/>
        </w:rPr>
        <w:t>’</w:t>
      </w:r>
      <w:r w:rsidRPr="006D2BC5">
        <w:rPr>
          <w:rStyle w:val="StyleUnderline"/>
        </w:rPr>
        <w:t xml:space="preserve"> knowledge</w:t>
      </w:r>
      <w:r w:rsidRPr="002264AD">
        <w:rPr>
          <w:sz w:val="16"/>
        </w:rPr>
        <w:t xml:space="preserve"> production have often </w:t>
      </w:r>
      <w:r w:rsidRPr="006D2BC5">
        <w:rPr>
          <w:rStyle w:val="StyleUnderline"/>
        </w:rPr>
        <w:t>foregrounded</w:t>
      </w:r>
      <w:r w:rsidRPr="002264AD">
        <w:rPr>
          <w:sz w:val="16"/>
        </w:rPr>
        <w:t xml:space="preserve"> the </w:t>
      </w:r>
      <w:r w:rsidRPr="00F76323">
        <w:rPr>
          <w:rStyle w:val="Emphasis"/>
        </w:rPr>
        <w:t>importance</w:t>
      </w:r>
      <w:r w:rsidRPr="006D2BC5">
        <w:rPr>
          <w:rStyle w:val="StyleUnderline"/>
        </w:rPr>
        <w:t xml:space="preserve"> of </w:t>
      </w:r>
      <w:proofErr w:type="spellStart"/>
      <w:r w:rsidRPr="00EA55FB">
        <w:rPr>
          <w:rStyle w:val="StyleUnderline"/>
          <w:highlight w:val="green"/>
        </w:rPr>
        <w:t>centring</w:t>
      </w:r>
      <w:proofErr w:type="spellEnd"/>
      <w:r w:rsidRPr="006D2BC5">
        <w:rPr>
          <w:rStyle w:val="StyleUnderline"/>
        </w:rPr>
        <w:t xml:space="preserve"> ‘</w:t>
      </w:r>
      <w:r w:rsidRPr="00EA55FB">
        <w:rPr>
          <w:rStyle w:val="Emphasis"/>
          <w:highlight w:val="green"/>
        </w:rPr>
        <w:t>marginal’</w:t>
      </w:r>
      <w:r w:rsidRPr="006D2BC5">
        <w:rPr>
          <w:rStyle w:val="StyleUnderline"/>
        </w:rPr>
        <w:t xml:space="preserve"> </w:t>
      </w:r>
      <w:r w:rsidRPr="00EA55FB">
        <w:rPr>
          <w:rStyle w:val="StyleUnderline"/>
          <w:highlight w:val="green"/>
        </w:rPr>
        <w:t>perspectives</w:t>
      </w:r>
      <w:r w:rsidRPr="005E6DB3">
        <w:rPr>
          <w:rStyle w:val="StyleUnderline"/>
        </w:rPr>
        <w:t xml:space="preserve">, which </w:t>
      </w:r>
      <w:r w:rsidRPr="00EA55FB">
        <w:rPr>
          <w:rStyle w:val="StyleUnderline"/>
          <w:highlight w:val="green"/>
        </w:rPr>
        <w:t xml:space="preserve">is </w:t>
      </w:r>
      <w:r w:rsidRPr="00EA55FB">
        <w:rPr>
          <w:rStyle w:val="Emphasis"/>
          <w:highlight w:val="green"/>
        </w:rPr>
        <w:t>crucial</w:t>
      </w:r>
      <w:r w:rsidRPr="00EA55FB">
        <w:rPr>
          <w:rStyle w:val="StyleUnderline"/>
          <w:highlight w:val="green"/>
        </w:rPr>
        <w:t xml:space="preserve"> but insufficient</w:t>
      </w:r>
      <w:r w:rsidRPr="002264AD">
        <w:rPr>
          <w:sz w:val="16"/>
        </w:rPr>
        <w:t xml:space="preserve">, as it risks leaving the cannon untouched”. </w:t>
      </w:r>
    </w:p>
    <w:p w14:paraId="59A0F790" w14:textId="77777777" w:rsidR="00201BA7" w:rsidRPr="002264AD" w:rsidRDefault="00201BA7" w:rsidP="00201BA7">
      <w:pPr>
        <w:rPr>
          <w:sz w:val="16"/>
        </w:rPr>
      </w:pPr>
      <w:r w:rsidRPr="002264AD">
        <w:rPr>
          <w:sz w:val="16"/>
        </w:rPr>
        <w:t xml:space="preserve">This critique follows </w:t>
      </w:r>
      <w:r w:rsidRPr="00DB053E">
        <w:rPr>
          <w:rStyle w:val="StyleUnderline"/>
        </w:rPr>
        <w:t xml:space="preserve">a </w:t>
      </w:r>
      <w:r w:rsidRPr="002A4B77">
        <w:rPr>
          <w:rStyle w:val="Emphasis"/>
        </w:rPr>
        <w:t>long line</w:t>
      </w:r>
      <w:r w:rsidRPr="00DB053E">
        <w:rPr>
          <w:rStyle w:val="StyleUnderline"/>
        </w:rPr>
        <w:t xml:space="preserve"> of scholars</w:t>
      </w:r>
      <w:r w:rsidRPr="002264AD">
        <w:rPr>
          <w:sz w:val="16"/>
        </w:rPr>
        <w:t xml:space="preserve"> who have </w:t>
      </w:r>
      <w:r w:rsidRPr="00DB053E">
        <w:rPr>
          <w:rStyle w:val="StyleUnderline"/>
        </w:rPr>
        <w:t xml:space="preserve">called for </w:t>
      </w:r>
      <w:r w:rsidRPr="00EA55FB">
        <w:rPr>
          <w:rStyle w:val="StyleUnderline"/>
          <w:highlight w:val="green"/>
        </w:rPr>
        <w:t xml:space="preserve">a </w:t>
      </w:r>
      <w:r w:rsidRPr="00EA55FB">
        <w:rPr>
          <w:rStyle w:val="Emphasis"/>
          <w:highlight w:val="green"/>
        </w:rPr>
        <w:t>less</w:t>
      </w:r>
      <w:r w:rsidRPr="00EA55FB">
        <w:rPr>
          <w:rStyle w:val="StyleUnderline"/>
          <w:highlight w:val="green"/>
        </w:rPr>
        <w:t xml:space="preserve"> superficial approach</w:t>
      </w:r>
      <w:r w:rsidRPr="00DB053E">
        <w:rPr>
          <w:rStyle w:val="StyleUnderline"/>
        </w:rPr>
        <w:t xml:space="preserve"> which </w:t>
      </w:r>
      <w:r w:rsidRPr="00EA55FB">
        <w:rPr>
          <w:rStyle w:val="StyleUnderline"/>
          <w:highlight w:val="green"/>
        </w:rPr>
        <w:t>does</w:t>
      </w:r>
      <w:r w:rsidRPr="002264AD">
        <w:rPr>
          <w:sz w:val="16"/>
        </w:rPr>
        <w:t xml:space="preserve"> “</w:t>
      </w:r>
      <w:r w:rsidRPr="00D379F2">
        <w:rPr>
          <w:sz w:val="16"/>
        </w:rPr>
        <w:t xml:space="preserve">much </w:t>
      </w:r>
      <w:r w:rsidRPr="00D379F2">
        <w:rPr>
          <w:rStyle w:val="Emphasis"/>
        </w:rPr>
        <w:t>more</w:t>
      </w:r>
      <w:r w:rsidRPr="00D379F2">
        <w:rPr>
          <w:rStyle w:val="StyleUnderline"/>
        </w:rPr>
        <w:t xml:space="preserve"> than </w:t>
      </w:r>
      <w:r w:rsidRPr="00D379F2">
        <w:rPr>
          <w:rStyle w:val="Emphasis"/>
        </w:rPr>
        <w:t>diversify</w:t>
      </w:r>
      <w:r w:rsidRPr="00D379F2">
        <w:rPr>
          <w:sz w:val="16"/>
        </w:rPr>
        <w:t xml:space="preserve"> their</w:t>
      </w:r>
      <w:r w:rsidRPr="002264AD">
        <w:rPr>
          <w:sz w:val="16"/>
        </w:rPr>
        <w:t xml:space="preserve"> </w:t>
      </w:r>
      <w:r w:rsidRPr="00DB053E">
        <w:rPr>
          <w:rStyle w:val="StyleUnderline"/>
        </w:rPr>
        <w:t>canons</w:t>
      </w:r>
      <w:r w:rsidRPr="002264AD">
        <w:rPr>
          <w:sz w:val="16"/>
        </w:rPr>
        <w:t xml:space="preserve"> to get rid of their modern/colonial inheritances” (Maldonado-Torres et al. 2018, 79) </w:t>
      </w:r>
      <w:r w:rsidRPr="00AF36A1">
        <w:rPr>
          <w:rStyle w:val="StyleUnderline"/>
        </w:rPr>
        <w:t>or</w:t>
      </w:r>
      <w:r w:rsidRPr="002264AD">
        <w:rPr>
          <w:sz w:val="16"/>
        </w:rPr>
        <w:t xml:space="preserve"> “merely </w:t>
      </w:r>
      <w:r w:rsidRPr="00AF36A1">
        <w:rPr>
          <w:rStyle w:val="StyleUnderline"/>
        </w:rPr>
        <w:t xml:space="preserve">offering a </w:t>
      </w:r>
      <w:r w:rsidRPr="002A4B77">
        <w:rPr>
          <w:rStyle w:val="Emphasis"/>
        </w:rPr>
        <w:t>minor</w:t>
      </w:r>
      <w:r w:rsidRPr="00AF36A1">
        <w:rPr>
          <w:rStyle w:val="StyleUnderline"/>
        </w:rPr>
        <w:t xml:space="preserve"> expansion</w:t>
      </w:r>
      <w:r w:rsidRPr="002264AD">
        <w:rPr>
          <w:sz w:val="16"/>
        </w:rPr>
        <w:t xml:space="preserve"> of the canon and stopping there” (Moosavi 2023, 145). Instead, </w:t>
      </w:r>
      <w:r w:rsidRPr="00A04AFF">
        <w:rPr>
          <w:rStyle w:val="StyleUnderline"/>
        </w:rPr>
        <w:t>others call for</w:t>
      </w:r>
      <w:r w:rsidRPr="002264AD">
        <w:rPr>
          <w:sz w:val="16"/>
        </w:rPr>
        <w:t xml:space="preserve"> the </w:t>
      </w:r>
      <w:r w:rsidRPr="00D13A81">
        <w:rPr>
          <w:rStyle w:val="Emphasis"/>
        </w:rPr>
        <w:t>existing</w:t>
      </w:r>
      <w:r w:rsidRPr="00A04AFF">
        <w:rPr>
          <w:rStyle w:val="StyleUnderline"/>
        </w:rPr>
        <w:t xml:space="preserve"> canon to be</w:t>
      </w:r>
      <w:r w:rsidRPr="002264AD">
        <w:rPr>
          <w:sz w:val="16"/>
        </w:rPr>
        <w:t xml:space="preserve"> provincialized (Chakrabarty 2000; Go 2017) or </w:t>
      </w:r>
      <w:r w:rsidRPr="00A04AFF">
        <w:rPr>
          <w:rStyle w:val="StyleUnderline"/>
        </w:rPr>
        <w:t xml:space="preserve">subjected </w:t>
      </w:r>
      <w:r w:rsidRPr="00086856">
        <w:rPr>
          <w:rStyle w:val="StyleUnderline"/>
        </w:rPr>
        <w:t xml:space="preserve">to </w:t>
      </w:r>
      <w:r w:rsidRPr="00EA55FB">
        <w:rPr>
          <w:rStyle w:val="StyleUnderline"/>
          <w:highlight w:val="green"/>
        </w:rPr>
        <w:t>a ‘</w:t>
      </w:r>
      <w:r w:rsidRPr="00EA55FB">
        <w:rPr>
          <w:rStyle w:val="Emphasis"/>
          <w:highlight w:val="green"/>
        </w:rPr>
        <w:t>decolonial gaze</w:t>
      </w:r>
      <w:r w:rsidRPr="00EA55FB">
        <w:rPr>
          <w:rStyle w:val="StyleUnderline"/>
          <w:highlight w:val="green"/>
        </w:rPr>
        <w:t>’ to call</w:t>
      </w:r>
      <w:r w:rsidRPr="002264AD">
        <w:rPr>
          <w:sz w:val="16"/>
        </w:rPr>
        <w:t xml:space="preserve"> our </w:t>
      </w:r>
      <w:r w:rsidRPr="00EA55FB">
        <w:rPr>
          <w:rStyle w:val="StyleUnderline"/>
          <w:highlight w:val="green"/>
        </w:rPr>
        <w:t>attention to</w:t>
      </w:r>
      <w:r w:rsidRPr="002264AD">
        <w:rPr>
          <w:sz w:val="16"/>
        </w:rPr>
        <w:t xml:space="preserve"> the </w:t>
      </w:r>
      <w:r w:rsidRPr="00D13A81">
        <w:rPr>
          <w:rStyle w:val="Emphasis"/>
        </w:rPr>
        <w:t>limitations</w:t>
      </w:r>
      <w:r w:rsidRPr="00A31661">
        <w:rPr>
          <w:rStyle w:val="StyleUnderline"/>
        </w:rPr>
        <w:t xml:space="preserve"> of </w:t>
      </w:r>
      <w:r w:rsidRPr="00EA55FB">
        <w:rPr>
          <w:rStyle w:val="StyleUnderline"/>
          <w:highlight w:val="green"/>
        </w:rPr>
        <w:t>Western</w:t>
      </w:r>
      <w:r w:rsidRPr="00A31661">
        <w:rPr>
          <w:rStyle w:val="StyleUnderline"/>
        </w:rPr>
        <w:t xml:space="preserve">-centric </w:t>
      </w:r>
      <w:r w:rsidRPr="00EA55FB">
        <w:rPr>
          <w:rStyle w:val="StyleUnderline"/>
          <w:highlight w:val="green"/>
        </w:rPr>
        <w:t>knowledges</w:t>
      </w:r>
      <w:r w:rsidRPr="002264AD">
        <w:rPr>
          <w:sz w:val="16"/>
        </w:rPr>
        <w:t xml:space="preserve"> (</w:t>
      </w:r>
      <w:proofErr w:type="spellStart"/>
      <w:r w:rsidRPr="002264AD">
        <w:rPr>
          <w:sz w:val="16"/>
        </w:rPr>
        <w:t>Alatas</w:t>
      </w:r>
      <w:proofErr w:type="spellEnd"/>
      <w:r w:rsidRPr="002264AD">
        <w:rPr>
          <w:sz w:val="16"/>
        </w:rPr>
        <w:t xml:space="preserve"> and Sinha 2017).  We argue that epistemic reflexivity can help scholars overcome this conundrum.</w:t>
      </w:r>
    </w:p>
    <w:p w14:paraId="0F4629FB" w14:textId="77777777" w:rsidR="00201BA7" w:rsidRPr="002264AD" w:rsidRDefault="00201BA7" w:rsidP="00201BA7">
      <w:pPr>
        <w:rPr>
          <w:sz w:val="16"/>
        </w:rPr>
      </w:pPr>
      <w:r w:rsidRPr="002264AD">
        <w:rPr>
          <w:sz w:val="16"/>
        </w:rPr>
        <w:t xml:space="preserve">Epistemic reflexivity has been used in various ways. From a methodological tool within the research process to question social scientific claims (Bourdieu 1989; 1996) to a pedagogical approach used for teaching in ‘diverse’ classrooms (Feucht et al. 2017; </w:t>
      </w:r>
      <w:proofErr w:type="spellStart"/>
      <w:r w:rsidRPr="002264AD">
        <w:rPr>
          <w:sz w:val="16"/>
        </w:rPr>
        <w:t>L’Estrange</w:t>
      </w:r>
      <w:proofErr w:type="spellEnd"/>
      <w:r w:rsidRPr="002264AD">
        <w:rPr>
          <w:sz w:val="16"/>
        </w:rPr>
        <w:t xml:space="preserve"> et al. 2023), epistemic reflexivity has made it “a sin to not be reflexive” (Maton 2003, 54). </w:t>
      </w:r>
    </w:p>
    <w:p w14:paraId="11C52D6C" w14:textId="77777777" w:rsidR="00201BA7" w:rsidRPr="002264AD" w:rsidRDefault="00201BA7" w:rsidP="00201BA7">
      <w:pPr>
        <w:rPr>
          <w:sz w:val="16"/>
        </w:rPr>
      </w:pPr>
      <w:r w:rsidRPr="002264AD">
        <w:rPr>
          <w:sz w:val="16"/>
        </w:rPr>
        <w:t xml:space="preserve">In pedagogical terms </w:t>
      </w:r>
      <w:r w:rsidRPr="00A31661">
        <w:rPr>
          <w:rStyle w:val="StyleUnderline"/>
        </w:rPr>
        <w:t xml:space="preserve">epistemic </w:t>
      </w:r>
      <w:r w:rsidRPr="00AF42D2">
        <w:rPr>
          <w:rStyle w:val="Emphasis"/>
        </w:rPr>
        <w:t>reflexivity</w:t>
      </w:r>
      <w:r w:rsidRPr="00A31661">
        <w:rPr>
          <w:rStyle w:val="StyleUnderline"/>
        </w:rPr>
        <w:t xml:space="preserve"> helps us acknowledge</w:t>
      </w:r>
      <w:r w:rsidRPr="002264AD">
        <w:rPr>
          <w:sz w:val="16"/>
        </w:rPr>
        <w:t xml:space="preserve"> that “</w:t>
      </w:r>
      <w:r w:rsidRPr="00EA55FB">
        <w:rPr>
          <w:rStyle w:val="StyleUnderline"/>
          <w:highlight w:val="green"/>
        </w:rPr>
        <w:t xml:space="preserve">teaching is </w:t>
      </w:r>
      <w:r w:rsidRPr="00EA55FB">
        <w:rPr>
          <w:rStyle w:val="Emphasis"/>
          <w:highlight w:val="green"/>
        </w:rPr>
        <w:t>not</w:t>
      </w:r>
      <w:r w:rsidRPr="00EA55FB">
        <w:rPr>
          <w:rStyle w:val="StyleUnderline"/>
          <w:highlight w:val="green"/>
        </w:rPr>
        <w:t xml:space="preserve"> just</w:t>
      </w:r>
      <w:r w:rsidRPr="00A31661">
        <w:rPr>
          <w:rStyle w:val="StyleUnderline"/>
        </w:rPr>
        <w:t xml:space="preserve"> about</w:t>
      </w:r>
      <w:r w:rsidRPr="002264AD">
        <w:rPr>
          <w:sz w:val="16"/>
        </w:rPr>
        <w:t xml:space="preserve"> the ‘</w:t>
      </w:r>
      <w:r w:rsidRPr="00EA55FB">
        <w:rPr>
          <w:rStyle w:val="Emphasis"/>
          <w:highlight w:val="green"/>
        </w:rPr>
        <w:t>doing</w:t>
      </w:r>
      <w:r w:rsidRPr="00EA55FB">
        <w:rPr>
          <w:sz w:val="16"/>
          <w:highlight w:val="green"/>
        </w:rPr>
        <w:t>’</w:t>
      </w:r>
      <w:r w:rsidRPr="002264AD">
        <w:rPr>
          <w:sz w:val="16"/>
        </w:rPr>
        <w:t xml:space="preserve"> of teaching, </w:t>
      </w:r>
      <w:r w:rsidRPr="00EA55FB">
        <w:rPr>
          <w:rStyle w:val="StyleUnderline"/>
          <w:highlight w:val="green"/>
        </w:rPr>
        <w:t xml:space="preserve">it is </w:t>
      </w:r>
      <w:r w:rsidRPr="00EA55FB">
        <w:rPr>
          <w:rStyle w:val="Emphasis"/>
          <w:highlight w:val="green"/>
        </w:rPr>
        <w:t>also</w:t>
      </w:r>
      <w:r w:rsidRPr="00086856">
        <w:rPr>
          <w:rStyle w:val="Emphasis"/>
        </w:rPr>
        <w:t xml:space="preserve"> about</w:t>
      </w:r>
      <w:r w:rsidRPr="00086856">
        <w:rPr>
          <w:rStyle w:val="StyleUnderline"/>
        </w:rPr>
        <w:t xml:space="preserve"> </w:t>
      </w:r>
      <w:r w:rsidRPr="00EA55FB">
        <w:rPr>
          <w:rStyle w:val="StyleUnderline"/>
          <w:highlight w:val="green"/>
        </w:rPr>
        <w:t>the</w:t>
      </w:r>
      <w:r w:rsidRPr="00A31661">
        <w:rPr>
          <w:rStyle w:val="StyleUnderline"/>
        </w:rPr>
        <w:t xml:space="preserve"> ‘</w:t>
      </w:r>
      <w:r w:rsidRPr="00EA55FB">
        <w:rPr>
          <w:rStyle w:val="Emphasis"/>
          <w:highlight w:val="green"/>
        </w:rPr>
        <w:t>why’</w:t>
      </w:r>
      <w:r w:rsidRPr="002264AD">
        <w:rPr>
          <w:sz w:val="16"/>
        </w:rPr>
        <w:t xml:space="preserve">” (Loughran and Menter 2019, 216). </w:t>
      </w:r>
      <w:r w:rsidRPr="00EA48DD">
        <w:rPr>
          <w:rStyle w:val="StyleUnderline"/>
        </w:rPr>
        <w:t xml:space="preserve">By </w:t>
      </w:r>
      <w:proofErr w:type="spellStart"/>
      <w:r w:rsidRPr="00EA48DD">
        <w:rPr>
          <w:rStyle w:val="Emphasis"/>
        </w:rPr>
        <w:t>centring</w:t>
      </w:r>
      <w:proofErr w:type="spellEnd"/>
      <w:r w:rsidRPr="00EA48DD">
        <w:rPr>
          <w:rStyle w:val="StyleUnderline"/>
        </w:rPr>
        <w:t xml:space="preserve"> on the ‘why’</w:t>
      </w:r>
      <w:r w:rsidRPr="002264AD">
        <w:rPr>
          <w:sz w:val="16"/>
        </w:rPr>
        <w:t xml:space="preserve"> of teaching, </w:t>
      </w:r>
      <w:r w:rsidRPr="00A31661">
        <w:rPr>
          <w:rStyle w:val="StyleUnderline"/>
        </w:rPr>
        <w:t xml:space="preserve">we begin </w:t>
      </w:r>
      <w:r w:rsidRPr="00A31661">
        <w:rPr>
          <w:rStyle w:val="StyleUnderline"/>
        </w:rPr>
        <w:lastRenderedPageBreak/>
        <w:t xml:space="preserve">to </w:t>
      </w:r>
      <w:r w:rsidRPr="00EA48DD">
        <w:rPr>
          <w:rStyle w:val="Emphasis"/>
        </w:rPr>
        <w:t>interrogate</w:t>
      </w:r>
      <w:r w:rsidRPr="002264AD">
        <w:rPr>
          <w:sz w:val="16"/>
        </w:rPr>
        <w:t xml:space="preserve"> the </w:t>
      </w:r>
      <w:r w:rsidRPr="00A31661">
        <w:rPr>
          <w:rStyle w:val="StyleUnderline"/>
        </w:rPr>
        <w:t xml:space="preserve">pedagogies and </w:t>
      </w:r>
      <w:r w:rsidRPr="00EA48DD">
        <w:rPr>
          <w:rStyle w:val="Emphasis"/>
        </w:rPr>
        <w:t>epistemic bases</w:t>
      </w:r>
      <w:r w:rsidRPr="002264AD">
        <w:rPr>
          <w:sz w:val="16"/>
        </w:rPr>
        <w:t xml:space="preserve"> they are anchored to. </w:t>
      </w:r>
      <w:proofErr w:type="spellStart"/>
      <w:r w:rsidRPr="002264AD">
        <w:rPr>
          <w:sz w:val="16"/>
        </w:rPr>
        <w:t>Mignolo</w:t>
      </w:r>
      <w:proofErr w:type="spellEnd"/>
      <w:r w:rsidRPr="002264AD">
        <w:rPr>
          <w:sz w:val="16"/>
        </w:rPr>
        <w:t xml:space="preserve"> and Walsh (2018, 108) claim that </w:t>
      </w:r>
      <w:proofErr w:type="gramStart"/>
      <w:r w:rsidRPr="002264AD">
        <w:rPr>
          <w:sz w:val="16"/>
        </w:rPr>
        <w:t>answering</w:t>
      </w:r>
      <w:proofErr w:type="gramEnd"/>
      <w:r w:rsidRPr="002264AD">
        <w:rPr>
          <w:sz w:val="16"/>
        </w:rPr>
        <w:t xml:space="preserve"> “the question ‘what does it mean to </w:t>
      </w:r>
      <w:proofErr w:type="spellStart"/>
      <w:r w:rsidRPr="002264AD">
        <w:rPr>
          <w:sz w:val="16"/>
        </w:rPr>
        <w:t>decolonise</w:t>
      </w:r>
      <w:proofErr w:type="spellEnd"/>
      <w:r w:rsidRPr="002264AD">
        <w:rPr>
          <w:sz w:val="16"/>
        </w:rPr>
        <w:t>?’ cannot be an abstract universal. We need to examine other W questions: Who is doing it, where, why, and how?”. They are essential to evaluate and validate knowledge, as well as influencing course design, feedback, and grading practices, as well as student learning.</w:t>
      </w:r>
    </w:p>
    <w:p w14:paraId="546C344B" w14:textId="77777777" w:rsidR="00201BA7" w:rsidRPr="002264AD" w:rsidRDefault="00201BA7" w:rsidP="00201BA7">
      <w:pPr>
        <w:rPr>
          <w:sz w:val="16"/>
        </w:rPr>
      </w:pPr>
      <w:r w:rsidRPr="002264AD">
        <w:rPr>
          <w:sz w:val="16"/>
        </w:rPr>
        <w:t xml:space="preserve">In this chapter, we align with Bhambra’s (2014; 2016; 2021) efforts to critique and redefine </w:t>
      </w:r>
      <w:proofErr w:type="gramStart"/>
      <w:r w:rsidRPr="002264AD">
        <w:rPr>
          <w:sz w:val="16"/>
        </w:rPr>
        <w:t>Western-centrism</w:t>
      </w:r>
      <w:proofErr w:type="gramEnd"/>
      <w:r w:rsidRPr="002264AD">
        <w:rPr>
          <w:sz w:val="16"/>
        </w:rPr>
        <w:t xml:space="preserve">. Bhambra argues that non-Western voices, knowledges, and experiences are intimately bound to Western voices, knowledges and experiences; therefore, </w:t>
      </w:r>
      <w:r w:rsidRPr="00A31661">
        <w:rPr>
          <w:rStyle w:val="StyleUnderline"/>
        </w:rPr>
        <w:t xml:space="preserve">any </w:t>
      </w:r>
      <w:r w:rsidRPr="00EA55FB">
        <w:rPr>
          <w:rStyle w:val="Emphasis"/>
          <w:highlight w:val="green"/>
        </w:rPr>
        <w:t>critical reflection</w:t>
      </w:r>
      <w:r w:rsidRPr="002264AD">
        <w:rPr>
          <w:sz w:val="16"/>
        </w:rPr>
        <w:t xml:space="preserve"> of the canon </w:t>
      </w:r>
      <w:r w:rsidRPr="00EA55FB">
        <w:rPr>
          <w:rStyle w:val="StyleUnderline"/>
          <w:highlight w:val="green"/>
        </w:rPr>
        <w:t>requires</w:t>
      </w:r>
      <w:r w:rsidRPr="00A31661">
        <w:rPr>
          <w:rStyle w:val="StyleUnderline"/>
        </w:rPr>
        <w:t xml:space="preserve"> “</w:t>
      </w:r>
      <w:r w:rsidRPr="00EA55FB">
        <w:rPr>
          <w:rStyle w:val="StyleUnderline"/>
          <w:highlight w:val="green"/>
        </w:rPr>
        <w:t>critiquing</w:t>
      </w:r>
      <w:r w:rsidRPr="002264AD">
        <w:rPr>
          <w:sz w:val="16"/>
        </w:rPr>
        <w:t xml:space="preserve"> the </w:t>
      </w:r>
      <w:r w:rsidRPr="00EA55FB">
        <w:rPr>
          <w:rStyle w:val="Emphasis"/>
          <w:highlight w:val="green"/>
        </w:rPr>
        <w:t>scholarship</w:t>
      </w:r>
      <w:r w:rsidRPr="002264AD">
        <w:rPr>
          <w:sz w:val="16"/>
        </w:rPr>
        <w:t xml:space="preserve"> that critiques scholarship </w:t>
      </w:r>
      <w:r w:rsidRPr="00A31661">
        <w:rPr>
          <w:rStyle w:val="StyleUnderline"/>
        </w:rPr>
        <w:t>that is Western-centric</w:t>
      </w:r>
      <w:r w:rsidRPr="002264AD">
        <w:rPr>
          <w:sz w:val="16"/>
        </w:rPr>
        <w:t xml:space="preserve">” (Moosavi 2023, 142). Moosavi (2023, 145) points out that “decolonial reflexivity” may have “(a) sustained exclusion while claiming to be inclusive; (b) maintained the status quo while claiming to be radical; and (c) reinscribed </w:t>
      </w:r>
      <w:proofErr w:type="gramStart"/>
      <w:r w:rsidRPr="002264AD">
        <w:rPr>
          <w:sz w:val="16"/>
        </w:rPr>
        <w:t>Western-centrism</w:t>
      </w:r>
      <w:proofErr w:type="gramEnd"/>
      <w:r w:rsidRPr="002264AD">
        <w:rPr>
          <w:sz w:val="16"/>
        </w:rPr>
        <w:t xml:space="preserve"> while claiming to </w:t>
      </w:r>
      <w:proofErr w:type="spellStart"/>
      <w:r w:rsidRPr="002264AD">
        <w:rPr>
          <w:sz w:val="16"/>
        </w:rPr>
        <w:t>decolonise</w:t>
      </w:r>
      <w:proofErr w:type="spellEnd"/>
      <w:r w:rsidRPr="002264AD">
        <w:rPr>
          <w:sz w:val="16"/>
        </w:rPr>
        <w:t>”. We believe epistemic reflexivity needs to go beyond critical self-reflection and engage with a process of accepting the ‘incompleteness’ of all knowledges.</w:t>
      </w:r>
    </w:p>
    <w:p w14:paraId="561EF397" w14:textId="77777777" w:rsidR="00201BA7" w:rsidRPr="002264AD" w:rsidRDefault="00201BA7" w:rsidP="00201BA7">
      <w:pPr>
        <w:rPr>
          <w:sz w:val="16"/>
        </w:rPr>
      </w:pPr>
      <w:r w:rsidRPr="002264AD">
        <w:rPr>
          <w:sz w:val="16"/>
        </w:rPr>
        <w:t xml:space="preserve">Educational spaces can be transformational but also damaging if pedagogy is not taken seriously.  Teachers must consider how students experience </w:t>
      </w:r>
      <w:proofErr w:type="gramStart"/>
      <w:r w:rsidRPr="002264AD">
        <w:rPr>
          <w:sz w:val="16"/>
        </w:rPr>
        <w:t>education, and</w:t>
      </w:r>
      <w:proofErr w:type="gramEnd"/>
      <w:r w:rsidRPr="002264AD">
        <w:rPr>
          <w:sz w:val="16"/>
        </w:rPr>
        <w:t xml:space="preserve"> foster an environment that allows students to reflect on, and question the status quo. Based on Freire’s (1972) idea that teaching should not follow a banking model whereby information is deposited onto students as if they were empty vessels, we propose that engaging in reflective dialogues can be a powerful tool. Both teachers and students ought to reflect on the complexities of knowledge production and our individual roles in this process. Who we are, what we know, and how we know are all aspects that inform and give more completeness to our understanding of knowledge. As such, we propose four steps to engage in epistemic reflexivity. First, to step back, zoom out, look at where we stand and reflect on knowledge production. Second, to </w:t>
      </w:r>
      <w:proofErr w:type="spellStart"/>
      <w:r w:rsidRPr="002264AD">
        <w:rPr>
          <w:sz w:val="16"/>
        </w:rPr>
        <w:t>recognise</w:t>
      </w:r>
      <w:proofErr w:type="spellEnd"/>
      <w:r w:rsidRPr="002264AD">
        <w:rPr>
          <w:sz w:val="16"/>
        </w:rPr>
        <w:t xml:space="preserve"> and acknowledge our positionality. Third, to acknowledge others and where they stand, to situate and de-</w:t>
      </w:r>
      <w:proofErr w:type="spellStart"/>
      <w:r w:rsidRPr="002264AD">
        <w:rPr>
          <w:sz w:val="16"/>
        </w:rPr>
        <w:t>centre</w:t>
      </w:r>
      <w:proofErr w:type="spellEnd"/>
      <w:r w:rsidRPr="002264AD">
        <w:rPr>
          <w:sz w:val="16"/>
        </w:rPr>
        <w:t xml:space="preserve"> our own knowledge system. Fourth, once we acknowledge our limitations, we can engage and incorporate with other epistemologies.</w:t>
      </w:r>
    </w:p>
    <w:p w14:paraId="7C73D998" w14:textId="77777777" w:rsidR="00201BA7" w:rsidRPr="002264AD" w:rsidRDefault="00201BA7" w:rsidP="00201BA7">
      <w:pPr>
        <w:rPr>
          <w:sz w:val="16"/>
        </w:rPr>
      </w:pPr>
      <w:r w:rsidRPr="002264AD">
        <w:rPr>
          <w:sz w:val="16"/>
        </w:rPr>
        <w:t>Reflect on knowledge production</w:t>
      </w:r>
    </w:p>
    <w:p w14:paraId="036F9216" w14:textId="77777777" w:rsidR="00201BA7" w:rsidRPr="002264AD" w:rsidRDefault="00201BA7" w:rsidP="00201BA7">
      <w:pPr>
        <w:rPr>
          <w:sz w:val="16"/>
        </w:rPr>
      </w:pPr>
      <w:r w:rsidRPr="002264AD">
        <w:rPr>
          <w:sz w:val="16"/>
        </w:rPr>
        <w:t xml:space="preserve">Before starting to design a course or lesson plan, we advise reflecting on the motivations for such </w:t>
      </w:r>
      <w:proofErr w:type="spellStart"/>
      <w:r w:rsidRPr="002264AD">
        <w:rPr>
          <w:sz w:val="16"/>
        </w:rPr>
        <w:t>endeavour</w:t>
      </w:r>
      <w:proofErr w:type="spellEnd"/>
      <w:r w:rsidRPr="002264AD">
        <w:rPr>
          <w:sz w:val="16"/>
        </w:rPr>
        <w:t xml:space="preserve">, as well as reviewing and learning from the experiences of others. Experiences that integrate new epistemologies, values, and philosophies. Engaging with past practices is an exercise of placing ourselves in dialogue with knowledges produced through the ages, those that only reproduce existing beliefs and those that expand our outlook. The sets of ideas around which some sort of consensus is formed by their perceived truthfulness are </w:t>
      </w:r>
      <w:proofErr w:type="spellStart"/>
      <w:r w:rsidRPr="002264AD">
        <w:rPr>
          <w:sz w:val="16"/>
        </w:rPr>
        <w:t>organised</w:t>
      </w:r>
      <w:proofErr w:type="spellEnd"/>
      <w:r w:rsidRPr="002264AD">
        <w:rPr>
          <w:sz w:val="16"/>
        </w:rPr>
        <w:t xml:space="preserve"> in a canon. It is widely assumed that there is a canon and that it constitutes the backbone of science. Reflecting on the context of knowledge production should be a prerequisite for critically engaging with the canon and its presumed universality. </w:t>
      </w:r>
    </w:p>
    <w:p w14:paraId="6A43FED3" w14:textId="77777777" w:rsidR="00201BA7" w:rsidRPr="002264AD" w:rsidRDefault="00201BA7" w:rsidP="00201BA7">
      <w:pPr>
        <w:rPr>
          <w:sz w:val="16"/>
        </w:rPr>
      </w:pPr>
      <w:r w:rsidRPr="002264AD">
        <w:rPr>
          <w:sz w:val="16"/>
        </w:rPr>
        <w:t xml:space="preserve">Reflecting on knowledge production allows us to understand the context that allowed certain ideas to become part of the framework that defines our view of the world. Historically, knowledge production has often been defined and interpreted through a lens that has been conceived and constructed in one specific part of the world. Having such a lens is very useful, but at the same time its claimed </w:t>
      </w:r>
      <w:r w:rsidRPr="00EA55FB">
        <w:rPr>
          <w:rStyle w:val="Emphasis"/>
          <w:highlight w:val="green"/>
        </w:rPr>
        <w:t>universality</w:t>
      </w:r>
      <w:r w:rsidRPr="00EA55FB">
        <w:rPr>
          <w:rStyle w:val="StyleUnderline"/>
          <w:highlight w:val="green"/>
        </w:rPr>
        <w:t xml:space="preserve"> leads to</w:t>
      </w:r>
      <w:r w:rsidRPr="002264AD">
        <w:rPr>
          <w:sz w:val="16"/>
        </w:rPr>
        <w:t xml:space="preserve"> </w:t>
      </w:r>
      <w:r w:rsidRPr="000D7AC3">
        <w:rPr>
          <w:sz w:val="16"/>
        </w:rPr>
        <w:t xml:space="preserve">the </w:t>
      </w:r>
      <w:proofErr w:type="spellStart"/>
      <w:r w:rsidRPr="000D7AC3">
        <w:rPr>
          <w:rStyle w:val="Emphasis"/>
        </w:rPr>
        <w:t>invisibilisation</w:t>
      </w:r>
      <w:proofErr w:type="spellEnd"/>
      <w:r w:rsidRPr="000D7AC3">
        <w:rPr>
          <w:rStyle w:val="StyleUnderline"/>
        </w:rPr>
        <w:t xml:space="preserve"> of other systems of knowledge</w:t>
      </w:r>
      <w:r w:rsidRPr="000D7AC3">
        <w:rPr>
          <w:sz w:val="16"/>
        </w:rPr>
        <w:t xml:space="preserve">. Dussel (1993), </w:t>
      </w:r>
      <w:proofErr w:type="spellStart"/>
      <w:r w:rsidRPr="000D7AC3">
        <w:rPr>
          <w:sz w:val="16"/>
        </w:rPr>
        <w:t>Grosfoguel</w:t>
      </w:r>
      <w:proofErr w:type="spellEnd"/>
      <w:r w:rsidRPr="000D7AC3">
        <w:rPr>
          <w:sz w:val="16"/>
        </w:rPr>
        <w:t xml:space="preserve"> (2013), Santos (2013; 2020) and Ndlovu-</w:t>
      </w:r>
      <w:proofErr w:type="spellStart"/>
      <w:r w:rsidRPr="000D7AC3">
        <w:rPr>
          <w:sz w:val="16"/>
        </w:rPr>
        <w:t>Gatsheni</w:t>
      </w:r>
      <w:proofErr w:type="spellEnd"/>
      <w:r w:rsidRPr="000D7AC3">
        <w:rPr>
          <w:sz w:val="16"/>
        </w:rPr>
        <w:t xml:space="preserve">, (2018) refer to </w:t>
      </w:r>
      <w:r w:rsidRPr="000D7AC3">
        <w:rPr>
          <w:rStyle w:val="StyleUnderline"/>
        </w:rPr>
        <w:t xml:space="preserve">the </w:t>
      </w:r>
      <w:r w:rsidRPr="000D7AC3">
        <w:rPr>
          <w:rStyle w:val="Emphasis"/>
        </w:rPr>
        <w:t>cause</w:t>
      </w:r>
      <w:r w:rsidRPr="000D7AC3">
        <w:rPr>
          <w:rStyle w:val="StyleUnderline"/>
        </w:rPr>
        <w:t xml:space="preserve"> of these</w:t>
      </w:r>
      <w:r w:rsidRPr="000D7AC3">
        <w:rPr>
          <w:sz w:val="16"/>
        </w:rPr>
        <w:t xml:space="preserve"> cognitive </w:t>
      </w:r>
      <w:r w:rsidRPr="000D7AC3">
        <w:rPr>
          <w:rStyle w:val="StyleUnderline"/>
        </w:rPr>
        <w:t>injustices</w:t>
      </w:r>
      <w:r w:rsidRPr="000D7AC3">
        <w:rPr>
          <w:sz w:val="16"/>
        </w:rPr>
        <w:t xml:space="preserve"> as </w:t>
      </w:r>
      <w:proofErr w:type="spellStart"/>
      <w:r w:rsidRPr="000D7AC3">
        <w:rPr>
          <w:rStyle w:val="Emphasis"/>
        </w:rPr>
        <w:t>epistemicide</w:t>
      </w:r>
      <w:proofErr w:type="spellEnd"/>
      <w:r w:rsidRPr="000D7AC3">
        <w:rPr>
          <w:sz w:val="16"/>
        </w:rPr>
        <w:t>, i.e</w:t>
      </w:r>
      <w:r w:rsidRPr="000D7AC3">
        <w:rPr>
          <w:rStyle w:val="StyleUnderline"/>
        </w:rPr>
        <w:t xml:space="preserve">., the </w:t>
      </w:r>
      <w:r w:rsidRPr="000D7AC3">
        <w:rPr>
          <w:rStyle w:val="Emphasis"/>
        </w:rPr>
        <w:t>rejection</w:t>
      </w:r>
      <w:r w:rsidRPr="002264AD">
        <w:rPr>
          <w:sz w:val="16"/>
        </w:rPr>
        <w:t xml:space="preserve"> (</w:t>
      </w:r>
      <w:r w:rsidRPr="00B46531">
        <w:rPr>
          <w:rStyle w:val="StyleUnderline"/>
        </w:rPr>
        <w:t xml:space="preserve">through </w:t>
      </w:r>
      <w:r w:rsidRPr="00EA55FB">
        <w:rPr>
          <w:rStyle w:val="Emphasis"/>
          <w:highlight w:val="green"/>
        </w:rPr>
        <w:t>silencing</w:t>
      </w:r>
      <w:r w:rsidRPr="00EA55FB">
        <w:rPr>
          <w:rStyle w:val="StyleUnderline"/>
          <w:highlight w:val="green"/>
        </w:rPr>
        <w:t xml:space="preserve"> and devaluing</w:t>
      </w:r>
      <w:r w:rsidRPr="002264AD">
        <w:rPr>
          <w:sz w:val="16"/>
        </w:rPr>
        <w:t xml:space="preserve">) of other </w:t>
      </w:r>
      <w:r w:rsidRPr="007069F2">
        <w:rPr>
          <w:rStyle w:val="StyleUnderline"/>
        </w:rPr>
        <w:t xml:space="preserve">systems of </w:t>
      </w:r>
      <w:r w:rsidRPr="00EA55FB">
        <w:rPr>
          <w:rStyle w:val="Emphasis"/>
          <w:highlight w:val="green"/>
        </w:rPr>
        <w:t>knowledge</w:t>
      </w:r>
      <w:r w:rsidRPr="00EA55FB">
        <w:rPr>
          <w:rStyle w:val="StyleUnderline"/>
          <w:highlight w:val="green"/>
        </w:rPr>
        <w:t xml:space="preserve"> based on</w:t>
      </w:r>
      <w:r w:rsidRPr="002264AD">
        <w:rPr>
          <w:sz w:val="16"/>
        </w:rPr>
        <w:t xml:space="preserve"> the </w:t>
      </w:r>
      <w:r w:rsidRPr="00EA55FB">
        <w:rPr>
          <w:rStyle w:val="Emphasis"/>
          <w:highlight w:val="green"/>
        </w:rPr>
        <w:t>perceived superiority</w:t>
      </w:r>
      <w:r w:rsidRPr="007069F2">
        <w:rPr>
          <w:rStyle w:val="StyleUnderline"/>
        </w:rPr>
        <w:t xml:space="preserve"> of</w:t>
      </w:r>
      <w:r w:rsidRPr="002264AD">
        <w:rPr>
          <w:sz w:val="16"/>
        </w:rPr>
        <w:t xml:space="preserve"> the </w:t>
      </w:r>
      <w:r w:rsidRPr="007069F2">
        <w:rPr>
          <w:rStyle w:val="StyleUnderline"/>
        </w:rPr>
        <w:t>euro-centric knowledge system</w:t>
      </w:r>
      <w:r w:rsidRPr="002264AD">
        <w:rPr>
          <w:sz w:val="16"/>
        </w:rPr>
        <w:t xml:space="preserve"> (2). </w:t>
      </w:r>
      <w:proofErr w:type="spellStart"/>
      <w:r w:rsidRPr="002264AD">
        <w:rPr>
          <w:sz w:val="16"/>
        </w:rPr>
        <w:t>Epistemicide</w:t>
      </w:r>
      <w:proofErr w:type="spellEnd"/>
      <w:r w:rsidRPr="002264AD">
        <w:rPr>
          <w:sz w:val="16"/>
        </w:rPr>
        <w:t xml:space="preserve"> negates the spirit of science and the pursuit of knowledge, as it destroys the construction of knowledge that does “not fit the dominant epistemological canon” (Santos 2013, 238). Thus, reflecting on the conditions of knowledge production is imperative for the advancement of knowledge. </w:t>
      </w:r>
    </w:p>
    <w:p w14:paraId="4D93E4A1" w14:textId="77777777" w:rsidR="00201BA7" w:rsidRPr="002264AD" w:rsidRDefault="00201BA7" w:rsidP="00201BA7">
      <w:pPr>
        <w:rPr>
          <w:sz w:val="16"/>
        </w:rPr>
      </w:pPr>
      <w:r w:rsidRPr="007069F2">
        <w:rPr>
          <w:rStyle w:val="StyleUnderline"/>
        </w:rPr>
        <w:t xml:space="preserve">Allowing students to </w:t>
      </w:r>
      <w:r w:rsidRPr="00182172">
        <w:rPr>
          <w:rStyle w:val="Emphasis"/>
        </w:rPr>
        <w:t>reflect</w:t>
      </w:r>
      <w:r w:rsidRPr="002264AD">
        <w:rPr>
          <w:sz w:val="16"/>
        </w:rPr>
        <w:t xml:space="preserve"> on knowledge production </w:t>
      </w:r>
      <w:r w:rsidRPr="007069F2">
        <w:rPr>
          <w:rStyle w:val="StyleUnderline"/>
        </w:rPr>
        <w:t>helps us move to</w:t>
      </w:r>
      <w:r w:rsidRPr="002264AD">
        <w:rPr>
          <w:sz w:val="16"/>
        </w:rPr>
        <w:t xml:space="preserve"> a </w:t>
      </w:r>
      <w:r w:rsidRPr="00182172">
        <w:rPr>
          <w:rStyle w:val="Emphasis"/>
        </w:rPr>
        <w:t>dialogic process</w:t>
      </w:r>
      <w:r w:rsidRPr="007069F2">
        <w:rPr>
          <w:rStyle w:val="StyleUnderline"/>
        </w:rPr>
        <w:t xml:space="preserve"> of creation</w:t>
      </w:r>
      <w:r w:rsidRPr="002264AD">
        <w:rPr>
          <w:sz w:val="16"/>
        </w:rPr>
        <w:t xml:space="preserve">, to become what </w:t>
      </w:r>
      <w:proofErr w:type="spellStart"/>
      <w:r w:rsidRPr="002264AD">
        <w:rPr>
          <w:sz w:val="16"/>
        </w:rPr>
        <w:t>Itchuaqiyaq</w:t>
      </w:r>
      <w:proofErr w:type="spellEnd"/>
      <w:r w:rsidRPr="002264AD">
        <w:rPr>
          <w:sz w:val="16"/>
        </w:rPr>
        <w:t xml:space="preserve"> and Matheson (2021, 9) define as “co-designers of knowledge”. Therefore, a critical review of the established canon is not a dismissal of it, but rather its inclusion for the sake of confronting it to a wider landscape of ideas.</w:t>
      </w:r>
    </w:p>
    <w:p w14:paraId="3DB6D79E" w14:textId="77777777" w:rsidR="00201BA7" w:rsidRPr="002264AD" w:rsidRDefault="00201BA7" w:rsidP="00201BA7">
      <w:pPr>
        <w:rPr>
          <w:sz w:val="16"/>
        </w:rPr>
      </w:pPr>
      <w:r w:rsidRPr="002264AD">
        <w:rPr>
          <w:sz w:val="16"/>
        </w:rPr>
        <w:t>Acknowledge your positionality</w:t>
      </w:r>
    </w:p>
    <w:p w14:paraId="2A7AAE27" w14:textId="77777777" w:rsidR="00201BA7" w:rsidRPr="002264AD" w:rsidRDefault="00201BA7" w:rsidP="00201BA7">
      <w:pPr>
        <w:rPr>
          <w:sz w:val="16"/>
        </w:rPr>
      </w:pPr>
      <w:r w:rsidRPr="002264AD">
        <w:rPr>
          <w:sz w:val="16"/>
        </w:rPr>
        <w:t>This next tool has received some critique. According to Andrew Holmes (2020, 1) ‘</w:t>
      </w:r>
      <w:r w:rsidRPr="00182172">
        <w:rPr>
          <w:rStyle w:val="Emphasis"/>
        </w:rPr>
        <w:t>positionality’</w:t>
      </w:r>
      <w:r w:rsidRPr="002264AD">
        <w:rPr>
          <w:sz w:val="16"/>
        </w:rPr>
        <w:t xml:space="preserve"> is threefold. It </w:t>
      </w:r>
      <w:r w:rsidRPr="00C84008">
        <w:rPr>
          <w:rStyle w:val="StyleUnderline"/>
        </w:rPr>
        <w:t xml:space="preserve">addresses “ontological </w:t>
      </w:r>
      <w:r w:rsidRPr="00182172">
        <w:rPr>
          <w:rStyle w:val="Emphasis"/>
        </w:rPr>
        <w:t>assumptions</w:t>
      </w:r>
      <w:r w:rsidRPr="002264AD">
        <w:rPr>
          <w:sz w:val="16"/>
        </w:rPr>
        <w:t xml:space="preserve"> (an individual’s beliefs </w:t>
      </w:r>
      <w:r w:rsidRPr="00C84008">
        <w:rPr>
          <w:rStyle w:val="StyleUnderline"/>
        </w:rPr>
        <w:t>about</w:t>
      </w:r>
      <w:r w:rsidRPr="002264AD">
        <w:rPr>
          <w:sz w:val="16"/>
        </w:rPr>
        <w:t xml:space="preserve"> the </w:t>
      </w:r>
      <w:r w:rsidRPr="00C84008">
        <w:rPr>
          <w:rStyle w:val="StyleUnderline"/>
        </w:rPr>
        <w:t>nature of</w:t>
      </w:r>
      <w:r w:rsidRPr="002264AD">
        <w:rPr>
          <w:sz w:val="16"/>
        </w:rPr>
        <w:t xml:space="preserve"> social </w:t>
      </w:r>
      <w:r w:rsidRPr="00182172">
        <w:rPr>
          <w:rStyle w:val="Emphasis"/>
        </w:rPr>
        <w:t>reality</w:t>
      </w:r>
      <w:r w:rsidRPr="002264AD">
        <w:rPr>
          <w:sz w:val="16"/>
        </w:rPr>
        <w:t xml:space="preserve"> and what is knowable about the world), </w:t>
      </w:r>
      <w:r w:rsidRPr="00C84008">
        <w:rPr>
          <w:rStyle w:val="StyleUnderline"/>
        </w:rPr>
        <w:t>epistemological assumptions</w:t>
      </w:r>
      <w:r w:rsidRPr="002264AD">
        <w:rPr>
          <w:sz w:val="16"/>
        </w:rPr>
        <w:t xml:space="preserve"> (an individual’s beliefs about the nature of knowledge) </w:t>
      </w:r>
      <w:r w:rsidRPr="00C84008">
        <w:rPr>
          <w:rStyle w:val="StyleUnderline"/>
        </w:rPr>
        <w:t>and assumptions about human</w:t>
      </w:r>
      <w:r w:rsidRPr="002264AD">
        <w:rPr>
          <w:sz w:val="16"/>
        </w:rPr>
        <w:t xml:space="preserve"> nature and </w:t>
      </w:r>
      <w:r w:rsidRPr="00182172">
        <w:rPr>
          <w:rStyle w:val="Emphasis"/>
        </w:rPr>
        <w:t>agency</w:t>
      </w:r>
      <w:r w:rsidRPr="002264AD">
        <w:rPr>
          <w:sz w:val="16"/>
        </w:rPr>
        <w:t xml:space="preserve"> (individual’s assumptions about the way we interact with our environment and relate to it)”. Thus, the act of acknowledging one’s positionality is the action of sharing these various social and cultural qualities, and privileges that shape our research and teaching practices. These intersecting qualities of our identities play an important role in shaping our understanding of the world and consequently, the way we engage with it. As Acevedo et al (2015, 1) explained:</w:t>
      </w:r>
    </w:p>
    <w:p w14:paraId="3F77DB45" w14:textId="77777777" w:rsidR="00201BA7" w:rsidRPr="002264AD" w:rsidRDefault="00201BA7" w:rsidP="00201BA7">
      <w:pPr>
        <w:rPr>
          <w:sz w:val="16"/>
        </w:rPr>
      </w:pPr>
      <w:r w:rsidRPr="002264AD">
        <w:rPr>
          <w:sz w:val="16"/>
        </w:rPr>
        <w:lastRenderedPageBreak/>
        <w:t xml:space="preserve">For us the concept of positionality is important in understanding the role of experience in the learning process. Positionality acknowledges complex differentials of power and privilege while simultaneously identifying the value of multiple ways of knowing and being that arise from our multiple identities. </w:t>
      </w:r>
      <w:r w:rsidRPr="00C84008">
        <w:rPr>
          <w:rStyle w:val="StyleUnderline"/>
        </w:rPr>
        <w:t xml:space="preserve">The </w:t>
      </w:r>
      <w:r w:rsidRPr="00182172">
        <w:rPr>
          <w:rStyle w:val="Emphasis"/>
        </w:rPr>
        <w:t>goal</w:t>
      </w:r>
      <w:r w:rsidRPr="002264AD">
        <w:rPr>
          <w:sz w:val="16"/>
        </w:rPr>
        <w:t xml:space="preserve"> of revealing individual and relative positionality is </w:t>
      </w:r>
      <w:r w:rsidRPr="00C84008">
        <w:rPr>
          <w:rStyle w:val="StyleUnderline"/>
        </w:rPr>
        <w:t xml:space="preserve">to </w:t>
      </w:r>
      <w:r w:rsidRPr="00182172">
        <w:rPr>
          <w:rStyle w:val="Emphasis"/>
        </w:rPr>
        <w:t>de-center</w:t>
      </w:r>
      <w:r w:rsidRPr="00C84008">
        <w:rPr>
          <w:rStyle w:val="StyleUnderline"/>
        </w:rPr>
        <w:t xml:space="preserve"> dominant ways of thinking and </w:t>
      </w:r>
      <w:r w:rsidRPr="00182172">
        <w:rPr>
          <w:rStyle w:val="Emphasis"/>
        </w:rPr>
        <w:t>expose</w:t>
      </w:r>
      <w:r w:rsidRPr="00C84008">
        <w:rPr>
          <w:rStyle w:val="StyleUnderline"/>
        </w:rPr>
        <w:t xml:space="preserve"> multiple ways</w:t>
      </w:r>
      <w:r w:rsidRPr="002264AD">
        <w:rPr>
          <w:sz w:val="16"/>
        </w:rPr>
        <w:t xml:space="preserve"> of thinking </w:t>
      </w:r>
      <w:r w:rsidRPr="00C84008">
        <w:rPr>
          <w:rStyle w:val="StyleUnderline"/>
        </w:rPr>
        <w:t>as diverse assets for</w:t>
      </w:r>
      <w:r w:rsidRPr="002264AD">
        <w:rPr>
          <w:sz w:val="16"/>
        </w:rPr>
        <w:t xml:space="preserve"> self-knowing and </w:t>
      </w:r>
      <w:r w:rsidRPr="00182172">
        <w:rPr>
          <w:rStyle w:val="Emphasis"/>
        </w:rPr>
        <w:t>collective knowing</w:t>
      </w:r>
      <w:r w:rsidRPr="002264AD">
        <w:rPr>
          <w:sz w:val="16"/>
        </w:rPr>
        <w:t>.</w:t>
      </w:r>
    </w:p>
    <w:p w14:paraId="7423BC62" w14:textId="77777777" w:rsidR="00201BA7" w:rsidRPr="002264AD" w:rsidRDefault="00201BA7" w:rsidP="00201BA7">
      <w:pPr>
        <w:rPr>
          <w:sz w:val="16"/>
        </w:rPr>
      </w:pPr>
      <w:r w:rsidRPr="002264AD">
        <w:rPr>
          <w:sz w:val="16"/>
        </w:rPr>
        <w:t xml:space="preserve">Disclosing one’s positionality forces us to move from the passive state of being perceived to the active recognition of our own vantage point to </w:t>
      </w:r>
      <w:proofErr w:type="spellStart"/>
      <w:r w:rsidRPr="002264AD">
        <w:rPr>
          <w:sz w:val="16"/>
        </w:rPr>
        <w:t>minimise</w:t>
      </w:r>
      <w:proofErr w:type="spellEnd"/>
      <w:r w:rsidRPr="002264AD">
        <w:rPr>
          <w:sz w:val="16"/>
        </w:rPr>
        <w:t xml:space="preserve"> the possibility of misunderstanding, thus making learning an informed process and a dialogic experience. Additionally, </w:t>
      </w:r>
      <w:r w:rsidRPr="00E12073">
        <w:rPr>
          <w:rStyle w:val="Emphasis"/>
        </w:rPr>
        <w:t>disclosing</w:t>
      </w:r>
      <w:r w:rsidRPr="006B0486">
        <w:rPr>
          <w:rStyle w:val="StyleUnderline"/>
        </w:rPr>
        <w:t xml:space="preserve"> positionality challenges positions of </w:t>
      </w:r>
      <w:r w:rsidRPr="00E12073">
        <w:rPr>
          <w:rStyle w:val="Emphasis"/>
        </w:rPr>
        <w:t>power</w:t>
      </w:r>
      <w:r w:rsidRPr="002264AD">
        <w:rPr>
          <w:sz w:val="16"/>
        </w:rPr>
        <w:t xml:space="preserve"> that have </w:t>
      </w:r>
      <w:r w:rsidRPr="00375F31">
        <w:rPr>
          <w:rStyle w:val="StyleUnderline"/>
        </w:rPr>
        <w:t>historically</w:t>
      </w:r>
      <w:r w:rsidRPr="002264AD">
        <w:rPr>
          <w:sz w:val="16"/>
        </w:rPr>
        <w:t xml:space="preserve"> been </w:t>
      </w:r>
      <w:r w:rsidRPr="00E12073">
        <w:rPr>
          <w:rStyle w:val="Emphasis"/>
        </w:rPr>
        <w:t>embedded</w:t>
      </w:r>
      <w:r w:rsidRPr="00375F31">
        <w:rPr>
          <w:rStyle w:val="StyleUnderline"/>
        </w:rPr>
        <w:t xml:space="preserve"> into the ways</w:t>
      </w:r>
      <w:r w:rsidRPr="002264AD">
        <w:rPr>
          <w:sz w:val="16"/>
        </w:rPr>
        <w:t xml:space="preserve"> in which </w:t>
      </w:r>
      <w:r w:rsidRPr="00375F31">
        <w:rPr>
          <w:rStyle w:val="StyleUnderline"/>
        </w:rPr>
        <w:t xml:space="preserve">we have created our own </w:t>
      </w:r>
      <w:r w:rsidRPr="00E12073">
        <w:rPr>
          <w:rStyle w:val="Emphasis"/>
        </w:rPr>
        <w:t>beliefs</w:t>
      </w:r>
      <w:r w:rsidRPr="00375F31">
        <w:rPr>
          <w:rStyle w:val="StyleUnderline"/>
        </w:rPr>
        <w:t xml:space="preserve"> about how knowledge is </w:t>
      </w:r>
      <w:r w:rsidRPr="00E12073">
        <w:rPr>
          <w:rStyle w:val="Emphasis"/>
        </w:rPr>
        <w:t>produced</w:t>
      </w:r>
      <w:r w:rsidRPr="002264AD">
        <w:rPr>
          <w:sz w:val="16"/>
        </w:rPr>
        <w:t xml:space="preserve"> and who does the producing. According to Alcoff (1991, 7), “the speaker’s location is epistemically salient”, which makes the issue of “speaking for others” particularly problematic from an epistemic point of view. “Speaking for others” implies a position of power, it places the speaker/observer at the </w:t>
      </w:r>
      <w:proofErr w:type="spellStart"/>
      <w:r w:rsidRPr="002264AD">
        <w:rPr>
          <w:sz w:val="16"/>
        </w:rPr>
        <w:t>centre</w:t>
      </w:r>
      <w:proofErr w:type="spellEnd"/>
      <w:r w:rsidRPr="002264AD">
        <w:rPr>
          <w:sz w:val="16"/>
        </w:rPr>
        <w:t xml:space="preserve">, in a position of dominance over those who are presented as “voiceless” or unable to speak for themselves. Disclosing one’s positionality aids to </w:t>
      </w:r>
      <w:proofErr w:type="spellStart"/>
      <w:r w:rsidRPr="002264AD">
        <w:rPr>
          <w:sz w:val="16"/>
        </w:rPr>
        <w:t>contextualise</w:t>
      </w:r>
      <w:proofErr w:type="spellEnd"/>
      <w:r w:rsidRPr="002264AD">
        <w:rPr>
          <w:sz w:val="16"/>
        </w:rPr>
        <w:t xml:space="preserve"> one’s standpoint and the relation/dynamics between us and the content of our utterances. Even for educators reflecting on and disclosing one’s positionality can have several benefits as outlined by Massoud (2022, S66):</w:t>
      </w:r>
    </w:p>
    <w:p w14:paraId="19FEDF09" w14:textId="77777777" w:rsidR="00201BA7" w:rsidRPr="002264AD" w:rsidRDefault="00201BA7" w:rsidP="00201BA7">
      <w:pPr>
        <w:rPr>
          <w:sz w:val="16"/>
        </w:rPr>
      </w:pPr>
      <w:r w:rsidRPr="000621FC">
        <w:rPr>
          <w:rStyle w:val="Emphasis"/>
        </w:rPr>
        <w:t>Reflecting</w:t>
      </w:r>
      <w:r w:rsidRPr="000621FC">
        <w:rPr>
          <w:rStyle w:val="StyleUnderline"/>
        </w:rPr>
        <w:t xml:space="preserve"> on one’s positionality</w:t>
      </w:r>
      <w:r w:rsidRPr="000621FC">
        <w:rPr>
          <w:sz w:val="16"/>
        </w:rPr>
        <w:t xml:space="preserve"> is also a form of knowledge production. It can </w:t>
      </w:r>
      <w:r w:rsidRPr="000621FC">
        <w:rPr>
          <w:rStyle w:val="StyleUnderline"/>
        </w:rPr>
        <w:t>help scholars to find</w:t>
      </w:r>
      <w:r w:rsidRPr="000621FC">
        <w:rPr>
          <w:sz w:val="16"/>
        </w:rPr>
        <w:t xml:space="preserve"> their inner </w:t>
      </w:r>
      <w:r w:rsidRPr="000621FC">
        <w:rPr>
          <w:rStyle w:val="Emphasis"/>
        </w:rPr>
        <w:t>wisdom</w:t>
      </w:r>
      <w:r w:rsidRPr="000621FC">
        <w:rPr>
          <w:rStyle w:val="StyleUnderline"/>
        </w:rPr>
        <w:t>, and</w:t>
      </w:r>
      <w:r w:rsidRPr="000621FC">
        <w:rPr>
          <w:sz w:val="16"/>
        </w:rPr>
        <w:t xml:space="preserve"> it can </w:t>
      </w:r>
      <w:r w:rsidRPr="000621FC">
        <w:rPr>
          <w:rStyle w:val="StyleUnderline"/>
        </w:rPr>
        <w:t xml:space="preserve">build </w:t>
      </w:r>
      <w:r w:rsidRPr="000621FC">
        <w:rPr>
          <w:rStyle w:val="Emphasis"/>
        </w:rPr>
        <w:t>community</w:t>
      </w:r>
      <w:r w:rsidRPr="000621FC">
        <w:rPr>
          <w:rStyle w:val="StyleUnderline"/>
        </w:rPr>
        <w:t xml:space="preserve"> among researchers</w:t>
      </w:r>
      <w:r w:rsidRPr="000621FC">
        <w:rPr>
          <w:sz w:val="16"/>
        </w:rPr>
        <w:t xml:space="preserve"> and between researchers and their research subjects, particularly among scholars who identify as members of under-represented or </w:t>
      </w:r>
      <w:proofErr w:type="spellStart"/>
      <w:r w:rsidRPr="000621FC">
        <w:rPr>
          <w:sz w:val="16"/>
        </w:rPr>
        <w:t>minoritised</w:t>
      </w:r>
      <w:proofErr w:type="spellEnd"/>
      <w:r w:rsidRPr="000621FC">
        <w:rPr>
          <w:sz w:val="16"/>
        </w:rPr>
        <w:t xml:space="preserve"> groups.</w:t>
      </w:r>
      <w:r w:rsidRPr="002264AD">
        <w:rPr>
          <w:sz w:val="16"/>
        </w:rPr>
        <w:t xml:space="preserve"> </w:t>
      </w:r>
    </w:p>
    <w:p w14:paraId="61BF113E" w14:textId="77777777" w:rsidR="00201BA7" w:rsidRPr="002264AD" w:rsidRDefault="00201BA7" w:rsidP="00201BA7">
      <w:pPr>
        <w:rPr>
          <w:sz w:val="16"/>
        </w:rPr>
      </w:pPr>
      <w:r w:rsidRPr="002264AD">
        <w:rPr>
          <w:sz w:val="16"/>
        </w:rPr>
        <w:t xml:space="preserve">Despite its importance, it can become a challenge. While it helps </w:t>
      </w:r>
      <w:proofErr w:type="spellStart"/>
      <w:r w:rsidRPr="002264AD">
        <w:rPr>
          <w:sz w:val="16"/>
        </w:rPr>
        <w:t>contextualise</w:t>
      </w:r>
      <w:proofErr w:type="spellEnd"/>
      <w:r w:rsidRPr="002264AD">
        <w:rPr>
          <w:sz w:val="16"/>
        </w:rPr>
        <w:t>, there is the risk of wrongly being perceived as a self-granting authority based on certain demographic characteristics. Therefore, we believe it needs to be organically integrated to avoid becoming a spectacle or a virtue-</w:t>
      </w:r>
      <w:proofErr w:type="spellStart"/>
      <w:r w:rsidRPr="002264AD">
        <w:rPr>
          <w:sz w:val="16"/>
        </w:rPr>
        <w:t>signalling</w:t>
      </w:r>
      <w:proofErr w:type="spellEnd"/>
      <w:r w:rsidRPr="002264AD">
        <w:rPr>
          <w:sz w:val="16"/>
        </w:rPr>
        <w:t xml:space="preserve"> contest of who is seen as being more privileged or oppressed. </w:t>
      </w:r>
    </w:p>
    <w:p w14:paraId="7A056178" w14:textId="77777777" w:rsidR="00201BA7" w:rsidRPr="002264AD" w:rsidRDefault="00201BA7" w:rsidP="00201BA7">
      <w:pPr>
        <w:rPr>
          <w:sz w:val="16"/>
        </w:rPr>
      </w:pPr>
      <w:r w:rsidRPr="002264AD">
        <w:rPr>
          <w:sz w:val="16"/>
        </w:rPr>
        <w:t>Situate and de-</w:t>
      </w:r>
      <w:proofErr w:type="spellStart"/>
      <w:r w:rsidRPr="002264AD">
        <w:rPr>
          <w:sz w:val="16"/>
        </w:rPr>
        <w:t>centre</w:t>
      </w:r>
      <w:proofErr w:type="spellEnd"/>
    </w:p>
    <w:p w14:paraId="3B7932A7" w14:textId="77777777" w:rsidR="00201BA7" w:rsidRPr="002264AD" w:rsidRDefault="00201BA7" w:rsidP="00201BA7">
      <w:pPr>
        <w:rPr>
          <w:sz w:val="16"/>
        </w:rPr>
      </w:pPr>
      <w:r w:rsidRPr="002264AD">
        <w:rPr>
          <w:sz w:val="16"/>
        </w:rPr>
        <w:t xml:space="preserve">From the standpoint of a European tradition, empiricism and rationalism constitute some of the mechanisms whereby knowledge is constructed. Observation, experimentation, recognition of patterns, validation or rejection of hypotheses, abstraction, and the formulation of theories are the basis of the scientific method that –according to this tradition- has allowed humanity to understand the world, including themselves. However, the pursuit of universal knowledge often works to the detriment of its own validity, arguably more so in the social sciences. It relentlessly imposes itself onto the observed, creating hierarchies and castigating deviations. Therefore, </w:t>
      </w:r>
      <w:r w:rsidRPr="00EA55FB">
        <w:rPr>
          <w:rStyle w:val="StyleUnderline"/>
          <w:highlight w:val="green"/>
        </w:rPr>
        <w:t xml:space="preserve">the </w:t>
      </w:r>
      <w:r w:rsidRPr="00EA55FB">
        <w:rPr>
          <w:rStyle w:val="Emphasis"/>
          <w:highlight w:val="green"/>
        </w:rPr>
        <w:t>tension</w:t>
      </w:r>
      <w:r w:rsidRPr="00EA55FB">
        <w:rPr>
          <w:rStyle w:val="StyleUnderline"/>
          <w:highlight w:val="green"/>
        </w:rPr>
        <w:t xml:space="preserve"> between </w:t>
      </w:r>
      <w:r w:rsidRPr="00EA55FB">
        <w:rPr>
          <w:rStyle w:val="Emphasis"/>
          <w:highlight w:val="green"/>
        </w:rPr>
        <w:t>universalism</w:t>
      </w:r>
      <w:r w:rsidRPr="00375F31">
        <w:rPr>
          <w:rStyle w:val="StyleUnderline"/>
        </w:rPr>
        <w:t xml:space="preserve"> and contextualism </w:t>
      </w:r>
      <w:r w:rsidRPr="00EA55FB">
        <w:rPr>
          <w:rStyle w:val="StyleUnderline"/>
          <w:highlight w:val="green"/>
        </w:rPr>
        <w:t>represents</w:t>
      </w:r>
      <w:r w:rsidRPr="002264AD">
        <w:rPr>
          <w:sz w:val="16"/>
        </w:rPr>
        <w:t xml:space="preserve"> the </w:t>
      </w:r>
      <w:r w:rsidRPr="00EA55FB">
        <w:rPr>
          <w:rStyle w:val="Emphasis"/>
          <w:highlight w:val="green"/>
        </w:rPr>
        <w:t>impossibility</w:t>
      </w:r>
      <w:r w:rsidRPr="00EA55FB">
        <w:rPr>
          <w:rStyle w:val="StyleUnderline"/>
          <w:highlight w:val="green"/>
        </w:rPr>
        <w:t xml:space="preserve"> of knowledge that is</w:t>
      </w:r>
      <w:r w:rsidRPr="002264AD">
        <w:rPr>
          <w:sz w:val="16"/>
        </w:rPr>
        <w:t xml:space="preserve"> “true” and </w:t>
      </w:r>
      <w:r w:rsidRPr="00EA55FB">
        <w:rPr>
          <w:rStyle w:val="Emphasis"/>
          <w:highlight w:val="green"/>
        </w:rPr>
        <w:t>unique</w:t>
      </w:r>
      <w:r w:rsidRPr="002264AD">
        <w:rPr>
          <w:sz w:val="16"/>
        </w:rPr>
        <w:t>.</w:t>
      </w:r>
    </w:p>
    <w:p w14:paraId="33990676" w14:textId="77777777" w:rsidR="00201BA7" w:rsidRPr="002264AD" w:rsidRDefault="00201BA7" w:rsidP="00201BA7">
      <w:pPr>
        <w:rPr>
          <w:sz w:val="16"/>
        </w:rPr>
      </w:pPr>
      <w:r w:rsidRPr="002264AD">
        <w:rPr>
          <w:sz w:val="16"/>
        </w:rPr>
        <w:t xml:space="preserve">The pursuit of universalism constrains knowledge to </w:t>
      </w:r>
      <w:proofErr w:type="spellStart"/>
      <w:r w:rsidRPr="002264AD">
        <w:rPr>
          <w:sz w:val="16"/>
        </w:rPr>
        <w:t>mould</w:t>
      </w:r>
      <w:proofErr w:type="spellEnd"/>
      <w:r w:rsidRPr="002264AD">
        <w:rPr>
          <w:sz w:val="16"/>
        </w:rPr>
        <w:t xml:space="preserve"> itself to become acceptable for validation and recognition. Only then, research can “travel”. In so doing, what is sacrificed are the nuances that allow us to better understand specific realities. Knowledge production thus appears as a dilemmatic process of zooming in and zooming out. However, zooming in and out only becomes meaningful with a comparative perspective: moving across. The known becomes the </w:t>
      </w:r>
      <w:proofErr w:type="spellStart"/>
      <w:r w:rsidRPr="002264AD">
        <w:rPr>
          <w:sz w:val="16"/>
        </w:rPr>
        <w:t>centre</w:t>
      </w:r>
      <w:proofErr w:type="spellEnd"/>
      <w:r w:rsidRPr="002264AD">
        <w:rPr>
          <w:sz w:val="16"/>
        </w:rPr>
        <w:t xml:space="preserve"> of comparison with the unknown. The challenge is then to adopt an outlook based on genuine curiosity rather than prescriptive judgement. Many of the theories we use have been developed by adopting a European-centric outlook as the yardstick against which everything else is to be described. Robinson (1980, 202) argues that “</w:t>
      </w:r>
      <w:r w:rsidRPr="00086856">
        <w:rPr>
          <w:rStyle w:val="Emphasis"/>
        </w:rPr>
        <w:t>Western</w:t>
      </w:r>
      <w:r w:rsidRPr="00C67184">
        <w:rPr>
          <w:rStyle w:val="StyleUnderline"/>
        </w:rPr>
        <w:t xml:space="preserve"> social thought is</w:t>
      </w:r>
      <w:r w:rsidRPr="002264AD">
        <w:rPr>
          <w:sz w:val="16"/>
        </w:rPr>
        <w:t xml:space="preserve"> not merely ethnocentric, but </w:t>
      </w:r>
      <w:proofErr w:type="spellStart"/>
      <w:r w:rsidRPr="002723A6">
        <w:rPr>
          <w:rStyle w:val="Emphasis"/>
        </w:rPr>
        <w:t>epistemocentric</w:t>
      </w:r>
      <w:proofErr w:type="spellEnd"/>
      <w:r w:rsidRPr="002264AD">
        <w:rPr>
          <w:sz w:val="16"/>
        </w:rPr>
        <w:t xml:space="preserve">”. In his view, </w:t>
      </w:r>
      <w:r w:rsidRPr="006B0486">
        <w:rPr>
          <w:rStyle w:val="StyleUnderline"/>
        </w:rPr>
        <w:t xml:space="preserve">it is </w:t>
      </w:r>
      <w:r w:rsidRPr="002723A6">
        <w:rPr>
          <w:rStyle w:val="Emphasis"/>
        </w:rPr>
        <w:t>essential</w:t>
      </w:r>
      <w:r w:rsidRPr="006B0486">
        <w:rPr>
          <w:rStyle w:val="StyleUnderline"/>
        </w:rPr>
        <w:t xml:space="preserve"> to question</w:t>
      </w:r>
      <w:r w:rsidRPr="002264AD">
        <w:rPr>
          <w:sz w:val="16"/>
        </w:rPr>
        <w:t xml:space="preserve"> both the </w:t>
      </w:r>
      <w:r w:rsidRPr="002723A6">
        <w:rPr>
          <w:rStyle w:val="Emphasis"/>
        </w:rPr>
        <w:t>universality</w:t>
      </w:r>
      <w:r w:rsidRPr="002264AD">
        <w:rPr>
          <w:sz w:val="16"/>
        </w:rPr>
        <w:t xml:space="preserve"> of Western universalism </w:t>
      </w:r>
      <w:r w:rsidRPr="006B0486">
        <w:rPr>
          <w:rStyle w:val="StyleUnderline"/>
        </w:rPr>
        <w:t>and</w:t>
      </w:r>
      <w:r w:rsidRPr="002264AD">
        <w:rPr>
          <w:sz w:val="16"/>
        </w:rPr>
        <w:t xml:space="preserve"> the </w:t>
      </w:r>
      <w:r w:rsidRPr="006B0486">
        <w:rPr>
          <w:rStyle w:val="StyleUnderline"/>
        </w:rPr>
        <w:t xml:space="preserve">assumed </w:t>
      </w:r>
      <w:r w:rsidRPr="002723A6">
        <w:rPr>
          <w:rStyle w:val="Emphasis"/>
        </w:rPr>
        <w:t>normativity</w:t>
      </w:r>
      <w:r w:rsidRPr="006B0486">
        <w:rPr>
          <w:rStyle w:val="StyleUnderline"/>
        </w:rPr>
        <w:t xml:space="preserve"> of knowledge itself, as</w:t>
      </w:r>
      <w:r w:rsidRPr="002264AD">
        <w:rPr>
          <w:sz w:val="16"/>
        </w:rPr>
        <w:t xml:space="preserve"> knowledge </w:t>
      </w:r>
      <w:r w:rsidRPr="00EA55FB">
        <w:rPr>
          <w:rStyle w:val="Emphasis"/>
          <w:highlight w:val="green"/>
        </w:rPr>
        <w:t>frameworks</w:t>
      </w:r>
      <w:r w:rsidRPr="00EA55FB">
        <w:rPr>
          <w:rStyle w:val="StyleUnderline"/>
          <w:highlight w:val="green"/>
        </w:rPr>
        <w:t xml:space="preserve"> are often applied </w:t>
      </w:r>
      <w:r w:rsidRPr="00EA55FB">
        <w:rPr>
          <w:rStyle w:val="Emphasis"/>
          <w:highlight w:val="green"/>
        </w:rPr>
        <w:t>universally</w:t>
      </w:r>
      <w:r w:rsidRPr="006B0486">
        <w:rPr>
          <w:rStyle w:val="StyleUnderline"/>
        </w:rPr>
        <w:t xml:space="preserve"> without </w:t>
      </w:r>
      <w:r w:rsidRPr="005958F6">
        <w:rPr>
          <w:rStyle w:val="Emphasis"/>
        </w:rPr>
        <w:t>critical</w:t>
      </w:r>
      <w:r w:rsidRPr="006B0486">
        <w:rPr>
          <w:rStyle w:val="StyleUnderline"/>
        </w:rPr>
        <w:t xml:space="preserve"> examination</w:t>
      </w:r>
      <w:r w:rsidRPr="002264AD">
        <w:rPr>
          <w:sz w:val="16"/>
        </w:rPr>
        <w:t>.</w:t>
      </w:r>
    </w:p>
    <w:p w14:paraId="1099B5E3" w14:textId="77777777" w:rsidR="00201BA7" w:rsidRPr="00DE46BD" w:rsidRDefault="00201BA7" w:rsidP="00201BA7">
      <w:pPr>
        <w:rPr>
          <w:sz w:val="16"/>
        </w:rPr>
      </w:pPr>
      <w:r w:rsidRPr="00037AB1">
        <w:rPr>
          <w:rStyle w:val="StyleUnderline"/>
        </w:rPr>
        <w:t xml:space="preserve">The </w:t>
      </w:r>
      <w:proofErr w:type="spellStart"/>
      <w:r w:rsidRPr="00EA55FB">
        <w:rPr>
          <w:rStyle w:val="Emphasis"/>
          <w:highlight w:val="green"/>
        </w:rPr>
        <w:t>hierarchisation</w:t>
      </w:r>
      <w:proofErr w:type="spellEnd"/>
      <w:r w:rsidRPr="00037AB1">
        <w:rPr>
          <w:rStyle w:val="StyleUnderline"/>
        </w:rPr>
        <w:t xml:space="preserve"> of</w:t>
      </w:r>
      <w:r w:rsidRPr="002264AD">
        <w:rPr>
          <w:sz w:val="16"/>
        </w:rPr>
        <w:t xml:space="preserve"> systems of </w:t>
      </w:r>
      <w:r w:rsidRPr="00E21A8C">
        <w:rPr>
          <w:rStyle w:val="StyleUnderline"/>
        </w:rPr>
        <w:t xml:space="preserve">knowledge is </w:t>
      </w:r>
      <w:r w:rsidRPr="00EA55FB">
        <w:rPr>
          <w:rStyle w:val="Emphasis"/>
          <w:highlight w:val="green"/>
        </w:rPr>
        <w:t>not inevitable</w:t>
      </w:r>
      <w:r w:rsidRPr="00EA55FB">
        <w:rPr>
          <w:rStyle w:val="StyleUnderline"/>
          <w:highlight w:val="green"/>
        </w:rPr>
        <w:t xml:space="preserve"> and can be </w:t>
      </w:r>
      <w:r w:rsidRPr="00EA55FB">
        <w:rPr>
          <w:rStyle w:val="Emphasis"/>
          <w:highlight w:val="green"/>
        </w:rPr>
        <w:t>prevented</w:t>
      </w:r>
      <w:r w:rsidRPr="00EA55FB">
        <w:rPr>
          <w:rStyle w:val="StyleUnderline"/>
          <w:highlight w:val="green"/>
        </w:rPr>
        <w:t xml:space="preserve"> by</w:t>
      </w:r>
      <w:r w:rsidRPr="00E21A8C">
        <w:rPr>
          <w:rStyle w:val="StyleUnderline"/>
        </w:rPr>
        <w:t xml:space="preserve"> actively engaging in</w:t>
      </w:r>
      <w:r w:rsidRPr="002264AD">
        <w:rPr>
          <w:sz w:val="16"/>
        </w:rPr>
        <w:t xml:space="preserve"> an exercise of </w:t>
      </w:r>
      <w:proofErr w:type="spellStart"/>
      <w:r w:rsidRPr="002264AD">
        <w:rPr>
          <w:sz w:val="16"/>
        </w:rPr>
        <w:t>contextualising</w:t>
      </w:r>
      <w:proofErr w:type="spellEnd"/>
      <w:r w:rsidRPr="002264AD">
        <w:rPr>
          <w:sz w:val="16"/>
        </w:rPr>
        <w:t xml:space="preserve"> and </w:t>
      </w:r>
      <w:r w:rsidRPr="00EA55FB">
        <w:rPr>
          <w:rStyle w:val="Emphasis"/>
          <w:highlight w:val="green"/>
        </w:rPr>
        <w:t>de-</w:t>
      </w:r>
      <w:proofErr w:type="spellStart"/>
      <w:r w:rsidRPr="00EA55FB">
        <w:rPr>
          <w:rStyle w:val="Emphasis"/>
          <w:highlight w:val="green"/>
        </w:rPr>
        <w:t>centring</w:t>
      </w:r>
      <w:proofErr w:type="spellEnd"/>
      <w:r w:rsidRPr="00EA55FB">
        <w:rPr>
          <w:rStyle w:val="StyleUnderline"/>
          <w:highlight w:val="green"/>
        </w:rPr>
        <w:t xml:space="preserve"> hegemonic models</w:t>
      </w:r>
      <w:r w:rsidRPr="002264AD">
        <w:rPr>
          <w:sz w:val="16"/>
        </w:rPr>
        <w:t>. Numerous efforts have contributed to de-</w:t>
      </w:r>
      <w:proofErr w:type="spellStart"/>
      <w:r w:rsidRPr="002264AD">
        <w:rPr>
          <w:sz w:val="16"/>
        </w:rPr>
        <w:t>centre</w:t>
      </w:r>
      <w:proofErr w:type="spellEnd"/>
      <w:r w:rsidRPr="002264AD">
        <w:rPr>
          <w:sz w:val="16"/>
        </w:rPr>
        <w:t xml:space="preserve"> and </w:t>
      </w:r>
      <w:proofErr w:type="spellStart"/>
      <w:r w:rsidRPr="002264AD">
        <w:rPr>
          <w:sz w:val="16"/>
        </w:rPr>
        <w:t>contextualise</w:t>
      </w:r>
      <w:proofErr w:type="spellEnd"/>
      <w:r w:rsidRPr="002264AD">
        <w:rPr>
          <w:sz w:val="16"/>
        </w:rPr>
        <w:t xml:space="preserve"> hegemonic Eurocentric systems of knowledge, from Chakrabarty’s (2000) call to </w:t>
      </w:r>
      <w:proofErr w:type="spellStart"/>
      <w:r w:rsidRPr="002264AD">
        <w:rPr>
          <w:sz w:val="16"/>
        </w:rPr>
        <w:t>provincialise</w:t>
      </w:r>
      <w:proofErr w:type="spellEnd"/>
      <w:r w:rsidRPr="002264AD">
        <w:rPr>
          <w:sz w:val="16"/>
        </w:rPr>
        <w:t xml:space="preserve"> Europe, to Cheruiyot and Ferrel-</w:t>
      </w:r>
      <w:proofErr w:type="spellStart"/>
      <w:r w:rsidRPr="002264AD">
        <w:rPr>
          <w:sz w:val="16"/>
        </w:rPr>
        <w:t>Conill’s</w:t>
      </w:r>
      <w:proofErr w:type="spellEnd"/>
      <w:r w:rsidRPr="002264AD">
        <w:rPr>
          <w:sz w:val="16"/>
        </w:rPr>
        <w:t xml:space="preserve"> (2021) proposal to de-</w:t>
      </w:r>
      <w:proofErr w:type="spellStart"/>
      <w:r w:rsidRPr="007E749F">
        <w:rPr>
          <w:sz w:val="16"/>
        </w:rPr>
        <w:t>contextualise</w:t>
      </w:r>
      <w:proofErr w:type="spellEnd"/>
      <w:r w:rsidRPr="007E749F">
        <w:rPr>
          <w:sz w:val="16"/>
        </w:rPr>
        <w:t xml:space="preserve"> majority World countries. The most basic tool is the co-creation of knowledge by zooming in, out and across different realities through case studies. The goal is to situate a case, situate where knowledge is being created and where this knowledge is applicable to. In all instances, we need to be mindful of the concepts we use by situating them as products of a particular cultural </w:t>
      </w:r>
      <w:proofErr w:type="gramStart"/>
      <w:r w:rsidRPr="007E749F">
        <w:rPr>
          <w:sz w:val="16"/>
        </w:rPr>
        <w:t>tradition, and</w:t>
      </w:r>
      <w:proofErr w:type="gramEnd"/>
      <w:r w:rsidRPr="007E749F">
        <w:rPr>
          <w:sz w:val="16"/>
        </w:rPr>
        <w:t xml:space="preserve"> avoiding unnecessary </w:t>
      </w:r>
      <w:proofErr w:type="spellStart"/>
      <w:r w:rsidRPr="007E749F">
        <w:rPr>
          <w:sz w:val="16"/>
        </w:rPr>
        <w:t>generalisations</w:t>
      </w:r>
      <w:proofErr w:type="spellEnd"/>
      <w:r w:rsidRPr="007E749F">
        <w:rPr>
          <w:sz w:val="16"/>
        </w:rPr>
        <w:t xml:space="preserve">. </w:t>
      </w:r>
      <w:proofErr w:type="spellStart"/>
      <w:r w:rsidRPr="007E749F">
        <w:rPr>
          <w:sz w:val="16"/>
        </w:rPr>
        <w:t>Decentring</w:t>
      </w:r>
      <w:proofErr w:type="spellEnd"/>
      <w:r w:rsidRPr="007E749F">
        <w:rPr>
          <w:sz w:val="16"/>
        </w:rPr>
        <w:t xml:space="preserve"> does not mean to discard the Western tradition, but to incorporate it within the plethora of different knowledge systems that exist in the world. </w:t>
      </w:r>
      <w:r w:rsidRPr="007E749F">
        <w:rPr>
          <w:rStyle w:val="StyleUnderline"/>
        </w:rPr>
        <w:t>De-</w:t>
      </w:r>
      <w:proofErr w:type="spellStart"/>
      <w:r w:rsidRPr="007E749F">
        <w:rPr>
          <w:rStyle w:val="StyleUnderline"/>
        </w:rPr>
        <w:t>centring</w:t>
      </w:r>
      <w:proofErr w:type="spellEnd"/>
      <w:r w:rsidRPr="007E749F">
        <w:rPr>
          <w:rStyle w:val="StyleUnderline"/>
        </w:rPr>
        <w:t xml:space="preserve"> means to</w:t>
      </w:r>
      <w:r w:rsidRPr="007E749F">
        <w:rPr>
          <w:sz w:val="16"/>
        </w:rPr>
        <w:t xml:space="preserve"> move aside and </w:t>
      </w:r>
      <w:r w:rsidRPr="007E749F">
        <w:rPr>
          <w:rStyle w:val="Emphasis"/>
        </w:rPr>
        <w:t>acknowledge</w:t>
      </w:r>
      <w:r w:rsidRPr="007E749F">
        <w:rPr>
          <w:sz w:val="16"/>
        </w:rPr>
        <w:t xml:space="preserve"> the </w:t>
      </w:r>
      <w:r w:rsidRPr="007E749F">
        <w:rPr>
          <w:rStyle w:val="StyleUnderline"/>
        </w:rPr>
        <w:t xml:space="preserve">contributions of other </w:t>
      </w:r>
      <w:r w:rsidRPr="007E749F">
        <w:rPr>
          <w:rStyle w:val="Emphasis"/>
        </w:rPr>
        <w:t>equally valuable</w:t>
      </w:r>
      <w:r w:rsidRPr="007E749F">
        <w:rPr>
          <w:rStyle w:val="StyleUnderline"/>
        </w:rPr>
        <w:t xml:space="preserve"> knowledge systems that</w:t>
      </w:r>
      <w:r w:rsidRPr="007E749F">
        <w:rPr>
          <w:sz w:val="16"/>
        </w:rPr>
        <w:t xml:space="preserve"> also </w:t>
      </w:r>
      <w:r w:rsidRPr="007E749F">
        <w:rPr>
          <w:rStyle w:val="StyleUnderline"/>
        </w:rPr>
        <w:t xml:space="preserve">deserve our </w:t>
      </w:r>
      <w:r w:rsidRPr="007E749F">
        <w:rPr>
          <w:rStyle w:val="Emphasis"/>
        </w:rPr>
        <w:t>attention</w:t>
      </w:r>
      <w:r w:rsidRPr="007E749F">
        <w:rPr>
          <w:sz w:val="16"/>
        </w:rPr>
        <w:t xml:space="preserve"> in the classroom</w:t>
      </w:r>
      <w:r w:rsidRPr="002264AD">
        <w:rPr>
          <w:sz w:val="16"/>
        </w:rPr>
        <w:t xml:space="preserve">. </w:t>
      </w:r>
    </w:p>
    <w:p w14:paraId="73E370D8" w14:textId="77777777" w:rsidR="00201BA7" w:rsidRPr="004C0162" w:rsidRDefault="00201BA7" w:rsidP="00201BA7">
      <w:pPr>
        <w:pStyle w:val="Heading4"/>
      </w:pPr>
      <w:r w:rsidRPr="000123CA">
        <w:lastRenderedPageBreak/>
        <w:t>“We're going to explore the outside world someday, right? Far beyond these walls</w:t>
      </w:r>
      <w:r>
        <w:t>”</w:t>
      </w:r>
      <w:r>
        <w:rPr>
          <w:rStyle w:val="FootnoteReference"/>
        </w:rPr>
        <w:footnoteReference w:id="5"/>
      </w:r>
    </w:p>
    <w:p w14:paraId="776D1530" w14:textId="77777777" w:rsidR="00201BA7" w:rsidRPr="001261A1" w:rsidRDefault="00201BA7" w:rsidP="00201BA7">
      <w:pPr>
        <w:rPr>
          <w:rFonts w:asciiTheme="minorHAnsi" w:hAnsiTheme="minorHAnsi" w:cstheme="minorHAnsi"/>
        </w:rPr>
      </w:pPr>
      <w:r w:rsidRPr="001261A1">
        <w:rPr>
          <w:rStyle w:val="Style13ptBold"/>
          <w:rFonts w:asciiTheme="minorHAnsi" w:hAnsiTheme="minorHAnsi" w:cstheme="minorHAnsi"/>
        </w:rPr>
        <w:t>Verdeja, 17</w:t>
      </w:r>
      <w:r w:rsidRPr="001261A1">
        <w:rPr>
          <w:rFonts w:asciiTheme="minorHAnsi" w:hAnsiTheme="minorHAnsi" w:cstheme="minorHAnsi"/>
        </w:rPr>
        <w:t xml:space="preserve">—University of Notre Dame (Ernesto, “Political reconciliation in postcolonial settler societies,” International Political Science Review 2017, Vol. 38(2) 227–241, </w:t>
      </w:r>
      <w:proofErr w:type="spellStart"/>
      <w:r w:rsidRPr="001261A1">
        <w:rPr>
          <w:rFonts w:asciiTheme="minorHAnsi" w:hAnsiTheme="minorHAnsi" w:cstheme="minorHAnsi"/>
        </w:rPr>
        <w:t>dml</w:t>
      </w:r>
      <w:proofErr w:type="spellEnd"/>
      <w:r w:rsidRPr="001261A1">
        <w:rPr>
          <w:rFonts w:asciiTheme="minorHAnsi" w:hAnsiTheme="minorHAnsi" w:cstheme="minorHAnsi"/>
        </w:rPr>
        <w:t>)</w:t>
      </w:r>
    </w:p>
    <w:p w14:paraId="2ED2C2E8" w14:textId="77777777" w:rsidR="00201BA7" w:rsidRDefault="00201BA7" w:rsidP="00201BA7">
      <w:pPr>
        <w:rPr>
          <w:rFonts w:asciiTheme="minorHAnsi" w:hAnsiTheme="minorHAnsi" w:cstheme="minorHAnsi"/>
          <w:sz w:val="16"/>
        </w:rPr>
      </w:pPr>
      <w:r w:rsidRPr="001261A1">
        <w:rPr>
          <w:rFonts w:asciiTheme="minorHAnsi" w:hAnsiTheme="minorHAnsi" w:cstheme="minorHAnsi"/>
          <w:sz w:val="16"/>
        </w:rPr>
        <w:t xml:space="preserve">First, by privileging radical critique, it is difficult to identify, much less justify, reconciliation’s constitutive elements in agonistic terms. In agonism, reconciliation is treated as the outcome of power relations but otherwise has no substantive normative content. </w:t>
      </w:r>
      <w:proofErr w:type="spellStart"/>
      <w:r w:rsidRPr="001261A1">
        <w:rPr>
          <w:rFonts w:asciiTheme="minorHAnsi" w:hAnsiTheme="minorHAnsi" w:cstheme="minorHAnsi"/>
          <w:sz w:val="16"/>
        </w:rPr>
        <w:t>Mouffe</w:t>
      </w:r>
      <w:proofErr w:type="spellEnd"/>
      <w:r w:rsidRPr="001261A1">
        <w:rPr>
          <w:rFonts w:asciiTheme="minorHAnsi" w:hAnsiTheme="minorHAnsi" w:cstheme="minorHAnsi"/>
          <w:sz w:val="16"/>
        </w:rPr>
        <w:t xml:space="preserve"> herself admits this; for her, basic norms such as equality and liberty cannot be justified through appeals to human reason or natural law, but are wholly the product of </w:t>
      </w:r>
      <w:proofErr w:type="gramStart"/>
      <w:r w:rsidRPr="001261A1">
        <w:rPr>
          <w:rFonts w:asciiTheme="minorHAnsi" w:hAnsiTheme="minorHAnsi" w:cstheme="minorHAnsi"/>
          <w:sz w:val="16"/>
        </w:rPr>
        <w:t>particular political</w:t>
      </w:r>
      <w:proofErr w:type="gramEnd"/>
      <w:r w:rsidRPr="001261A1">
        <w:rPr>
          <w:rFonts w:asciiTheme="minorHAnsi" w:hAnsiTheme="minorHAnsi" w:cstheme="minorHAnsi"/>
          <w:sz w:val="16"/>
        </w:rPr>
        <w:t xml:space="preserve"> struggles, with their own historical specificities and contingencies (</w:t>
      </w:r>
      <w:proofErr w:type="spellStart"/>
      <w:r w:rsidRPr="001261A1">
        <w:rPr>
          <w:rFonts w:asciiTheme="minorHAnsi" w:hAnsiTheme="minorHAnsi" w:cstheme="minorHAnsi"/>
          <w:sz w:val="16"/>
        </w:rPr>
        <w:t>Mouffe</w:t>
      </w:r>
      <w:proofErr w:type="spellEnd"/>
      <w:r w:rsidRPr="001261A1">
        <w:rPr>
          <w:rFonts w:asciiTheme="minorHAnsi" w:hAnsiTheme="minorHAnsi" w:cstheme="minorHAnsi"/>
          <w:sz w:val="16"/>
        </w:rPr>
        <w:t xml:space="preserve">, 2005: 2–12). And yet she also claims, correctly, that those who reject these basic democratic norms threaten the possibility of shared political life. As there can be no compelling rational grounds (on her terms) for adopting these norms, she is left with making an affective claim for their relevance, arguing for </w:t>
      </w:r>
      <w:r w:rsidRPr="001261A1">
        <w:rPr>
          <w:rStyle w:val="StyleUnderline"/>
          <w:rFonts w:asciiTheme="minorHAnsi" w:hAnsiTheme="minorHAnsi" w:cstheme="minorHAnsi"/>
        </w:rPr>
        <w:t>a “</w:t>
      </w:r>
      <w:r w:rsidRPr="001261A1">
        <w:rPr>
          <w:rStyle w:val="Emphasis"/>
          <w:rFonts w:asciiTheme="minorHAnsi" w:hAnsiTheme="minorHAnsi" w:cstheme="minorHAnsi"/>
        </w:rPr>
        <w:t>passionate commitment</w:t>
      </w:r>
      <w:r w:rsidRPr="001261A1">
        <w:rPr>
          <w:rStyle w:val="StyleUnderline"/>
          <w:rFonts w:asciiTheme="minorHAnsi" w:hAnsiTheme="minorHAnsi" w:cstheme="minorHAnsi"/>
        </w:rPr>
        <w:t xml:space="preserve"> to a </w:t>
      </w:r>
      <w:r w:rsidRPr="001261A1">
        <w:rPr>
          <w:rStyle w:val="Emphasis"/>
          <w:rFonts w:asciiTheme="minorHAnsi" w:hAnsiTheme="minorHAnsi" w:cstheme="minorHAnsi"/>
        </w:rPr>
        <w:t>system of reference</w:t>
      </w:r>
      <w:r w:rsidRPr="001261A1">
        <w:rPr>
          <w:rFonts w:asciiTheme="minorHAnsi" w:hAnsiTheme="minorHAnsi" w:cstheme="minorHAnsi"/>
          <w:sz w:val="16"/>
        </w:rPr>
        <w:t xml:space="preserve"> [i.e. shared democratic norms]” (</w:t>
      </w:r>
      <w:proofErr w:type="spellStart"/>
      <w:r w:rsidRPr="001261A1">
        <w:rPr>
          <w:rFonts w:asciiTheme="minorHAnsi" w:hAnsiTheme="minorHAnsi" w:cstheme="minorHAnsi"/>
          <w:sz w:val="16"/>
        </w:rPr>
        <w:t>Mouffe</w:t>
      </w:r>
      <w:proofErr w:type="spellEnd"/>
      <w:r w:rsidRPr="001261A1">
        <w:rPr>
          <w:rFonts w:asciiTheme="minorHAnsi" w:hAnsiTheme="minorHAnsi" w:cstheme="minorHAnsi"/>
          <w:sz w:val="16"/>
        </w:rPr>
        <w:t xml:space="preserve">, 2000: 95). Taking up this challenge, Muldoon has further radicalized </w:t>
      </w:r>
      <w:proofErr w:type="spellStart"/>
      <w:r w:rsidRPr="001261A1">
        <w:rPr>
          <w:rFonts w:asciiTheme="minorHAnsi" w:hAnsiTheme="minorHAnsi" w:cstheme="minorHAnsi"/>
          <w:sz w:val="16"/>
        </w:rPr>
        <w:t>Mouffe’s</w:t>
      </w:r>
      <w:proofErr w:type="spellEnd"/>
      <w:r w:rsidRPr="001261A1">
        <w:rPr>
          <w:rFonts w:asciiTheme="minorHAnsi" w:hAnsiTheme="minorHAnsi" w:cstheme="minorHAnsi"/>
          <w:sz w:val="16"/>
        </w:rPr>
        <w:t xml:space="preserve"> theory by advocating a Nietzschean agonist reconciliation that respects the democratic values of peaceful contestation but </w:t>
      </w:r>
      <w:r w:rsidRPr="001261A1">
        <w:rPr>
          <w:rStyle w:val="StyleUnderline"/>
          <w:rFonts w:asciiTheme="minorHAnsi" w:hAnsiTheme="minorHAnsi" w:cstheme="minorHAnsi"/>
        </w:rPr>
        <w:t>defends the use of agonistic struggle by indigenous groups against the state</w:t>
      </w:r>
      <w:r w:rsidRPr="001261A1">
        <w:rPr>
          <w:rFonts w:asciiTheme="minorHAnsi" w:hAnsiTheme="minorHAnsi" w:cstheme="minorHAnsi"/>
          <w:sz w:val="16"/>
        </w:rPr>
        <w:t>. He writes, “…</w:t>
      </w:r>
      <w:r w:rsidRPr="001261A1">
        <w:rPr>
          <w:rStyle w:val="StyleUnderline"/>
          <w:rFonts w:asciiTheme="minorHAnsi" w:hAnsiTheme="minorHAnsi" w:cstheme="minorHAnsi"/>
        </w:rPr>
        <w:t xml:space="preserve">indigenous people need to </w:t>
      </w:r>
      <w:r w:rsidRPr="001261A1">
        <w:rPr>
          <w:rStyle w:val="Emphasis"/>
          <w:rFonts w:asciiTheme="minorHAnsi" w:hAnsiTheme="minorHAnsi" w:cstheme="minorHAnsi"/>
        </w:rPr>
        <w:t>appreciate the rules of the game</w:t>
      </w:r>
      <w:r w:rsidRPr="001261A1">
        <w:rPr>
          <w:rFonts w:asciiTheme="minorHAnsi" w:hAnsiTheme="minorHAnsi" w:cstheme="minorHAnsi"/>
          <w:sz w:val="16"/>
        </w:rPr>
        <w:t xml:space="preserve"> [i.e. rules of democratic contestation] </w:t>
      </w:r>
      <w:r w:rsidRPr="001261A1">
        <w:rPr>
          <w:rStyle w:val="StyleUnderline"/>
          <w:rFonts w:asciiTheme="minorHAnsi" w:hAnsiTheme="minorHAnsi" w:cstheme="minorHAnsi"/>
        </w:rPr>
        <w:t>and</w:t>
      </w:r>
      <w:r w:rsidRPr="001261A1">
        <w:rPr>
          <w:rFonts w:asciiTheme="minorHAnsi" w:hAnsiTheme="minorHAnsi" w:cstheme="minorHAnsi"/>
          <w:sz w:val="16"/>
        </w:rPr>
        <w:t xml:space="preserve">… need to </w:t>
      </w:r>
      <w:r w:rsidRPr="001261A1">
        <w:rPr>
          <w:rStyle w:val="Emphasis"/>
          <w:rFonts w:asciiTheme="minorHAnsi" w:hAnsiTheme="minorHAnsi" w:cstheme="minorHAnsi"/>
        </w:rPr>
        <w:t>engage agonistically</w:t>
      </w:r>
      <w:r w:rsidRPr="001261A1">
        <w:rPr>
          <w:rStyle w:val="StyleUnderline"/>
          <w:rFonts w:asciiTheme="minorHAnsi" w:hAnsiTheme="minorHAnsi" w:cstheme="minorHAnsi"/>
        </w:rPr>
        <w:t xml:space="preserve"> in it in order to expand and protect indigenous-specific rights</w:t>
      </w:r>
      <w:r w:rsidRPr="001261A1">
        <w:rPr>
          <w:rFonts w:asciiTheme="minorHAnsi" w:hAnsiTheme="minorHAnsi" w:cstheme="minorHAnsi"/>
          <w:sz w:val="16"/>
        </w:rPr>
        <w:t xml:space="preserve">” (Muldoon, 2010: 134). However, </w:t>
      </w:r>
      <w:r w:rsidRPr="006F1464">
        <w:rPr>
          <w:rStyle w:val="StyleUnderline"/>
          <w:rFonts w:asciiTheme="minorHAnsi" w:hAnsiTheme="minorHAnsi" w:cstheme="minorHAnsi"/>
          <w:highlight w:val="green"/>
        </w:rPr>
        <w:t xml:space="preserve">it is </w:t>
      </w:r>
      <w:r w:rsidRPr="006F1464">
        <w:rPr>
          <w:rStyle w:val="Emphasis"/>
          <w:rFonts w:asciiTheme="minorHAnsi" w:hAnsiTheme="minorHAnsi" w:cstheme="minorHAnsi"/>
          <w:highlight w:val="green"/>
        </w:rPr>
        <w:t>not apparent</w:t>
      </w:r>
      <w:r w:rsidRPr="006F1464">
        <w:rPr>
          <w:rStyle w:val="StyleUnderline"/>
          <w:rFonts w:asciiTheme="minorHAnsi" w:hAnsiTheme="minorHAnsi" w:cstheme="minorHAnsi"/>
          <w:highlight w:val="green"/>
        </w:rPr>
        <w:t xml:space="preserve"> why</w:t>
      </w:r>
      <w:r w:rsidRPr="001261A1">
        <w:rPr>
          <w:rStyle w:val="StyleUnderline"/>
          <w:rFonts w:asciiTheme="minorHAnsi" w:hAnsiTheme="minorHAnsi" w:cstheme="minorHAnsi"/>
        </w:rPr>
        <w:t xml:space="preserve"> the “</w:t>
      </w:r>
      <w:r w:rsidRPr="006F1464">
        <w:rPr>
          <w:rStyle w:val="Emphasis"/>
          <w:rFonts w:asciiTheme="minorHAnsi" w:hAnsiTheme="minorHAnsi" w:cstheme="minorHAnsi"/>
          <w:highlight w:val="green"/>
        </w:rPr>
        <w:t>rules of the game</w:t>
      </w:r>
      <w:r w:rsidRPr="006F1464">
        <w:rPr>
          <w:rStyle w:val="StyleUnderline"/>
          <w:rFonts w:asciiTheme="minorHAnsi" w:hAnsiTheme="minorHAnsi" w:cstheme="minorHAnsi"/>
          <w:highlight w:val="green"/>
        </w:rPr>
        <w:t xml:space="preserve">” </w:t>
      </w:r>
      <w:r w:rsidRPr="006F1464">
        <w:rPr>
          <w:rStyle w:val="Emphasis"/>
          <w:rFonts w:asciiTheme="minorHAnsi" w:hAnsiTheme="minorHAnsi" w:cstheme="minorHAnsi"/>
          <w:highlight w:val="green"/>
        </w:rPr>
        <w:t>should be respected</w:t>
      </w:r>
      <w:r w:rsidRPr="001261A1">
        <w:rPr>
          <w:rStyle w:val="Emphasis"/>
          <w:rFonts w:asciiTheme="minorHAnsi" w:hAnsiTheme="minorHAnsi" w:cstheme="minorHAnsi"/>
        </w:rPr>
        <w:t xml:space="preserve"> in the first place</w:t>
      </w:r>
      <w:r w:rsidRPr="001261A1">
        <w:rPr>
          <w:rFonts w:asciiTheme="minorHAnsi" w:hAnsiTheme="minorHAnsi" w:cstheme="minorHAnsi"/>
          <w:sz w:val="16"/>
        </w:rPr>
        <w:t xml:space="preserve">; a theoretical perspective that treats normative claims as expressions of power will struggle with justifying various desirable normative concepts, such as reconciliation (or equality, liberty, and indigenous rights in the examples above). This leads to a second, more serious concern: the reduction of reconciliation to power relations undermines the possibility of establishing a critical position from which to examine responses to the past. For instance, </w:t>
      </w:r>
      <w:r w:rsidRPr="001261A1">
        <w:rPr>
          <w:rStyle w:val="Emphasis"/>
          <w:rFonts w:asciiTheme="minorHAnsi" w:hAnsiTheme="minorHAnsi" w:cstheme="minorHAnsi"/>
        </w:rPr>
        <w:t>how does one distinguish</w:t>
      </w:r>
      <w:r w:rsidRPr="001261A1">
        <w:rPr>
          <w:rStyle w:val="StyleUnderline"/>
          <w:rFonts w:asciiTheme="minorHAnsi" w:hAnsiTheme="minorHAnsi" w:cstheme="minorHAnsi"/>
        </w:rPr>
        <w:t xml:space="preserve"> between normatively defensible versions of reconciliation that </w:t>
      </w:r>
      <w:r w:rsidRPr="001261A1">
        <w:rPr>
          <w:rStyle w:val="Emphasis"/>
          <w:rFonts w:asciiTheme="minorHAnsi" w:hAnsiTheme="minorHAnsi" w:cstheme="minorHAnsi"/>
        </w:rPr>
        <w:t>advance the claims of indigenous groups</w:t>
      </w:r>
      <w:r w:rsidRPr="001261A1">
        <w:rPr>
          <w:rStyle w:val="StyleUnderline"/>
          <w:rFonts w:asciiTheme="minorHAnsi" w:hAnsiTheme="minorHAnsi" w:cstheme="minorHAnsi"/>
        </w:rPr>
        <w:t xml:space="preserve"> versus those that </w:t>
      </w:r>
      <w:r w:rsidRPr="001261A1">
        <w:rPr>
          <w:rStyle w:val="Emphasis"/>
          <w:rFonts w:asciiTheme="minorHAnsi" w:hAnsiTheme="minorHAnsi" w:cstheme="minorHAnsi"/>
        </w:rPr>
        <w:t>privilege state power</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majority culture</w:t>
      </w:r>
      <w:r w:rsidRPr="001261A1">
        <w:rPr>
          <w:rStyle w:val="StyleUnderline"/>
          <w:rFonts w:asciiTheme="minorHAnsi" w:hAnsiTheme="minorHAnsi" w:cstheme="minorHAnsi"/>
        </w:rPr>
        <w:t>?</w:t>
      </w:r>
      <w:r w:rsidRPr="001261A1">
        <w:rPr>
          <w:rFonts w:asciiTheme="minorHAnsi" w:hAnsiTheme="minorHAnsi" w:cstheme="minorHAnsi"/>
          <w:sz w:val="16"/>
        </w:rPr>
        <w:t xml:space="preserve"> </w:t>
      </w:r>
      <w:r w:rsidRPr="001261A1">
        <w:rPr>
          <w:rStyle w:val="StyleUnderline"/>
          <w:rFonts w:asciiTheme="minorHAnsi" w:hAnsiTheme="minorHAnsi" w:cstheme="minorHAnsi"/>
        </w:rPr>
        <w:t xml:space="preserve">Certainly, some transformative relations are </w:t>
      </w:r>
      <w:r w:rsidRPr="001261A1">
        <w:rPr>
          <w:rStyle w:val="Emphasis"/>
          <w:rFonts w:asciiTheme="minorHAnsi" w:hAnsiTheme="minorHAnsi" w:cstheme="minorHAnsi"/>
        </w:rPr>
        <w:t>more desirable than others</w:t>
      </w:r>
      <w:r w:rsidRPr="001261A1">
        <w:rPr>
          <w:rStyle w:val="StyleUnderline"/>
          <w:rFonts w:asciiTheme="minorHAnsi" w:hAnsiTheme="minorHAnsi" w:cstheme="minorHAnsi"/>
        </w:rPr>
        <w:t xml:space="preserve">, especially from the perspective of indigenous actors. Agonist theorists recognize the </w:t>
      </w:r>
      <w:r w:rsidRPr="001261A1">
        <w:rPr>
          <w:rStyle w:val="Emphasis"/>
          <w:rFonts w:asciiTheme="minorHAnsi" w:hAnsiTheme="minorHAnsi" w:cstheme="minorHAnsi"/>
        </w:rPr>
        <w:t>need for normative criteria</w:t>
      </w:r>
      <w:r w:rsidRPr="001261A1">
        <w:rPr>
          <w:rFonts w:asciiTheme="minorHAnsi" w:hAnsiTheme="minorHAnsi" w:cstheme="minorHAnsi"/>
          <w:sz w:val="16"/>
        </w:rPr>
        <w:t xml:space="preserve">—they are, almost unanimously, motivated by concerns over oppressed groups (see contributions in Hirsch, 2012a). </w:t>
      </w:r>
      <w:r w:rsidRPr="001261A1">
        <w:rPr>
          <w:rStyle w:val="StyleUnderline"/>
          <w:rFonts w:asciiTheme="minorHAnsi" w:hAnsiTheme="minorHAnsi" w:cstheme="minorHAnsi"/>
        </w:rPr>
        <w:t>However, the agonist perspective</w:t>
      </w:r>
      <w:r w:rsidRPr="001261A1">
        <w:rPr>
          <w:rFonts w:asciiTheme="minorHAnsi" w:hAnsiTheme="minorHAnsi" w:cstheme="minorHAnsi"/>
          <w:sz w:val="16"/>
        </w:rPr>
        <w:t xml:space="preserve">, which reduces norms and values to expressions of power, </w:t>
      </w:r>
      <w:r w:rsidRPr="001261A1">
        <w:rPr>
          <w:rStyle w:val="StyleUnderline"/>
          <w:rFonts w:asciiTheme="minorHAnsi" w:hAnsiTheme="minorHAnsi" w:cstheme="minorHAnsi"/>
        </w:rPr>
        <w:t xml:space="preserve">risks </w:t>
      </w:r>
      <w:r w:rsidRPr="001261A1">
        <w:rPr>
          <w:rStyle w:val="Emphasis"/>
          <w:rFonts w:asciiTheme="minorHAnsi" w:hAnsiTheme="minorHAnsi" w:cstheme="minorHAnsi"/>
        </w:rPr>
        <w:t>undermining the possibility</w:t>
      </w:r>
      <w:r w:rsidRPr="001261A1">
        <w:rPr>
          <w:rStyle w:val="StyleUnderline"/>
          <w:rFonts w:asciiTheme="minorHAnsi" w:hAnsiTheme="minorHAnsi" w:cstheme="minorHAnsi"/>
        </w:rPr>
        <w:t xml:space="preserve"> of defending any normative criteria for political reconciliation</w:t>
      </w:r>
      <w:r w:rsidRPr="001261A1">
        <w:rPr>
          <w:rFonts w:asciiTheme="minorHAnsi" w:hAnsiTheme="minorHAnsi" w:cstheme="minorHAnsi"/>
          <w:sz w:val="16"/>
        </w:rPr>
        <w:t xml:space="preserve">. As Adrian Little has argued, “the problem with agonistic accounts is the difficulty of establishing a founding order of reconciliation which can act as an agreed basis on which to conduct a more inclusive but conflictual form of political engagement” (Little, 2012: 67). Of course, </w:t>
      </w:r>
      <w:r w:rsidRPr="001261A1">
        <w:rPr>
          <w:rStyle w:val="StyleUnderline"/>
          <w:rFonts w:asciiTheme="minorHAnsi" w:hAnsiTheme="minorHAnsi" w:cstheme="minorHAnsi"/>
        </w:rPr>
        <w:t xml:space="preserve">any account of </w:t>
      </w:r>
      <w:r w:rsidRPr="006F1464">
        <w:rPr>
          <w:rStyle w:val="Emphasis"/>
          <w:rFonts w:asciiTheme="minorHAnsi" w:hAnsiTheme="minorHAnsi" w:cstheme="minorHAnsi"/>
          <w:highlight w:val="green"/>
        </w:rPr>
        <w:t>reconciliation</w:t>
      </w:r>
      <w:r w:rsidRPr="006F1464">
        <w:rPr>
          <w:rStyle w:val="StyleUnderline"/>
          <w:rFonts w:asciiTheme="minorHAnsi" w:hAnsiTheme="minorHAnsi" w:cstheme="minorHAnsi"/>
          <w:highlight w:val="green"/>
        </w:rPr>
        <w:t xml:space="preserve"> must be </w:t>
      </w:r>
      <w:r w:rsidRPr="006F1464">
        <w:rPr>
          <w:rStyle w:val="Emphasis"/>
          <w:rFonts w:asciiTheme="minorHAnsi" w:hAnsiTheme="minorHAnsi" w:cstheme="minorHAnsi"/>
          <w:highlight w:val="green"/>
        </w:rPr>
        <w:t>subject</w:t>
      </w:r>
      <w:r w:rsidRPr="001261A1">
        <w:rPr>
          <w:rStyle w:val="Emphasis"/>
          <w:rFonts w:asciiTheme="minorHAnsi" w:hAnsiTheme="minorHAnsi" w:cstheme="minorHAnsi"/>
        </w:rPr>
        <w:t xml:space="preserve">ed </w:t>
      </w:r>
      <w:r w:rsidRPr="006F1464">
        <w:rPr>
          <w:rStyle w:val="Emphasis"/>
          <w:rFonts w:asciiTheme="minorHAnsi" w:hAnsiTheme="minorHAnsi" w:cstheme="minorHAnsi"/>
          <w:highlight w:val="green"/>
        </w:rPr>
        <w:t>to revision</w:t>
      </w:r>
      <w:r w:rsidRPr="006F1464">
        <w:rPr>
          <w:rStyle w:val="StyleUnderline"/>
          <w:rFonts w:asciiTheme="minorHAnsi" w:hAnsiTheme="minorHAnsi" w:cstheme="minorHAnsi"/>
          <w:highlight w:val="green"/>
        </w:rPr>
        <w:t xml:space="preserve">, </w:t>
      </w:r>
      <w:r w:rsidRPr="006F1464">
        <w:rPr>
          <w:rStyle w:val="Emphasis"/>
          <w:rFonts w:asciiTheme="minorHAnsi" w:hAnsiTheme="minorHAnsi" w:cstheme="minorHAnsi"/>
          <w:highlight w:val="green"/>
        </w:rPr>
        <w:t>reflection</w:t>
      </w:r>
      <w:r w:rsidRPr="006F1464">
        <w:rPr>
          <w:rStyle w:val="StyleUnderline"/>
          <w:rFonts w:asciiTheme="minorHAnsi" w:hAnsiTheme="minorHAnsi" w:cstheme="minorHAnsi"/>
          <w:highlight w:val="green"/>
        </w:rPr>
        <w:t xml:space="preserve"> and </w:t>
      </w:r>
      <w:r w:rsidRPr="006F1464">
        <w:rPr>
          <w:rStyle w:val="Emphasis"/>
          <w:rFonts w:asciiTheme="minorHAnsi" w:hAnsiTheme="minorHAnsi" w:cstheme="minorHAnsi"/>
          <w:highlight w:val="green"/>
        </w:rPr>
        <w:t>evaluation</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not formulated as transcending politics</w:t>
      </w:r>
      <w:r w:rsidRPr="001261A1">
        <w:rPr>
          <w:rStyle w:val="StyleUnderline"/>
          <w:rFonts w:asciiTheme="minorHAnsi" w:hAnsiTheme="minorHAnsi" w:cstheme="minorHAnsi"/>
        </w:rPr>
        <w:t xml:space="preserve"> or </w:t>
      </w:r>
      <w:r w:rsidRPr="001261A1">
        <w:rPr>
          <w:rStyle w:val="Emphasis"/>
          <w:rFonts w:asciiTheme="minorHAnsi" w:hAnsiTheme="minorHAnsi" w:cstheme="minorHAnsi"/>
        </w:rPr>
        <w:t>remaining outside the bounds of contestation</w:t>
      </w:r>
      <w:r w:rsidRPr="001261A1">
        <w:rPr>
          <w:rStyle w:val="StyleUnderline"/>
          <w:rFonts w:asciiTheme="minorHAnsi" w:hAnsiTheme="minorHAnsi" w:cstheme="minorHAnsi"/>
        </w:rPr>
        <w:t xml:space="preserve">. But </w:t>
      </w:r>
      <w:r w:rsidRPr="006F1464">
        <w:rPr>
          <w:rStyle w:val="Emphasis"/>
          <w:rFonts w:asciiTheme="minorHAnsi" w:hAnsiTheme="minorHAnsi" w:cstheme="minorHAnsi"/>
          <w:highlight w:val="green"/>
        </w:rPr>
        <w:t xml:space="preserve">some criteria </w:t>
      </w:r>
      <w:r w:rsidRPr="001261A1">
        <w:rPr>
          <w:rStyle w:val="Emphasis"/>
          <w:rFonts w:asciiTheme="minorHAnsi" w:hAnsiTheme="minorHAnsi" w:cstheme="minorHAnsi"/>
        </w:rPr>
        <w:t xml:space="preserve">are </w:t>
      </w:r>
      <w:r w:rsidRPr="006F1464">
        <w:rPr>
          <w:rStyle w:val="Emphasis"/>
          <w:rFonts w:asciiTheme="minorHAnsi" w:hAnsiTheme="minorHAnsi" w:cstheme="minorHAnsi"/>
          <w:highlight w:val="green"/>
        </w:rPr>
        <w:t>required</w:t>
      </w:r>
      <w:r w:rsidRPr="001261A1">
        <w:rPr>
          <w:rFonts w:asciiTheme="minorHAnsi" w:hAnsiTheme="minorHAnsi" w:cstheme="minorHAnsi"/>
          <w:sz w:val="16"/>
        </w:rPr>
        <w:t xml:space="preserve"> if reconciliation, no matter how agonistic and thin, is </w:t>
      </w:r>
      <w:r w:rsidRPr="006F1464">
        <w:rPr>
          <w:rStyle w:val="StyleUnderline"/>
          <w:rFonts w:asciiTheme="minorHAnsi" w:hAnsiTheme="minorHAnsi" w:cstheme="minorHAnsi"/>
          <w:highlight w:val="green"/>
        </w:rPr>
        <w:t>to avoid</w:t>
      </w:r>
      <w:r w:rsidRPr="001261A1">
        <w:rPr>
          <w:rFonts w:asciiTheme="minorHAnsi" w:hAnsiTheme="minorHAnsi" w:cstheme="minorHAnsi"/>
          <w:sz w:val="16"/>
        </w:rPr>
        <w:t xml:space="preserve"> undermining its very possibility and </w:t>
      </w:r>
      <w:r w:rsidRPr="006F1464">
        <w:rPr>
          <w:rStyle w:val="StyleUnderline"/>
          <w:rFonts w:asciiTheme="minorHAnsi" w:hAnsiTheme="minorHAnsi" w:cstheme="minorHAnsi"/>
          <w:highlight w:val="green"/>
        </w:rPr>
        <w:t>collapsing into</w:t>
      </w:r>
      <w:r w:rsidRPr="001261A1">
        <w:rPr>
          <w:rStyle w:val="StyleUnderline"/>
          <w:rFonts w:asciiTheme="minorHAnsi" w:hAnsiTheme="minorHAnsi" w:cstheme="minorHAnsi"/>
        </w:rPr>
        <w:t xml:space="preserve"> normative </w:t>
      </w:r>
      <w:r w:rsidRPr="006F1464">
        <w:rPr>
          <w:rStyle w:val="StyleUnderline"/>
          <w:rFonts w:asciiTheme="minorHAnsi" w:hAnsiTheme="minorHAnsi" w:cstheme="minorHAnsi"/>
          <w:highlight w:val="green"/>
        </w:rPr>
        <w:t>indeterminacy</w:t>
      </w:r>
      <w:r w:rsidRPr="001261A1">
        <w:rPr>
          <w:rFonts w:asciiTheme="minorHAnsi" w:hAnsiTheme="minorHAnsi" w:cstheme="minorHAnsi"/>
          <w:sz w:val="16"/>
        </w:rPr>
        <w:t xml:space="preserve">. In the following sections, I outline an account of reconciliation that takes seriously the charges leveled by agonistic theorists but also provides some minimally defensible elements that go beyond agonism. Reconciliation and mutual respect Every case of historical injustice raises unique challenges, but there are some claims that often emerge in postcolonial settler contexts and provide justifications for their inclusion as elements of a broader theory of reconciliation. Below, I sketch </w:t>
      </w:r>
      <w:r w:rsidRPr="001261A1">
        <w:rPr>
          <w:rStyle w:val="StyleUnderline"/>
          <w:rFonts w:asciiTheme="minorHAnsi" w:hAnsiTheme="minorHAnsi" w:cstheme="minorHAnsi"/>
        </w:rPr>
        <w:t>an account</w:t>
      </w:r>
      <w:r w:rsidRPr="001261A1">
        <w:rPr>
          <w:rFonts w:asciiTheme="minorHAnsi" w:hAnsiTheme="minorHAnsi" w:cstheme="minorHAnsi"/>
          <w:sz w:val="16"/>
        </w:rPr>
        <w:t xml:space="preserve"> of political reconciliation for these societies that is </w:t>
      </w:r>
      <w:r w:rsidRPr="001261A1">
        <w:rPr>
          <w:rStyle w:val="StyleUnderline"/>
          <w:rFonts w:asciiTheme="minorHAnsi" w:hAnsiTheme="minorHAnsi" w:cstheme="minorHAnsi"/>
        </w:rPr>
        <w:t xml:space="preserve">rooted in </w:t>
      </w:r>
      <w:r w:rsidRPr="001261A1">
        <w:rPr>
          <w:rStyle w:val="Emphasis"/>
          <w:rFonts w:asciiTheme="minorHAnsi" w:hAnsiTheme="minorHAnsi" w:cstheme="minorHAnsi"/>
        </w:rPr>
        <w:t>mutual respect</w:t>
      </w:r>
      <w:r w:rsidRPr="001261A1">
        <w:rPr>
          <w:rFonts w:asciiTheme="minorHAnsi" w:hAnsiTheme="minorHAnsi" w:cstheme="minorHAnsi"/>
          <w:sz w:val="16"/>
        </w:rPr>
        <w:t xml:space="preserve">. 3 By respect, I mean the inter-subjective recognition of the moral worth of others, including indigenous </w:t>
      </w:r>
      <w:proofErr w:type="gramStart"/>
      <w:r w:rsidRPr="001261A1">
        <w:rPr>
          <w:rFonts w:asciiTheme="minorHAnsi" w:hAnsiTheme="minorHAnsi" w:cstheme="minorHAnsi"/>
          <w:sz w:val="16"/>
        </w:rPr>
        <w:t>peoples;</w:t>
      </w:r>
      <w:proofErr w:type="gramEnd"/>
      <w:r w:rsidRPr="001261A1">
        <w:rPr>
          <w:rFonts w:asciiTheme="minorHAnsi" w:hAnsiTheme="minorHAnsi" w:cstheme="minorHAnsi"/>
          <w:sz w:val="16"/>
        </w:rPr>
        <w:t xml:space="preserve"> an acknowledgment, in other words, of the equal moral status of other people. Respect </w:t>
      </w:r>
      <w:r w:rsidRPr="001261A1">
        <w:rPr>
          <w:rStyle w:val="StyleUnderline"/>
          <w:rFonts w:asciiTheme="minorHAnsi" w:hAnsiTheme="minorHAnsi" w:cstheme="minorHAnsi"/>
        </w:rPr>
        <w:t xml:space="preserve">is based on </w:t>
      </w:r>
      <w:r w:rsidRPr="001261A1">
        <w:rPr>
          <w:rStyle w:val="Emphasis"/>
          <w:rFonts w:asciiTheme="minorHAnsi" w:hAnsiTheme="minorHAnsi" w:cstheme="minorHAnsi"/>
        </w:rPr>
        <w:t>reciprocity</w:t>
      </w:r>
      <w:r w:rsidRPr="001261A1">
        <w:rPr>
          <w:rStyle w:val="StyleUnderline"/>
          <w:rFonts w:asciiTheme="minorHAnsi" w:hAnsiTheme="minorHAnsi" w:cstheme="minorHAnsi"/>
        </w:rPr>
        <w:t xml:space="preserve">: it is exercised by </w:t>
      </w:r>
      <w:r w:rsidRPr="001261A1">
        <w:rPr>
          <w:rStyle w:val="Emphasis"/>
          <w:rFonts w:asciiTheme="minorHAnsi" w:hAnsiTheme="minorHAnsi" w:cstheme="minorHAnsi"/>
        </w:rPr>
        <w:t>providing justifications</w:t>
      </w:r>
      <w:r w:rsidRPr="001261A1">
        <w:rPr>
          <w:rStyle w:val="StyleUnderline"/>
          <w:rFonts w:asciiTheme="minorHAnsi" w:hAnsiTheme="minorHAnsi" w:cstheme="minorHAnsi"/>
        </w:rPr>
        <w:t xml:space="preserve"> to those who are affected by our actions and values, but also </w:t>
      </w:r>
      <w:r w:rsidRPr="001261A1">
        <w:rPr>
          <w:rStyle w:val="Emphasis"/>
          <w:rFonts w:asciiTheme="minorHAnsi" w:hAnsiTheme="minorHAnsi" w:cstheme="minorHAnsi"/>
        </w:rPr>
        <w:t>accepting their claims to judge</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respond</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act as well</w:t>
      </w:r>
      <w:r w:rsidRPr="001261A1">
        <w:rPr>
          <w:rStyle w:val="StyleUnderline"/>
          <w:rFonts w:asciiTheme="minorHAnsi" w:hAnsiTheme="minorHAnsi" w:cstheme="minorHAnsi"/>
        </w:rPr>
        <w:t xml:space="preserve">. Respecting others as moral persons means that we </w:t>
      </w:r>
      <w:r w:rsidRPr="001261A1">
        <w:rPr>
          <w:rStyle w:val="Emphasis"/>
          <w:rFonts w:asciiTheme="minorHAnsi" w:hAnsiTheme="minorHAnsi" w:cstheme="minorHAnsi"/>
        </w:rPr>
        <w:t>cannot assume</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a priori</w:t>
      </w:r>
      <w:r w:rsidRPr="001261A1">
        <w:rPr>
          <w:rStyle w:val="StyleUnderline"/>
          <w:rFonts w:asciiTheme="minorHAnsi" w:hAnsiTheme="minorHAnsi" w:cstheme="minorHAnsi"/>
        </w:rPr>
        <w:t xml:space="preserve">, that our values are </w:t>
      </w:r>
      <w:r w:rsidRPr="001261A1">
        <w:rPr>
          <w:rStyle w:val="Emphasis"/>
          <w:rFonts w:asciiTheme="minorHAnsi" w:hAnsiTheme="minorHAnsi" w:cstheme="minorHAnsi"/>
        </w:rPr>
        <w:t>universal</w:t>
      </w:r>
      <w:r w:rsidRPr="001261A1">
        <w:rPr>
          <w:rFonts w:asciiTheme="minorHAnsi" w:hAnsiTheme="minorHAnsi" w:cstheme="minorHAnsi"/>
          <w:sz w:val="16"/>
        </w:rPr>
        <w:t xml:space="preserve"> (or, say, patriotic) </w:t>
      </w:r>
      <w:r w:rsidRPr="001261A1">
        <w:rPr>
          <w:rStyle w:val="StyleUnderline"/>
          <w:rFonts w:asciiTheme="minorHAnsi" w:hAnsiTheme="minorHAnsi" w:cstheme="minorHAnsi"/>
        </w:rPr>
        <w:t xml:space="preserve">or our practices </w:t>
      </w:r>
      <w:r w:rsidRPr="001261A1">
        <w:rPr>
          <w:rStyle w:val="Emphasis"/>
          <w:rFonts w:asciiTheme="minorHAnsi" w:hAnsiTheme="minorHAnsi" w:cstheme="minorHAnsi"/>
        </w:rPr>
        <w:t>justified</w:t>
      </w:r>
      <w:r w:rsidRPr="001261A1">
        <w:rPr>
          <w:rStyle w:val="StyleUnderline"/>
          <w:rFonts w:asciiTheme="minorHAnsi" w:hAnsiTheme="minorHAnsi" w:cstheme="minorHAnsi"/>
        </w:rPr>
        <w:t xml:space="preserve"> and thus </w:t>
      </w:r>
      <w:r w:rsidRPr="001261A1">
        <w:rPr>
          <w:rStyle w:val="Emphasis"/>
          <w:rFonts w:asciiTheme="minorHAnsi" w:hAnsiTheme="minorHAnsi" w:cstheme="minorHAnsi"/>
        </w:rPr>
        <w:t>not subject to critique</w:t>
      </w:r>
      <w:r w:rsidRPr="001261A1">
        <w:rPr>
          <w:rStyle w:val="StyleUnderline"/>
          <w:rFonts w:asciiTheme="minorHAnsi" w:hAnsiTheme="minorHAnsi" w:cstheme="minorHAnsi"/>
        </w:rPr>
        <w:t xml:space="preserve">, nor can we </w:t>
      </w:r>
      <w:r w:rsidRPr="001261A1">
        <w:rPr>
          <w:rStyle w:val="Emphasis"/>
          <w:rFonts w:asciiTheme="minorHAnsi" w:hAnsiTheme="minorHAnsi" w:cstheme="minorHAnsi"/>
        </w:rPr>
        <w:t>measure the worth</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claims of others solely according to our own particular interests</w:t>
      </w:r>
      <w:r w:rsidRPr="001261A1">
        <w:rPr>
          <w:rFonts w:asciiTheme="minorHAnsi" w:hAnsiTheme="minorHAnsi" w:cstheme="minorHAnsi"/>
          <w:sz w:val="16"/>
        </w:rPr>
        <w:t xml:space="preserve">. Given the reciprocal nature of respect, the same demands hold for other parties. This is more than Kant’s (1996) formal deontology: </w:t>
      </w:r>
      <w:r w:rsidRPr="006F1464">
        <w:rPr>
          <w:rStyle w:val="StyleUnderline"/>
          <w:rFonts w:asciiTheme="minorHAnsi" w:hAnsiTheme="minorHAnsi" w:cstheme="minorHAnsi"/>
          <w:highlight w:val="green"/>
        </w:rPr>
        <w:t xml:space="preserve">mutual respect requires </w:t>
      </w:r>
      <w:r w:rsidRPr="006F1464">
        <w:rPr>
          <w:rStyle w:val="Emphasis"/>
          <w:rFonts w:asciiTheme="minorHAnsi" w:hAnsiTheme="minorHAnsi" w:cstheme="minorHAnsi"/>
          <w:highlight w:val="green"/>
        </w:rPr>
        <w:lastRenderedPageBreak/>
        <w:t xml:space="preserve">opening </w:t>
      </w:r>
      <w:r w:rsidRPr="001261A1">
        <w:rPr>
          <w:rStyle w:val="Emphasis"/>
          <w:rFonts w:asciiTheme="minorHAnsi" w:hAnsiTheme="minorHAnsi" w:cstheme="minorHAnsi"/>
        </w:rPr>
        <w:t xml:space="preserve">to public </w:t>
      </w:r>
      <w:r w:rsidRPr="006F1464">
        <w:rPr>
          <w:rStyle w:val="Emphasis"/>
          <w:rFonts w:asciiTheme="minorHAnsi" w:hAnsiTheme="minorHAnsi" w:cstheme="minorHAnsi"/>
          <w:highlight w:val="green"/>
        </w:rPr>
        <w:t>debate</w:t>
      </w:r>
      <w:r w:rsidRPr="001261A1">
        <w:rPr>
          <w:rStyle w:val="Emphasis"/>
          <w:rFonts w:asciiTheme="minorHAnsi" w:hAnsiTheme="minorHAnsi" w:cstheme="minorHAnsi"/>
        </w:rPr>
        <w:t xml:space="preserve"> those political practices</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 xml:space="preserve">fundamental </w:t>
      </w:r>
      <w:r w:rsidRPr="006F1464">
        <w:rPr>
          <w:rStyle w:val="Emphasis"/>
          <w:rFonts w:asciiTheme="minorHAnsi" w:hAnsiTheme="minorHAnsi" w:cstheme="minorHAnsi"/>
          <w:highlight w:val="green"/>
        </w:rPr>
        <w:t>values</w:t>
      </w:r>
      <w:r w:rsidRPr="006F1464">
        <w:rPr>
          <w:rStyle w:val="StyleUnderline"/>
          <w:rFonts w:asciiTheme="minorHAnsi" w:hAnsiTheme="minorHAnsi" w:cstheme="minorHAnsi"/>
          <w:highlight w:val="green"/>
        </w:rPr>
        <w:t xml:space="preserve"> and</w:t>
      </w:r>
      <w:r w:rsidRPr="001261A1">
        <w:rPr>
          <w:rStyle w:val="StyleUnderline"/>
          <w:rFonts w:asciiTheme="minorHAnsi" w:hAnsiTheme="minorHAnsi" w:cstheme="minorHAnsi"/>
        </w:rPr>
        <w:t xml:space="preserve"> even </w:t>
      </w:r>
      <w:r w:rsidRPr="006F1464">
        <w:rPr>
          <w:rStyle w:val="Emphasis"/>
          <w:rFonts w:asciiTheme="minorHAnsi" w:hAnsiTheme="minorHAnsi" w:cstheme="minorHAnsi"/>
          <w:highlight w:val="green"/>
        </w:rPr>
        <w:t>collective identities</w:t>
      </w:r>
      <w:r w:rsidRPr="001261A1">
        <w:rPr>
          <w:rStyle w:val="StyleUnderline"/>
          <w:rFonts w:asciiTheme="minorHAnsi" w:hAnsiTheme="minorHAnsi" w:cstheme="minorHAnsi"/>
        </w:rPr>
        <w:t xml:space="preserve"> that are of </w:t>
      </w:r>
      <w:r w:rsidRPr="001261A1">
        <w:rPr>
          <w:rStyle w:val="Emphasis"/>
          <w:rFonts w:asciiTheme="minorHAnsi" w:hAnsiTheme="minorHAnsi" w:cstheme="minorHAnsi"/>
        </w:rPr>
        <w:t>shared relevance</w:t>
      </w:r>
      <w:r w:rsidRPr="001261A1">
        <w:rPr>
          <w:rFonts w:asciiTheme="minorHAnsi" w:hAnsiTheme="minorHAnsi" w:cstheme="minorHAnsi"/>
          <w:sz w:val="16"/>
        </w:rPr>
        <w:t xml:space="preserve">; in this context, </w:t>
      </w:r>
      <w:r w:rsidRPr="001261A1">
        <w:rPr>
          <w:rStyle w:val="StyleUnderline"/>
          <w:rFonts w:asciiTheme="minorHAnsi" w:hAnsiTheme="minorHAnsi" w:cstheme="minorHAnsi"/>
        </w:rPr>
        <w:t>those that are relevant to indigenous–majority group relations</w:t>
      </w:r>
      <w:r w:rsidRPr="001261A1">
        <w:rPr>
          <w:rFonts w:asciiTheme="minorHAnsi" w:hAnsiTheme="minorHAnsi" w:cstheme="minorHAnsi"/>
          <w:sz w:val="16"/>
        </w:rPr>
        <w:t xml:space="preserve">. This formulation of respect is meant to provide a baseline for reconciliation politics and thus remains relatively thin. It is skeptical of the communitarian claim that deep differences are resolved through “healing” or a “transformation toward intended wholeness” (Petersen, 2001: 13; Volf, 2006: 157), which may in practice justify the majority’s assimilationist policies that destroy indigenous communities and continue “internal colonization” (Tully, 2008: 38). </w:t>
      </w:r>
      <w:r w:rsidRPr="001261A1">
        <w:rPr>
          <w:rStyle w:val="StyleUnderline"/>
          <w:rFonts w:asciiTheme="minorHAnsi" w:hAnsiTheme="minorHAnsi" w:cstheme="minorHAnsi"/>
        </w:rPr>
        <w:t xml:space="preserve">Nor does the baseline of respect </w:t>
      </w:r>
      <w:r w:rsidRPr="001261A1">
        <w:rPr>
          <w:rStyle w:val="Emphasis"/>
          <w:rFonts w:asciiTheme="minorHAnsi" w:hAnsiTheme="minorHAnsi" w:cstheme="minorHAnsi"/>
        </w:rPr>
        <w:t>foreclose disagreement</w:t>
      </w:r>
      <w:r w:rsidRPr="001261A1">
        <w:rPr>
          <w:rStyle w:val="StyleUnderline"/>
          <w:rFonts w:asciiTheme="minorHAnsi" w:hAnsiTheme="minorHAnsi" w:cstheme="minorHAnsi"/>
        </w:rPr>
        <w:t xml:space="preserve"> or </w:t>
      </w:r>
      <w:r w:rsidRPr="001261A1">
        <w:rPr>
          <w:rStyle w:val="Emphasis"/>
          <w:rFonts w:asciiTheme="minorHAnsi" w:hAnsiTheme="minorHAnsi" w:cstheme="minorHAnsi"/>
        </w:rPr>
        <w:t>remove difficult questions</w:t>
      </w:r>
      <w:r w:rsidRPr="001261A1">
        <w:rPr>
          <w:rStyle w:val="StyleUnderline"/>
          <w:rFonts w:asciiTheme="minorHAnsi" w:hAnsiTheme="minorHAnsi" w:cstheme="minorHAnsi"/>
        </w:rPr>
        <w:t xml:space="preserve"> from critical scrutiny</w:t>
      </w:r>
      <w:r w:rsidRPr="001261A1">
        <w:rPr>
          <w:rFonts w:asciiTheme="minorHAnsi" w:hAnsiTheme="minorHAnsi" w:cstheme="minorHAnsi"/>
          <w:sz w:val="16"/>
        </w:rPr>
        <w:t xml:space="preserve">, in line with William Connolly’s call for “critical responsiveness” (Connolly, 1995: 184–187). </w:t>
      </w:r>
      <w:r w:rsidRPr="001261A1">
        <w:rPr>
          <w:rStyle w:val="StyleUnderline"/>
          <w:rFonts w:asciiTheme="minorHAnsi" w:hAnsiTheme="minorHAnsi" w:cstheme="minorHAnsi"/>
        </w:rPr>
        <w:t>Mutual respect shares</w:t>
      </w:r>
      <w:r w:rsidRPr="001261A1">
        <w:rPr>
          <w:rFonts w:asciiTheme="minorHAnsi" w:hAnsiTheme="minorHAnsi" w:cstheme="minorHAnsi"/>
          <w:sz w:val="16"/>
        </w:rPr>
        <w:t xml:space="preserve"> with agonists the </w:t>
      </w:r>
      <w:r w:rsidRPr="001261A1">
        <w:rPr>
          <w:rStyle w:val="StyleUnderline"/>
          <w:rFonts w:asciiTheme="minorHAnsi" w:hAnsiTheme="minorHAnsi" w:cstheme="minorHAnsi"/>
        </w:rPr>
        <w:t>concerns about indigenous domination</w:t>
      </w:r>
      <w:r w:rsidRPr="001261A1">
        <w:rPr>
          <w:rFonts w:asciiTheme="minorHAnsi" w:hAnsiTheme="minorHAnsi" w:cstheme="minorHAnsi"/>
          <w:sz w:val="16"/>
        </w:rPr>
        <w:t xml:space="preserve"> inherent in assimilationism. </w:t>
      </w:r>
      <w:r w:rsidRPr="001261A1">
        <w:rPr>
          <w:rStyle w:val="StyleUnderline"/>
          <w:rFonts w:asciiTheme="minorHAnsi" w:hAnsiTheme="minorHAnsi" w:cstheme="minorHAnsi"/>
        </w:rPr>
        <w:t xml:space="preserve">However, it goes further than agonism by </w:t>
      </w:r>
      <w:r w:rsidRPr="001261A1">
        <w:rPr>
          <w:rStyle w:val="Emphasis"/>
          <w:rFonts w:asciiTheme="minorHAnsi" w:hAnsiTheme="minorHAnsi" w:cstheme="minorHAnsi"/>
        </w:rPr>
        <w:t>functioning as a criterion</w:t>
      </w:r>
      <w:r w:rsidRPr="001261A1">
        <w:rPr>
          <w:rStyle w:val="StyleUnderline"/>
          <w:rFonts w:asciiTheme="minorHAnsi" w:hAnsiTheme="minorHAnsi" w:cstheme="minorHAnsi"/>
        </w:rPr>
        <w:t xml:space="preserve"> through which to </w:t>
      </w:r>
      <w:r w:rsidRPr="001261A1">
        <w:rPr>
          <w:rStyle w:val="Emphasis"/>
          <w:rFonts w:asciiTheme="minorHAnsi" w:hAnsiTheme="minorHAnsi" w:cstheme="minorHAnsi"/>
        </w:rPr>
        <w:t>evaluate</w:t>
      </w:r>
      <w:r w:rsidRPr="001261A1">
        <w:rPr>
          <w:rStyle w:val="StyleUnderline"/>
          <w:rFonts w:asciiTheme="minorHAnsi" w:hAnsiTheme="minorHAnsi" w:cstheme="minorHAnsi"/>
        </w:rPr>
        <w:t xml:space="preserve">—and </w:t>
      </w:r>
      <w:r w:rsidRPr="001261A1">
        <w:rPr>
          <w:rStyle w:val="Emphasis"/>
          <w:rFonts w:asciiTheme="minorHAnsi" w:hAnsiTheme="minorHAnsi" w:cstheme="minorHAnsi"/>
        </w:rPr>
        <w:t>contest</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contemporary social practices</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identities</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values</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institutions</w:t>
      </w:r>
      <w:r w:rsidRPr="001261A1">
        <w:rPr>
          <w:rStyle w:val="StyleUnderline"/>
          <w:rFonts w:asciiTheme="minorHAnsi" w:hAnsiTheme="minorHAnsi" w:cstheme="minorHAnsi"/>
        </w:rPr>
        <w:t xml:space="preserve">. Respect thus </w:t>
      </w:r>
      <w:r w:rsidRPr="001261A1">
        <w:rPr>
          <w:rStyle w:val="Emphasis"/>
          <w:rFonts w:asciiTheme="minorHAnsi" w:hAnsiTheme="minorHAnsi" w:cstheme="minorHAnsi"/>
        </w:rPr>
        <w:t>avoids</w:t>
      </w:r>
      <w:r w:rsidRPr="001261A1">
        <w:rPr>
          <w:rFonts w:asciiTheme="minorHAnsi" w:hAnsiTheme="minorHAnsi" w:cstheme="minorHAnsi"/>
          <w:sz w:val="16"/>
        </w:rPr>
        <w:t xml:space="preserve"> the </w:t>
      </w:r>
      <w:r w:rsidRPr="001261A1">
        <w:rPr>
          <w:rStyle w:val="Emphasis"/>
          <w:rFonts w:asciiTheme="minorHAnsi" w:hAnsiTheme="minorHAnsi" w:cstheme="minorHAnsi"/>
        </w:rPr>
        <w:t>normative indeterminacy</w:t>
      </w:r>
      <w:r w:rsidRPr="001261A1">
        <w:rPr>
          <w:rFonts w:asciiTheme="minorHAnsi" w:hAnsiTheme="minorHAnsi" w:cstheme="minorHAnsi"/>
          <w:sz w:val="16"/>
        </w:rPr>
        <w:t xml:space="preserve"> in agonism discussed earlier. </w:t>
      </w:r>
      <w:r w:rsidRPr="001261A1">
        <w:rPr>
          <w:rFonts w:asciiTheme="minorHAnsi" w:hAnsiTheme="minorHAnsi" w:cstheme="minorHAnsi"/>
          <w:sz w:val="10"/>
          <w:szCs w:val="10"/>
        </w:rPr>
        <w:t xml:space="preserve">Below, I argue that reconciliation as mutual respect in settler contexts includes three elements: (1) critical reflection on the past; (2) symbolic and material recognition; and (3) securing the means for political participation. These elements reflect the ethical issues that continue to arise in these societies, give greater conceptual coherence to reconciliation, and assist in assessing the ways in which contemporary reconciliation politics remain inadequate.4 How these elements will be manifested concretely in postcolonial settler societies will naturally depend on the context, given the social complexity of reconciliation. An apology issued by the government may have little resonance with most citizens, whose personal lives remain indifferent to acts in a faraway capital made by distant politicians. Community-based reconciliation programs may achieve significant results even in an unreceptive national environment. Indeed, reconciliation does not develop evenly across social space—rather, it is characterized by specific logics operating at (theoretically) distinct social levels: political society (between political leaders), institutional, civil society and interpersonal (Verdeja, 2009). Here I can only note, and not examine in depth, the complexity of these multiple levels of reconciliation, though examples of some of these levels will be touched on in the following pages. The remainder of the article is devoted to the systematic conceptual justification and elaboration of the three elements of critical reflection, recognition, and political participation. Critical reflection </w:t>
      </w:r>
      <w:r w:rsidRPr="001261A1">
        <w:rPr>
          <w:rFonts w:asciiTheme="minorHAnsi" w:hAnsiTheme="minorHAnsi" w:cstheme="minorHAnsi"/>
          <w:sz w:val="16"/>
        </w:rPr>
        <w:t xml:space="preserve">Reconciliation requires a sustained process of critical reflection on the past—an investigation of past injustices, their present legacies, and their relationship to contemporary political values, power relations, and identities. This is common in agonistic approaches as well, but the formulation here is more substantive. First, </w:t>
      </w:r>
      <w:r w:rsidRPr="001261A1">
        <w:rPr>
          <w:rStyle w:val="StyleUnderline"/>
          <w:rFonts w:asciiTheme="minorHAnsi" w:hAnsiTheme="minorHAnsi" w:cstheme="minorHAnsi"/>
        </w:rPr>
        <w:t>reflection requires deliberation</w:t>
      </w:r>
      <w:r w:rsidRPr="001261A1">
        <w:rPr>
          <w:rFonts w:asciiTheme="minorHAnsi" w:hAnsiTheme="minorHAnsi" w:cstheme="minorHAnsi"/>
          <w:sz w:val="16"/>
        </w:rPr>
        <w:t xml:space="preserve">, that is, </w:t>
      </w:r>
      <w:r w:rsidRPr="001261A1">
        <w:rPr>
          <w:rStyle w:val="Emphasis"/>
          <w:rFonts w:asciiTheme="minorHAnsi" w:hAnsiTheme="minorHAnsi" w:cstheme="minorHAnsi"/>
        </w:rPr>
        <w:t>unrestrained public debate</w:t>
      </w:r>
      <w:r w:rsidRPr="001261A1">
        <w:rPr>
          <w:rStyle w:val="StyleUnderline"/>
          <w:rFonts w:asciiTheme="minorHAnsi" w:hAnsiTheme="minorHAnsi" w:cstheme="minorHAnsi"/>
        </w:rPr>
        <w:t xml:space="preserve"> over issues of collective concern</w:t>
      </w:r>
      <w:r w:rsidRPr="001261A1">
        <w:rPr>
          <w:rFonts w:asciiTheme="minorHAnsi" w:hAnsiTheme="minorHAnsi" w:cstheme="minorHAnsi"/>
          <w:sz w:val="16"/>
        </w:rPr>
        <w:t xml:space="preserve">. In addition to voting, </w:t>
      </w:r>
      <w:r w:rsidRPr="001261A1">
        <w:rPr>
          <w:rStyle w:val="StyleUnderline"/>
          <w:rFonts w:asciiTheme="minorHAnsi" w:hAnsiTheme="minorHAnsi" w:cstheme="minorHAnsi"/>
        </w:rPr>
        <w:t xml:space="preserve">citizens </w:t>
      </w:r>
      <w:r w:rsidRPr="001261A1">
        <w:rPr>
          <w:rStyle w:val="Emphasis"/>
          <w:rFonts w:asciiTheme="minorHAnsi" w:hAnsiTheme="minorHAnsi" w:cstheme="minorHAnsi"/>
        </w:rPr>
        <w:t>participate politically</w:t>
      </w:r>
      <w:r w:rsidRPr="001261A1">
        <w:rPr>
          <w:rStyle w:val="StyleUnderline"/>
          <w:rFonts w:asciiTheme="minorHAnsi" w:hAnsiTheme="minorHAnsi" w:cstheme="minorHAnsi"/>
        </w:rPr>
        <w:t xml:space="preserve"> through civil society groups where they advance their values and interests and seek to </w:t>
      </w:r>
      <w:r w:rsidRPr="001261A1">
        <w:rPr>
          <w:rStyle w:val="Emphasis"/>
          <w:rFonts w:asciiTheme="minorHAnsi" w:hAnsiTheme="minorHAnsi" w:cstheme="minorHAnsi"/>
        </w:rPr>
        <w:t>influence state policy</w:t>
      </w:r>
      <w:r w:rsidRPr="001261A1">
        <w:rPr>
          <w:rStyle w:val="StyleUnderline"/>
          <w:rFonts w:asciiTheme="minorHAnsi" w:hAnsiTheme="minorHAnsi" w:cstheme="minorHAnsi"/>
        </w:rPr>
        <w:t>. Deliberative democrats argue that deliberation reinforces</w:t>
      </w:r>
      <w:r w:rsidRPr="001261A1">
        <w:rPr>
          <w:rFonts w:asciiTheme="minorHAnsi" w:hAnsiTheme="minorHAnsi" w:cstheme="minorHAnsi"/>
          <w:sz w:val="16"/>
        </w:rPr>
        <w:t xml:space="preserve"> the democratic principle of </w:t>
      </w:r>
      <w:r w:rsidRPr="001261A1">
        <w:rPr>
          <w:rStyle w:val="StyleUnderline"/>
          <w:rFonts w:asciiTheme="minorHAnsi" w:hAnsiTheme="minorHAnsi" w:cstheme="minorHAnsi"/>
        </w:rPr>
        <w:t xml:space="preserve">equality by requiring the inclusion of everyone who is affected by decision outcomes, which in turn secures diverse participation and promotes multiple perspectives. In this reading, these deliberative exchanges </w:t>
      </w:r>
      <w:r w:rsidRPr="001261A1">
        <w:rPr>
          <w:rStyle w:val="Emphasis"/>
          <w:rFonts w:asciiTheme="minorHAnsi" w:hAnsiTheme="minorHAnsi" w:cstheme="minorHAnsi"/>
        </w:rPr>
        <w:t>transform actors’ claims</w:t>
      </w:r>
      <w:r w:rsidRPr="001261A1">
        <w:rPr>
          <w:rStyle w:val="StyleUnderline"/>
          <w:rFonts w:asciiTheme="minorHAnsi" w:hAnsiTheme="minorHAnsi" w:cstheme="minorHAnsi"/>
        </w:rPr>
        <w:t xml:space="preserve"> and, over time, their </w:t>
      </w:r>
      <w:r w:rsidRPr="001261A1">
        <w:rPr>
          <w:rStyle w:val="Emphasis"/>
          <w:rFonts w:asciiTheme="minorHAnsi" w:hAnsiTheme="minorHAnsi" w:cstheme="minorHAnsi"/>
        </w:rPr>
        <w:t>social identities</w:t>
      </w:r>
      <w:r w:rsidRPr="001261A1">
        <w:rPr>
          <w:rFonts w:asciiTheme="minorHAnsi" w:hAnsiTheme="minorHAnsi" w:cstheme="minorHAnsi"/>
          <w:sz w:val="16"/>
        </w:rPr>
        <w:t xml:space="preserve"> (</w:t>
      </w:r>
      <w:proofErr w:type="spellStart"/>
      <w:r w:rsidRPr="001261A1">
        <w:rPr>
          <w:rFonts w:asciiTheme="minorHAnsi" w:hAnsiTheme="minorHAnsi" w:cstheme="minorHAnsi"/>
          <w:sz w:val="16"/>
        </w:rPr>
        <w:t>Benhabib</w:t>
      </w:r>
      <w:proofErr w:type="spellEnd"/>
      <w:r w:rsidRPr="001261A1">
        <w:rPr>
          <w:rFonts w:asciiTheme="minorHAnsi" w:hAnsiTheme="minorHAnsi" w:cstheme="minorHAnsi"/>
          <w:sz w:val="16"/>
        </w:rPr>
        <w:t xml:space="preserve">, 1994; Habermas, 1996; Rawls, 2005). However, </w:t>
      </w:r>
      <w:r w:rsidRPr="001261A1">
        <w:rPr>
          <w:rStyle w:val="StyleUnderline"/>
          <w:rFonts w:asciiTheme="minorHAnsi" w:hAnsiTheme="minorHAnsi" w:cstheme="minorHAnsi"/>
        </w:rPr>
        <w:t>this</w:t>
      </w:r>
      <w:r w:rsidRPr="001261A1">
        <w:rPr>
          <w:rFonts w:asciiTheme="minorHAnsi" w:hAnsiTheme="minorHAnsi" w:cstheme="minorHAnsi"/>
          <w:sz w:val="16"/>
        </w:rPr>
        <w:t xml:space="preserve"> robust </w:t>
      </w:r>
      <w:r w:rsidRPr="001261A1">
        <w:rPr>
          <w:rStyle w:val="StyleUnderline"/>
          <w:rFonts w:asciiTheme="minorHAnsi" w:hAnsiTheme="minorHAnsi" w:cstheme="minorHAnsi"/>
        </w:rPr>
        <w:t>understanding of deliberation</w:t>
      </w:r>
      <w:r w:rsidRPr="001261A1">
        <w:rPr>
          <w:rFonts w:asciiTheme="minorHAnsi" w:hAnsiTheme="minorHAnsi" w:cstheme="minorHAnsi"/>
          <w:sz w:val="16"/>
        </w:rPr>
        <w:t xml:space="preserve"> at the center of deliberative democratic theory </w:t>
      </w:r>
      <w:r w:rsidRPr="001261A1">
        <w:rPr>
          <w:rStyle w:val="StyleUnderline"/>
          <w:rFonts w:asciiTheme="minorHAnsi" w:hAnsiTheme="minorHAnsi" w:cstheme="minorHAnsi"/>
        </w:rPr>
        <w:t>is</w:t>
      </w:r>
      <w:r w:rsidRPr="001261A1">
        <w:rPr>
          <w:rFonts w:asciiTheme="minorHAnsi" w:hAnsiTheme="minorHAnsi" w:cstheme="minorHAnsi"/>
          <w:sz w:val="16"/>
        </w:rPr>
        <w:t xml:space="preserve"> perhaps </w:t>
      </w:r>
      <w:r w:rsidRPr="001261A1">
        <w:rPr>
          <w:rStyle w:val="Emphasis"/>
          <w:rFonts w:asciiTheme="minorHAnsi" w:hAnsiTheme="minorHAnsi" w:cstheme="minorHAnsi"/>
        </w:rPr>
        <w:t>less appropriate</w:t>
      </w:r>
      <w:r w:rsidRPr="001261A1">
        <w:rPr>
          <w:rStyle w:val="StyleUnderline"/>
          <w:rFonts w:asciiTheme="minorHAnsi" w:hAnsiTheme="minorHAnsi" w:cstheme="minorHAnsi"/>
        </w:rPr>
        <w:t xml:space="preserve"> for contexts of </w:t>
      </w:r>
      <w:r w:rsidRPr="001261A1">
        <w:rPr>
          <w:rStyle w:val="Emphasis"/>
          <w:rFonts w:asciiTheme="minorHAnsi" w:hAnsiTheme="minorHAnsi" w:cstheme="minorHAnsi"/>
        </w:rPr>
        <w:t>deep social mistrust</w:t>
      </w:r>
      <w:r w:rsidRPr="001261A1">
        <w:rPr>
          <w:rStyle w:val="StyleUnderline"/>
          <w:rFonts w:asciiTheme="minorHAnsi" w:hAnsiTheme="minorHAnsi" w:cstheme="minorHAnsi"/>
        </w:rPr>
        <w:t xml:space="preserve"> rooted in </w:t>
      </w:r>
      <w:r w:rsidRPr="001261A1">
        <w:rPr>
          <w:rStyle w:val="Emphasis"/>
          <w:rFonts w:asciiTheme="minorHAnsi" w:hAnsiTheme="minorHAnsi" w:cstheme="minorHAnsi"/>
        </w:rPr>
        <w:t>long histories of animosity</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conflict</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Rational deliberative discourse</w:t>
      </w:r>
      <w:r w:rsidRPr="001261A1">
        <w:rPr>
          <w:rStyle w:val="StyleUnderline"/>
          <w:rFonts w:asciiTheme="minorHAnsi" w:hAnsiTheme="minorHAnsi" w:cstheme="minorHAnsi"/>
        </w:rPr>
        <w:t xml:space="preserve">, with its assumption that </w:t>
      </w:r>
      <w:r w:rsidRPr="001261A1">
        <w:rPr>
          <w:rStyle w:val="Emphasis"/>
          <w:rFonts w:asciiTheme="minorHAnsi" w:hAnsiTheme="minorHAnsi" w:cstheme="minorHAnsi"/>
        </w:rPr>
        <w:t>reasoned debate</w:t>
      </w:r>
      <w:r w:rsidRPr="001261A1">
        <w:rPr>
          <w:rStyle w:val="StyleUnderline"/>
          <w:rFonts w:asciiTheme="minorHAnsi" w:hAnsiTheme="minorHAnsi" w:cstheme="minorHAnsi"/>
        </w:rPr>
        <w:t xml:space="preserve"> can generate </w:t>
      </w:r>
      <w:r w:rsidRPr="001261A1">
        <w:rPr>
          <w:rStyle w:val="Emphasis"/>
          <w:rFonts w:asciiTheme="minorHAnsi" w:hAnsiTheme="minorHAnsi" w:cstheme="minorHAnsi"/>
        </w:rPr>
        <w:t>normatively defensible forms</w:t>
      </w:r>
      <w:r w:rsidRPr="001261A1">
        <w:rPr>
          <w:rStyle w:val="StyleUnderline"/>
          <w:rFonts w:asciiTheme="minorHAnsi" w:hAnsiTheme="minorHAnsi" w:cstheme="minorHAnsi"/>
        </w:rPr>
        <w:t xml:space="preserve"> of social cooperation and solidarity, </w:t>
      </w:r>
      <w:r w:rsidRPr="001261A1">
        <w:rPr>
          <w:rStyle w:val="Emphasis"/>
          <w:rFonts w:asciiTheme="minorHAnsi" w:hAnsiTheme="minorHAnsi" w:cstheme="minorHAnsi"/>
        </w:rPr>
        <w:t>underplays the profound challenges</w:t>
      </w:r>
      <w:r w:rsidRPr="001261A1">
        <w:rPr>
          <w:rStyle w:val="StyleUnderline"/>
          <w:rFonts w:asciiTheme="minorHAnsi" w:hAnsiTheme="minorHAnsi" w:cstheme="minorHAnsi"/>
        </w:rPr>
        <w:t xml:space="preserve"> to reconciliation posed by these kinds of differences</w:t>
      </w:r>
      <w:r w:rsidRPr="001261A1">
        <w:rPr>
          <w:rFonts w:asciiTheme="minorHAnsi" w:hAnsiTheme="minorHAnsi" w:cstheme="minorHAnsi"/>
          <w:sz w:val="16"/>
        </w:rPr>
        <w:t xml:space="preserve">. Indeed, </w:t>
      </w:r>
      <w:r w:rsidRPr="001261A1">
        <w:rPr>
          <w:rStyle w:val="StyleUnderline"/>
          <w:rFonts w:asciiTheme="minorHAnsi" w:hAnsiTheme="minorHAnsi" w:cstheme="minorHAnsi"/>
        </w:rPr>
        <w:t xml:space="preserve">the distinction between </w:t>
      </w:r>
      <w:r w:rsidRPr="001261A1">
        <w:rPr>
          <w:rStyle w:val="Emphasis"/>
          <w:rFonts w:asciiTheme="minorHAnsi" w:hAnsiTheme="minorHAnsi" w:cstheme="minorHAnsi"/>
        </w:rPr>
        <w:t>rational</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emotional speech</w:t>
      </w:r>
      <w:r w:rsidRPr="001261A1">
        <w:rPr>
          <w:rFonts w:asciiTheme="minorHAnsi" w:hAnsiTheme="minorHAnsi" w:cstheme="minorHAnsi"/>
          <w:sz w:val="16"/>
        </w:rPr>
        <w:t xml:space="preserve"> on which mainstream deliberative theory rests </w:t>
      </w:r>
      <w:r w:rsidRPr="001261A1">
        <w:rPr>
          <w:rStyle w:val="StyleUnderline"/>
          <w:rFonts w:asciiTheme="minorHAnsi" w:hAnsiTheme="minorHAnsi" w:cstheme="minorHAnsi"/>
        </w:rPr>
        <w:t xml:space="preserve">is not only </w:t>
      </w:r>
      <w:r w:rsidRPr="001261A1">
        <w:rPr>
          <w:rStyle w:val="Emphasis"/>
          <w:rFonts w:asciiTheme="minorHAnsi" w:hAnsiTheme="minorHAnsi" w:cstheme="minorHAnsi"/>
        </w:rPr>
        <w:t>unfeasible</w:t>
      </w:r>
      <w:r w:rsidRPr="001261A1">
        <w:rPr>
          <w:rStyle w:val="StyleUnderline"/>
          <w:rFonts w:asciiTheme="minorHAnsi" w:hAnsiTheme="minorHAnsi" w:cstheme="minorHAnsi"/>
        </w:rPr>
        <w:t xml:space="preserve"> in these contexts but is also </w:t>
      </w:r>
      <w:r w:rsidRPr="001261A1">
        <w:rPr>
          <w:rStyle w:val="Emphasis"/>
          <w:rFonts w:asciiTheme="minorHAnsi" w:hAnsiTheme="minorHAnsi" w:cstheme="minorHAnsi"/>
        </w:rPr>
        <w:t>problematic theoretically</w:t>
      </w:r>
      <w:r w:rsidRPr="001261A1">
        <w:rPr>
          <w:rStyle w:val="StyleUnderline"/>
          <w:rFonts w:asciiTheme="minorHAnsi" w:hAnsiTheme="minorHAnsi" w:cstheme="minorHAnsi"/>
        </w:rPr>
        <w:t>:</w:t>
      </w:r>
      <w:r w:rsidRPr="006F1464">
        <w:rPr>
          <w:rStyle w:val="StyleUnderline"/>
          <w:rFonts w:asciiTheme="minorHAnsi" w:hAnsiTheme="minorHAnsi" w:cstheme="minorHAnsi"/>
          <w:highlight w:val="green"/>
        </w:rPr>
        <w:t xml:space="preserve"> it</w:t>
      </w:r>
      <w:r w:rsidRPr="001261A1">
        <w:rPr>
          <w:rFonts w:asciiTheme="minorHAnsi" w:hAnsiTheme="minorHAnsi" w:cstheme="minorHAnsi"/>
          <w:sz w:val="16"/>
        </w:rPr>
        <w:t xml:space="preserve"> denies any value of emotions to discourse and, more importantly, </w:t>
      </w:r>
      <w:r w:rsidRPr="006F1464">
        <w:rPr>
          <w:rStyle w:val="StyleUnderline"/>
          <w:rFonts w:asciiTheme="minorHAnsi" w:hAnsiTheme="minorHAnsi" w:cstheme="minorHAnsi"/>
          <w:highlight w:val="green"/>
        </w:rPr>
        <w:t xml:space="preserve">may </w:t>
      </w:r>
      <w:r w:rsidRPr="006F1464">
        <w:rPr>
          <w:rStyle w:val="Emphasis"/>
          <w:rFonts w:asciiTheme="minorHAnsi" w:hAnsiTheme="minorHAnsi" w:cstheme="minorHAnsi"/>
          <w:highlight w:val="green"/>
        </w:rPr>
        <w:t>delegitimize</w:t>
      </w:r>
      <w:r w:rsidRPr="001261A1">
        <w:rPr>
          <w:rStyle w:val="Emphasis"/>
          <w:rFonts w:asciiTheme="minorHAnsi" w:hAnsiTheme="minorHAnsi" w:cstheme="minorHAnsi"/>
        </w:rPr>
        <w:t xml:space="preserve"> certain </w:t>
      </w:r>
      <w:r w:rsidRPr="006F1464">
        <w:rPr>
          <w:rStyle w:val="Emphasis"/>
          <w:rFonts w:asciiTheme="minorHAnsi" w:hAnsiTheme="minorHAnsi" w:cstheme="minorHAnsi"/>
          <w:highlight w:val="green"/>
        </w:rPr>
        <w:t>actors before they can</w:t>
      </w:r>
      <w:r w:rsidRPr="001261A1">
        <w:rPr>
          <w:rStyle w:val="Emphasis"/>
          <w:rFonts w:asciiTheme="minorHAnsi" w:hAnsiTheme="minorHAnsi" w:cstheme="minorHAnsi"/>
        </w:rPr>
        <w:t xml:space="preserve"> even </w:t>
      </w:r>
      <w:r w:rsidRPr="006F1464">
        <w:rPr>
          <w:rStyle w:val="Emphasis"/>
          <w:rFonts w:asciiTheme="minorHAnsi" w:hAnsiTheme="minorHAnsi" w:cstheme="minorHAnsi"/>
          <w:highlight w:val="green"/>
        </w:rPr>
        <w:t>engage in debate</w:t>
      </w:r>
      <w:r w:rsidRPr="001261A1">
        <w:rPr>
          <w:rFonts w:asciiTheme="minorHAnsi" w:hAnsiTheme="minorHAnsi" w:cstheme="minorHAnsi"/>
          <w:sz w:val="16"/>
        </w:rPr>
        <w:t xml:space="preserve">. Unpopular claims and </w:t>
      </w:r>
      <w:r w:rsidRPr="001261A1">
        <w:rPr>
          <w:rStyle w:val="StyleUnderline"/>
          <w:rFonts w:asciiTheme="minorHAnsi" w:hAnsiTheme="minorHAnsi" w:cstheme="minorHAnsi"/>
        </w:rPr>
        <w:t xml:space="preserve">critical </w:t>
      </w:r>
      <w:r w:rsidRPr="006F1464">
        <w:rPr>
          <w:rStyle w:val="StyleUnderline"/>
          <w:rFonts w:asciiTheme="minorHAnsi" w:hAnsiTheme="minorHAnsi" w:cstheme="minorHAnsi"/>
          <w:highlight w:val="green"/>
        </w:rPr>
        <w:t>arguments</w:t>
      </w:r>
      <w:r w:rsidRPr="001261A1">
        <w:rPr>
          <w:rStyle w:val="StyleUnderline"/>
          <w:rFonts w:asciiTheme="minorHAnsi" w:hAnsiTheme="minorHAnsi" w:cstheme="minorHAnsi"/>
        </w:rPr>
        <w:t xml:space="preserve"> may be </w:t>
      </w:r>
      <w:r w:rsidRPr="006F1464">
        <w:rPr>
          <w:rStyle w:val="Emphasis"/>
          <w:rFonts w:asciiTheme="minorHAnsi" w:hAnsiTheme="minorHAnsi" w:cstheme="minorHAnsi"/>
          <w:highlight w:val="green"/>
        </w:rPr>
        <w:t>dismissed as irrational</w:t>
      </w:r>
      <w:r w:rsidRPr="006F1464">
        <w:rPr>
          <w:rStyle w:val="StyleUnderline"/>
          <w:rFonts w:asciiTheme="minorHAnsi" w:hAnsiTheme="minorHAnsi" w:cstheme="minorHAnsi"/>
          <w:highlight w:val="green"/>
        </w:rPr>
        <w:t xml:space="preserve">, </w:t>
      </w:r>
      <w:r w:rsidRPr="006F1464">
        <w:rPr>
          <w:rStyle w:val="Emphasis"/>
          <w:rFonts w:asciiTheme="minorHAnsi" w:hAnsiTheme="minorHAnsi" w:cstheme="minorHAnsi"/>
          <w:highlight w:val="green"/>
        </w:rPr>
        <w:t>emotive</w:t>
      </w:r>
      <w:r w:rsidRPr="006F1464">
        <w:rPr>
          <w:rStyle w:val="StyleUnderline"/>
          <w:rFonts w:asciiTheme="minorHAnsi" w:hAnsiTheme="minorHAnsi" w:cstheme="minorHAnsi"/>
          <w:highlight w:val="green"/>
        </w:rPr>
        <w:t xml:space="preserve"> or </w:t>
      </w:r>
      <w:r w:rsidRPr="006F1464">
        <w:rPr>
          <w:rStyle w:val="Emphasis"/>
          <w:rFonts w:asciiTheme="minorHAnsi" w:hAnsiTheme="minorHAnsi" w:cstheme="minorHAnsi"/>
          <w:highlight w:val="green"/>
        </w:rPr>
        <w:t>disruptive</w:t>
      </w:r>
      <w:r w:rsidRPr="001261A1">
        <w:rPr>
          <w:rStyle w:val="StyleUnderline"/>
          <w:rFonts w:asciiTheme="minorHAnsi" w:hAnsiTheme="minorHAnsi" w:cstheme="minorHAnsi"/>
        </w:rPr>
        <w:t xml:space="preserve">, an </w:t>
      </w:r>
      <w:r w:rsidRPr="006F1464">
        <w:rPr>
          <w:rStyle w:val="StyleUnderline"/>
          <w:rFonts w:asciiTheme="minorHAnsi" w:hAnsiTheme="minorHAnsi" w:cstheme="minorHAnsi"/>
          <w:highlight w:val="green"/>
        </w:rPr>
        <w:t>especially</w:t>
      </w:r>
      <w:r w:rsidRPr="001261A1">
        <w:rPr>
          <w:rStyle w:val="StyleUnderline"/>
          <w:rFonts w:asciiTheme="minorHAnsi" w:hAnsiTheme="minorHAnsi" w:cstheme="minorHAnsi"/>
        </w:rPr>
        <w:t xml:space="preserve"> common occurrence </w:t>
      </w:r>
      <w:r w:rsidRPr="006F1464">
        <w:rPr>
          <w:rStyle w:val="StyleUnderline"/>
          <w:rFonts w:asciiTheme="minorHAnsi" w:hAnsiTheme="minorHAnsi" w:cstheme="minorHAnsi"/>
          <w:highlight w:val="green"/>
        </w:rPr>
        <w:t xml:space="preserve">in </w:t>
      </w:r>
      <w:r w:rsidRPr="006F1464">
        <w:rPr>
          <w:rStyle w:val="Emphasis"/>
          <w:rFonts w:asciiTheme="minorHAnsi" w:hAnsiTheme="minorHAnsi" w:cstheme="minorHAnsi"/>
          <w:highlight w:val="green"/>
        </w:rPr>
        <w:t>debates over indigenous issues</w:t>
      </w:r>
      <w:r w:rsidRPr="001261A1">
        <w:rPr>
          <w:rFonts w:asciiTheme="minorHAnsi" w:hAnsiTheme="minorHAnsi" w:cstheme="minorHAnsi"/>
          <w:sz w:val="16"/>
        </w:rPr>
        <w:t xml:space="preserve"> (Johnson, 2008; Turner, 2006). </w:t>
      </w:r>
      <w:r w:rsidRPr="001261A1">
        <w:rPr>
          <w:rStyle w:val="StyleUnderline"/>
          <w:rFonts w:asciiTheme="minorHAnsi" w:hAnsiTheme="minorHAnsi" w:cstheme="minorHAnsi"/>
        </w:rPr>
        <w:t xml:space="preserve">A </w:t>
      </w:r>
      <w:r w:rsidRPr="001261A1">
        <w:rPr>
          <w:rStyle w:val="Emphasis"/>
          <w:rFonts w:asciiTheme="minorHAnsi" w:hAnsiTheme="minorHAnsi" w:cstheme="minorHAnsi"/>
        </w:rPr>
        <w:t>less stringent account</w:t>
      </w:r>
      <w:r w:rsidRPr="001261A1">
        <w:rPr>
          <w:rStyle w:val="StyleUnderline"/>
          <w:rFonts w:asciiTheme="minorHAnsi" w:hAnsiTheme="minorHAnsi" w:cstheme="minorHAnsi"/>
        </w:rPr>
        <w:t xml:space="preserve"> of deliberation</w:t>
      </w:r>
      <w:r w:rsidRPr="001261A1">
        <w:rPr>
          <w:rFonts w:asciiTheme="minorHAnsi" w:hAnsiTheme="minorHAnsi" w:cstheme="minorHAnsi"/>
          <w:sz w:val="16"/>
        </w:rPr>
        <w:t xml:space="preserve">, which I advance here, </w:t>
      </w:r>
      <w:r w:rsidRPr="001261A1">
        <w:rPr>
          <w:rStyle w:val="StyleUnderline"/>
          <w:rFonts w:asciiTheme="minorHAnsi" w:hAnsiTheme="minorHAnsi" w:cstheme="minorHAnsi"/>
        </w:rPr>
        <w:t xml:space="preserve">focuses on debate over issues of collective importance, in this case </w:t>
      </w:r>
      <w:r w:rsidRPr="001261A1">
        <w:rPr>
          <w:rStyle w:val="Emphasis"/>
          <w:rFonts w:asciiTheme="minorHAnsi" w:hAnsiTheme="minorHAnsi" w:cstheme="minorHAnsi"/>
        </w:rPr>
        <w:t>understandings of the past</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political responsibility</w:t>
      </w:r>
      <w:r w:rsidRPr="001261A1">
        <w:rPr>
          <w:rStyle w:val="StyleUnderline"/>
          <w:rFonts w:asciiTheme="minorHAnsi" w:hAnsiTheme="minorHAnsi" w:cstheme="minorHAnsi"/>
        </w:rPr>
        <w:t xml:space="preserve">, but allows for </w:t>
      </w:r>
      <w:r w:rsidRPr="001261A1">
        <w:rPr>
          <w:rStyle w:val="Emphasis"/>
          <w:rFonts w:asciiTheme="minorHAnsi" w:hAnsiTheme="minorHAnsi" w:cstheme="minorHAnsi"/>
        </w:rPr>
        <w:t>emotional</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contested</w:t>
      </w:r>
      <w:r w:rsidRPr="001261A1">
        <w:rPr>
          <w:rStyle w:val="StyleUnderline"/>
          <w:rFonts w:asciiTheme="minorHAnsi" w:hAnsiTheme="minorHAnsi" w:cstheme="minorHAnsi"/>
        </w:rPr>
        <w:t xml:space="preserve"> and often </w:t>
      </w:r>
      <w:r w:rsidRPr="001261A1">
        <w:rPr>
          <w:rStyle w:val="Emphasis"/>
          <w:rFonts w:asciiTheme="minorHAnsi" w:hAnsiTheme="minorHAnsi" w:cstheme="minorHAnsi"/>
        </w:rPr>
        <w:t>divisive discourse</w:t>
      </w:r>
      <w:r w:rsidRPr="001261A1">
        <w:rPr>
          <w:rFonts w:asciiTheme="minorHAnsi" w:hAnsiTheme="minorHAnsi" w:cstheme="minorHAnsi"/>
          <w:sz w:val="16"/>
        </w:rPr>
        <w:t xml:space="preserve"> (Young, 2001). </w:t>
      </w:r>
      <w:r w:rsidRPr="001261A1">
        <w:rPr>
          <w:rStyle w:val="StyleUnderline"/>
          <w:rFonts w:asciiTheme="minorHAnsi" w:hAnsiTheme="minorHAnsi" w:cstheme="minorHAnsi"/>
        </w:rPr>
        <w:t xml:space="preserve">It is </w:t>
      </w:r>
      <w:r w:rsidRPr="001261A1">
        <w:rPr>
          <w:rStyle w:val="Emphasis"/>
          <w:rFonts w:asciiTheme="minorHAnsi" w:hAnsiTheme="minorHAnsi" w:cstheme="minorHAnsi"/>
        </w:rPr>
        <w:t>not aimed at a robust consensus</w:t>
      </w:r>
      <w:r w:rsidRPr="001261A1">
        <w:rPr>
          <w:rFonts w:asciiTheme="minorHAnsi" w:hAnsiTheme="minorHAnsi" w:cstheme="minorHAnsi"/>
          <w:sz w:val="16"/>
        </w:rPr>
        <w:t xml:space="preserve"> over history </w:t>
      </w:r>
      <w:r w:rsidRPr="001261A1">
        <w:rPr>
          <w:rStyle w:val="StyleUnderline"/>
          <w:rFonts w:asciiTheme="minorHAnsi" w:hAnsiTheme="minorHAnsi" w:cstheme="minorHAnsi"/>
        </w:rPr>
        <w:t xml:space="preserve">but rather at </w:t>
      </w:r>
      <w:r w:rsidRPr="001261A1">
        <w:rPr>
          <w:rStyle w:val="Emphasis"/>
          <w:rFonts w:asciiTheme="minorHAnsi" w:hAnsiTheme="minorHAnsi" w:cstheme="minorHAnsi"/>
        </w:rPr>
        <w:t>unearthing</w:t>
      </w:r>
      <w:r w:rsidRPr="001261A1">
        <w:rPr>
          <w:rStyle w:val="StyleUnderline"/>
          <w:rFonts w:asciiTheme="minorHAnsi" w:hAnsiTheme="minorHAnsi" w:cstheme="minorHAnsi"/>
        </w:rPr>
        <w:t xml:space="preserve"> and </w:t>
      </w:r>
      <w:r w:rsidRPr="006F1464">
        <w:rPr>
          <w:rStyle w:val="Emphasis"/>
          <w:rFonts w:asciiTheme="minorHAnsi" w:hAnsiTheme="minorHAnsi" w:cstheme="minorHAnsi"/>
          <w:highlight w:val="green"/>
        </w:rPr>
        <w:t>exposing violent histories</w:t>
      </w:r>
      <w:r w:rsidRPr="001261A1">
        <w:rPr>
          <w:rStyle w:val="StyleUnderline"/>
          <w:rFonts w:asciiTheme="minorHAnsi" w:hAnsiTheme="minorHAnsi" w:cstheme="minorHAnsi"/>
        </w:rPr>
        <w:t xml:space="preserve"> and their impact today as an </w:t>
      </w:r>
      <w:r w:rsidRPr="001261A1">
        <w:rPr>
          <w:rStyle w:val="Emphasis"/>
          <w:rFonts w:asciiTheme="minorHAnsi" w:hAnsiTheme="minorHAnsi" w:cstheme="minorHAnsi"/>
        </w:rPr>
        <w:t>important step</w:t>
      </w:r>
      <w:r w:rsidRPr="001261A1">
        <w:rPr>
          <w:rStyle w:val="StyleUnderline"/>
          <w:rFonts w:asciiTheme="minorHAnsi" w:hAnsiTheme="minorHAnsi" w:cstheme="minorHAnsi"/>
        </w:rPr>
        <w:t xml:space="preserve"> for furthering mutual respect. Part of this process is the public resignification of</w:t>
      </w:r>
      <w:r w:rsidRPr="001261A1">
        <w:rPr>
          <w:rFonts w:asciiTheme="minorHAnsi" w:hAnsiTheme="minorHAnsi" w:cstheme="minorHAnsi"/>
          <w:sz w:val="16"/>
        </w:rPr>
        <w:t xml:space="preserve"> certain historical </w:t>
      </w:r>
      <w:r w:rsidRPr="001261A1">
        <w:rPr>
          <w:rStyle w:val="StyleUnderline"/>
          <w:rFonts w:asciiTheme="minorHAnsi" w:hAnsiTheme="minorHAnsi" w:cstheme="minorHAnsi"/>
        </w:rPr>
        <w:t>events as historical injustices that require collective reckoning</w:t>
      </w:r>
      <w:r w:rsidRPr="001261A1">
        <w:rPr>
          <w:rFonts w:asciiTheme="minorHAnsi" w:hAnsiTheme="minorHAnsi" w:cstheme="minorHAnsi"/>
          <w:sz w:val="16"/>
        </w:rPr>
        <w:t xml:space="preserve">. Framed as injustices, </w:t>
      </w:r>
      <w:r w:rsidRPr="001261A1">
        <w:rPr>
          <w:rStyle w:val="StyleUnderline"/>
          <w:rFonts w:asciiTheme="minorHAnsi" w:hAnsiTheme="minorHAnsi" w:cstheme="minorHAnsi"/>
        </w:rPr>
        <w:t>these</w:t>
      </w:r>
      <w:r w:rsidRPr="001261A1">
        <w:rPr>
          <w:rFonts w:asciiTheme="minorHAnsi" w:hAnsiTheme="minorHAnsi" w:cstheme="minorHAnsi"/>
          <w:sz w:val="16"/>
        </w:rPr>
        <w:t xml:space="preserve"> historical events </w:t>
      </w:r>
      <w:r w:rsidRPr="001261A1">
        <w:rPr>
          <w:rStyle w:val="StyleUnderline"/>
          <w:rFonts w:asciiTheme="minorHAnsi" w:hAnsiTheme="minorHAnsi" w:cstheme="minorHAnsi"/>
        </w:rPr>
        <w:t xml:space="preserve">can </w:t>
      </w:r>
      <w:r w:rsidRPr="006F1464">
        <w:rPr>
          <w:rStyle w:val="Emphasis"/>
          <w:rFonts w:asciiTheme="minorHAnsi" w:hAnsiTheme="minorHAnsi" w:cstheme="minorHAnsi"/>
          <w:highlight w:val="green"/>
        </w:rPr>
        <w:t>catalyze contemporary debates</w:t>
      </w:r>
      <w:r w:rsidRPr="001261A1">
        <w:rPr>
          <w:rStyle w:val="StyleUnderline"/>
          <w:rFonts w:asciiTheme="minorHAnsi" w:hAnsiTheme="minorHAnsi" w:cstheme="minorHAnsi"/>
        </w:rPr>
        <w:t xml:space="preserve"> over present legacies and collective identity</w:t>
      </w:r>
      <w:r w:rsidRPr="001261A1">
        <w:rPr>
          <w:rFonts w:asciiTheme="minorHAnsi" w:hAnsiTheme="minorHAnsi" w:cstheme="minorHAnsi"/>
          <w:sz w:val="16"/>
        </w:rPr>
        <w:t xml:space="preserve">. Furthermore, they can advance, if only imperfectly, claims to moral respect by emphasizing the rights of victims and their descendants, and thus move beyond the minimal contestation of agonism. Achieving even this degree of critical reflection is difficult, given the enormous resistance to any efforts to revisit the past. Nevertheless, </w:t>
      </w:r>
      <w:r w:rsidRPr="001261A1">
        <w:rPr>
          <w:rStyle w:val="StyleUnderline"/>
          <w:rFonts w:asciiTheme="minorHAnsi" w:hAnsiTheme="minorHAnsi" w:cstheme="minorHAnsi"/>
        </w:rPr>
        <w:t xml:space="preserve">we can propose </w:t>
      </w:r>
      <w:r w:rsidRPr="001261A1">
        <w:rPr>
          <w:rStyle w:val="Emphasis"/>
          <w:rFonts w:asciiTheme="minorHAnsi" w:hAnsiTheme="minorHAnsi" w:cstheme="minorHAnsi"/>
        </w:rPr>
        <w:t>some minimal standards</w:t>
      </w:r>
      <w:r w:rsidRPr="001261A1">
        <w:rPr>
          <w:rStyle w:val="StyleUnderline"/>
          <w:rFonts w:asciiTheme="minorHAnsi" w:hAnsiTheme="minorHAnsi" w:cstheme="minorHAnsi"/>
        </w:rPr>
        <w:t xml:space="preserve"> for adequate deliberation</w:t>
      </w:r>
      <w:r w:rsidRPr="001261A1">
        <w:rPr>
          <w:rFonts w:asciiTheme="minorHAnsi" w:hAnsiTheme="minorHAnsi" w:cstheme="minorHAnsi"/>
          <w:sz w:val="16"/>
        </w:rPr>
        <w:t xml:space="preserve">. Following John </w:t>
      </w:r>
      <w:r w:rsidRPr="001261A1">
        <w:rPr>
          <w:rFonts w:asciiTheme="minorHAnsi" w:hAnsiTheme="minorHAnsi" w:cstheme="minorHAnsi"/>
          <w:sz w:val="16"/>
        </w:rPr>
        <w:lastRenderedPageBreak/>
        <w:t xml:space="preserve">Dryzek (2005: 224–225), </w:t>
      </w:r>
      <w:r w:rsidRPr="001261A1">
        <w:rPr>
          <w:rStyle w:val="StyleUnderline"/>
          <w:rFonts w:asciiTheme="minorHAnsi" w:hAnsiTheme="minorHAnsi" w:cstheme="minorHAnsi"/>
        </w:rPr>
        <w:t xml:space="preserve">deliberation should be </w:t>
      </w:r>
      <w:r w:rsidRPr="001261A1">
        <w:rPr>
          <w:rStyle w:val="Emphasis"/>
          <w:rFonts w:asciiTheme="minorHAnsi" w:hAnsiTheme="minorHAnsi" w:cstheme="minorHAnsi"/>
        </w:rPr>
        <w:t>capable of generating reflection</w:t>
      </w:r>
      <w:r w:rsidRPr="001261A1">
        <w:rPr>
          <w:rStyle w:val="StyleUnderline"/>
          <w:rFonts w:asciiTheme="minorHAnsi" w:hAnsiTheme="minorHAnsi" w:cstheme="minorHAnsi"/>
        </w:rPr>
        <w:t xml:space="preserve"> among contending parties, </w:t>
      </w:r>
      <w:r w:rsidRPr="001261A1">
        <w:rPr>
          <w:rStyle w:val="Emphasis"/>
          <w:rFonts w:asciiTheme="minorHAnsi" w:hAnsiTheme="minorHAnsi" w:cstheme="minorHAnsi"/>
        </w:rPr>
        <w:t>non-coercive</w:t>
      </w:r>
      <w:r w:rsidRPr="001261A1">
        <w:rPr>
          <w:rStyle w:val="StyleUnderline"/>
          <w:rFonts w:asciiTheme="minorHAnsi" w:hAnsiTheme="minorHAnsi" w:cstheme="minorHAnsi"/>
        </w:rPr>
        <w:t xml:space="preserve">, and capable of </w:t>
      </w:r>
      <w:r w:rsidRPr="001261A1">
        <w:rPr>
          <w:rStyle w:val="Emphasis"/>
          <w:rFonts w:asciiTheme="minorHAnsi" w:hAnsiTheme="minorHAnsi" w:cstheme="minorHAnsi"/>
        </w:rPr>
        <w:t xml:space="preserve">connecting </w:t>
      </w:r>
      <w:proofErr w:type="gramStart"/>
      <w:r w:rsidRPr="001261A1">
        <w:rPr>
          <w:rStyle w:val="Emphasis"/>
          <w:rFonts w:asciiTheme="minorHAnsi" w:hAnsiTheme="minorHAnsi" w:cstheme="minorHAnsi"/>
        </w:rPr>
        <w:t>particular experiences</w:t>
      </w:r>
      <w:proofErr w:type="gramEnd"/>
      <w:r w:rsidRPr="001261A1">
        <w:rPr>
          <w:rStyle w:val="Emphasis"/>
          <w:rFonts w:asciiTheme="minorHAnsi" w:hAnsiTheme="minorHAnsi" w:cstheme="minorHAnsi"/>
        </w:rPr>
        <w:t xml:space="preserve"> to generalized principles</w:t>
      </w:r>
      <w:r w:rsidRPr="001261A1">
        <w:rPr>
          <w:rStyle w:val="StyleUnderline"/>
          <w:rFonts w:asciiTheme="minorHAnsi" w:hAnsiTheme="minorHAnsi" w:cstheme="minorHAnsi"/>
        </w:rPr>
        <w:t>. These principles</w:t>
      </w:r>
      <w:r w:rsidRPr="001261A1">
        <w:rPr>
          <w:rFonts w:asciiTheme="minorHAnsi" w:hAnsiTheme="minorHAnsi" w:cstheme="minorHAnsi"/>
          <w:sz w:val="16"/>
        </w:rPr>
        <w:t xml:space="preserve">, I would add, </w:t>
      </w:r>
      <w:r w:rsidRPr="001261A1">
        <w:rPr>
          <w:rStyle w:val="StyleUnderline"/>
          <w:rFonts w:asciiTheme="minorHAnsi" w:hAnsiTheme="minorHAnsi" w:cstheme="minorHAnsi"/>
        </w:rPr>
        <w:t xml:space="preserve">should </w:t>
      </w:r>
      <w:r w:rsidRPr="001261A1">
        <w:rPr>
          <w:rStyle w:val="Emphasis"/>
          <w:rFonts w:asciiTheme="minorHAnsi" w:hAnsiTheme="minorHAnsi" w:cstheme="minorHAnsi"/>
        </w:rPr>
        <w:t>themselves be open to critique</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interrogation</w:t>
      </w:r>
      <w:r w:rsidRPr="001261A1">
        <w:rPr>
          <w:rStyle w:val="StyleUnderline"/>
          <w:rFonts w:asciiTheme="minorHAnsi" w:hAnsiTheme="minorHAnsi" w:cstheme="minorHAnsi"/>
        </w:rPr>
        <w:t xml:space="preserve"> in public debate. This</w:t>
      </w:r>
      <w:r w:rsidRPr="001261A1">
        <w:rPr>
          <w:rFonts w:asciiTheme="minorHAnsi" w:hAnsiTheme="minorHAnsi" w:cstheme="minorHAnsi"/>
          <w:sz w:val="16"/>
        </w:rPr>
        <w:t xml:space="preserve"> type of deliberation </w:t>
      </w:r>
      <w:r w:rsidRPr="001261A1">
        <w:rPr>
          <w:rStyle w:val="Emphasis"/>
          <w:rFonts w:asciiTheme="minorHAnsi" w:hAnsiTheme="minorHAnsi" w:cstheme="minorHAnsi"/>
        </w:rPr>
        <w:t>may not satisfy the rigid epistemic requirements</w:t>
      </w:r>
      <w:r w:rsidRPr="001261A1">
        <w:rPr>
          <w:rStyle w:val="StyleUnderline"/>
          <w:rFonts w:asciiTheme="minorHAnsi" w:hAnsiTheme="minorHAnsi" w:cstheme="minorHAnsi"/>
        </w:rPr>
        <w:t xml:space="preserve"> of reciprocity and equality typical of some deliberative</w:t>
      </w:r>
      <w:r w:rsidRPr="001261A1">
        <w:rPr>
          <w:rFonts w:asciiTheme="minorHAnsi" w:hAnsiTheme="minorHAnsi" w:cstheme="minorHAnsi"/>
          <w:sz w:val="16"/>
        </w:rPr>
        <w:t xml:space="preserve"> democratic </w:t>
      </w:r>
      <w:r w:rsidRPr="001261A1">
        <w:rPr>
          <w:rStyle w:val="StyleUnderline"/>
          <w:rFonts w:asciiTheme="minorHAnsi" w:hAnsiTheme="minorHAnsi" w:cstheme="minorHAnsi"/>
        </w:rPr>
        <w:t>theory</w:t>
      </w:r>
      <w:r w:rsidRPr="001261A1">
        <w:rPr>
          <w:rFonts w:asciiTheme="minorHAnsi" w:hAnsiTheme="minorHAnsi" w:cstheme="minorHAnsi"/>
          <w:sz w:val="16"/>
        </w:rPr>
        <w:t xml:space="preserve"> (Estlund, 1997), nor will it generate a rationally justified historical consensus (a concern shared by Hirsch 2012a; Little, 2007, 2011; Schaap, 2006). </w:t>
      </w:r>
      <w:r w:rsidRPr="001261A1">
        <w:rPr>
          <w:rStyle w:val="StyleUnderline"/>
          <w:rFonts w:asciiTheme="minorHAnsi" w:hAnsiTheme="minorHAnsi" w:cstheme="minorHAnsi"/>
        </w:rPr>
        <w:t xml:space="preserve">However, it </w:t>
      </w:r>
      <w:r w:rsidRPr="001261A1">
        <w:rPr>
          <w:rStyle w:val="Emphasis"/>
          <w:rFonts w:asciiTheme="minorHAnsi" w:hAnsiTheme="minorHAnsi" w:cstheme="minorHAnsi"/>
        </w:rPr>
        <w:t>does create the conditions</w:t>
      </w:r>
      <w:r w:rsidRPr="001261A1">
        <w:rPr>
          <w:rStyle w:val="StyleUnderline"/>
          <w:rFonts w:asciiTheme="minorHAnsi" w:hAnsiTheme="minorHAnsi" w:cstheme="minorHAnsi"/>
        </w:rPr>
        <w:t xml:space="preserve"> for a </w:t>
      </w:r>
      <w:r w:rsidRPr="001261A1">
        <w:rPr>
          <w:rStyle w:val="Emphasis"/>
          <w:rFonts w:asciiTheme="minorHAnsi" w:hAnsiTheme="minorHAnsi" w:cstheme="minorHAnsi"/>
        </w:rPr>
        <w:t>sustained</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vigorous critique</w:t>
      </w:r>
      <w:r w:rsidRPr="001261A1">
        <w:rPr>
          <w:rStyle w:val="StyleUnderline"/>
          <w:rFonts w:asciiTheme="minorHAnsi" w:hAnsiTheme="minorHAnsi" w:cstheme="minorHAnsi"/>
        </w:rPr>
        <w:t xml:space="preserve"> of historical wrongs and their consequences for the present. </w:t>
      </w:r>
      <w:r w:rsidRPr="001261A1">
        <w:rPr>
          <w:rFonts w:asciiTheme="minorHAnsi" w:hAnsiTheme="minorHAnsi" w:cstheme="minorHAnsi"/>
          <w:sz w:val="16"/>
        </w:rPr>
        <w:t xml:space="preserve">Furthermore, </w:t>
      </w:r>
      <w:r w:rsidRPr="001261A1">
        <w:rPr>
          <w:rStyle w:val="StyleUnderline"/>
          <w:rFonts w:asciiTheme="minorHAnsi" w:hAnsiTheme="minorHAnsi" w:cstheme="minorHAnsi"/>
        </w:rPr>
        <w:t xml:space="preserve">critical reflection includes </w:t>
      </w:r>
      <w:r w:rsidRPr="001261A1">
        <w:rPr>
          <w:rStyle w:val="Emphasis"/>
          <w:rFonts w:asciiTheme="minorHAnsi" w:hAnsiTheme="minorHAnsi" w:cstheme="minorHAnsi"/>
        </w:rPr>
        <w:t>publicly questioning the assumptions</w:t>
      </w:r>
      <w:r w:rsidRPr="001261A1">
        <w:rPr>
          <w:rStyle w:val="StyleUnderline"/>
          <w:rFonts w:asciiTheme="minorHAnsi" w:hAnsiTheme="minorHAnsi" w:cstheme="minorHAnsi"/>
        </w:rPr>
        <w:t xml:space="preserve"> that inform popular interpretations about the past</w:t>
      </w:r>
      <w:r w:rsidRPr="001261A1">
        <w:rPr>
          <w:rFonts w:asciiTheme="minorHAnsi" w:hAnsiTheme="minorHAnsi" w:cstheme="minorHAnsi"/>
          <w:sz w:val="16"/>
        </w:rPr>
        <w:t xml:space="preserve">. It may raise profound challenges to those facile histories that vindicate triumphalist settler histories (such as America’s “manifest destiny”) and disregard the claims of historical victims. </w:t>
      </w:r>
      <w:r w:rsidRPr="001261A1">
        <w:rPr>
          <w:rStyle w:val="StyleUnderline"/>
          <w:rFonts w:asciiTheme="minorHAnsi" w:hAnsiTheme="minorHAnsi" w:cstheme="minorHAnsi"/>
        </w:rPr>
        <w:t>These struggles over</w:t>
      </w:r>
      <w:r w:rsidRPr="001261A1">
        <w:rPr>
          <w:rFonts w:asciiTheme="minorHAnsi" w:hAnsiTheme="minorHAnsi" w:cstheme="minorHAnsi"/>
          <w:sz w:val="16"/>
        </w:rPr>
        <w:t xml:space="preserve"> the “politics of memory,” or </w:t>
      </w:r>
      <w:r w:rsidRPr="001261A1">
        <w:rPr>
          <w:rStyle w:val="Emphasis"/>
          <w:rFonts w:asciiTheme="minorHAnsi" w:hAnsiTheme="minorHAnsi" w:cstheme="minorHAnsi"/>
        </w:rPr>
        <w:t>how to remember the past</w:t>
      </w:r>
      <w:r w:rsidRPr="001261A1">
        <w:rPr>
          <w:rFonts w:asciiTheme="minorHAnsi" w:hAnsiTheme="minorHAnsi" w:cstheme="minorHAnsi"/>
          <w:sz w:val="16"/>
        </w:rPr>
        <w:t xml:space="preserve">, are naturally fraught and contentious. </w:t>
      </w:r>
      <w:r w:rsidRPr="001261A1">
        <w:rPr>
          <w:rStyle w:val="StyleUnderline"/>
          <w:rFonts w:asciiTheme="minorHAnsi" w:hAnsiTheme="minorHAnsi" w:cstheme="minorHAnsi"/>
        </w:rPr>
        <w:t xml:space="preserve">But they can be based on </w:t>
      </w:r>
      <w:r w:rsidRPr="001261A1">
        <w:rPr>
          <w:rStyle w:val="Emphasis"/>
          <w:rFonts w:asciiTheme="minorHAnsi" w:hAnsiTheme="minorHAnsi" w:cstheme="minorHAnsi"/>
        </w:rPr>
        <w:t>culturally specific conceptions</w:t>
      </w:r>
      <w:r w:rsidRPr="001261A1">
        <w:rPr>
          <w:rStyle w:val="StyleUnderline"/>
          <w:rFonts w:asciiTheme="minorHAnsi" w:hAnsiTheme="minorHAnsi" w:cstheme="minorHAnsi"/>
        </w:rPr>
        <w:t xml:space="preserve"> of moral personhood that are often </w:t>
      </w:r>
      <w:r w:rsidRPr="001261A1">
        <w:rPr>
          <w:rStyle w:val="Emphasis"/>
          <w:rFonts w:asciiTheme="minorHAnsi" w:hAnsiTheme="minorHAnsi" w:cstheme="minorHAnsi"/>
        </w:rPr>
        <w:t>already present in contemporary debates</w:t>
      </w:r>
      <w:r w:rsidRPr="001261A1">
        <w:rPr>
          <w:rStyle w:val="StyleUnderline"/>
          <w:rFonts w:asciiTheme="minorHAnsi" w:hAnsiTheme="minorHAnsi" w:cstheme="minorHAnsi"/>
        </w:rPr>
        <w:t xml:space="preserve"> over other political issues. The point is that </w:t>
      </w:r>
      <w:r w:rsidRPr="001261A1">
        <w:rPr>
          <w:rStyle w:val="Emphasis"/>
          <w:rFonts w:asciiTheme="minorHAnsi" w:hAnsiTheme="minorHAnsi" w:cstheme="minorHAnsi"/>
        </w:rPr>
        <w:t>fundamental assumptions</w:t>
      </w:r>
      <w:r w:rsidRPr="001261A1">
        <w:rPr>
          <w:rStyle w:val="StyleUnderline"/>
          <w:rFonts w:asciiTheme="minorHAnsi" w:hAnsiTheme="minorHAnsi" w:cstheme="minorHAnsi"/>
        </w:rPr>
        <w:t xml:space="preserve"> about the past are also </w:t>
      </w:r>
      <w:r w:rsidRPr="001261A1">
        <w:rPr>
          <w:rStyle w:val="Emphasis"/>
          <w:rFonts w:asciiTheme="minorHAnsi" w:hAnsiTheme="minorHAnsi" w:cstheme="minorHAnsi"/>
        </w:rPr>
        <w:t>subjected to critical interrogation</w:t>
      </w:r>
      <w:r w:rsidRPr="001261A1">
        <w:rPr>
          <w:rFonts w:asciiTheme="minorHAnsi" w:hAnsiTheme="minorHAnsi" w:cstheme="minorHAnsi"/>
          <w:sz w:val="16"/>
        </w:rPr>
        <w:t xml:space="preserve">. Finally, </w:t>
      </w:r>
      <w:r w:rsidRPr="001261A1">
        <w:rPr>
          <w:rStyle w:val="StyleUnderline"/>
          <w:rFonts w:asciiTheme="minorHAnsi" w:hAnsiTheme="minorHAnsi" w:cstheme="minorHAnsi"/>
        </w:rPr>
        <w:t xml:space="preserve">critical reflection requires the </w:t>
      </w:r>
      <w:r w:rsidRPr="001261A1">
        <w:rPr>
          <w:rStyle w:val="Emphasis"/>
          <w:rFonts w:asciiTheme="minorHAnsi" w:hAnsiTheme="minorHAnsi" w:cstheme="minorHAnsi"/>
        </w:rPr>
        <w:t>critique of basic social values</w:t>
      </w:r>
      <w:r w:rsidRPr="001261A1">
        <w:rPr>
          <w:rStyle w:val="StyleUnderline"/>
          <w:rFonts w:asciiTheme="minorHAnsi" w:hAnsiTheme="minorHAnsi" w:cstheme="minorHAnsi"/>
        </w:rPr>
        <w:t xml:space="preserve">. Unchallenged past injustices will </w:t>
      </w:r>
      <w:r w:rsidRPr="001261A1">
        <w:rPr>
          <w:rStyle w:val="Emphasis"/>
          <w:rFonts w:asciiTheme="minorHAnsi" w:hAnsiTheme="minorHAnsi" w:cstheme="minorHAnsi"/>
        </w:rPr>
        <w:t>continue to shape the dominant values</w:t>
      </w:r>
      <w:r w:rsidRPr="001261A1">
        <w:rPr>
          <w:rStyle w:val="StyleUnderline"/>
          <w:rFonts w:asciiTheme="minorHAnsi" w:hAnsiTheme="minorHAnsi" w:cstheme="minorHAnsi"/>
        </w:rPr>
        <w:t xml:space="preserve"> of society, and consequently the </w:t>
      </w:r>
      <w:r w:rsidRPr="001261A1">
        <w:rPr>
          <w:rStyle w:val="Emphasis"/>
          <w:rFonts w:asciiTheme="minorHAnsi" w:hAnsiTheme="minorHAnsi" w:cstheme="minorHAnsi"/>
        </w:rPr>
        <w:t>practices</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policies</w:t>
      </w:r>
      <w:r w:rsidRPr="001261A1">
        <w:rPr>
          <w:rStyle w:val="StyleUnderline"/>
          <w:rFonts w:asciiTheme="minorHAnsi" w:hAnsiTheme="minorHAnsi" w:cstheme="minorHAnsi"/>
        </w:rPr>
        <w:t xml:space="preserve"> directed toward historically disadvantaged groups</w:t>
      </w:r>
      <w:r w:rsidRPr="001261A1">
        <w:rPr>
          <w:rFonts w:asciiTheme="minorHAnsi" w:hAnsiTheme="minorHAnsi" w:cstheme="minorHAnsi"/>
          <w:sz w:val="16"/>
        </w:rPr>
        <w:t xml:space="preserve">. Critical reflection helps reframe past events as violations of basic social norms and values, and thus challenge society to confront these wrongs and address their impact on national identity. Ultimately, </w:t>
      </w:r>
      <w:r w:rsidRPr="001261A1">
        <w:rPr>
          <w:rStyle w:val="StyleUnderline"/>
          <w:rFonts w:asciiTheme="minorHAnsi" w:hAnsiTheme="minorHAnsi" w:cstheme="minorHAnsi"/>
        </w:rPr>
        <w:t xml:space="preserve">critical reflection </w:t>
      </w:r>
      <w:r w:rsidRPr="001261A1">
        <w:rPr>
          <w:rStyle w:val="Emphasis"/>
          <w:rFonts w:asciiTheme="minorHAnsi" w:hAnsiTheme="minorHAnsi" w:cstheme="minorHAnsi"/>
        </w:rPr>
        <w:t>raises questions</w:t>
      </w:r>
      <w:r w:rsidRPr="001261A1">
        <w:rPr>
          <w:rStyle w:val="StyleUnderline"/>
          <w:rFonts w:asciiTheme="minorHAnsi" w:hAnsiTheme="minorHAnsi" w:cstheme="minorHAnsi"/>
        </w:rPr>
        <w:t xml:space="preserve"> about what kind of society citizens </w:t>
      </w:r>
      <w:proofErr w:type="gramStart"/>
      <w:r w:rsidRPr="001261A1">
        <w:rPr>
          <w:rStyle w:val="StyleUnderline"/>
          <w:rFonts w:asciiTheme="minorHAnsi" w:hAnsiTheme="minorHAnsi" w:cstheme="minorHAnsi"/>
        </w:rPr>
        <w:t>want</w:t>
      </w:r>
      <w:proofErr w:type="gramEnd"/>
      <w:r w:rsidRPr="001261A1">
        <w:rPr>
          <w:rStyle w:val="StyleUnderline"/>
          <w:rFonts w:asciiTheme="minorHAnsi" w:hAnsiTheme="minorHAnsi" w:cstheme="minorHAnsi"/>
        </w:rPr>
        <w:t xml:space="preserve"> and which values they espouse</w:t>
      </w:r>
      <w:r w:rsidRPr="001261A1">
        <w:rPr>
          <w:rFonts w:asciiTheme="minorHAnsi" w:hAnsiTheme="minorHAnsi" w:cstheme="minorHAnsi"/>
          <w:sz w:val="16"/>
        </w:rPr>
        <w:t xml:space="preserve">. In the American context, this would mean going beyond discussions over the use of indigenous symbols for sports teams or the purported benefits of indigenous-owned casinos that have dominated recent debates (Economist, 2015; Think Progress, 2015). It would include addressing a host of core issues affecting Native populations: poverty and unemployment, education, child welfare, as well as more contentious questions like indigenous sovereignty and land ownership (Wunder, 2005). But it requires more than this: </w:t>
      </w:r>
      <w:r w:rsidRPr="006F1464">
        <w:rPr>
          <w:rStyle w:val="StyleUnderline"/>
          <w:rFonts w:asciiTheme="minorHAnsi" w:hAnsiTheme="minorHAnsi" w:cstheme="minorHAnsi"/>
          <w:highlight w:val="green"/>
        </w:rPr>
        <w:t>critical reflection</w:t>
      </w:r>
      <w:r w:rsidRPr="001261A1">
        <w:rPr>
          <w:rStyle w:val="StyleUnderline"/>
          <w:rFonts w:asciiTheme="minorHAnsi" w:hAnsiTheme="minorHAnsi" w:cstheme="minorHAnsi"/>
        </w:rPr>
        <w:t xml:space="preserve"> also </w:t>
      </w:r>
      <w:r w:rsidRPr="006F1464">
        <w:rPr>
          <w:rStyle w:val="StyleUnderline"/>
          <w:rFonts w:asciiTheme="minorHAnsi" w:hAnsiTheme="minorHAnsi" w:cstheme="minorHAnsi"/>
          <w:highlight w:val="green"/>
        </w:rPr>
        <w:t>enjoins citizens to examine</w:t>
      </w:r>
      <w:r w:rsidRPr="001261A1">
        <w:rPr>
          <w:rStyle w:val="StyleUnderline"/>
          <w:rFonts w:asciiTheme="minorHAnsi" w:hAnsiTheme="minorHAnsi" w:cstheme="minorHAnsi"/>
        </w:rPr>
        <w:t xml:space="preserve"> the </w:t>
      </w:r>
      <w:r w:rsidRPr="006F1464">
        <w:rPr>
          <w:rStyle w:val="StyleUnderline"/>
          <w:rFonts w:asciiTheme="minorHAnsi" w:hAnsiTheme="minorHAnsi" w:cstheme="minorHAnsi"/>
          <w:highlight w:val="green"/>
        </w:rPr>
        <w:t>ways</w:t>
      </w:r>
      <w:r w:rsidRPr="001261A1">
        <w:rPr>
          <w:rStyle w:val="StyleUnderline"/>
          <w:rFonts w:asciiTheme="minorHAnsi" w:hAnsiTheme="minorHAnsi" w:cstheme="minorHAnsi"/>
        </w:rPr>
        <w:t xml:space="preserve"> in which</w:t>
      </w:r>
      <w:r w:rsidRPr="001261A1">
        <w:rPr>
          <w:rFonts w:asciiTheme="minorHAnsi" w:hAnsiTheme="minorHAnsi" w:cstheme="minorHAnsi"/>
          <w:sz w:val="16"/>
        </w:rPr>
        <w:t xml:space="preserve"> the country’s </w:t>
      </w:r>
      <w:r w:rsidRPr="006F1464">
        <w:rPr>
          <w:rStyle w:val="Emphasis"/>
          <w:rFonts w:asciiTheme="minorHAnsi" w:hAnsiTheme="minorHAnsi" w:cstheme="minorHAnsi"/>
          <w:highlight w:val="green"/>
        </w:rPr>
        <w:t>founding principles</w:t>
      </w:r>
      <w:r w:rsidRPr="001261A1">
        <w:rPr>
          <w:rFonts w:asciiTheme="minorHAnsi" w:hAnsiTheme="minorHAnsi" w:cstheme="minorHAnsi"/>
          <w:sz w:val="16"/>
        </w:rPr>
        <w:t xml:space="preserve"> of self-rule and democracy </w:t>
      </w:r>
      <w:r w:rsidRPr="001261A1">
        <w:rPr>
          <w:rStyle w:val="StyleUnderline"/>
          <w:rFonts w:asciiTheme="minorHAnsi" w:hAnsiTheme="minorHAnsi" w:cstheme="minorHAnsi"/>
        </w:rPr>
        <w:t xml:space="preserve">are </w:t>
      </w:r>
      <w:r w:rsidRPr="006F1464">
        <w:rPr>
          <w:rStyle w:val="StyleUnderline"/>
          <w:rFonts w:asciiTheme="minorHAnsi" w:hAnsiTheme="minorHAnsi" w:cstheme="minorHAnsi"/>
          <w:highlight w:val="green"/>
        </w:rPr>
        <w:t>implicated in</w:t>
      </w:r>
      <w:r w:rsidRPr="001261A1">
        <w:rPr>
          <w:rStyle w:val="StyleUnderline"/>
          <w:rFonts w:asciiTheme="minorHAnsi" w:hAnsiTheme="minorHAnsi" w:cstheme="minorHAnsi"/>
        </w:rPr>
        <w:t xml:space="preserve"> the </w:t>
      </w:r>
      <w:r w:rsidRPr="006F1464">
        <w:rPr>
          <w:rStyle w:val="Emphasis"/>
          <w:rFonts w:asciiTheme="minorHAnsi" w:hAnsiTheme="minorHAnsi" w:cstheme="minorHAnsi"/>
          <w:highlight w:val="green"/>
        </w:rPr>
        <w:t>systematic exclusion</w:t>
      </w:r>
      <w:r w:rsidRPr="006F1464">
        <w:rPr>
          <w:rStyle w:val="StyleUnderline"/>
          <w:rFonts w:asciiTheme="minorHAnsi" w:hAnsiTheme="minorHAnsi" w:cstheme="minorHAnsi"/>
          <w:highlight w:val="green"/>
        </w:rPr>
        <w:t xml:space="preserve"> and </w:t>
      </w:r>
      <w:r w:rsidRPr="006F1464">
        <w:rPr>
          <w:rStyle w:val="Emphasis"/>
          <w:rFonts w:asciiTheme="minorHAnsi" w:hAnsiTheme="minorHAnsi" w:cstheme="minorHAnsi"/>
          <w:highlight w:val="green"/>
        </w:rPr>
        <w:t>destruction of indigenous communities</w:t>
      </w:r>
      <w:r w:rsidRPr="001261A1">
        <w:rPr>
          <w:rFonts w:asciiTheme="minorHAnsi" w:hAnsiTheme="minorHAnsi" w:cstheme="minorHAnsi"/>
          <w:sz w:val="16"/>
        </w:rPr>
        <w:t xml:space="preserve"> (Griffin, 2007; Williams, 1990), and what this means for national identity today. </w:t>
      </w:r>
      <w:r w:rsidRPr="001261A1">
        <w:rPr>
          <w:rStyle w:val="StyleUnderline"/>
          <w:rFonts w:asciiTheme="minorHAnsi" w:hAnsiTheme="minorHAnsi" w:cstheme="minorHAnsi"/>
        </w:rPr>
        <w:t>Critical reflection includes</w:t>
      </w:r>
      <w:r w:rsidRPr="001261A1">
        <w:rPr>
          <w:rFonts w:asciiTheme="minorHAnsi" w:hAnsiTheme="minorHAnsi" w:cstheme="minorHAnsi"/>
          <w:sz w:val="16"/>
        </w:rPr>
        <w:t xml:space="preserve">, among other things, </w:t>
      </w:r>
      <w:r w:rsidRPr="001261A1">
        <w:rPr>
          <w:rStyle w:val="StyleUnderline"/>
          <w:rFonts w:asciiTheme="minorHAnsi" w:hAnsiTheme="minorHAnsi" w:cstheme="minorHAnsi"/>
        </w:rPr>
        <w:t xml:space="preserve">a </w:t>
      </w:r>
      <w:r w:rsidRPr="001261A1">
        <w:rPr>
          <w:rStyle w:val="Emphasis"/>
          <w:rFonts w:asciiTheme="minorHAnsi" w:hAnsiTheme="minorHAnsi" w:cstheme="minorHAnsi"/>
        </w:rPr>
        <w:t>sustained inquiry</w:t>
      </w:r>
      <w:r w:rsidRPr="001261A1">
        <w:rPr>
          <w:rStyle w:val="StyleUnderline"/>
          <w:rFonts w:asciiTheme="minorHAnsi" w:hAnsiTheme="minorHAnsi" w:cstheme="minorHAnsi"/>
        </w:rPr>
        <w:t xml:space="preserve"> into the </w:t>
      </w:r>
      <w:r w:rsidRPr="001261A1">
        <w:rPr>
          <w:rStyle w:val="Emphasis"/>
          <w:rFonts w:asciiTheme="minorHAnsi" w:hAnsiTheme="minorHAnsi" w:cstheme="minorHAnsi"/>
        </w:rPr>
        <w:t>contested meanings</w:t>
      </w:r>
      <w:r w:rsidRPr="001261A1">
        <w:rPr>
          <w:rStyle w:val="StyleUnderline"/>
          <w:rFonts w:asciiTheme="minorHAnsi" w:hAnsiTheme="minorHAnsi" w:cstheme="minorHAnsi"/>
        </w:rPr>
        <w:t xml:space="preserve"> of democratic principles, institutions and understandings of identity in divided communities</w:t>
      </w:r>
      <w:r w:rsidRPr="001261A1">
        <w:rPr>
          <w:rFonts w:asciiTheme="minorHAnsi" w:hAnsiTheme="minorHAnsi" w:cstheme="minorHAnsi"/>
          <w:sz w:val="16"/>
        </w:rPr>
        <w:t>. As Muldoon (2010: 117) has argued, “…</w:t>
      </w:r>
      <w:r w:rsidRPr="001261A1">
        <w:rPr>
          <w:rStyle w:val="StyleUnderline"/>
          <w:rFonts w:asciiTheme="minorHAnsi" w:hAnsiTheme="minorHAnsi" w:cstheme="minorHAnsi"/>
        </w:rPr>
        <w:t xml:space="preserve">democracy </w:t>
      </w:r>
      <w:r w:rsidRPr="001261A1">
        <w:rPr>
          <w:rStyle w:val="Emphasis"/>
          <w:rFonts w:asciiTheme="minorHAnsi" w:hAnsiTheme="minorHAnsi" w:cstheme="minorHAnsi"/>
        </w:rPr>
        <w:t>cannot cordon off its own values</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institutions from contestation</w:t>
      </w:r>
      <w:r w:rsidRPr="001261A1">
        <w:rPr>
          <w:rStyle w:val="StyleUnderline"/>
          <w:rFonts w:asciiTheme="minorHAnsi" w:hAnsiTheme="minorHAnsi" w:cstheme="minorHAnsi"/>
        </w:rPr>
        <w:t xml:space="preserve"> without opening itself up to claims of </w:t>
      </w:r>
      <w:r w:rsidRPr="001261A1">
        <w:rPr>
          <w:rStyle w:val="Emphasis"/>
          <w:rFonts w:asciiTheme="minorHAnsi" w:hAnsiTheme="minorHAnsi" w:cstheme="minorHAnsi"/>
        </w:rPr>
        <w:t>arbitrariness</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violence</w:t>
      </w:r>
      <w:r w:rsidRPr="001261A1">
        <w:rPr>
          <w:rFonts w:asciiTheme="minorHAnsi" w:hAnsiTheme="minorHAnsi" w:cstheme="minorHAnsi"/>
          <w:sz w:val="16"/>
        </w:rPr>
        <w:t xml:space="preserve">.” </w:t>
      </w:r>
      <w:r w:rsidRPr="001261A1">
        <w:rPr>
          <w:rStyle w:val="StyleUnderline"/>
          <w:rFonts w:asciiTheme="minorHAnsi" w:hAnsiTheme="minorHAnsi" w:cstheme="minorHAnsi"/>
        </w:rPr>
        <w:t>This</w:t>
      </w:r>
      <w:r w:rsidRPr="001261A1">
        <w:rPr>
          <w:rFonts w:asciiTheme="minorHAnsi" w:hAnsiTheme="minorHAnsi" w:cstheme="minorHAnsi"/>
          <w:sz w:val="16"/>
        </w:rPr>
        <w:t xml:space="preserve"> critique of values and constitutional principles </w:t>
      </w:r>
      <w:r w:rsidRPr="001261A1">
        <w:rPr>
          <w:rStyle w:val="Emphasis"/>
          <w:rFonts w:asciiTheme="minorHAnsi" w:hAnsiTheme="minorHAnsi" w:cstheme="minorHAnsi"/>
        </w:rPr>
        <w:t>shifts</w:t>
      </w:r>
      <w:r w:rsidRPr="001261A1">
        <w:rPr>
          <w:rFonts w:asciiTheme="minorHAnsi" w:hAnsiTheme="minorHAnsi" w:cstheme="minorHAnsi"/>
          <w:sz w:val="16"/>
        </w:rPr>
        <w:t xml:space="preserve"> reconciliation </w:t>
      </w:r>
      <w:r w:rsidRPr="001261A1">
        <w:rPr>
          <w:rStyle w:val="Emphasis"/>
          <w:rFonts w:asciiTheme="minorHAnsi" w:hAnsiTheme="minorHAnsi" w:cstheme="minorHAnsi"/>
        </w:rPr>
        <w:t>politics</w:t>
      </w:r>
      <w:r w:rsidRPr="001261A1">
        <w:rPr>
          <w:rStyle w:val="StyleUnderline"/>
          <w:rFonts w:asciiTheme="minorHAnsi" w:hAnsiTheme="minorHAnsi" w:cstheme="minorHAnsi"/>
        </w:rPr>
        <w:t xml:space="preserve"> to the </w:t>
      </w:r>
      <w:r w:rsidRPr="001261A1">
        <w:rPr>
          <w:rStyle w:val="Emphasis"/>
          <w:rFonts w:asciiTheme="minorHAnsi" w:hAnsiTheme="minorHAnsi" w:cstheme="minorHAnsi"/>
        </w:rPr>
        <w:t>continued re-examination</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reconstitution</w:t>
      </w:r>
      <w:r w:rsidRPr="001261A1">
        <w:rPr>
          <w:rStyle w:val="StyleUnderline"/>
          <w:rFonts w:asciiTheme="minorHAnsi" w:hAnsiTheme="minorHAnsi" w:cstheme="minorHAnsi"/>
        </w:rPr>
        <w:t xml:space="preserve"> of the political community rather than securing a harmonious society</w:t>
      </w:r>
      <w:r w:rsidRPr="001261A1">
        <w:rPr>
          <w:rFonts w:asciiTheme="minorHAnsi" w:hAnsiTheme="minorHAnsi" w:cstheme="minorHAnsi"/>
          <w:sz w:val="16"/>
        </w:rPr>
        <w:t xml:space="preserve">. </w:t>
      </w:r>
      <w:r w:rsidRPr="001261A1">
        <w:rPr>
          <w:rStyle w:val="StyleUnderline"/>
          <w:rFonts w:asciiTheme="minorHAnsi" w:hAnsiTheme="minorHAnsi" w:cstheme="minorHAnsi"/>
        </w:rPr>
        <w:t xml:space="preserve">As a public deliberative process, critical reflection entails </w:t>
      </w:r>
      <w:r w:rsidRPr="001261A1">
        <w:rPr>
          <w:rStyle w:val="Emphasis"/>
          <w:rFonts w:asciiTheme="minorHAnsi" w:hAnsiTheme="minorHAnsi" w:cstheme="minorHAnsi"/>
        </w:rPr>
        <w:t>citizen engagement</w:t>
      </w:r>
      <w:r w:rsidRPr="001261A1">
        <w:rPr>
          <w:rStyle w:val="StyleUnderline"/>
          <w:rFonts w:asciiTheme="minorHAnsi" w:hAnsiTheme="minorHAnsi" w:cstheme="minorHAnsi"/>
        </w:rPr>
        <w:t>, which is</w:t>
      </w:r>
      <w:r w:rsidRPr="001261A1">
        <w:rPr>
          <w:rFonts w:asciiTheme="minorHAnsi" w:hAnsiTheme="minorHAnsi" w:cstheme="minorHAnsi"/>
          <w:sz w:val="16"/>
        </w:rPr>
        <w:t xml:space="preserve"> admittedly </w:t>
      </w:r>
      <w:r w:rsidRPr="001261A1">
        <w:rPr>
          <w:rStyle w:val="Emphasis"/>
          <w:rFonts w:asciiTheme="minorHAnsi" w:hAnsiTheme="minorHAnsi" w:cstheme="minorHAnsi"/>
        </w:rPr>
        <w:t>less ambitious</w:t>
      </w:r>
      <w:r w:rsidRPr="001261A1">
        <w:rPr>
          <w:rStyle w:val="StyleUnderline"/>
          <w:rFonts w:asciiTheme="minorHAnsi" w:hAnsiTheme="minorHAnsi" w:cstheme="minorHAnsi"/>
        </w:rPr>
        <w:t xml:space="preserve"> than what is found in mainstream deliberative</w:t>
      </w:r>
      <w:r w:rsidRPr="001261A1">
        <w:rPr>
          <w:rFonts w:asciiTheme="minorHAnsi" w:hAnsiTheme="minorHAnsi" w:cstheme="minorHAnsi"/>
          <w:sz w:val="16"/>
        </w:rPr>
        <w:t xml:space="preserve"> or communitarian </w:t>
      </w:r>
      <w:r w:rsidRPr="001261A1">
        <w:rPr>
          <w:rStyle w:val="StyleUnderline"/>
          <w:rFonts w:asciiTheme="minorHAnsi" w:hAnsiTheme="minorHAnsi" w:cstheme="minorHAnsi"/>
        </w:rPr>
        <w:t>theorizing</w:t>
      </w:r>
      <w:r w:rsidRPr="001261A1">
        <w:rPr>
          <w:rFonts w:asciiTheme="minorHAnsi" w:hAnsiTheme="minorHAnsi" w:cstheme="minorHAnsi"/>
          <w:sz w:val="16"/>
        </w:rPr>
        <w:t xml:space="preserve"> (the latter concerned with social harmony) but nevertheless of fundamental social importance. </w:t>
      </w:r>
      <w:r w:rsidRPr="001261A1">
        <w:rPr>
          <w:rStyle w:val="StyleUnderline"/>
          <w:rFonts w:asciiTheme="minorHAnsi" w:hAnsiTheme="minorHAnsi" w:cstheme="minorHAnsi"/>
        </w:rPr>
        <w:t xml:space="preserve">Critical reflection is thus both </w:t>
      </w:r>
      <w:r w:rsidRPr="001261A1">
        <w:rPr>
          <w:rStyle w:val="Emphasis"/>
          <w:rFonts w:asciiTheme="minorHAnsi" w:hAnsiTheme="minorHAnsi" w:cstheme="minorHAnsi"/>
        </w:rPr>
        <w:t>normative</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political</w:t>
      </w:r>
      <w:r w:rsidRPr="001261A1">
        <w:rPr>
          <w:rStyle w:val="StyleUnderline"/>
          <w:rFonts w:asciiTheme="minorHAnsi" w:hAnsiTheme="minorHAnsi" w:cstheme="minorHAnsi"/>
        </w:rPr>
        <w:t xml:space="preserve">. It is normative in that it deals with </w:t>
      </w:r>
      <w:r w:rsidRPr="001261A1">
        <w:rPr>
          <w:rStyle w:val="Emphasis"/>
          <w:rFonts w:asciiTheme="minorHAnsi" w:hAnsiTheme="minorHAnsi" w:cstheme="minorHAnsi"/>
        </w:rPr>
        <w:t>fundamental issues</w:t>
      </w:r>
      <w:r w:rsidRPr="001261A1">
        <w:rPr>
          <w:rFonts w:asciiTheme="minorHAnsi" w:hAnsiTheme="minorHAnsi" w:cstheme="minorHAnsi"/>
          <w:sz w:val="16"/>
        </w:rPr>
        <w:t xml:space="preserve"> of justice (what is owed to whom, by whom) </w:t>
      </w:r>
      <w:r w:rsidRPr="001261A1">
        <w:rPr>
          <w:rStyle w:val="StyleUnderline"/>
          <w:rFonts w:asciiTheme="minorHAnsi" w:hAnsiTheme="minorHAnsi" w:cstheme="minorHAnsi"/>
        </w:rPr>
        <w:t xml:space="preserve">and political because it </w:t>
      </w:r>
      <w:r w:rsidRPr="001261A1">
        <w:rPr>
          <w:rStyle w:val="Emphasis"/>
          <w:rFonts w:asciiTheme="minorHAnsi" w:hAnsiTheme="minorHAnsi" w:cstheme="minorHAnsi"/>
        </w:rPr>
        <w:t>raises difficult questions</w:t>
      </w:r>
      <w:r w:rsidRPr="001261A1">
        <w:rPr>
          <w:rStyle w:val="StyleUnderline"/>
          <w:rFonts w:asciiTheme="minorHAnsi" w:hAnsiTheme="minorHAnsi" w:cstheme="minorHAnsi"/>
        </w:rPr>
        <w:t xml:space="preserve"> about responsibility and collective identity</w:t>
      </w:r>
      <w:r w:rsidRPr="001261A1">
        <w:rPr>
          <w:rFonts w:asciiTheme="minorHAnsi" w:hAnsiTheme="minorHAnsi" w:cstheme="minorHAnsi"/>
          <w:sz w:val="16"/>
        </w:rPr>
        <w:t xml:space="preserve">, and contests society’s positive self-perception. Certainly, reflection on its own does not secure a transformation of relations nor does it qualify as appropriate repair for past harms; it is only one of several elements for reconciliation. But </w:t>
      </w:r>
      <w:r w:rsidRPr="006F1464">
        <w:rPr>
          <w:rStyle w:val="StyleUnderline"/>
          <w:rFonts w:asciiTheme="minorHAnsi" w:hAnsiTheme="minorHAnsi" w:cstheme="minorHAnsi"/>
          <w:highlight w:val="green"/>
        </w:rPr>
        <w:t>without</w:t>
      </w:r>
      <w:r w:rsidRPr="001261A1">
        <w:rPr>
          <w:rStyle w:val="StyleUnderline"/>
          <w:rFonts w:asciiTheme="minorHAnsi" w:hAnsiTheme="minorHAnsi" w:cstheme="minorHAnsi"/>
        </w:rPr>
        <w:t xml:space="preserve"> some kind of </w:t>
      </w:r>
      <w:r w:rsidRPr="006F1464">
        <w:rPr>
          <w:rStyle w:val="StyleUnderline"/>
          <w:rFonts w:asciiTheme="minorHAnsi" w:hAnsiTheme="minorHAnsi" w:cstheme="minorHAnsi"/>
          <w:highlight w:val="green"/>
        </w:rPr>
        <w:t>reflection</w:t>
      </w:r>
      <w:r w:rsidRPr="001261A1">
        <w:rPr>
          <w:rStyle w:val="StyleUnderline"/>
          <w:rFonts w:asciiTheme="minorHAnsi" w:hAnsiTheme="minorHAnsi" w:cstheme="minorHAnsi"/>
        </w:rPr>
        <w:t xml:space="preserve">, </w:t>
      </w:r>
      <w:r w:rsidRPr="006F1464">
        <w:rPr>
          <w:rStyle w:val="StyleUnderline"/>
          <w:rFonts w:asciiTheme="minorHAnsi" w:hAnsiTheme="minorHAnsi" w:cstheme="minorHAnsi"/>
          <w:highlight w:val="green"/>
        </w:rPr>
        <w:t xml:space="preserve">it is </w:t>
      </w:r>
      <w:r w:rsidRPr="006F1464">
        <w:rPr>
          <w:rStyle w:val="Emphasis"/>
          <w:rFonts w:asciiTheme="minorHAnsi" w:hAnsiTheme="minorHAnsi" w:cstheme="minorHAnsi"/>
          <w:highlight w:val="green"/>
        </w:rPr>
        <w:t>difficult</w:t>
      </w:r>
      <w:r w:rsidRPr="006F1464">
        <w:rPr>
          <w:rStyle w:val="StyleUnderline"/>
          <w:rFonts w:asciiTheme="minorHAnsi" w:hAnsiTheme="minorHAnsi" w:cstheme="minorHAnsi"/>
          <w:highlight w:val="green"/>
        </w:rPr>
        <w:t xml:space="preserve"> to envision </w:t>
      </w:r>
      <w:r w:rsidRPr="001261A1">
        <w:rPr>
          <w:rStyle w:val="StyleUnderline"/>
          <w:rFonts w:asciiTheme="minorHAnsi" w:hAnsiTheme="minorHAnsi" w:cstheme="minorHAnsi"/>
        </w:rPr>
        <w:t xml:space="preserve">relations based on </w:t>
      </w:r>
      <w:r w:rsidRPr="006F1464">
        <w:rPr>
          <w:rStyle w:val="StyleUnderline"/>
          <w:rFonts w:asciiTheme="minorHAnsi" w:hAnsiTheme="minorHAnsi" w:cstheme="minorHAnsi"/>
          <w:highlight w:val="green"/>
        </w:rPr>
        <w:t>mutual respect</w:t>
      </w:r>
      <w:r w:rsidRPr="001261A1">
        <w:rPr>
          <w:rStyle w:val="StyleUnderline"/>
          <w:rFonts w:asciiTheme="minorHAnsi" w:hAnsiTheme="minorHAnsi" w:cstheme="minorHAnsi"/>
        </w:rPr>
        <w:t xml:space="preserve"> </w:t>
      </w:r>
      <w:r w:rsidRPr="001261A1">
        <w:rPr>
          <w:rStyle w:val="Emphasis"/>
          <w:rFonts w:asciiTheme="minorHAnsi" w:hAnsiTheme="minorHAnsi" w:cstheme="minorHAnsi"/>
        </w:rPr>
        <w:t xml:space="preserve">developing </w:t>
      </w:r>
      <w:r w:rsidRPr="006F1464">
        <w:rPr>
          <w:rStyle w:val="Emphasis"/>
          <w:rFonts w:asciiTheme="minorHAnsi" w:hAnsiTheme="minorHAnsi" w:cstheme="minorHAnsi"/>
          <w:highlight w:val="green"/>
        </w:rPr>
        <w:t>in the long term</w:t>
      </w:r>
      <w:r w:rsidRPr="001261A1">
        <w:rPr>
          <w:rFonts w:asciiTheme="minorHAnsi" w:hAnsiTheme="minorHAnsi" w:cstheme="minorHAnsi"/>
          <w:sz w:val="16"/>
        </w:rPr>
        <w:t xml:space="preserve">. The type of </w:t>
      </w:r>
      <w:r w:rsidRPr="006F1464">
        <w:rPr>
          <w:rStyle w:val="StyleUnderline"/>
          <w:rFonts w:asciiTheme="minorHAnsi" w:hAnsiTheme="minorHAnsi" w:cstheme="minorHAnsi"/>
          <w:highlight w:val="green"/>
        </w:rPr>
        <w:t>critical reflection</w:t>
      </w:r>
      <w:r w:rsidRPr="001261A1">
        <w:rPr>
          <w:rFonts w:asciiTheme="minorHAnsi" w:hAnsiTheme="minorHAnsi" w:cstheme="minorHAnsi"/>
          <w:sz w:val="16"/>
        </w:rPr>
        <w:t xml:space="preserve"> envisioned here, </w:t>
      </w:r>
      <w:r w:rsidRPr="001261A1">
        <w:rPr>
          <w:rStyle w:val="StyleUnderline"/>
          <w:rFonts w:asciiTheme="minorHAnsi" w:hAnsiTheme="minorHAnsi" w:cstheme="minorHAnsi"/>
        </w:rPr>
        <w:t xml:space="preserve">involving </w:t>
      </w:r>
      <w:r w:rsidRPr="001261A1">
        <w:rPr>
          <w:rStyle w:val="Emphasis"/>
          <w:rFonts w:asciiTheme="minorHAnsi" w:hAnsiTheme="minorHAnsi" w:cstheme="minorHAnsi"/>
        </w:rPr>
        <w:t>uncomfortable challenges</w:t>
      </w:r>
      <w:r w:rsidRPr="001261A1">
        <w:rPr>
          <w:rStyle w:val="StyleUnderline"/>
          <w:rFonts w:asciiTheme="minorHAnsi" w:hAnsiTheme="minorHAnsi" w:cstheme="minorHAnsi"/>
        </w:rPr>
        <w:t xml:space="preserve"> to the </w:t>
      </w:r>
      <w:r w:rsidRPr="001261A1">
        <w:rPr>
          <w:rStyle w:val="Emphasis"/>
          <w:rFonts w:asciiTheme="minorHAnsi" w:hAnsiTheme="minorHAnsi" w:cstheme="minorHAnsi"/>
        </w:rPr>
        <w:t>accepted truths</w:t>
      </w:r>
      <w:r w:rsidRPr="001261A1">
        <w:rPr>
          <w:rStyle w:val="StyleUnderline"/>
          <w:rFonts w:asciiTheme="minorHAnsi" w:hAnsiTheme="minorHAnsi" w:cstheme="minorHAnsi"/>
        </w:rPr>
        <w:t xml:space="preserve"> and </w:t>
      </w:r>
      <w:r w:rsidRPr="001261A1">
        <w:rPr>
          <w:rStyle w:val="Emphasis"/>
          <w:rFonts w:asciiTheme="minorHAnsi" w:hAnsiTheme="minorHAnsi" w:cstheme="minorHAnsi"/>
        </w:rPr>
        <w:t>self-understanding</w:t>
      </w:r>
      <w:r w:rsidRPr="001261A1">
        <w:rPr>
          <w:rStyle w:val="StyleUnderline"/>
          <w:rFonts w:asciiTheme="minorHAnsi" w:hAnsiTheme="minorHAnsi" w:cstheme="minorHAnsi"/>
        </w:rPr>
        <w:t xml:space="preserve"> of the majority, </w:t>
      </w:r>
      <w:r w:rsidRPr="006F1464">
        <w:rPr>
          <w:rStyle w:val="StyleUnderline"/>
          <w:rFonts w:asciiTheme="minorHAnsi" w:hAnsiTheme="minorHAnsi" w:cstheme="minorHAnsi"/>
          <w:highlight w:val="green"/>
        </w:rPr>
        <w:t xml:space="preserve">is </w:t>
      </w:r>
      <w:r w:rsidRPr="006F1464">
        <w:rPr>
          <w:rStyle w:val="Emphasis"/>
          <w:rFonts w:asciiTheme="minorHAnsi" w:hAnsiTheme="minorHAnsi" w:cstheme="minorHAnsi"/>
          <w:highlight w:val="green"/>
        </w:rPr>
        <w:t>central</w:t>
      </w:r>
      <w:r w:rsidRPr="001261A1">
        <w:rPr>
          <w:rFonts w:asciiTheme="minorHAnsi" w:hAnsiTheme="minorHAnsi" w:cstheme="minorHAnsi"/>
          <w:sz w:val="16"/>
        </w:rPr>
        <w:t xml:space="preserve"> to reconciliation politics.</w:t>
      </w:r>
    </w:p>
    <w:p w14:paraId="668C0A7B" w14:textId="77777777" w:rsidR="00201BA7" w:rsidRPr="00BD5C91" w:rsidRDefault="00201BA7" w:rsidP="00201BA7">
      <w:pPr>
        <w:rPr>
          <w:rFonts w:asciiTheme="minorHAnsi" w:hAnsiTheme="minorHAnsi" w:cstheme="minorHAnsi"/>
          <w:sz w:val="26"/>
          <w:szCs w:val="26"/>
        </w:rPr>
      </w:pPr>
    </w:p>
    <w:p w14:paraId="257B0679" w14:textId="77777777" w:rsidR="00201BA7" w:rsidRPr="00BD5C91" w:rsidRDefault="00201BA7" w:rsidP="00201BA7">
      <w:pPr>
        <w:pStyle w:val="Heading4"/>
        <w:rPr>
          <w:color w:val="4472C4" w:themeColor="accent1"/>
          <w:szCs w:val="26"/>
        </w:rPr>
      </w:pPr>
      <w:r w:rsidRPr="00BD5C91">
        <w:rPr>
          <w:color w:val="4472C4" w:themeColor="accent1"/>
          <w:szCs w:val="26"/>
        </w:rPr>
        <w:lastRenderedPageBreak/>
        <w:t xml:space="preserve">Ano hi </w:t>
      </w:r>
      <w:proofErr w:type="spellStart"/>
      <w:r w:rsidRPr="00BD5C91">
        <w:rPr>
          <w:color w:val="4472C4" w:themeColor="accent1"/>
          <w:szCs w:val="26"/>
        </w:rPr>
        <w:t>jinrui</w:t>
      </w:r>
      <w:proofErr w:type="spellEnd"/>
      <w:r w:rsidRPr="00BD5C91">
        <w:rPr>
          <w:color w:val="4472C4" w:themeColor="accent1"/>
          <w:szCs w:val="26"/>
        </w:rPr>
        <w:t xml:space="preserve"> </w:t>
      </w:r>
      <w:proofErr w:type="spellStart"/>
      <w:r w:rsidRPr="00BD5C91">
        <w:rPr>
          <w:color w:val="4472C4" w:themeColor="accent1"/>
          <w:szCs w:val="26"/>
        </w:rPr>
        <w:t>wa</w:t>
      </w:r>
      <w:proofErr w:type="spellEnd"/>
      <w:r w:rsidRPr="00BD5C91">
        <w:rPr>
          <w:color w:val="4472C4" w:themeColor="accent1"/>
          <w:szCs w:val="26"/>
        </w:rPr>
        <w:t xml:space="preserve"> </w:t>
      </w:r>
      <w:proofErr w:type="spellStart"/>
      <w:r w:rsidRPr="00BD5C91">
        <w:rPr>
          <w:color w:val="4472C4" w:themeColor="accent1"/>
          <w:szCs w:val="26"/>
        </w:rPr>
        <w:t>omoidashita</w:t>
      </w:r>
      <w:proofErr w:type="spellEnd"/>
      <w:r w:rsidRPr="00BD5C91">
        <w:rPr>
          <w:color w:val="4472C4" w:themeColor="accent1"/>
          <w:szCs w:val="26"/>
        </w:rPr>
        <w:t xml:space="preserve"> </w:t>
      </w:r>
      <w:proofErr w:type="spellStart"/>
      <w:r w:rsidRPr="00BD5C91">
        <w:rPr>
          <w:color w:val="4472C4" w:themeColor="accent1"/>
          <w:szCs w:val="26"/>
        </w:rPr>
        <w:t>yatsura</w:t>
      </w:r>
      <w:proofErr w:type="spellEnd"/>
      <w:r w:rsidRPr="00BD5C91">
        <w:rPr>
          <w:color w:val="4472C4" w:themeColor="accent1"/>
          <w:szCs w:val="26"/>
        </w:rPr>
        <w:t xml:space="preserve"> </w:t>
      </w:r>
      <w:proofErr w:type="spellStart"/>
      <w:r w:rsidRPr="00BD5C91">
        <w:rPr>
          <w:color w:val="4472C4" w:themeColor="accent1"/>
          <w:szCs w:val="26"/>
        </w:rPr>
        <w:t>ni</w:t>
      </w:r>
      <w:proofErr w:type="spellEnd"/>
      <w:r w:rsidRPr="00BD5C91">
        <w:rPr>
          <w:color w:val="4472C4" w:themeColor="accent1"/>
          <w:szCs w:val="26"/>
        </w:rPr>
        <w:t xml:space="preserve"> </w:t>
      </w:r>
      <w:proofErr w:type="spellStart"/>
      <w:r w:rsidRPr="00BD5C91">
        <w:rPr>
          <w:color w:val="4472C4" w:themeColor="accent1"/>
          <w:szCs w:val="26"/>
        </w:rPr>
        <w:t>shihai</w:t>
      </w:r>
      <w:proofErr w:type="spellEnd"/>
      <w:r w:rsidRPr="00BD5C91">
        <w:rPr>
          <w:color w:val="4472C4" w:themeColor="accent1"/>
          <w:szCs w:val="26"/>
        </w:rPr>
        <w:t xml:space="preserve"> </w:t>
      </w:r>
      <w:proofErr w:type="spellStart"/>
      <w:r w:rsidRPr="00BD5C91">
        <w:rPr>
          <w:color w:val="4472C4" w:themeColor="accent1"/>
          <w:szCs w:val="26"/>
        </w:rPr>
        <w:t>sareteita</w:t>
      </w:r>
      <w:proofErr w:type="spellEnd"/>
      <w:r w:rsidRPr="00BD5C91">
        <w:rPr>
          <w:color w:val="4472C4" w:themeColor="accent1"/>
          <w:szCs w:val="26"/>
        </w:rPr>
        <w:t xml:space="preserve"> </w:t>
      </w:r>
      <w:proofErr w:type="spellStart"/>
      <w:r w:rsidRPr="00BD5C91">
        <w:rPr>
          <w:color w:val="4472C4" w:themeColor="accent1"/>
          <w:szCs w:val="26"/>
        </w:rPr>
        <w:t>kyoufu</w:t>
      </w:r>
      <w:proofErr w:type="spellEnd"/>
      <w:r w:rsidRPr="00BD5C91">
        <w:rPr>
          <w:color w:val="4472C4" w:themeColor="accent1"/>
          <w:szCs w:val="26"/>
        </w:rPr>
        <w:t xml:space="preserve"> wo</w:t>
      </w:r>
    </w:p>
    <w:p w14:paraId="7BB4181C" w14:textId="77777777" w:rsidR="00201BA7" w:rsidRPr="00BD5C91" w:rsidRDefault="00201BA7" w:rsidP="00201BA7">
      <w:pPr>
        <w:rPr>
          <w:b/>
          <w:bCs/>
          <w:color w:val="4472C4" w:themeColor="accent1"/>
          <w:sz w:val="26"/>
          <w:szCs w:val="26"/>
        </w:rPr>
      </w:pPr>
      <w:r w:rsidRPr="00BD5C91">
        <w:rPr>
          <w:b/>
          <w:bCs/>
          <w:color w:val="4472C4" w:themeColor="accent1"/>
          <w:sz w:val="26"/>
          <w:szCs w:val="26"/>
        </w:rPr>
        <w:t>[That day, humanity remembered the fear of being ruled by them]</w:t>
      </w:r>
    </w:p>
    <w:p w14:paraId="470DE74D" w14:textId="77777777" w:rsidR="00201BA7" w:rsidRPr="00BD5C91" w:rsidRDefault="00201BA7" w:rsidP="00201BA7">
      <w:pPr>
        <w:rPr>
          <w:b/>
          <w:bCs/>
          <w:color w:val="4472C4" w:themeColor="accent1"/>
          <w:sz w:val="26"/>
          <w:szCs w:val="26"/>
        </w:rPr>
      </w:pPr>
    </w:p>
    <w:p w14:paraId="7B6F5BD9" w14:textId="77777777" w:rsidR="00201BA7" w:rsidRPr="00BD5C91" w:rsidRDefault="00201BA7" w:rsidP="00201BA7">
      <w:pPr>
        <w:rPr>
          <w:b/>
          <w:bCs/>
          <w:color w:val="4472C4" w:themeColor="accent1"/>
          <w:sz w:val="26"/>
          <w:szCs w:val="26"/>
        </w:rPr>
      </w:pPr>
      <w:r w:rsidRPr="00BD5C91">
        <w:rPr>
          <w:b/>
          <w:bCs/>
          <w:color w:val="4472C4" w:themeColor="accent1"/>
          <w:sz w:val="26"/>
          <w:szCs w:val="26"/>
        </w:rPr>
        <w:t xml:space="preserve">Tori </w:t>
      </w:r>
      <w:proofErr w:type="spellStart"/>
      <w:r w:rsidRPr="00BD5C91">
        <w:rPr>
          <w:b/>
          <w:bCs/>
          <w:color w:val="4472C4" w:themeColor="accent1"/>
          <w:sz w:val="26"/>
          <w:szCs w:val="26"/>
        </w:rPr>
        <w:t>kago</w:t>
      </w:r>
      <w:proofErr w:type="spellEnd"/>
      <w:r w:rsidRPr="00BD5C91">
        <w:rPr>
          <w:b/>
          <w:bCs/>
          <w:color w:val="4472C4" w:themeColor="accent1"/>
          <w:sz w:val="26"/>
          <w:szCs w:val="26"/>
        </w:rPr>
        <w:t xml:space="preserve"> no </w:t>
      </w:r>
      <w:proofErr w:type="spellStart"/>
      <w:r w:rsidRPr="00BD5C91">
        <w:rPr>
          <w:b/>
          <w:bCs/>
          <w:color w:val="4472C4" w:themeColor="accent1"/>
          <w:sz w:val="26"/>
          <w:szCs w:val="26"/>
        </w:rPr>
        <w:t>naka</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ni</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torawareteita</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kutsujoku</w:t>
      </w:r>
      <w:proofErr w:type="spellEnd"/>
      <w:r w:rsidRPr="00BD5C91">
        <w:rPr>
          <w:b/>
          <w:bCs/>
          <w:color w:val="4472C4" w:themeColor="accent1"/>
          <w:sz w:val="26"/>
          <w:szCs w:val="26"/>
        </w:rPr>
        <w:t xml:space="preserve"> wo</w:t>
      </w:r>
    </w:p>
    <w:p w14:paraId="7A237CBA" w14:textId="77777777" w:rsidR="00201BA7" w:rsidRPr="00BD5C91" w:rsidRDefault="00201BA7" w:rsidP="00201BA7">
      <w:pPr>
        <w:rPr>
          <w:b/>
          <w:bCs/>
          <w:color w:val="4472C4" w:themeColor="accent1"/>
          <w:sz w:val="26"/>
          <w:szCs w:val="26"/>
        </w:rPr>
      </w:pPr>
      <w:r w:rsidRPr="00BD5C91">
        <w:rPr>
          <w:b/>
          <w:bCs/>
          <w:color w:val="4472C4" w:themeColor="accent1"/>
          <w:sz w:val="26"/>
          <w:szCs w:val="26"/>
        </w:rPr>
        <w:t>[And the humiliation of being trapped inside a birdcage]</w:t>
      </w:r>
    </w:p>
    <w:p w14:paraId="3E74F72A" w14:textId="77777777" w:rsidR="00201BA7" w:rsidRPr="00BD5C91" w:rsidRDefault="00201BA7" w:rsidP="00201BA7">
      <w:pPr>
        <w:rPr>
          <w:b/>
          <w:bCs/>
          <w:color w:val="4472C4" w:themeColor="accent1"/>
          <w:sz w:val="26"/>
          <w:szCs w:val="26"/>
        </w:rPr>
      </w:pPr>
    </w:p>
    <w:p w14:paraId="283AC905" w14:textId="77777777" w:rsidR="00201BA7" w:rsidRPr="00BD5C91" w:rsidRDefault="00201BA7" w:rsidP="00201BA7">
      <w:pPr>
        <w:rPr>
          <w:b/>
          <w:bCs/>
          <w:color w:val="4472C4" w:themeColor="accent1"/>
          <w:sz w:val="26"/>
          <w:szCs w:val="26"/>
        </w:rPr>
      </w:pPr>
      <w:proofErr w:type="spellStart"/>
      <w:r w:rsidRPr="00BD5C91">
        <w:rPr>
          <w:b/>
          <w:bCs/>
          <w:color w:val="4472C4" w:themeColor="accent1"/>
          <w:sz w:val="26"/>
          <w:szCs w:val="26"/>
        </w:rPr>
        <w:t>Tasogare</w:t>
      </w:r>
      <w:proofErr w:type="spellEnd"/>
      <w:r w:rsidRPr="00BD5C91">
        <w:rPr>
          <w:b/>
          <w:bCs/>
          <w:color w:val="4472C4" w:themeColor="accent1"/>
          <w:sz w:val="26"/>
          <w:szCs w:val="26"/>
        </w:rPr>
        <w:t xml:space="preserve"> wo </w:t>
      </w:r>
      <w:proofErr w:type="spellStart"/>
      <w:r w:rsidRPr="00BD5C91">
        <w:rPr>
          <w:b/>
          <w:bCs/>
          <w:color w:val="4472C4" w:themeColor="accent1"/>
          <w:sz w:val="26"/>
          <w:szCs w:val="26"/>
        </w:rPr>
        <w:t>yumiya</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wa</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kakeru</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tsubasa</w:t>
      </w:r>
      <w:proofErr w:type="spellEnd"/>
      <w:r w:rsidRPr="00BD5C91">
        <w:rPr>
          <w:b/>
          <w:bCs/>
          <w:color w:val="4472C4" w:themeColor="accent1"/>
          <w:sz w:val="26"/>
          <w:szCs w:val="26"/>
        </w:rPr>
        <w:t xml:space="preserve"> wo </w:t>
      </w:r>
      <w:proofErr w:type="spellStart"/>
      <w:r w:rsidRPr="00BD5C91">
        <w:rPr>
          <w:b/>
          <w:bCs/>
          <w:color w:val="4472C4" w:themeColor="accent1"/>
          <w:sz w:val="26"/>
          <w:szCs w:val="26"/>
        </w:rPr>
        <w:t>seoi</w:t>
      </w:r>
      <w:proofErr w:type="spellEnd"/>
    </w:p>
    <w:p w14:paraId="723E9895" w14:textId="77777777" w:rsidR="00201BA7" w:rsidRPr="00BD5C91" w:rsidRDefault="00201BA7" w:rsidP="00201BA7">
      <w:pPr>
        <w:rPr>
          <w:b/>
          <w:bCs/>
          <w:color w:val="4472C4" w:themeColor="accent1"/>
          <w:sz w:val="26"/>
          <w:szCs w:val="26"/>
        </w:rPr>
      </w:pPr>
      <w:r w:rsidRPr="00BD5C91">
        <w:rPr>
          <w:b/>
          <w:bCs/>
          <w:color w:val="4472C4" w:themeColor="accent1"/>
          <w:sz w:val="26"/>
          <w:szCs w:val="26"/>
        </w:rPr>
        <w:t>[Bearing wings that shoot through the twilight with their arrows]</w:t>
      </w:r>
    </w:p>
    <w:p w14:paraId="66708F2D" w14:textId="77777777" w:rsidR="00201BA7" w:rsidRPr="00BD5C91" w:rsidRDefault="00201BA7" w:rsidP="00201BA7">
      <w:pPr>
        <w:rPr>
          <w:b/>
          <w:bCs/>
          <w:color w:val="4472C4" w:themeColor="accent1"/>
          <w:sz w:val="26"/>
          <w:szCs w:val="26"/>
        </w:rPr>
      </w:pPr>
    </w:p>
    <w:p w14:paraId="0731A5B7" w14:textId="77777777" w:rsidR="00201BA7" w:rsidRPr="00BD5C91" w:rsidRDefault="00201BA7" w:rsidP="00201BA7">
      <w:pPr>
        <w:rPr>
          <w:b/>
          <w:bCs/>
          <w:color w:val="4472C4" w:themeColor="accent1"/>
          <w:sz w:val="26"/>
          <w:szCs w:val="26"/>
        </w:rPr>
      </w:pPr>
      <w:r w:rsidRPr="00BD5C91">
        <w:rPr>
          <w:b/>
          <w:bCs/>
          <w:color w:val="4472C4" w:themeColor="accent1"/>
          <w:sz w:val="26"/>
          <w:szCs w:val="26"/>
        </w:rPr>
        <w:t xml:space="preserve">Sono </w:t>
      </w:r>
      <w:proofErr w:type="spellStart"/>
      <w:r w:rsidRPr="00BD5C91">
        <w:rPr>
          <w:b/>
          <w:bCs/>
          <w:color w:val="4472C4" w:themeColor="accent1"/>
          <w:sz w:val="26"/>
          <w:szCs w:val="26"/>
        </w:rPr>
        <w:t>kiseki</w:t>
      </w:r>
      <w:proofErr w:type="spellEnd"/>
      <w:r w:rsidRPr="00BD5C91">
        <w:rPr>
          <w:b/>
          <w:bCs/>
          <w:color w:val="4472C4" w:themeColor="accent1"/>
          <w:sz w:val="26"/>
          <w:szCs w:val="26"/>
        </w:rPr>
        <w:t xml:space="preserve"> ga </w:t>
      </w:r>
      <w:proofErr w:type="spellStart"/>
      <w:r w:rsidRPr="00BD5C91">
        <w:rPr>
          <w:b/>
          <w:bCs/>
          <w:color w:val="4472C4" w:themeColor="accent1"/>
          <w:sz w:val="26"/>
          <w:szCs w:val="26"/>
        </w:rPr>
        <w:t>jiyuu</w:t>
      </w:r>
      <w:proofErr w:type="spellEnd"/>
      <w:r w:rsidRPr="00BD5C91">
        <w:rPr>
          <w:b/>
          <w:bCs/>
          <w:color w:val="4472C4" w:themeColor="accent1"/>
          <w:sz w:val="26"/>
          <w:szCs w:val="26"/>
        </w:rPr>
        <w:t xml:space="preserve"> e no </w:t>
      </w:r>
      <w:proofErr w:type="spellStart"/>
      <w:r w:rsidRPr="00BD5C91">
        <w:rPr>
          <w:b/>
          <w:bCs/>
          <w:color w:val="4472C4" w:themeColor="accent1"/>
          <w:sz w:val="26"/>
          <w:szCs w:val="26"/>
        </w:rPr>
        <w:t>michi</w:t>
      </w:r>
      <w:proofErr w:type="spellEnd"/>
      <w:r w:rsidRPr="00BD5C91">
        <w:rPr>
          <w:b/>
          <w:bCs/>
          <w:color w:val="4472C4" w:themeColor="accent1"/>
          <w:sz w:val="26"/>
          <w:szCs w:val="26"/>
        </w:rPr>
        <w:t xml:space="preserve"> to </w:t>
      </w:r>
      <w:proofErr w:type="spellStart"/>
      <w:r w:rsidRPr="00BD5C91">
        <w:rPr>
          <w:b/>
          <w:bCs/>
          <w:color w:val="4472C4" w:themeColor="accent1"/>
          <w:sz w:val="26"/>
          <w:szCs w:val="26"/>
        </w:rPr>
        <w:t>naru</w:t>
      </w:r>
      <w:proofErr w:type="spellEnd"/>
    </w:p>
    <w:p w14:paraId="16AF1455" w14:textId="77777777" w:rsidR="00201BA7" w:rsidRPr="00BD5C91" w:rsidRDefault="00201BA7" w:rsidP="00201BA7">
      <w:pPr>
        <w:rPr>
          <w:b/>
          <w:bCs/>
          <w:color w:val="4472C4" w:themeColor="accent1"/>
          <w:sz w:val="26"/>
          <w:szCs w:val="26"/>
        </w:rPr>
      </w:pPr>
      <w:r w:rsidRPr="00BD5C91">
        <w:rPr>
          <w:b/>
          <w:bCs/>
          <w:color w:val="4472C4" w:themeColor="accent1"/>
          <w:sz w:val="26"/>
          <w:szCs w:val="26"/>
        </w:rPr>
        <w:t>[Their path becomes the trail toward freedom]</w:t>
      </w:r>
    </w:p>
    <w:p w14:paraId="55ABB2DB" w14:textId="77777777" w:rsidR="00201BA7" w:rsidRPr="00BD5C91" w:rsidRDefault="00201BA7" w:rsidP="00201BA7">
      <w:pPr>
        <w:rPr>
          <w:b/>
          <w:bCs/>
          <w:color w:val="4472C4" w:themeColor="accent1"/>
          <w:sz w:val="26"/>
          <w:szCs w:val="26"/>
        </w:rPr>
      </w:pPr>
    </w:p>
    <w:p w14:paraId="36F95B51" w14:textId="77777777" w:rsidR="00201BA7" w:rsidRPr="00BD5C91" w:rsidRDefault="00201BA7" w:rsidP="00201BA7">
      <w:pPr>
        <w:rPr>
          <w:b/>
          <w:bCs/>
          <w:color w:val="4472C4" w:themeColor="accent1"/>
          <w:sz w:val="26"/>
          <w:szCs w:val="26"/>
        </w:rPr>
      </w:pPr>
      <w:proofErr w:type="spellStart"/>
      <w:r w:rsidRPr="00BD5C91">
        <w:rPr>
          <w:b/>
          <w:bCs/>
          <w:color w:val="4472C4" w:themeColor="accent1"/>
          <w:sz w:val="26"/>
          <w:szCs w:val="26"/>
        </w:rPr>
        <w:t>Sasageyo</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Sasageyo</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Shinzou</w:t>
      </w:r>
      <w:proofErr w:type="spellEnd"/>
      <w:r w:rsidRPr="00BD5C91">
        <w:rPr>
          <w:b/>
          <w:bCs/>
          <w:color w:val="4472C4" w:themeColor="accent1"/>
          <w:sz w:val="26"/>
          <w:szCs w:val="26"/>
        </w:rPr>
        <w:t xml:space="preserve"> wo </w:t>
      </w:r>
      <w:proofErr w:type="spellStart"/>
      <w:r w:rsidRPr="00BD5C91">
        <w:rPr>
          <w:b/>
          <w:bCs/>
          <w:color w:val="4472C4" w:themeColor="accent1"/>
          <w:sz w:val="26"/>
          <w:szCs w:val="26"/>
        </w:rPr>
        <w:t>sasageyo</w:t>
      </w:r>
      <w:proofErr w:type="spellEnd"/>
      <w:r w:rsidRPr="00BD5C91">
        <w:rPr>
          <w:b/>
          <w:bCs/>
          <w:color w:val="4472C4" w:themeColor="accent1"/>
          <w:sz w:val="26"/>
          <w:szCs w:val="26"/>
        </w:rPr>
        <w:t>!</w:t>
      </w:r>
    </w:p>
    <w:p w14:paraId="17311183" w14:textId="77777777" w:rsidR="00201BA7" w:rsidRPr="00BD5C91" w:rsidRDefault="00201BA7" w:rsidP="00201BA7">
      <w:pPr>
        <w:rPr>
          <w:b/>
          <w:bCs/>
          <w:color w:val="4472C4" w:themeColor="accent1"/>
          <w:sz w:val="26"/>
          <w:szCs w:val="26"/>
        </w:rPr>
      </w:pPr>
      <w:r w:rsidRPr="00BD5C91">
        <w:rPr>
          <w:b/>
          <w:bCs/>
          <w:color w:val="4472C4" w:themeColor="accent1"/>
          <w:sz w:val="26"/>
          <w:szCs w:val="26"/>
        </w:rPr>
        <w:t>[Devote! Devote! Offer up your hearts!]</w:t>
      </w:r>
    </w:p>
    <w:p w14:paraId="50799552" w14:textId="77777777" w:rsidR="00201BA7" w:rsidRPr="00BD5C91" w:rsidRDefault="00201BA7" w:rsidP="00201BA7">
      <w:pPr>
        <w:rPr>
          <w:b/>
          <w:bCs/>
          <w:color w:val="4472C4" w:themeColor="accent1"/>
          <w:sz w:val="26"/>
          <w:szCs w:val="26"/>
        </w:rPr>
      </w:pPr>
    </w:p>
    <w:p w14:paraId="6362569C" w14:textId="77777777" w:rsidR="00201BA7" w:rsidRPr="00BD5C91" w:rsidRDefault="00201BA7" w:rsidP="00201BA7">
      <w:pPr>
        <w:rPr>
          <w:b/>
          <w:bCs/>
          <w:color w:val="4472C4" w:themeColor="accent1"/>
          <w:sz w:val="26"/>
          <w:szCs w:val="26"/>
        </w:rPr>
      </w:pPr>
      <w:proofErr w:type="spellStart"/>
      <w:r w:rsidRPr="00BD5C91">
        <w:rPr>
          <w:b/>
          <w:bCs/>
          <w:color w:val="4472C4" w:themeColor="accent1"/>
          <w:sz w:val="26"/>
          <w:szCs w:val="26"/>
        </w:rPr>
        <w:t>Subete</w:t>
      </w:r>
      <w:proofErr w:type="spellEnd"/>
      <w:r w:rsidRPr="00BD5C91">
        <w:rPr>
          <w:b/>
          <w:bCs/>
          <w:color w:val="4472C4" w:themeColor="accent1"/>
          <w:sz w:val="26"/>
          <w:szCs w:val="26"/>
        </w:rPr>
        <w:t xml:space="preserve"> no </w:t>
      </w:r>
      <w:proofErr w:type="spellStart"/>
      <w:r w:rsidRPr="00BD5C91">
        <w:rPr>
          <w:b/>
          <w:bCs/>
          <w:color w:val="4472C4" w:themeColor="accent1"/>
          <w:sz w:val="26"/>
          <w:szCs w:val="26"/>
        </w:rPr>
        <w:t>kunan</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wa</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ima</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kono</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toki</w:t>
      </w:r>
      <w:proofErr w:type="spellEnd"/>
      <w:r w:rsidRPr="00BD5C91">
        <w:rPr>
          <w:b/>
          <w:bCs/>
          <w:color w:val="4472C4" w:themeColor="accent1"/>
          <w:sz w:val="26"/>
          <w:szCs w:val="26"/>
        </w:rPr>
        <w:t xml:space="preserve"> no tame </w:t>
      </w:r>
      <w:proofErr w:type="spellStart"/>
      <w:r w:rsidRPr="00BD5C91">
        <w:rPr>
          <w:b/>
          <w:bCs/>
          <w:color w:val="4472C4" w:themeColor="accent1"/>
          <w:sz w:val="26"/>
          <w:szCs w:val="26"/>
        </w:rPr>
        <w:t>ni</w:t>
      </w:r>
      <w:proofErr w:type="spellEnd"/>
    </w:p>
    <w:p w14:paraId="4EA1871F" w14:textId="77777777" w:rsidR="00201BA7" w:rsidRPr="00BD5C91" w:rsidRDefault="00201BA7" w:rsidP="00201BA7">
      <w:pPr>
        <w:rPr>
          <w:b/>
          <w:bCs/>
          <w:color w:val="4472C4" w:themeColor="accent1"/>
          <w:sz w:val="26"/>
          <w:szCs w:val="26"/>
        </w:rPr>
      </w:pPr>
      <w:r w:rsidRPr="00BD5C91">
        <w:rPr>
          <w:b/>
          <w:bCs/>
          <w:color w:val="4472C4" w:themeColor="accent1"/>
          <w:sz w:val="26"/>
          <w:szCs w:val="26"/>
        </w:rPr>
        <w:t>[All the suffering was for this very moment]</w:t>
      </w:r>
    </w:p>
    <w:p w14:paraId="25C9920C" w14:textId="77777777" w:rsidR="00201BA7" w:rsidRPr="00BD5C91" w:rsidRDefault="00201BA7" w:rsidP="00201BA7">
      <w:pPr>
        <w:rPr>
          <w:b/>
          <w:bCs/>
          <w:color w:val="4472C4" w:themeColor="accent1"/>
          <w:sz w:val="26"/>
          <w:szCs w:val="26"/>
        </w:rPr>
      </w:pPr>
    </w:p>
    <w:p w14:paraId="40F48B69" w14:textId="77777777" w:rsidR="00201BA7" w:rsidRPr="00BD5C91" w:rsidRDefault="00201BA7" w:rsidP="00201BA7">
      <w:pPr>
        <w:rPr>
          <w:b/>
          <w:bCs/>
          <w:color w:val="4472C4" w:themeColor="accent1"/>
          <w:sz w:val="26"/>
          <w:szCs w:val="26"/>
        </w:rPr>
      </w:pPr>
      <w:proofErr w:type="spellStart"/>
      <w:r w:rsidRPr="00BD5C91">
        <w:rPr>
          <w:b/>
          <w:bCs/>
          <w:color w:val="4472C4" w:themeColor="accent1"/>
          <w:sz w:val="26"/>
          <w:szCs w:val="26"/>
        </w:rPr>
        <w:t>Sasageyo</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Sasageyo</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Shinzou</w:t>
      </w:r>
      <w:proofErr w:type="spellEnd"/>
      <w:r w:rsidRPr="00BD5C91">
        <w:rPr>
          <w:b/>
          <w:bCs/>
          <w:color w:val="4472C4" w:themeColor="accent1"/>
          <w:sz w:val="26"/>
          <w:szCs w:val="26"/>
        </w:rPr>
        <w:t xml:space="preserve"> wo </w:t>
      </w:r>
      <w:proofErr w:type="spellStart"/>
      <w:r w:rsidRPr="00BD5C91">
        <w:rPr>
          <w:b/>
          <w:bCs/>
          <w:color w:val="4472C4" w:themeColor="accent1"/>
          <w:sz w:val="26"/>
          <w:szCs w:val="26"/>
        </w:rPr>
        <w:t>sasageyo</w:t>
      </w:r>
      <w:proofErr w:type="spellEnd"/>
      <w:r w:rsidRPr="00BD5C91">
        <w:rPr>
          <w:b/>
          <w:bCs/>
          <w:color w:val="4472C4" w:themeColor="accent1"/>
          <w:sz w:val="26"/>
          <w:szCs w:val="26"/>
        </w:rPr>
        <w:t>!</w:t>
      </w:r>
    </w:p>
    <w:p w14:paraId="009505B4" w14:textId="77777777" w:rsidR="00201BA7" w:rsidRPr="00BD5C91" w:rsidRDefault="00201BA7" w:rsidP="00201BA7">
      <w:pPr>
        <w:rPr>
          <w:b/>
          <w:bCs/>
          <w:color w:val="4472C4" w:themeColor="accent1"/>
          <w:sz w:val="26"/>
          <w:szCs w:val="26"/>
        </w:rPr>
      </w:pPr>
      <w:r w:rsidRPr="00BD5C91">
        <w:rPr>
          <w:b/>
          <w:bCs/>
          <w:color w:val="4472C4" w:themeColor="accent1"/>
          <w:sz w:val="26"/>
          <w:szCs w:val="26"/>
        </w:rPr>
        <w:t>[Devote! Devote! Offer up your hearts!]</w:t>
      </w:r>
    </w:p>
    <w:p w14:paraId="70087399" w14:textId="77777777" w:rsidR="00201BA7" w:rsidRPr="00BD5C91" w:rsidRDefault="00201BA7" w:rsidP="00201BA7">
      <w:pPr>
        <w:rPr>
          <w:b/>
          <w:bCs/>
          <w:color w:val="4472C4" w:themeColor="accent1"/>
          <w:sz w:val="26"/>
          <w:szCs w:val="26"/>
        </w:rPr>
      </w:pPr>
    </w:p>
    <w:p w14:paraId="0F47B10B" w14:textId="77777777" w:rsidR="00201BA7" w:rsidRPr="00BD5C91" w:rsidRDefault="00201BA7" w:rsidP="00201BA7">
      <w:pPr>
        <w:rPr>
          <w:b/>
          <w:bCs/>
          <w:color w:val="4472C4" w:themeColor="accent1"/>
          <w:sz w:val="26"/>
          <w:szCs w:val="26"/>
        </w:rPr>
      </w:pPr>
      <w:proofErr w:type="spellStart"/>
      <w:r w:rsidRPr="00BD5C91">
        <w:rPr>
          <w:b/>
          <w:bCs/>
          <w:color w:val="4472C4" w:themeColor="accent1"/>
          <w:sz w:val="26"/>
          <w:szCs w:val="26"/>
        </w:rPr>
        <w:t>Hakanaki</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inochi</w:t>
      </w:r>
      <w:proofErr w:type="spellEnd"/>
      <w:r w:rsidRPr="00BD5C91">
        <w:rPr>
          <w:b/>
          <w:bCs/>
          <w:color w:val="4472C4" w:themeColor="accent1"/>
          <w:sz w:val="26"/>
          <w:szCs w:val="26"/>
        </w:rPr>
        <w:t xml:space="preserve"> wo </w:t>
      </w:r>
      <w:proofErr w:type="spellStart"/>
      <w:r w:rsidRPr="00BD5C91">
        <w:rPr>
          <w:b/>
          <w:bCs/>
          <w:color w:val="4472C4" w:themeColor="accent1"/>
          <w:sz w:val="26"/>
          <w:szCs w:val="26"/>
        </w:rPr>
        <w:t>moeru</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yumiya</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ni</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kaete</w:t>
      </w:r>
      <w:proofErr w:type="spellEnd"/>
    </w:p>
    <w:p w14:paraId="4C5FA69F" w14:textId="77777777" w:rsidR="00201BA7" w:rsidRPr="00BD5C91" w:rsidRDefault="00201BA7" w:rsidP="00201BA7">
      <w:pPr>
        <w:rPr>
          <w:b/>
          <w:bCs/>
          <w:color w:val="4472C4" w:themeColor="accent1"/>
          <w:sz w:val="26"/>
          <w:szCs w:val="26"/>
        </w:rPr>
      </w:pPr>
      <w:r w:rsidRPr="00BD5C91">
        <w:rPr>
          <w:b/>
          <w:bCs/>
          <w:color w:val="4472C4" w:themeColor="accent1"/>
          <w:sz w:val="26"/>
          <w:szCs w:val="26"/>
        </w:rPr>
        <w:t>[Turn your fleeting lives into blazing arrows]</w:t>
      </w:r>
    </w:p>
    <w:p w14:paraId="0C880160" w14:textId="77777777" w:rsidR="00201BA7" w:rsidRPr="00BD5C91" w:rsidRDefault="00201BA7" w:rsidP="00201BA7">
      <w:pPr>
        <w:rPr>
          <w:b/>
          <w:bCs/>
          <w:color w:val="4472C4" w:themeColor="accent1"/>
          <w:sz w:val="26"/>
          <w:szCs w:val="26"/>
        </w:rPr>
      </w:pPr>
    </w:p>
    <w:p w14:paraId="58A96AA8" w14:textId="77777777" w:rsidR="00201BA7" w:rsidRPr="00BD5C91" w:rsidRDefault="00201BA7" w:rsidP="00201BA7">
      <w:pPr>
        <w:rPr>
          <w:b/>
          <w:bCs/>
          <w:color w:val="4472C4" w:themeColor="accent1"/>
          <w:sz w:val="26"/>
          <w:szCs w:val="26"/>
        </w:rPr>
      </w:pPr>
      <w:proofErr w:type="spellStart"/>
      <w:r w:rsidRPr="00BD5C91">
        <w:rPr>
          <w:b/>
          <w:bCs/>
          <w:color w:val="4472C4" w:themeColor="accent1"/>
          <w:sz w:val="26"/>
          <w:szCs w:val="26"/>
        </w:rPr>
        <w:t>Sasageyo</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Sasageyo</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Shinzou</w:t>
      </w:r>
      <w:proofErr w:type="spellEnd"/>
      <w:r w:rsidRPr="00BD5C91">
        <w:rPr>
          <w:b/>
          <w:bCs/>
          <w:color w:val="4472C4" w:themeColor="accent1"/>
          <w:sz w:val="26"/>
          <w:szCs w:val="26"/>
        </w:rPr>
        <w:t xml:space="preserve"> wo </w:t>
      </w:r>
      <w:proofErr w:type="spellStart"/>
      <w:r w:rsidRPr="00BD5C91">
        <w:rPr>
          <w:b/>
          <w:bCs/>
          <w:color w:val="4472C4" w:themeColor="accent1"/>
          <w:sz w:val="26"/>
          <w:szCs w:val="26"/>
        </w:rPr>
        <w:t>sasageyo</w:t>
      </w:r>
      <w:proofErr w:type="spellEnd"/>
      <w:r w:rsidRPr="00BD5C91">
        <w:rPr>
          <w:b/>
          <w:bCs/>
          <w:color w:val="4472C4" w:themeColor="accent1"/>
          <w:sz w:val="26"/>
          <w:szCs w:val="26"/>
        </w:rPr>
        <w:t>!</w:t>
      </w:r>
    </w:p>
    <w:p w14:paraId="766DA45E" w14:textId="77777777" w:rsidR="00201BA7" w:rsidRPr="00BD5C91" w:rsidRDefault="00201BA7" w:rsidP="00201BA7">
      <w:pPr>
        <w:rPr>
          <w:b/>
          <w:bCs/>
          <w:color w:val="4472C4" w:themeColor="accent1"/>
          <w:sz w:val="26"/>
          <w:szCs w:val="26"/>
        </w:rPr>
      </w:pPr>
      <w:r w:rsidRPr="00BD5C91">
        <w:rPr>
          <w:b/>
          <w:bCs/>
          <w:color w:val="4472C4" w:themeColor="accent1"/>
          <w:sz w:val="26"/>
          <w:szCs w:val="26"/>
        </w:rPr>
        <w:t>[Devote! Devote! Offer up your hearts!]</w:t>
      </w:r>
    </w:p>
    <w:p w14:paraId="67479538" w14:textId="77777777" w:rsidR="00201BA7" w:rsidRPr="00BD5C91" w:rsidRDefault="00201BA7" w:rsidP="00201BA7">
      <w:pPr>
        <w:rPr>
          <w:b/>
          <w:bCs/>
          <w:color w:val="4472C4" w:themeColor="accent1"/>
          <w:sz w:val="26"/>
          <w:szCs w:val="26"/>
        </w:rPr>
      </w:pPr>
    </w:p>
    <w:p w14:paraId="403474EA" w14:textId="77777777" w:rsidR="00201BA7" w:rsidRPr="00BD5C91" w:rsidRDefault="00201BA7" w:rsidP="00201BA7">
      <w:pPr>
        <w:rPr>
          <w:b/>
          <w:bCs/>
          <w:color w:val="4472C4" w:themeColor="accent1"/>
          <w:sz w:val="26"/>
          <w:szCs w:val="26"/>
        </w:rPr>
      </w:pPr>
      <w:proofErr w:type="spellStart"/>
      <w:r w:rsidRPr="00BD5C91">
        <w:rPr>
          <w:b/>
          <w:bCs/>
          <w:color w:val="4472C4" w:themeColor="accent1"/>
          <w:sz w:val="26"/>
          <w:szCs w:val="26"/>
        </w:rPr>
        <w:t>Hokoru</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beki</w:t>
      </w:r>
      <w:proofErr w:type="spellEnd"/>
      <w:r w:rsidRPr="00BD5C91">
        <w:rPr>
          <w:b/>
          <w:bCs/>
          <w:color w:val="4472C4" w:themeColor="accent1"/>
          <w:sz w:val="26"/>
          <w:szCs w:val="26"/>
        </w:rPr>
        <w:t xml:space="preserve"> </w:t>
      </w:r>
      <w:proofErr w:type="spellStart"/>
      <w:r w:rsidRPr="00BD5C91">
        <w:rPr>
          <w:b/>
          <w:bCs/>
          <w:color w:val="4472C4" w:themeColor="accent1"/>
          <w:sz w:val="26"/>
          <w:szCs w:val="26"/>
        </w:rPr>
        <w:t>kiseki</w:t>
      </w:r>
      <w:proofErr w:type="spellEnd"/>
      <w:r w:rsidRPr="00BD5C91">
        <w:rPr>
          <w:b/>
          <w:bCs/>
          <w:color w:val="4472C4" w:themeColor="accent1"/>
          <w:sz w:val="26"/>
          <w:szCs w:val="26"/>
        </w:rPr>
        <w:t xml:space="preserve"> wo </w:t>
      </w:r>
      <w:proofErr w:type="spellStart"/>
      <w:r w:rsidRPr="00BD5C91">
        <w:rPr>
          <w:b/>
          <w:bCs/>
          <w:color w:val="4472C4" w:themeColor="accent1"/>
          <w:sz w:val="26"/>
          <w:szCs w:val="26"/>
        </w:rPr>
        <w:t>sono</w:t>
      </w:r>
      <w:proofErr w:type="spellEnd"/>
      <w:r w:rsidRPr="00BD5C91">
        <w:rPr>
          <w:b/>
          <w:bCs/>
          <w:color w:val="4472C4" w:themeColor="accent1"/>
          <w:sz w:val="26"/>
          <w:szCs w:val="26"/>
        </w:rPr>
        <w:t xml:space="preserve"> mi de </w:t>
      </w:r>
      <w:proofErr w:type="spellStart"/>
      <w:r w:rsidRPr="00BD5C91">
        <w:rPr>
          <w:b/>
          <w:bCs/>
          <w:color w:val="4472C4" w:themeColor="accent1"/>
          <w:sz w:val="26"/>
          <w:szCs w:val="26"/>
        </w:rPr>
        <w:t>egakidase</w:t>
      </w:r>
      <w:proofErr w:type="spellEnd"/>
    </w:p>
    <w:p w14:paraId="3775FA3E" w14:textId="77777777" w:rsidR="00201BA7" w:rsidRPr="00BD5C91" w:rsidRDefault="00201BA7" w:rsidP="00201BA7">
      <w:pPr>
        <w:rPr>
          <w:sz w:val="28"/>
          <w:szCs w:val="28"/>
        </w:rPr>
      </w:pPr>
      <w:r w:rsidRPr="00BD5C91">
        <w:rPr>
          <w:b/>
          <w:bCs/>
          <w:color w:val="4472C4" w:themeColor="accent1"/>
          <w:sz w:val="26"/>
          <w:szCs w:val="26"/>
        </w:rPr>
        <w:t>[With your own body, carve out a miracle to be proud of]</w:t>
      </w:r>
      <w:r>
        <w:rPr>
          <w:rStyle w:val="FootnoteReference"/>
          <w:b/>
          <w:bCs/>
          <w:color w:val="4472C4" w:themeColor="accent1"/>
          <w:sz w:val="26"/>
          <w:szCs w:val="26"/>
        </w:rPr>
        <w:footnoteReference w:id="6"/>
      </w:r>
      <w:r w:rsidRPr="00BD5C91">
        <w:rPr>
          <w:rFonts w:ascii="Arial" w:hAnsi="Arial" w:cs="Arial"/>
          <w:sz w:val="28"/>
          <w:szCs w:val="28"/>
          <w:bdr w:val="none" w:sz="0" w:space="0" w:color="auto" w:frame="1"/>
        </w:rPr>
        <w:br/>
      </w:r>
    </w:p>
    <w:p w14:paraId="18BDE2C5" w14:textId="2A9A890C" w:rsidR="00F27DFF" w:rsidRPr="00201BA7" w:rsidRDefault="00F27DFF" w:rsidP="00201BA7"/>
    <w:sectPr w:rsidR="00F27DFF" w:rsidRPr="00201B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C149" w14:textId="77777777" w:rsidR="00FF27BC" w:rsidRDefault="00FF27BC" w:rsidP="00066D2C">
      <w:pPr>
        <w:spacing w:after="0" w:line="240" w:lineRule="auto"/>
      </w:pPr>
      <w:r>
        <w:separator/>
      </w:r>
    </w:p>
  </w:endnote>
  <w:endnote w:type="continuationSeparator" w:id="0">
    <w:p w14:paraId="69630278" w14:textId="77777777" w:rsidR="00FF27BC" w:rsidRDefault="00FF27B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8B887" w14:textId="77777777" w:rsidR="00FF27BC" w:rsidRDefault="00FF27BC" w:rsidP="00066D2C">
      <w:pPr>
        <w:spacing w:after="0" w:line="240" w:lineRule="auto"/>
      </w:pPr>
      <w:r>
        <w:separator/>
      </w:r>
    </w:p>
  </w:footnote>
  <w:footnote w:type="continuationSeparator" w:id="0">
    <w:p w14:paraId="2FDCB126" w14:textId="77777777" w:rsidR="00FF27BC" w:rsidRDefault="00FF27BC" w:rsidP="00066D2C">
      <w:pPr>
        <w:spacing w:after="0" w:line="240" w:lineRule="auto"/>
      </w:pPr>
      <w:r>
        <w:continuationSeparator/>
      </w:r>
    </w:p>
  </w:footnote>
  <w:footnote w:id="1">
    <w:p w14:paraId="440DF012" w14:textId="77777777" w:rsidR="00201BA7" w:rsidRDefault="00201BA7" w:rsidP="00201BA7">
      <w:pPr>
        <w:pStyle w:val="FootnoteText"/>
      </w:pPr>
      <w:r>
        <w:rPr>
          <w:rStyle w:val="FootnoteReference"/>
        </w:rPr>
        <w:footnoteRef/>
      </w:r>
      <w:r>
        <w:t xml:space="preserve"> Yoshiki feat. Hyde. Red Swan. Pony Canyon, 2018. YouTube, uploaded by Pony Canyon, 21 Jul 2018, https://www.youtube.com/watch?v=k</w:t>
      </w:r>
    </w:p>
    <w:p w14:paraId="65BFAA52" w14:textId="77777777" w:rsidR="00201BA7" w:rsidRDefault="00201BA7" w:rsidP="00201BA7">
      <w:pPr>
        <w:pStyle w:val="FootnoteText"/>
      </w:pPr>
      <w:r>
        <w:t xml:space="preserve"> 5N6Yr1_dQU.</w:t>
      </w:r>
    </w:p>
  </w:footnote>
  <w:footnote w:id="2">
    <w:p w14:paraId="04F5E615" w14:textId="77777777" w:rsidR="00201BA7" w:rsidRDefault="00201BA7" w:rsidP="00201BA7">
      <w:pPr>
        <w:pStyle w:val="FootnoteText"/>
      </w:pPr>
      <w:r>
        <w:rPr>
          <w:rStyle w:val="FootnoteReference"/>
        </w:rPr>
        <w:footnoteRef/>
      </w:r>
      <w:r>
        <w:t xml:space="preserve"> </w:t>
      </w:r>
      <w:r w:rsidRPr="00CF3CD4">
        <w:rPr>
          <w:sz w:val="22"/>
          <w:szCs w:val="22"/>
        </w:rPr>
        <w:t xml:space="preserve">Isayama, Hajime. </w:t>
      </w:r>
      <w:r w:rsidRPr="00CF3CD4">
        <w:rPr>
          <w:i/>
          <w:iCs/>
          <w:sz w:val="22"/>
          <w:szCs w:val="22"/>
        </w:rPr>
        <w:t>Attack on Titan</w:t>
      </w:r>
      <w:r w:rsidRPr="00CF3CD4">
        <w:rPr>
          <w:sz w:val="22"/>
          <w:szCs w:val="22"/>
        </w:rPr>
        <w:t>. Episode 10, Season 1, directed by Tetsurō Araki, written by Yasuko Kobayashi, Wit Studio, 2013.</w:t>
      </w:r>
      <w:r w:rsidRPr="00CF3CD4">
        <w:rPr>
          <w:sz w:val="22"/>
          <w:szCs w:val="22"/>
        </w:rPr>
        <w:br/>
        <w:t>Eren Yeager: “Someone who can’t sacrifice anything, can never change anything!”</w:t>
      </w:r>
    </w:p>
  </w:footnote>
  <w:footnote w:id="3">
    <w:p w14:paraId="68886262" w14:textId="77777777" w:rsidR="00201BA7" w:rsidRDefault="00201BA7" w:rsidP="00201BA7">
      <w:pPr>
        <w:pStyle w:val="FootnoteText"/>
      </w:pPr>
      <w:r>
        <w:rPr>
          <w:rStyle w:val="FootnoteReference"/>
        </w:rPr>
        <w:footnoteRef/>
      </w:r>
      <w:r>
        <w:t xml:space="preserve"> </w:t>
      </w:r>
      <w:r w:rsidRPr="00CF3CD4">
        <w:rPr>
          <w:sz w:val="22"/>
          <w:szCs w:val="22"/>
        </w:rPr>
        <w:t xml:space="preserve">Isayama, Hajime. </w:t>
      </w:r>
      <w:r w:rsidRPr="00CF3CD4">
        <w:rPr>
          <w:i/>
          <w:iCs/>
          <w:sz w:val="22"/>
          <w:szCs w:val="22"/>
        </w:rPr>
        <w:t>Attack on Titan</w:t>
      </w:r>
      <w:r w:rsidRPr="00CF3CD4">
        <w:rPr>
          <w:sz w:val="22"/>
          <w:szCs w:val="22"/>
        </w:rPr>
        <w:t>. Season 1, Episode 4, directed by Tetsurō Araki, written by Yasuko Kobayashi, Wit Studio, 2013.</w:t>
      </w:r>
      <w:r w:rsidRPr="00CF3CD4">
        <w:rPr>
          <w:sz w:val="22"/>
          <w:szCs w:val="22"/>
        </w:rPr>
        <w:br/>
        <w:t>Eren Yeager: “If you think reality is just living comfortably and following your own whims, can you seriously dare to call yourself a</w:t>
      </w:r>
      <w:r>
        <w:rPr>
          <w:sz w:val="22"/>
          <w:szCs w:val="22"/>
        </w:rPr>
        <w:t>”</w:t>
      </w:r>
    </w:p>
  </w:footnote>
  <w:footnote w:id="4">
    <w:p w14:paraId="533330A1" w14:textId="77777777" w:rsidR="00201BA7" w:rsidRDefault="00201BA7" w:rsidP="00201BA7">
      <w:pPr>
        <w:pStyle w:val="FootnoteText"/>
      </w:pPr>
      <w:r>
        <w:rPr>
          <w:rStyle w:val="FootnoteReference"/>
        </w:rPr>
        <w:footnoteRef/>
      </w:r>
      <w:r>
        <w:t xml:space="preserve"> Isayama, Hajime. Attack on Titan. Season 1, Episode 2, directed by Tetsurō Araki, written by Yasuko Kobayashi, Wit Studio, 2013.</w:t>
      </w:r>
    </w:p>
    <w:p w14:paraId="6DDD60F5" w14:textId="77777777" w:rsidR="00201BA7" w:rsidRDefault="00201BA7" w:rsidP="00201BA7">
      <w:pPr>
        <w:pStyle w:val="FootnoteText"/>
      </w:pPr>
      <w:r>
        <w:t>Eren Yeager: “I want to see and understand the world outside. I don't want to die inside these walls without knowing what's out there!”</w:t>
      </w:r>
    </w:p>
  </w:footnote>
  <w:footnote w:id="5">
    <w:p w14:paraId="60DD9A5A" w14:textId="77777777" w:rsidR="00201BA7" w:rsidRDefault="00201BA7" w:rsidP="00201BA7">
      <w:pPr>
        <w:pStyle w:val="FootnoteText"/>
      </w:pPr>
      <w:r>
        <w:rPr>
          <w:rStyle w:val="FootnoteReference"/>
        </w:rPr>
        <w:footnoteRef/>
      </w:r>
      <w:r>
        <w:t xml:space="preserve"> </w:t>
      </w:r>
      <w:r w:rsidRPr="00C43BB3">
        <w:rPr>
          <w:sz w:val="22"/>
          <w:szCs w:val="22"/>
        </w:rPr>
        <w:t xml:space="preserve">Isayama, Hajime. </w:t>
      </w:r>
      <w:r w:rsidRPr="00C43BB3">
        <w:rPr>
          <w:i/>
          <w:iCs/>
          <w:sz w:val="22"/>
          <w:szCs w:val="22"/>
        </w:rPr>
        <w:t>Attack on Titan</w:t>
      </w:r>
      <w:r w:rsidRPr="00C43BB3">
        <w:rPr>
          <w:sz w:val="22"/>
          <w:szCs w:val="22"/>
        </w:rPr>
        <w:t>. Season 1, Episode 1, directed by Tetsurō Araki, written by Yasuko Kobayashi, Wit Studio, 2013.</w:t>
      </w:r>
      <w:r w:rsidRPr="00C43BB3">
        <w:rPr>
          <w:sz w:val="22"/>
          <w:szCs w:val="22"/>
        </w:rPr>
        <w:br/>
        <w:t>Armin Arlert: “We’re going to explore the outside world someday, right? Far beyond these walls.”</w:t>
      </w:r>
    </w:p>
  </w:footnote>
  <w:footnote w:id="6">
    <w:p w14:paraId="30775892" w14:textId="77777777" w:rsidR="00201BA7" w:rsidRDefault="00201BA7" w:rsidP="00201BA7">
      <w:pPr>
        <w:pStyle w:val="FootnoteText"/>
      </w:pPr>
      <w:r>
        <w:rPr>
          <w:rStyle w:val="FootnoteReference"/>
        </w:rPr>
        <w:footnoteRef/>
      </w:r>
      <w:r>
        <w:t xml:space="preserve"> Linked Horizon. </w:t>
      </w:r>
      <w:r>
        <w:rPr>
          <w:rFonts w:ascii="MS Gothic" w:eastAsia="MS Gothic" w:hAnsi="MS Gothic" w:cs="MS Gothic" w:hint="eastAsia"/>
        </w:rPr>
        <w:t>心臓を捧げよ！</w:t>
      </w:r>
      <w:r>
        <w:t xml:space="preserve"> [Shinzō wo Sasageyo!]. Pony Canyon, 2017. YouTube, uploaded by Pony Canyon, 17 May 2017, https://www.youtube.com/watch?v=8QPyFlJNmus</w:t>
      </w:r>
    </w:p>
    <w:p w14:paraId="6D8DA5C3" w14:textId="77777777" w:rsidR="00201BA7" w:rsidRDefault="00201BA7" w:rsidP="00201BA7">
      <w:pPr>
        <w:pStyle w:val="FootnoteText"/>
      </w:pPr>
      <w:r>
        <w:t>. Timestamp 4:21 → end.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22B23"/>
    <w:rsid w:val="00001C7E"/>
    <w:rsid w:val="0000487C"/>
    <w:rsid w:val="00011FEF"/>
    <w:rsid w:val="00013C8B"/>
    <w:rsid w:val="00020C34"/>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85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9E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E78"/>
    <w:rsid w:val="002005AF"/>
    <w:rsid w:val="00200C1A"/>
    <w:rsid w:val="00201BA7"/>
    <w:rsid w:val="002052E3"/>
    <w:rsid w:val="00210DC2"/>
    <w:rsid w:val="002110D6"/>
    <w:rsid w:val="00214975"/>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42B"/>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498"/>
    <w:rsid w:val="00345BF2"/>
    <w:rsid w:val="00347131"/>
    <w:rsid w:val="003479B5"/>
    <w:rsid w:val="003500B6"/>
    <w:rsid w:val="00352622"/>
    <w:rsid w:val="00355B45"/>
    <w:rsid w:val="00361FA0"/>
    <w:rsid w:val="003662DB"/>
    <w:rsid w:val="00367D96"/>
    <w:rsid w:val="003706D8"/>
    <w:rsid w:val="00371F2C"/>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CD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F3"/>
    <w:rsid w:val="00474720"/>
    <w:rsid w:val="00480A40"/>
    <w:rsid w:val="004827C9"/>
    <w:rsid w:val="00486F5E"/>
    <w:rsid w:val="004875B9"/>
    <w:rsid w:val="00487AD7"/>
    <w:rsid w:val="00491C5F"/>
    <w:rsid w:val="0049341D"/>
    <w:rsid w:val="00493AA8"/>
    <w:rsid w:val="004A2B4E"/>
    <w:rsid w:val="004A40AB"/>
    <w:rsid w:val="004A539A"/>
    <w:rsid w:val="004A74B8"/>
    <w:rsid w:val="004B3C97"/>
    <w:rsid w:val="004B4D3B"/>
    <w:rsid w:val="004B5436"/>
    <w:rsid w:val="004C2990"/>
    <w:rsid w:val="004C5E96"/>
    <w:rsid w:val="004C77FB"/>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B2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849"/>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2BF"/>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3AD"/>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6D5"/>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47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7FD"/>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201"/>
    <w:rsid w:val="00AE56E1"/>
    <w:rsid w:val="00AE6C9A"/>
    <w:rsid w:val="00AF07F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D57"/>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01"/>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F6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A02"/>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27DFF"/>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7BC"/>
    <w:rsid w:val="00FF29EF"/>
    <w:rsid w:val="00FF3D23"/>
    <w:rsid w:val="00FF530C"/>
    <w:rsid w:val="00FF66D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EF7257"/>
  <w15:chartTrackingRefBased/>
  <w15:docId w15:val="{A36B1530-3B0A-2642-90E0-02A162E05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35498"/>
    <w:rPr>
      <w:rFonts w:ascii="Calibri" w:hAnsi="Calibri" w:cs="Calibri"/>
    </w:rPr>
  </w:style>
  <w:style w:type="paragraph" w:styleId="Heading1">
    <w:name w:val="heading 1"/>
    <w:aliases w:val="Pocket"/>
    <w:basedOn w:val="Normal"/>
    <w:next w:val="Normal"/>
    <w:link w:val="Heading1Char"/>
    <w:qFormat/>
    <w:rsid w:val="003354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354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3354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qFormat/>
    <w:rsid w:val="003354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354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354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5498"/>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33549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35498"/>
    <w:rPr>
      <w:color w:val="auto"/>
      <w:u w:val="none"/>
    </w:rPr>
  </w:style>
  <w:style w:type="character" w:customStyle="1" w:styleId="Heading1Char">
    <w:name w:val="Heading 1 Char"/>
    <w:aliases w:val="Pocket Char"/>
    <w:basedOn w:val="DefaultParagraphFont"/>
    <w:link w:val="Heading1"/>
    <w:rsid w:val="003354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3549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Heading 3 Char1 Char Char Char,Citation Char Char Char Char Char,Citation Char1 Char Char Char,Heading 3 Char Char1 Char"/>
    <w:basedOn w:val="DefaultParagraphFont"/>
    <w:link w:val="Heading3"/>
    <w:uiPriority w:val="2"/>
    <w:rsid w:val="003354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3549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3549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335498"/>
    <w:rPr>
      <w:b w:val="0"/>
      <w:sz w:val="22"/>
      <w:u w:val="single"/>
    </w:rPr>
  </w:style>
  <w:style w:type="character" w:styleId="Strong">
    <w:name w:val="Strong"/>
    <w:basedOn w:val="DefaultParagraphFont"/>
    <w:uiPriority w:val="22"/>
    <w:qFormat/>
    <w:rsid w:val="00335498"/>
    <w:rPr>
      <w:b/>
      <w:bCs/>
    </w:rPr>
  </w:style>
  <w:style w:type="character" w:styleId="BookTitle">
    <w:name w:val="Book Title"/>
    <w:basedOn w:val="DefaultParagraphFont"/>
    <w:uiPriority w:val="33"/>
    <w:semiHidden/>
    <w:qFormat/>
    <w:rsid w:val="00335498"/>
    <w:rPr>
      <w:b/>
      <w:bCs/>
      <w:i/>
      <w:iCs/>
      <w:spacing w:val="5"/>
    </w:rPr>
  </w:style>
  <w:style w:type="character" w:customStyle="1" w:styleId="Heading5Char">
    <w:name w:val="Heading 5 Char"/>
    <w:basedOn w:val="DefaultParagraphFont"/>
    <w:link w:val="Heading5"/>
    <w:uiPriority w:val="9"/>
    <w:semiHidden/>
    <w:rsid w:val="003354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35498"/>
  </w:style>
  <w:style w:type="paragraph" w:styleId="Header">
    <w:name w:val="header"/>
    <w:basedOn w:val="Normal"/>
    <w:link w:val="HeaderChar"/>
    <w:uiPriority w:val="99"/>
    <w:semiHidden/>
    <w:rsid w:val="00335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35498"/>
    <w:rPr>
      <w:rFonts w:ascii="Calibri" w:hAnsi="Calibri" w:cs="Calibri"/>
    </w:rPr>
  </w:style>
  <w:style w:type="paragraph" w:styleId="Footer">
    <w:name w:val="footer"/>
    <w:basedOn w:val="Normal"/>
    <w:link w:val="FooterChar"/>
    <w:uiPriority w:val="99"/>
    <w:semiHidden/>
    <w:rsid w:val="003354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35498"/>
    <w:rPr>
      <w:rFonts w:ascii="Calibri" w:hAnsi="Calibri" w:cs="Calibri"/>
    </w:rPr>
  </w:style>
  <w:style w:type="paragraph" w:styleId="BodyText">
    <w:name w:val="Body Text"/>
    <w:basedOn w:val="Normal"/>
    <w:link w:val="BodyTextChar"/>
    <w:uiPriority w:val="99"/>
    <w:semiHidden/>
    <w:unhideWhenUsed/>
    <w:rsid w:val="00335498"/>
    <w:pPr>
      <w:spacing w:after="120"/>
    </w:pPr>
  </w:style>
  <w:style w:type="character" w:customStyle="1" w:styleId="BodyTextChar">
    <w:name w:val="Body Text Char"/>
    <w:basedOn w:val="DefaultParagraphFont"/>
    <w:link w:val="BodyText"/>
    <w:uiPriority w:val="99"/>
    <w:semiHidden/>
    <w:rsid w:val="00335498"/>
    <w:rPr>
      <w:rFonts w:ascii="Calibri" w:hAnsi="Calibri" w:cs="Calibri"/>
    </w:rPr>
  </w:style>
  <w:style w:type="paragraph" w:styleId="NoSpacing">
    <w:name w:val="No Spacing"/>
    <w:link w:val="NoSpacingChar"/>
    <w:uiPriority w:val="99"/>
    <w:semiHidden/>
    <w:unhideWhenUsed/>
    <w:qFormat/>
    <w:rsid w:val="0033549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35498"/>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335498"/>
    <w:rPr>
      <w:color w:val="0563C1" w:themeColor="hyperlink"/>
      <w:u w:val="single"/>
    </w:rPr>
  </w:style>
  <w:style w:type="character" w:styleId="UnresolvedMention">
    <w:name w:val="Unresolved Mention"/>
    <w:basedOn w:val="DefaultParagraphFont"/>
    <w:uiPriority w:val="99"/>
    <w:semiHidden/>
    <w:unhideWhenUsed/>
    <w:rsid w:val="00335498"/>
    <w:rPr>
      <w:color w:val="605E5C"/>
      <w:shd w:val="clear" w:color="auto" w:fill="E1DFDD"/>
    </w:rPr>
  </w:style>
  <w:style w:type="paragraph" w:customStyle="1" w:styleId="Analytics">
    <w:name w:val="Analytics"/>
    <w:basedOn w:val="Normal"/>
    <w:link w:val="AnalyticsChar"/>
    <w:autoRedefine/>
    <w:uiPriority w:val="5"/>
    <w:qFormat/>
    <w:rsid w:val="00335498"/>
    <w:rPr>
      <w:b/>
      <w:color w:val="002060"/>
    </w:rPr>
  </w:style>
  <w:style w:type="character" w:customStyle="1" w:styleId="AnalyticsChar">
    <w:name w:val="Analytics Char"/>
    <w:basedOn w:val="DefaultParagraphFont"/>
    <w:link w:val="Analytics"/>
    <w:uiPriority w:val="5"/>
    <w:rsid w:val="00F27DFF"/>
    <w:rPr>
      <w:rFonts w:ascii="Calibri" w:hAnsi="Calibri" w:cs="Calibri"/>
      <w:b/>
      <w:color w:val="002060"/>
    </w:rPr>
  </w:style>
  <w:style w:type="paragraph" w:styleId="ListParagraph">
    <w:name w:val="List Paragraph"/>
    <w:basedOn w:val="Normal"/>
    <w:uiPriority w:val="34"/>
    <w:unhideWhenUsed/>
    <w:qFormat/>
    <w:rsid w:val="00F27DFF"/>
    <w:pPr>
      <w:ind w:left="720"/>
      <w:contextualSpacing/>
    </w:pPr>
  </w:style>
  <w:style w:type="paragraph" w:customStyle="1" w:styleId="textbold">
    <w:name w:val="text bold"/>
    <w:basedOn w:val="Normal"/>
    <w:link w:val="Emphasis"/>
    <w:uiPriority w:val="8"/>
    <w:qFormat/>
    <w:rsid w:val="00F27DFF"/>
    <w:pPr>
      <w:ind w:left="720"/>
      <w:jc w:val="both"/>
    </w:pPr>
    <w:rPr>
      <w:b/>
      <w:iCs/>
      <w:u w:val="single"/>
      <w:bdr w:val="single" w:sz="8" w:space="0" w:color="auto"/>
    </w:rPr>
  </w:style>
  <w:style w:type="paragraph" w:customStyle="1" w:styleId="Analytic">
    <w:name w:val="Analytic"/>
    <w:basedOn w:val="Heading4"/>
    <w:link w:val="AnalyticChar"/>
    <w:autoRedefine/>
    <w:qFormat/>
    <w:rsid w:val="00F27DFF"/>
    <w:pPr>
      <w:spacing w:line="240" w:lineRule="auto"/>
    </w:pPr>
    <w:rPr>
      <w:rFonts w:eastAsia="Times New Roman" w:cs="Times New Roman"/>
      <w:color w:val="002060"/>
    </w:rPr>
  </w:style>
  <w:style w:type="character" w:customStyle="1" w:styleId="AnalyticChar">
    <w:name w:val="Analytic Char"/>
    <w:link w:val="Analytic"/>
    <w:rsid w:val="00F27DFF"/>
    <w:rPr>
      <w:rFonts w:ascii="Calibri" w:eastAsia="Times New Roman" w:hAnsi="Calibri" w:cs="Times New Roman"/>
      <w:b/>
      <w:iCs/>
      <w:color w:val="00206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F27DFF"/>
    <w:pPr>
      <w:spacing w:after="0" w:line="240" w:lineRule="auto"/>
    </w:pPr>
    <w:rPr>
      <w:u w:val="single"/>
    </w:rPr>
  </w:style>
  <w:style w:type="paragraph" w:customStyle="1" w:styleId="Emphasis1">
    <w:name w:val="Emphasis1"/>
    <w:basedOn w:val="Normal"/>
    <w:autoRedefine/>
    <w:uiPriority w:val="8"/>
    <w:qFormat/>
    <w:rsid w:val="00F27DFF"/>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Char Char Char Char"/>
    <w:basedOn w:val="Normal"/>
    <w:link w:val="NormalWebChar"/>
    <w:uiPriority w:val="99"/>
    <w:unhideWhenUsed/>
    <w:qFormat/>
    <w:rsid w:val="00F27DFF"/>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Char Char Char Char Char"/>
    <w:link w:val="NormalWeb"/>
    <w:uiPriority w:val="99"/>
    <w:qFormat/>
    <w:rsid w:val="00F27DFF"/>
    <w:rPr>
      <w:rFonts w:ascii="Calibri" w:hAnsi="Calibri" w:cs="Calibri"/>
    </w:rPr>
  </w:style>
  <w:style w:type="paragraph" w:styleId="FootnoteText">
    <w:name w:val="footnote text"/>
    <w:basedOn w:val="Normal"/>
    <w:link w:val="FootnoteTextChar"/>
    <w:uiPriority w:val="99"/>
    <w:semiHidden/>
    <w:unhideWhenUsed/>
    <w:rsid w:val="00F27D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27DFF"/>
    <w:rPr>
      <w:rFonts w:ascii="Calibri" w:hAnsi="Calibri" w:cs="Calibri"/>
      <w:sz w:val="20"/>
      <w:szCs w:val="20"/>
    </w:rPr>
  </w:style>
  <w:style w:type="character" w:styleId="FootnoteReference">
    <w:name w:val="footnote reference"/>
    <w:basedOn w:val="DefaultParagraphFont"/>
    <w:uiPriority w:val="99"/>
    <w:semiHidden/>
    <w:unhideWhenUsed/>
    <w:rsid w:val="00F27DFF"/>
    <w:rPr>
      <w:vertAlign w:val="superscript"/>
    </w:rPr>
  </w:style>
  <w:style w:type="paragraph" w:customStyle="1" w:styleId="Heading411">
    <w:name w:val="Heading 411"/>
    <w:basedOn w:val="Heading1"/>
    <w:next w:val="NoSpacing"/>
    <w:link w:val="Hyperlink"/>
    <w:autoRedefine/>
    <w:uiPriority w:val="99"/>
    <w:qFormat/>
    <w:rsid w:val="000818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90/2179-8966/2020/50032.1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tu-ir.tdl.org/server/api/core/bitstreams/9a9a42c0-4fcf-4353-8aa8-e42281e1dee1/cont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yd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18</Pages>
  <Words>11773</Words>
  <Characters>67109</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Bodet</dc:creator>
  <cp:keywords>6.0.0</cp:keywords>
  <dc:description/>
  <cp:lastModifiedBy>Bodet, Jayden James</cp:lastModifiedBy>
  <cp:revision>10</cp:revision>
  <dcterms:created xsi:type="dcterms:W3CDTF">2025-11-05T16:24:00Z</dcterms:created>
  <dcterms:modified xsi:type="dcterms:W3CDTF">2025-11-15T00:56:00Z</dcterms:modified>
</cp:coreProperties>
</file>