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6A25C" w14:textId="1C61D4E3" w:rsidR="00C53EB8" w:rsidRDefault="004E23B9" w:rsidP="004E23B9">
      <w:pPr>
        <w:pStyle w:val="Heading2"/>
      </w:pPr>
      <w:r>
        <w:t>1.</w:t>
      </w:r>
    </w:p>
    <w:p w14:paraId="248589F4" w14:textId="77777777" w:rsidR="0011620A" w:rsidRDefault="0011620A" w:rsidP="0011620A">
      <w:pPr>
        <w:pStyle w:val="Heading4"/>
      </w:pPr>
      <w:r w:rsidRPr="005D3E09">
        <w:rPr>
          <w:u w:val="single"/>
        </w:rPr>
        <w:t>Interps</w:t>
      </w:r>
      <w:r>
        <w:t>:</w:t>
      </w:r>
    </w:p>
    <w:p w14:paraId="320A1CD3" w14:textId="77777777" w:rsidR="0011620A" w:rsidRPr="006B1DA5" w:rsidRDefault="0011620A" w:rsidP="0011620A">
      <w:pPr>
        <w:pStyle w:val="Heading4"/>
      </w:pPr>
      <w:r>
        <w:t xml:space="preserve">‘Collective bargaining rights’ </w:t>
      </w:r>
      <w:r w:rsidRPr="006B1DA5">
        <w:rPr>
          <w:u w:val="single"/>
        </w:rPr>
        <w:t>precludes</w:t>
      </w:r>
      <w:r>
        <w:t xml:space="preserve"> subsets.</w:t>
      </w:r>
    </w:p>
    <w:p w14:paraId="4900938F" w14:textId="77777777" w:rsidR="0011620A" w:rsidRPr="003F6C45" w:rsidRDefault="0011620A" w:rsidP="0011620A">
      <w:r>
        <w:t xml:space="preserve">Kimberly J. </w:t>
      </w:r>
      <w:r w:rsidRPr="003F6C45">
        <w:rPr>
          <w:rStyle w:val="Style13ptBold"/>
        </w:rPr>
        <w:t>Mueller 22</w:t>
      </w:r>
      <w:r>
        <w:t>, JD, Chief United States District Judge, United States District Court for the Eastern District of California, Amalgamated Transit Union v. United States DOL, US District Court for the Eastern District of California, No. 2:20-cv-00953-KJM-DB, 12/28/2022, Nexis Uni.</w:t>
      </w:r>
    </w:p>
    <w:p w14:paraId="3629A4AD" w14:textId="77777777" w:rsidR="0011620A" w:rsidRPr="00131A44" w:rsidRDefault="0011620A" w:rsidP="0011620A">
      <w:pPr>
        <w:rPr>
          <w:sz w:val="16"/>
        </w:rPr>
      </w:pPr>
      <w:r w:rsidRPr="00131A44">
        <w:rPr>
          <w:sz w:val="16"/>
        </w:rPr>
        <w:t xml:space="preserve">A. </w:t>
      </w:r>
      <w:r w:rsidRPr="00131A44">
        <w:rPr>
          <w:rStyle w:val="Emphasis"/>
        </w:rPr>
        <w:t>Plural "Rights"</w:t>
      </w:r>
    </w:p>
    <w:p w14:paraId="769F3E83" w14:textId="77777777" w:rsidR="0011620A" w:rsidRPr="00131A44" w:rsidRDefault="0011620A" w:rsidP="0011620A">
      <w:pPr>
        <w:rPr>
          <w:sz w:val="16"/>
        </w:rPr>
      </w:pPr>
      <w:r w:rsidRPr="00131A44">
        <w:rPr>
          <w:rStyle w:val="StyleUnderline"/>
        </w:rPr>
        <w:t>The</w:t>
      </w:r>
      <w:r w:rsidRPr="00131A44">
        <w:rPr>
          <w:sz w:val="16"/>
        </w:rPr>
        <w:t xml:space="preserve"> </w:t>
      </w:r>
      <w:r w:rsidRPr="00131A44">
        <w:rPr>
          <w:rStyle w:val="Emphasis"/>
        </w:rPr>
        <w:t>ATU</w:t>
      </w:r>
      <w:r w:rsidRPr="00131A44">
        <w:rPr>
          <w:sz w:val="16"/>
        </w:rPr>
        <w:t xml:space="preserve"> </w:t>
      </w:r>
      <w:r w:rsidRPr="00170B4D">
        <w:rPr>
          <w:rStyle w:val="StyleUnderline"/>
          <w:highlight w:val="cyan"/>
        </w:rPr>
        <w:t>argues</w:t>
      </w:r>
      <w:r w:rsidRPr="00131A44">
        <w:rPr>
          <w:sz w:val="16"/>
        </w:rPr>
        <w:t xml:space="preserve"> first </w:t>
      </w:r>
      <w:r w:rsidRPr="00131A44">
        <w:rPr>
          <w:rStyle w:val="StyleUnderline"/>
        </w:rPr>
        <w:t>that the phrase</w:t>
      </w:r>
      <w:r w:rsidRPr="00131A44">
        <w:rPr>
          <w:sz w:val="16"/>
        </w:rPr>
        <w:t xml:space="preserve"> </w:t>
      </w:r>
      <w:r w:rsidRPr="00170B4D">
        <w:rPr>
          <w:rStyle w:val="Emphasis"/>
          <w:highlight w:val="cyan"/>
        </w:rPr>
        <w:t>"collective bargaining rights"</w:t>
      </w:r>
      <w:r w:rsidRPr="00131A44">
        <w:rPr>
          <w:sz w:val="16"/>
        </w:rPr>
        <w:t xml:space="preserve"> in section 13(c)(2) </w:t>
      </w:r>
      <w:r w:rsidRPr="00131A44">
        <w:rPr>
          <w:rStyle w:val="StyleUnderline"/>
        </w:rPr>
        <w:t>shows Congress</w:t>
      </w:r>
      <w:r w:rsidRPr="00131A44">
        <w:rPr>
          <w:sz w:val="16"/>
        </w:rPr>
        <w:t xml:space="preserve"> unambiguously </w:t>
      </w:r>
      <w:r w:rsidRPr="00170B4D">
        <w:rPr>
          <w:rStyle w:val="Emphasis"/>
          <w:highlight w:val="cyan"/>
        </w:rPr>
        <w:t>enshrined</w:t>
      </w:r>
      <w:r w:rsidRPr="00131A44">
        <w:rPr>
          <w:sz w:val="16"/>
        </w:rPr>
        <w:t xml:space="preserve"> </w:t>
      </w:r>
      <w:r w:rsidRPr="00131A44">
        <w:rPr>
          <w:rStyle w:val="StyleUnderline"/>
        </w:rPr>
        <w:t>a</w:t>
      </w:r>
      <w:r w:rsidRPr="00131A44">
        <w:rPr>
          <w:sz w:val="16"/>
        </w:rPr>
        <w:t xml:space="preserve"> </w:t>
      </w:r>
      <w:r w:rsidRPr="00170B4D">
        <w:rPr>
          <w:rStyle w:val="Emphasis"/>
          <w:highlight w:val="cyan"/>
        </w:rPr>
        <w:t>separate c</w:t>
      </w:r>
      <w:r w:rsidRPr="00131A44">
        <w:rPr>
          <w:sz w:val="16"/>
        </w:rPr>
        <w:t xml:space="preserve">ollective </w:t>
      </w:r>
      <w:r w:rsidRPr="00170B4D">
        <w:rPr>
          <w:rStyle w:val="Emphasis"/>
          <w:highlight w:val="cyan"/>
        </w:rPr>
        <w:t>b</w:t>
      </w:r>
      <w:r w:rsidRPr="00131A44">
        <w:rPr>
          <w:sz w:val="16"/>
        </w:rPr>
        <w:t xml:space="preserve">argaining </w:t>
      </w:r>
      <w:r w:rsidRPr="00170B4D">
        <w:rPr>
          <w:rStyle w:val="Emphasis"/>
          <w:highlight w:val="cyan"/>
        </w:rPr>
        <w:t>r</w:t>
      </w:r>
      <w:r w:rsidRPr="00131A44">
        <w:rPr>
          <w:sz w:val="16"/>
        </w:rPr>
        <w:t xml:space="preserve">ight </w:t>
      </w:r>
      <w:r w:rsidRPr="00170B4D">
        <w:rPr>
          <w:rStyle w:val="StyleUnderline"/>
          <w:highlight w:val="cyan"/>
        </w:rPr>
        <w:t>for each</w:t>
      </w:r>
      <w:r w:rsidRPr="007B77C9">
        <w:rPr>
          <w:rStyle w:val="StyleUnderline"/>
        </w:rPr>
        <w:t xml:space="preserve"> term and condition</w:t>
      </w:r>
      <w:r w:rsidRPr="00131A44">
        <w:rPr>
          <w:rStyle w:val="StyleUnderline"/>
        </w:rPr>
        <w:t xml:space="preserve"> of </w:t>
      </w:r>
      <w:r w:rsidRPr="00170B4D">
        <w:rPr>
          <w:rStyle w:val="StyleUnderline"/>
          <w:highlight w:val="cyan"/>
        </w:rPr>
        <w:t>employment</w:t>
      </w:r>
      <w:r w:rsidRPr="00131A44">
        <w:rPr>
          <w:sz w:val="16"/>
        </w:rPr>
        <w:t xml:space="preserve">. See, e.g., Prev. ATU Mem. Summ. J. at 6, 9-12, ECF No. 33-1. In other words, the ATU </w:t>
      </w:r>
      <w:r w:rsidRPr="00131A44">
        <w:rPr>
          <w:rStyle w:val="StyleUnderline"/>
        </w:rPr>
        <w:t>argues there is a collective bargaining</w:t>
      </w:r>
      <w:r w:rsidRPr="00131A44">
        <w:rPr>
          <w:sz w:val="16"/>
        </w:rPr>
        <w:t xml:space="preserve"> [**83] </w:t>
      </w:r>
      <w:r w:rsidRPr="00131A44">
        <w:rPr>
          <w:rStyle w:val="StyleUnderline"/>
        </w:rPr>
        <w:t>right related to</w:t>
      </w:r>
      <w:r w:rsidRPr="00131A44">
        <w:rPr>
          <w:sz w:val="16"/>
        </w:rPr>
        <w:t xml:space="preserve"> </w:t>
      </w:r>
      <w:r w:rsidRPr="007B77C9">
        <w:rPr>
          <w:rStyle w:val="Emphasis"/>
        </w:rPr>
        <w:t>pensions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wages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hours</w:t>
      </w:r>
      <w:r w:rsidRPr="007B77C9">
        <w:rPr>
          <w:sz w:val="16"/>
        </w:rPr>
        <w:t xml:space="preserve">, </w:t>
      </w:r>
      <w:r w:rsidRPr="007B77C9">
        <w:rPr>
          <w:rStyle w:val="StyleUnderline"/>
        </w:rPr>
        <w:t>and so on</w:t>
      </w:r>
      <w:r w:rsidRPr="00131A44">
        <w:rPr>
          <w:sz w:val="16"/>
        </w:rPr>
        <w:t xml:space="preserve">. That </w:t>
      </w:r>
      <w:r w:rsidRPr="00131A44">
        <w:rPr>
          <w:rStyle w:val="StyleUnderline"/>
        </w:rPr>
        <w:t>reading</w:t>
      </w:r>
      <w:r w:rsidRPr="00131A44">
        <w:rPr>
          <w:sz w:val="16"/>
        </w:rPr>
        <w:t xml:space="preserve"> </w:t>
      </w:r>
      <w:r w:rsidRPr="00170B4D">
        <w:rPr>
          <w:rStyle w:val="Emphasis"/>
          <w:highlight w:val="cyan"/>
        </w:rPr>
        <w:t>does not appear</w:t>
      </w:r>
      <w:r w:rsidRPr="00131A44">
        <w:rPr>
          <w:sz w:val="16"/>
        </w:rPr>
        <w:t xml:space="preserve"> </w:t>
      </w:r>
      <w:r w:rsidRPr="00131A44">
        <w:rPr>
          <w:rStyle w:val="StyleUnderline"/>
        </w:rPr>
        <w:t xml:space="preserve">to be </w:t>
      </w:r>
      <w:r w:rsidRPr="00170B4D">
        <w:rPr>
          <w:rStyle w:val="StyleUnderline"/>
          <w:highlight w:val="cyan"/>
        </w:rPr>
        <w:t>what Congress intended</w:t>
      </w:r>
      <w:r w:rsidRPr="00131A44">
        <w:rPr>
          <w:sz w:val="16"/>
        </w:rPr>
        <w:t>.</w:t>
      </w:r>
    </w:p>
    <w:p w14:paraId="562E143C" w14:textId="77777777" w:rsidR="0011620A" w:rsidRPr="00131A44" w:rsidRDefault="0011620A" w:rsidP="0011620A">
      <w:pPr>
        <w:rPr>
          <w:sz w:val="16"/>
        </w:rPr>
      </w:pPr>
      <w:r w:rsidRPr="00131A44">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131A44">
        <w:rPr>
          <w:rStyle w:val="StyleUnderline"/>
        </w:rPr>
        <w:t xml:space="preserve">the </w:t>
      </w:r>
      <w:r w:rsidRPr="00170B4D">
        <w:rPr>
          <w:rStyle w:val="StyleUnderline"/>
          <w:highlight w:val="cyan"/>
        </w:rPr>
        <w:t>plural "rights"</w:t>
      </w:r>
      <w:r w:rsidRPr="00131A44">
        <w:rPr>
          <w:sz w:val="16"/>
        </w:rPr>
        <w:t xml:space="preserve"> to </w:t>
      </w:r>
      <w:r w:rsidRPr="00170B4D">
        <w:rPr>
          <w:rStyle w:val="StyleUnderline"/>
          <w:highlight w:val="cyan"/>
        </w:rPr>
        <w:t>refer to</w:t>
      </w:r>
      <w:r w:rsidRPr="00131A44">
        <w:rPr>
          <w:rStyle w:val="StyleUnderline"/>
        </w:rPr>
        <w:t xml:space="preserve"> the</w:t>
      </w:r>
      <w:r w:rsidRPr="00131A44">
        <w:rPr>
          <w:sz w:val="16"/>
        </w:rPr>
        <w:t xml:space="preserve"> </w:t>
      </w:r>
      <w:r w:rsidRPr="00170B4D">
        <w:rPr>
          <w:rStyle w:val="Emphasis"/>
          <w:highlight w:val="cyan"/>
        </w:rPr>
        <w:t>many</w:t>
      </w:r>
      <w:r w:rsidRPr="007B77C9">
        <w:rPr>
          <w:rStyle w:val="Emphasis"/>
        </w:rPr>
        <w:t xml:space="preserve"> actions</w:t>
      </w:r>
      <w:r w:rsidRPr="007B77C9">
        <w:rPr>
          <w:sz w:val="16"/>
        </w:rPr>
        <w:t xml:space="preserve"> </w:t>
      </w:r>
      <w:r w:rsidRPr="00170B4D">
        <w:rPr>
          <w:rStyle w:val="StyleUnderline"/>
          <w:highlight w:val="cyan"/>
        </w:rPr>
        <w:t>employees</w:t>
      </w:r>
      <w:r w:rsidRPr="00131A44">
        <w:rPr>
          <w:rStyle w:val="StyleUnderline"/>
        </w:rPr>
        <w:t xml:space="preserve"> can </w:t>
      </w:r>
      <w:r w:rsidRPr="007B77C9">
        <w:rPr>
          <w:rStyle w:val="StyleUnderline"/>
        </w:rPr>
        <w:t>undertake</w:t>
      </w:r>
      <w:r w:rsidRPr="00131A44">
        <w:rPr>
          <w:rStyle w:val="StyleUnderline"/>
        </w:rPr>
        <w:t xml:space="preserve"> to assert and protect</w:t>
      </w:r>
      <w:r w:rsidRPr="00131A44">
        <w:rPr>
          <w:sz w:val="16"/>
        </w:rPr>
        <w:t xml:space="preserve"> their </w:t>
      </w:r>
      <w:r w:rsidRPr="00131A44">
        <w:rPr>
          <w:rStyle w:val="StyleUnderline"/>
        </w:rPr>
        <w:t>interests</w:t>
      </w:r>
      <w:r w:rsidRPr="00131A44">
        <w:rPr>
          <w:sz w:val="16"/>
        </w:rPr>
        <w:t xml:space="preserve">. It might have been </w:t>
      </w:r>
      <w:r w:rsidRPr="00131A44">
        <w:rPr>
          <w:rStyle w:val="StyleUnderline"/>
        </w:rPr>
        <w:t>referring to the rights to an</w:t>
      </w:r>
      <w:r w:rsidRPr="00131A44">
        <w:rPr>
          <w:sz w:val="16"/>
        </w:rPr>
        <w:t xml:space="preserve"> </w:t>
      </w:r>
      <w:r w:rsidRPr="00131A44">
        <w:rPr>
          <w:rStyle w:val="Emphasis"/>
        </w:rPr>
        <w:t xml:space="preserve">employer's </w:t>
      </w:r>
      <w:r w:rsidRPr="007B77C9">
        <w:rPr>
          <w:rStyle w:val="Emphasis"/>
        </w:rPr>
        <w:t>recognition</w:t>
      </w:r>
      <w:r w:rsidRPr="007B77C9">
        <w:rPr>
          <w:sz w:val="16"/>
        </w:rPr>
        <w:t xml:space="preserve">, </w:t>
      </w:r>
      <w:r w:rsidRPr="007B77C9">
        <w:rPr>
          <w:rStyle w:val="StyleUnderline"/>
        </w:rPr>
        <w:t>to</w:t>
      </w:r>
      <w:r w:rsidRPr="007B77C9">
        <w:rPr>
          <w:sz w:val="16"/>
        </w:rPr>
        <w:t xml:space="preserve"> </w:t>
      </w:r>
      <w:r w:rsidRPr="007B77C9">
        <w:rPr>
          <w:rStyle w:val="Emphasis"/>
        </w:rPr>
        <w:t>collective negotiation</w:t>
      </w:r>
      <w:r w:rsidRPr="007B77C9">
        <w:rPr>
          <w:sz w:val="16"/>
        </w:rPr>
        <w:t xml:space="preserve">, </w:t>
      </w:r>
      <w:r w:rsidRPr="007B77C9">
        <w:rPr>
          <w:rStyle w:val="StyleUnderline"/>
        </w:rPr>
        <w:t>to</w:t>
      </w:r>
      <w:r w:rsidRPr="007B77C9">
        <w:rPr>
          <w:sz w:val="16"/>
        </w:rPr>
        <w:t xml:space="preserve"> </w:t>
      </w:r>
      <w:r w:rsidRPr="007B77C9">
        <w:rPr>
          <w:rStyle w:val="Emphasis"/>
        </w:rPr>
        <w:t>advocate</w:t>
      </w:r>
      <w:r w:rsidRPr="007B77C9">
        <w:rPr>
          <w:sz w:val="16"/>
        </w:rPr>
        <w:t xml:space="preserve"> </w:t>
      </w:r>
      <w:r w:rsidRPr="007B77C9">
        <w:rPr>
          <w:rStyle w:val="StyleUnderline"/>
        </w:rPr>
        <w:t>and to</w:t>
      </w:r>
      <w:r w:rsidRPr="007B77C9">
        <w:rPr>
          <w:sz w:val="16"/>
        </w:rPr>
        <w:t xml:space="preserve"> </w:t>
      </w:r>
      <w:r w:rsidRPr="007B77C9">
        <w:rPr>
          <w:rStyle w:val="Emphasis"/>
        </w:rPr>
        <w:t>seek</w:t>
      </w:r>
      <w:r w:rsidRPr="00131A44">
        <w:rPr>
          <w:sz w:val="16"/>
        </w:rPr>
        <w:t xml:space="preserve"> </w:t>
      </w:r>
      <w:r w:rsidRPr="00131A44">
        <w:rPr>
          <w:rStyle w:val="StyleUnderline"/>
        </w:rPr>
        <w:t>new members, among other things</w:t>
      </w:r>
      <w:r w:rsidRPr="00131A44">
        <w:rPr>
          <w:sz w:val="16"/>
        </w:rPr>
        <w:t>.</w:t>
      </w:r>
    </w:p>
    <w:p w14:paraId="40CB2A52" w14:textId="77777777" w:rsidR="0011620A" w:rsidRPr="00131A44" w:rsidRDefault="0011620A" w:rsidP="0011620A">
      <w:pPr>
        <w:rPr>
          <w:sz w:val="16"/>
        </w:rPr>
      </w:pPr>
      <w:r w:rsidRPr="00131A44">
        <w:rPr>
          <w:sz w:val="16"/>
        </w:rPr>
        <w:t xml:space="preserve">The ATU's interpretation suffers from a second basic flaw. Under its interpretation, </w:t>
      </w:r>
      <w:r w:rsidRPr="00131A44">
        <w:rPr>
          <w:rStyle w:val="Emphasis"/>
        </w:rPr>
        <w:t>"rights"</w:t>
      </w:r>
      <w:r w:rsidRPr="00131A44">
        <w:rPr>
          <w:sz w:val="16"/>
        </w:rPr>
        <w:t xml:space="preserve"> </w:t>
      </w:r>
      <w:r w:rsidRPr="00131A44">
        <w:rPr>
          <w:rStyle w:val="StyleUnderline"/>
        </w:rPr>
        <w:t xml:space="preserve">can be </w:t>
      </w:r>
      <w:r w:rsidRPr="00170B4D">
        <w:rPr>
          <w:rStyle w:val="StyleUnderline"/>
          <w:highlight w:val="cyan"/>
        </w:rPr>
        <w:t>defined with</w:t>
      </w:r>
      <w:r w:rsidRPr="00170B4D">
        <w:rPr>
          <w:sz w:val="16"/>
          <w:highlight w:val="cyan"/>
        </w:rPr>
        <w:t xml:space="preserve"> </w:t>
      </w:r>
      <w:r w:rsidRPr="00170B4D">
        <w:rPr>
          <w:rStyle w:val="Emphasis"/>
          <w:highlight w:val="cyan"/>
        </w:rPr>
        <w:t>arbitrary granularity</w:t>
      </w:r>
      <w:r w:rsidRPr="00131A44">
        <w:rPr>
          <w:sz w:val="16"/>
        </w:rPr>
        <w:t xml:space="preserve">. </w:t>
      </w:r>
      <w:r w:rsidRPr="00131A44">
        <w:rPr>
          <w:rStyle w:val="StyleUnderline"/>
        </w:rPr>
        <w:t xml:space="preserve">It </w:t>
      </w:r>
      <w:r w:rsidRPr="00170B4D">
        <w:rPr>
          <w:rStyle w:val="StyleUnderline"/>
          <w:highlight w:val="cyan"/>
        </w:rPr>
        <w:t>could encompass</w:t>
      </w:r>
      <w:r w:rsidRPr="00170B4D">
        <w:rPr>
          <w:sz w:val="16"/>
          <w:highlight w:val="cyan"/>
        </w:rPr>
        <w:t xml:space="preserve"> </w:t>
      </w:r>
      <w:r w:rsidRPr="00170B4D">
        <w:rPr>
          <w:rStyle w:val="Emphasis"/>
          <w:highlight w:val="cyan"/>
        </w:rPr>
        <w:t>any part of the relationship</w:t>
      </w:r>
      <w:r w:rsidRPr="00170B4D">
        <w:rPr>
          <w:sz w:val="16"/>
          <w:highlight w:val="cyan"/>
        </w:rPr>
        <w:t xml:space="preserve"> </w:t>
      </w:r>
      <w:r w:rsidRPr="00170B4D">
        <w:rPr>
          <w:rStyle w:val="StyleUnderline"/>
          <w:highlight w:val="cyan"/>
        </w:rPr>
        <w:t>between</w:t>
      </w:r>
      <w:r w:rsidRPr="00131A44">
        <w:rPr>
          <w:rStyle w:val="StyleUnderline"/>
        </w:rPr>
        <w:t xml:space="preserve"> an </w:t>
      </w:r>
      <w:r w:rsidRPr="00170B4D">
        <w:rPr>
          <w:rStyle w:val="StyleUnderline"/>
          <w:highlight w:val="cyan"/>
        </w:rPr>
        <w:t>employer and employee</w:t>
      </w:r>
      <w:r w:rsidRPr="00131A44">
        <w:rPr>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131A44">
        <w:rPr>
          <w:rStyle w:val="StyleUnderline"/>
        </w:rPr>
        <w:t>If "rights" corresponded to</w:t>
      </w:r>
      <w:r w:rsidRPr="00131A44">
        <w:rPr>
          <w:sz w:val="16"/>
        </w:rPr>
        <w:t xml:space="preserve"> </w:t>
      </w:r>
      <w:r w:rsidRPr="00131A44">
        <w:rPr>
          <w:rStyle w:val="Emphasis"/>
        </w:rPr>
        <w:t>any term or condition</w:t>
      </w:r>
      <w:r w:rsidRPr="00131A44">
        <w:rPr>
          <w:sz w:val="16"/>
        </w:rPr>
        <w:t xml:space="preserve"> </w:t>
      </w:r>
      <w:r w:rsidRPr="00131A44">
        <w:rPr>
          <w:rStyle w:val="StyleUnderline"/>
        </w:rPr>
        <w:t>of employment, the</w:t>
      </w:r>
      <w:r w:rsidRPr="00131A44">
        <w:rPr>
          <w:sz w:val="16"/>
        </w:rPr>
        <w:t xml:space="preserve"> </w:t>
      </w:r>
      <w:r w:rsidRPr="00131A44">
        <w:rPr>
          <w:rStyle w:val="Emphasis"/>
        </w:rPr>
        <w:t>S</w:t>
      </w:r>
      <w:r w:rsidRPr="00131A44">
        <w:rPr>
          <w:sz w:val="16"/>
        </w:rPr>
        <w:t xml:space="preserve">ecretary </w:t>
      </w:r>
      <w:r w:rsidRPr="00131A44">
        <w:rPr>
          <w:rStyle w:val="Emphasis"/>
        </w:rPr>
        <w:t>o</w:t>
      </w:r>
      <w:r w:rsidRPr="00131A44">
        <w:rPr>
          <w:sz w:val="16"/>
        </w:rPr>
        <w:t xml:space="preserve">f </w:t>
      </w:r>
      <w:r w:rsidRPr="00131A44">
        <w:rPr>
          <w:rStyle w:val="Emphasis"/>
        </w:rPr>
        <w:t>L</w:t>
      </w:r>
      <w:r w:rsidRPr="00131A44">
        <w:rPr>
          <w:sz w:val="16"/>
        </w:rPr>
        <w:t xml:space="preserve">abor </w:t>
      </w:r>
      <w:r w:rsidRPr="00131A44">
        <w:rPr>
          <w:rStyle w:val="StyleUnderline"/>
        </w:rPr>
        <w:t>could freeze every aspect</w:t>
      </w:r>
      <w:r w:rsidRPr="00131A44">
        <w:rPr>
          <w:sz w:val="16"/>
        </w:rPr>
        <w:t xml:space="preserve"> of the former retirement plan </w:t>
      </w:r>
      <w:r w:rsidRPr="00131A44">
        <w:rPr>
          <w:rStyle w:val="StyleUnderline"/>
        </w:rPr>
        <w:t xml:space="preserve">by </w:t>
      </w:r>
      <w:r w:rsidRPr="00170B4D">
        <w:rPr>
          <w:rStyle w:val="StyleUnderline"/>
          <w:highlight w:val="cyan"/>
        </w:rPr>
        <w:t>defining</w:t>
      </w:r>
      <w:r w:rsidRPr="00131A44">
        <w:rPr>
          <w:rStyle w:val="StyleUnderline"/>
        </w:rPr>
        <w:t xml:space="preserve"> the </w:t>
      </w:r>
      <w:r w:rsidRPr="00170B4D">
        <w:rPr>
          <w:rStyle w:val="StyleUnderline"/>
          <w:highlight w:val="cyan"/>
        </w:rPr>
        <w:t>"right"</w:t>
      </w:r>
      <w:r w:rsidRPr="00131A44">
        <w:rPr>
          <w:rStyle w:val="StyleUnderline"/>
        </w:rPr>
        <w:t xml:space="preserve"> to bargain</w:t>
      </w:r>
      <w:r w:rsidRPr="00131A44">
        <w:rPr>
          <w:sz w:val="16"/>
        </w:rPr>
        <w:t xml:space="preserve"> </w:t>
      </w:r>
      <w:r w:rsidRPr="00131A44">
        <w:rPr>
          <w:rStyle w:val="Emphasis"/>
        </w:rPr>
        <w:t xml:space="preserve">very </w:t>
      </w:r>
      <w:r w:rsidRPr="00170B4D">
        <w:rPr>
          <w:rStyle w:val="Emphasis"/>
          <w:highlight w:val="cyan"/>
        </w:rPr>
        <w:t>specifically</w:t>
      </w:r>
      <w:r w:rsidRPr="00170B4D">
        <w:rPr>
          <w:sz w:val="16"/>
          <w:highlight w:val="cyan"/>
        </w:rPr>
        <w:t>—</w:t>
      </w:r>
      <w:r w:rsidRPr="00170B4D">
        <w:rPr>
          <w:rStyle w:val="StyleUnderline"/>
          <w:highlight w:val="cyan"/>
        </w:rPr>
        <w:t>beyond</w:t>
      </w:r>
      <w:r w:rsidRPr="00170B4D">
        <w:rPr>
          <w:sz w:val="16"/>
          <w:highlight w:val="cyan"/>
        </w:rPr>
        <w:t xml:space="preserve"> </w:t>
      </w:r>
      <w:r w:rsidRPr="00170B4D">
        <w:rPr>
          <w:rStyle w:val="Emphasis"/>
          <w:highlight w:val="cyan"/>
        </w:rPr>
        <w:t>retirement</w:t>
      </w:r>
      <w:r w:rsidRPr="00131A44">
        <w:rPr>
          <w:sz w:val="16"/>
        </w:rPr>
        <w:t xml:space="preserve">, beyond </w:t>
      </w:r>
      <w:r w:rsidRPr="00170B4D">
        <w:rPr>
          <w:rStyle w:val="Emphasis"/>
          <w:highlight w:val="cyan"/>
        </w:rPr>
        <w:t>pensions</w:t>
      </w:r>
      <w:r w:rsidRPr="00131A44">
        <w:rPr>
          <w:sz w:val="16"/>
        </w:rPr>
        <w:t xml:space="preserve">, beyond </w:t>
      </w:r>
      <w:r w:rsidRPr="00131A44">
        <w:rPr>
          <w:rStyle w:val="Emphasis"/>
        </w:rPr>
        <w:t xml:space="preserve">defined </w:t>
      </w:r>
      <w:r w:rsidRPr="00170B4D">
        <w:rPr>
          <w:rStyle w:val="Emphasis"/>
          <w:highlight w:val="cyan"/>
        </w:rPr>
        <w:t>benefit</w:t>
      </w:r>
      <w:r w:rsidRPr="00131A44">
        <w:rPr>
          <w:sz w:val="16"/>
        </w:rPr>
        <w:t xml:space="preserve"> pension </w:t>
      </w:r>
      <w:r w:rsidRPr="00170B4D">
        <w:rPr>
          <w:rStyle w:val="Emphasis"/>
          <w:highlight w:val="cyan"/>
        </w:rPr>
        <w:t>plans</w:t>
      </w:r>
      <w:r w:rsidRPr="00170B4D">
        <w:rPr>
          <w:sz w:val="16"/>
          <w:highlight w:val="cyan"/>
        </w:rPr>
        <w:t xml:space="preserve"> </w:t>
      </w:r>
      <w:r w:rsidRPr="00170B4D">
        <w:rPr>
          <w:rStyle w:val="StyleUnderline"/>
          <w:highlight w:val="cyan"/>
        </w:rPr>
        <w:t>and</w:t>
      </w:r>
      <w:r w:rsidRPr="00170B4D">
        <w:rPr>
          <w:sz w:val="16"/>
          <w:highlight w:val="cyan"/>
        </w:rPr>
        <w:t xml:space="preserve"> </w:t>
      </w:r>
      <w:r w:rsidRPr="00170B4D">
        <w:rPr>
          <w:rStyle w:val="Emphasis"/>
          <w:highlight w:val="cyan"/>
        </w:rPr>
        <w:t>how</w:t>
      </w:r>
      <w:r w:rsidRPr="00131A44">
        <w:rPr>
          <w:sz w:val="16"/>
        </w:rPr>
        <w:t xml:space="preserve"> those </w:t>
      </w:r>
      <w:r w:rsidRPr="00131A44">
        <w:rPr>
          <w:rStyle w:val="StyleUnderline"/>
        </w:rPr>
        <w:t xml:space="preserve">benefits </w:t>
      </w:r>
      <w:r w:rsidRPr="00170B4D">
        <w:rPr>
          <w:rStyle w:val="StyleUnderline"/>
          <w:highlight w:val="cyan"/>
        </w:rPr>
        <w:t>accrue</w:t>
      </w:r>
      <w:r w:rsidRPr="00131A44">
        <w:rPr>
          <w:rStyle w:val="StyleUnderline"/>
        </w:rPr>
        <w:t>, beyond even the calculation of service credits</w:t>
      </w:r>
      <w:r w:rsidRPr="00131A44">
        <w:rPr>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4D23748A" w14:textId="77777777" w:rsidR="0011620A" w:rsidRDefault="0011620A" w:rsidP="0011620A">
      <w:pPr>
        <w:rPr>
          <w:sz w:val="16"/>
        </w:rPr>
      </w:pPr>
      <w:r w:rsidRPr="00131A44">
        <w:rPr>
          <w:sz w:val="16"/>
        </w:rPr>
        <w:t xml:space="preserve">Nothing in section 13(c)(2) suggests Congress intended to give the Secretary this power. If anything, </w:t>
      </w:r>
      <w:r w:rsidRPr="00131A44">
        <w:rPr>
          <w:rStyle w:val="StyleUnderline"/>
        </w:rPr>
        <w:t>the</w:t>
      </w:r>
      <w:r w:rsidRPr="00131A44">
        <w:rPr>
          <w:sz w:val="16"/>
        </w:rPr>
        <w:t xml:space="preserve"> </w:t>
      </w:r>
      <w:r w:rsidRPr="006B1DA5">
        <w:rPr>
          <w:rStyle w:val="Emphasis"/>
        </w:rPr>
        <w:t>language</w:t>
      </w:r>
      <w:r w:rsidRPr="006B1DA5">
        <w:rPr>
          <w:sz w:val="16"/>
        </w:rPr>
        <w:t xml:space="preserve"> of section 13(c) </w:t>
      </w:r>
      <w:r w:rsidRPr="006B1DA5">
        <w:rPr>
          <w:rStyle w:val="StyleUnderline"/>
        </w:rPr>
        <w:t>suggests</w:t>
      </w:r>
      <w:r w:rsidRPr="00131A44">
        <w:rPr>
          <w:rStyle w:val="StyleUnderline"/>
        </w:rPr>
        <w:t xml:space="preserve"> it did</w:t>
      </w:r>
      <w:r w:rsidRPr="00131A44">
        <w:rPr>
          <w:sz w:val="16"/>
        </w:rPr>
        <w:t xml:space="preserve"> not. Rather, </w:t>
      </w:r>
      <w:r w:rsidRPr="00131A44">
        <w:rPr>
          <w:rStyle w:val="StyleUnderline"/>
        </w:rPr>
        <w:t>Congress used</w:t>
      </w:r>
      <w:r w:rsidRPr="00131A44">
        <w:rPr>
          <w:sz w:val="16"/>
        </w:rPr>
        <w:t xml:space="preserve"> different parts of that section and different </w:t>
      </w:r>
      <w:r w:rsidRPr="00131A44">
        <w:rPr>
          <w:rStyle w:val="StyleUnderline"/>
        </w:rPr>
        <w:t>language to protect the</w:t>
      </w:r>
      <w:r w:rsidRPr="00131A44">
        <w:rPr>
          <w:sz w:val="16"/>
        </w:rPr>
        <w:t xml:space="preserve"> "</w:t>
      </w:r>
      <w:r w:rsidRPr="00131A44">
        <w:rPr>
          <w:rStyle w:val="Emphasis"/>
        </w:rPr>
        <w:t>rights</w:t>
      </w:r>
      <w:r w:rsidRPr="00131A44">
        <w:rPr>
          <w:sz w:val="16"/>
        </w:rPr>
        <w:t xml:space="preserve">, privileges, and benefits . . . </w:t>
      </w:r>
      <w:r w:rsidRPr="00131A44">
        <w:rPr>
          <w:rStyle w:val="StyleUnderline"/>
        </w:rPr>
        <w:t>under</w:t>
      </w:r>
      <w:r w:rsidRPr="00131A44">
        <w:rPr>
          <w:sz w:val="16"/>
        </w:rPr>
        <w:t xml:space="preserve"> existing </w:t>
      </w:r>
      <w:r w:rsidRPr="00131A44">
        <w:rPr>
          <w:rStyle w:val="Emphasis"/>
        </w:rPr>
        <w:t>collective bargaining</w:t>
      </w:r>
      <w:r w:rsidRPr="00131A44">
        <w:rPr>
          <w:sz w:val="16"/>
        </w:rPr>
        <w:t xml:space="preserve"> agreements" and to protect "individual employees against [**85] a worsening of their positions related to employment." 49 U.S.C. § 5333(b)(2)(A), (C). </w:t>
      </w:r>
      <w:r w:rsidRPr="00170B4D">
        <w:rPr>
          <w:rStyle w:val="StyleUnderline"/>
          <w:highlight w:val="cyan"/>
        </w:rPr>
        <w:t>Reading</w:t>
      </w:r>
      <w:r w:rsidRPr="00131A44">
        <w:rPr>
          <w:sz w:val="16"/>
        </w:rPr>
        <w:t xml:space="preserve"> </w:t>
      </w:r>
      <w:r w:rsidRPr="00131A44">
        <w:rPr>
          <w:rStyle w:val="Emphasis"/>
        </w:rPr>
        <w:t>"bargaining rights"</w:t>
      </w:r>
      <w:r w:rsidRPr="00131A44">
        <w:rPr>
          <w:sz w:val="16"/>
        </w:rPr>
        <w:t xml:space="preserve"> </w:t>
      </w:r>
      <w:r w:rsidRPr="00131A44">
        <w:rPr>
          <w:rStyle w:val="StyleUnderline"/>
        </w:rPr>
        <w:t>as the</w:t>
      </w:r>
      <w:r w:rsidRPr="00131A44">
        <w:rPr>
          <w:sz w:val="16"/>
        </w:rPr>
        <w:t xml:space="preserve"> </w:t>
      </w:r>
      <w:r w:rsidRPr="00131A44">
        <w:rPr>
          <w:rStyle w:val="Emphasis"/>
        </w:rPr>
        <w:t>ATU</w:t>
      </w:r>
      <w:r w:rsidRPr="00131A44">
        <w:rPr>
          <w:sz w:val="16"/>
        </w:rPr>
        <w:t xml:space="preserve"> </w:t>
      </w:r>
      <w:r w:rsidRPr="00131A44">
        <w:rPr>
          <w:rStyle w:val="StyleUnderline"/>
        </w:rPr>
        <w:t xml:space="preserve">proposes </w:t>
      </w:r>
      <w:r w:rsidRPr="00170B4D">
        <w:rPr>
          <w:rStyle w:val="StyleUnderline"/>
          <w:highlight w:val="cyan"/>
        </w:rPr>
        <w:t>would</w:t>
      </w:r>
      <w:r w:rsidRPr="00131A44">
        <w:rPr>
          <w:sz w:val="16"/>
        </w:rPr>
        <w:t xml:space="preserve"> therefore </w:t>
      </w:r>
      <w:r w:rsidRPr="00170B4D">
        <w:rPr>
          <w:rStyle w:val="StyleUnderline"/>
          <w:highlight w:val="cyan"/>
        </w:rPr>
        <w:t>expand</w:t>
      </w:r>
      <w:r w:rsidRPr="00170B4D">
        <w:rPr>
          <w:sz w:val="16"/>
          <w:highlight w:val="cyan"/>
        </w:rPr>
        <w:t xml:space="preserve"> "</w:t>
      </w:r>
      <w:r w:rsidRPr="00170B4D">
        <w:rPr>
          <w:rStyle w:val="Emphasis"/>
          <w:highlight w:val="cyan"/>
        </w:rPr>
        <w:t>c</w:t>
      </w:r>
      <w:r w:rsidRPr="00131A44">
        <w:rPr>
          <w:sz w:val="16"/>
        </w:rPr>
        <w:t xml:space="preserve">ollective </w:t>
      </w:r>
      <w:r w:rsidRPr="00170B4D">
        <w:rPr>
          <w:rStyle w:val="Emphasis"/>
          <w:highlight w:val="cyan"/>
        </w:rPr>
        <w:t>b</w:t>
      </w:r>
      <w:r w:rsidRPr="00131A44">
        <w:rPr>
          <w:sz w:val="16"/>
        </w:rPr>
        <w:t xml:space="preserve">argaining </w:t>
      </w:r>
      <w:r w:rsidRPr="00170B4D">
        <w:rPr>
          <w:rStyle w:val="Emphasis"/>
          <w:highlight w:val="cyan"/>
        </w:rPr>
        <w:t>r</w:t>
      </w:r>
      <w:r w:rsidRPr="00131A44">
        <w:rPr>
          <w:sz w:val="16"/>
        </w:rPr>
        <w:t xml:space="preserve">ights" </w:t>
      </w:r>
      <w:r w:rsidRPr="00170B4D">
        <w:rPr>
          <w:rStyle w:val="StyleUnderline"/>
          <w:highlight w:val="cyan"/>
        </w:rPr>
        <w:t>to</w:t>
      </w:r>
      <w:r w:rsidRPr="00170B4D">
        <w:rPr>
          <w:sz w:val="16"/>
          <w:highlight w:val="cyan"/>
        </w:rPr>
        <w:t xml:space="preserve"> </w:t>
      </w:r>
      <w:r w:rsidRPr="00170B4D">
        <w:rPr>
          <w:rStyle w:val="Emphasis"/>
          <w:highlight w:val="cyan"/>
        </w:rPr>
        <w:t>conflict</w:t>
      </w:r>
      <w:r w:rsidRPr="00131A44">
        <w:rPr>
          <w:sz w:val="16"/>
        </w:rPr>
        <w:t xml:space="preserve"> </w:t>
      </w:r>
      <w:r w:rsidRPr="00131A44">
        <w:rPr>
          <w:rStyle w:val="StyleUnderline"/>
        </w:rPr>
        <w:t>with the rest of section 13(c)(2)</w:t>
      </w:r>
      <w:r w:rsidRPr="00131A44">
        <w:rPr>
          <w:sz w:val="16"/>
        </w:rPr>
        <w:t>.</w:t>
      </w:r>
    </w:p>
    <w:p w14:paraId="643AA96C" w14:textId="77777777" w:rsidR="0011620A" w:rsidRDefault="0011620A" w:rsidP="0011620A">
      <w:pPr>
        <w:pStyle w:val="Heading4"/>
      </w:pPr>
      <w:r>
        <w:t xml:space="preserve">‘Substantially’ is </w:t>
      </w:r>
      <w:r w:rsidRPr="00845931">
        <w:rPr>
          <w:u w:val="single"/>
        </w:rPr>
        <w:t>without</w:t>
      </w:r>
      <w:r>
        <w:t xml:space="preserve"> material qualification.</w:t>
      </w:r>
    </w:p>
    <w:p w14:paraId="39828587" w14:textId="77777777" w:rsidR="0011620A" w:rsidRDefault="0011620A" w:rsidP="0011620A">
      <w:r>
        <w:t xml:space="preserve">Shirley </w:t>
      </w:r>
      <w:r w:rsidRPr="00845931">
        <w:rPr>
          <w:rStyle w:val="Style13ptBold"/>
        </w:rPr>
        <w:t>Troutman 25</w:t>
      </w:r>
      <w:r>
        <w:t>, JD, Associate Judge, Court of Appeals, In the Matter of Dynamic Logic, Inc., Appellant, v. Tax Appeals Tribunal of the State of New York et al., Respondents, Court of Appeals of New York, No. 35, 04/17/2025, Westlaw. [italics in original]</w:t>
      </w:r>
    </w:p>
    <w:p w14:paraId="5F495818" w14:textId="77777777" w:rsidR="0011620A" w:rsidRDefault="0011620A" w:rsidP="0011620A">
      <w:pPr>
        <w:rPr>
          <w:sz w:val="16"/>
        </w:rPr>
      </w:pPr>
      <w:r w:rsidRPr="00845931">
        <w:rPr>
          <w:sz w:val="16"/>
        </w:rPr>
        <w:t xml:space="preserve">As used here, “substantially” means “fully, amply; to a great extent or degree; considerably; significantly; much” (Oxford English Dictionary Online [accessed Apr. 3, 2025]; </w:t>
      </w:r>
      <w:r w:rsidRPr="00845931">
        <w:rPr>
          <w:i/>
          <w:iCs/>
          <w:sz w:val="16"/>
        </w:rPr>
        <w:t>see also</w:t>
      </w:r>
      <w:r w:rsidRPr="00845931">
        <w:rPr>
          <w:sz w:val="16"/>
        </w:rPr>
        <w:t xml:space="preserve"> Webster's Third New International Dictionary [2002] [defining substantially as “in a substantial manner: so as to be substantial”]). The majority, however, presents its own dictionary definition in support of its view (see majority op. at ––––). But </w:t>
      </w:r>
      <w:r w:rsidRPr="00845931">
        <w:rPr>
          <w:sz w:val="16"/>
        </w:rPr>
        <w:lastRenderedPageBreak/>
        <w:t xml:space="preserve">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845931">
        <w:rPr>
          <w:rStyle w:val="StyleUnderline"/>
        </w:rPr>
        <w:t>a</w:t>
      </w:r>
      <w:r w:rsidRPr="00845931">
        <w:rPr>
          <w:sz w:val="16"/>
        </w:rPr>
        <w:t xml:space="preserve"> </w:t>
      </w:r>
      <w:r w:rsidRPr="00170B4D">
        <w:rPr>
          <w:rStyle w:val="Emphasis"/>
          <w:highlight w:val="cyan"/>
        </w:rPr>
        <w:t>definition</w:t>
      </w:r>
      <w:r w:rsidRPr="00170B4D">
        <w:rPr>
          <w:sz w:val="16"/>
          <w:highlight w:val="cyan"/>
        </w:rPr>
        <w:t xml:space="preserve"> </w:t>
      </w:r>
      <w:r w:rsidRPr="00170B4D">
        <w:rPr>
          <w:rStyle w:val="StyleUnderline"/>
          <w:highlight w:val="cyan"/>
        </w:rPr>
        <w:t>of</w:t>
      </w:r>
      <w:r w:rsidRPr="00845931">
        <w:rPr>
          <w:rStyle w:val="StyleUnderline"/>
        </w:rPr>
        <w:t xml:space="preserve"> the</w:t>
      </w:r>
      <w:r w:rsidRPr="00845931">
        <w:rPr>
          <w:sz w:val="16"/>
        </w:rPr>
        <w:t xml:space="preserve"> actual </w:t>
      </w:r>
      <w:r w:rsidRPr="00845931">
        <w:rPr>
          <w:rStyle w:val="StyleUnderline"/>
        </w:rPr>
        <w:t>word at issue here</w:t>
      </w:r>
      <w:r w:rsidRPr="00845931">
        <w:rPr>
          <w:sz w:val="16"/>
        </w:rPr>
        <w:t>—</w:t>
      </w:r>
      <w:r w:rsidRPr="00170B4D">
        <w:rPr>
          <w:rStyle w:val="Emphasis"/>
          <w:highlight w:val="cyan"/>
        </w:rPr>
        <w:t>“substantially”</w:t>
      </w:r>
      <w:r w:rsidRPr="00845931">
        <w:rPr>
          <w:sz w:val="16"/>
        </w:rPr>
        <w:t>—</w:t>
      </w:r>
      <w:r w:rsidRPr="00845931">
        <w:rPr>
          <w:rStyle w:val="StyleUnderline"/>
        </w:rPr>
        <w:t xml:space="preserve">which </w:t>
      </w:r>
      <w:r w:rsidRPr="00170B4D">
        <w:rPr>
          <w:rStyle w:val="StyleUnderline"/>
          <w:highlight w:val="cyan"/>
        </w:rPr>
        <w:t>supports</w:t>
      </w:r>
      <w:r w:rsidRPr="00845931">
        <w:rPr>
          <w:sz w:val="16"/>
        </w:rPr>
        <w:t xml:space="preserve"> petitioner's </w:t>
      </w:r>
      <w:r w:rsidRPr="00170B4D">
        <w:rPr>
          <w:rStyle w:val="Emphasis"/>
          <w:highlight w:val="cyan"/>
        </w:rPr>
        <w:t>plain reading</w:t>
      </w:r>
      <w:r w:rsidRPr="00845931">
        <w:rPr>
          <w:sz w:val="16"/>
        </w:rPr>
        <w:t xml:space="preserve"> </w:t>
      </w:r>
      <w:r w:rsidRPr="00845931">
        <w:rPr>
          <w:rStyle w:val="StyleUnderline"/>
        </w:rPr>
        <w:t>of the statute</w:t>
      </w:r>
      <w:r w:rsidRPr="00845931">
        <w:rPr>
          <w:sz w:val="16"/>
        </w:rPr>
        <w:t xml:space="preserve">: “Essentially; </w:t>
      </w:r>
      <w:r w:rsidRPr="00170B4D">
        <w:rPr>
          <w:rStyle w:val="Emphasis"/>
          <w:highlight w:val="cyan"/>
        </w:rPr>
        <w:t>without material qualification</w:t>
      </w:r>
      <w:r w:rsidRPr="00845931">
        <w:rPr>
          <w:sz w:val="16"/>
        </w:rPr>
        <w:t>; in the main; in substance; materially; in a substantial manner” (</w:t>
      </w:r>
      <w:r w:rsidRPr="00845931">
        <w:rPr>
          <w:i/>
          <w:iCs/>
          <w:sz w:val="16"/>
        </w:rPr>
        <w:t>Substantially</w:t>
      </w:r>
      <w:r w:rsidRPr="00845931">
        <w:rPr>
          <w:sz w:val="16"/>
        </w:rPr>
        <w:t xml:space="preserve">, </w:t>
      </w:r>
      <w:r w:rsidRPr="00845931">
        <w:rPr>
          <w:rStyle w:val="Emphasis"/>
        </w:rPr>
        <w:t>Black's Law Dictionary</w:t>
      </w:r>
      <w:r w:rsidRPr="00845931">
        <w:rPr>
          <w:sz w:val="16"/>
        </w:rPr>
        <w:t>, 4th Ed. at 1597 [1951] [providing an additional definition of “substantially”: “About, actually, competently, and essentially” (id.)]).</w:t>
      </w:r>
    </w:p>
    <w:p w14:paraId="1BC57892" w14:textId="77777777" w:rsidR="0011620A" w:rsidRDefault="0011620A" w:rsidP="0011620A">
      <w:pPr>
        <w:pStyle w:val="Heading4"/>
      </w:pPr>
      <w:r>
        <w:t xml:space="preserve">Violation: the plan </w:t>
      </w:r>
      <w:r w:rsidRPr="006B1DA5">
        <w:rPr>
          <w:u w:val="single"/>
        </w:rPr>
        <w:t>is</w:t>
      </w:r>
      <w:r>
        <w:t xml:space="preserve"> a subset.</w:t>
      </w:r>
    </w:p>
    <w:p w14:paraId="01AF4971" w14:textId="77777777" w:rsidR="0011620A" w:rsidRDefault="0011620A" w:rsidP="0011620A">
      <w:pPr>
        <w:pStyle w:val="Heading4"/>
      </w:pPr>
      <w:r>
        <w:rPr>
          <w:u w:val="single"/>
        </w:rPr>
        <w:t>Vote neg</w:t>
      </w:r>
      <w:r>
        <w:t xml:space="preserve">: their interp opens the floodgates to an infinite number of single-sector or even single-company affs---makes the neg research burden unmanageable </w:t>
      </w:r>
      <w:r>
        <w:rPr>
          <w:u w:val="single"/>
        </w:rPr>
        <w:t>and</w:t>
      </w:r>
      <w:r>
        <w:t xml:space="preserve"> undermines core neg ground by making the plan indistinct from the status quo </w:t>
      </w:r>
    </w:p>
    <w:p w14:paraId="7138B5B9" w14:textId="77777777" w:rsidR="004E23B9" w:rsidRPr="004E23B9" w:rsidRDefault="004E23B9" w:rsidP="004E23B9"/>
    <w:p w14:paraId="3ACE76E8" w14:textId="6756140A" w:rsidR="004E23B9" w:rsidRDefault="004E23B9" w:rsidP="004E23B9">
      <w:pPr>
        <w:pStyle w:val="Heading2"/>
      </w:pPr>
      <w:r>
        <w:lastRenderedPageBreak/>
        <w:t>2.</w:t>
      </w:r>
    </w:p>
    <w:p w14:paraId="2481876B" w14:textId="7A351D02" w:rsidR="00133438" w:rsidRPr="00912909" w:rsidRDefault="002D3B63" w:rsidP="00133438">
      <w:pPr>
        <w:pStyle w:val="Heading4"/>
      </w:pPr>
      <w:r>
        <w:br/>
      </w:r>
      <w:r w:rsidR="00133438">
        <w:t xml:space="preserve">“Labor” success relies on </w:t>
      </w:r>
      <w:r w:rsidR="00133438">
        <w:rPr>
          <w:u w:val="single"/>
        </w:rPr>
        <w:t>disposession</w:t>
      </w:r>
      <w:r w:rsidR="00133438">
        <w:t xml:space="preserve">. The affirmative strengthens bargaining power over the </w:t>
      </w:r>
      <w:r w:rsidR="00133438">
        <w:rPr>
          <w:u w:val="single"/>
        </w:rPr>
        <w:t>stolen wealth</w:t>
      </w:r>
      <w:r w:rsidR="00133438">
        <w:t xml:space="preserve"> of colonialism.</w:t>
      </w:r>
    </w:p>
    <w:p w14:paraId="1834E40C" w14:textId="77777777" w:rsidR="00133438" w:rsidRDefault="00133438" w:rsidP="00133438">
      <w:r w:rsidRPr="00912909">
        <w:rPr>
          <w:rStyle w:val="Style13ptBold"/>
        </w:rPr>
        <w:t>Englert ’20</w:t>
      </w:r>
      <w:r>
        <w:t xml:space="preserve"> [Sai Englert – </w:t>
      </w:r>
      <w:r w:rsidRPr="00912909">
        <w:t>Institute for Area Studies, Leiden University</w:t>
      </w:r>
      <w:r>
        <w:t>, “</w:t>
      </w:r>
      <w:r w:rsidRPr="00912909">
        <w:t>Settlers, Workers, and the Logic of Accumulation by Dispossession</w:t>
      </w:r>
      <w:r>
        <w:t xml:space="preserve">,” 7-20-20, Antipode 52(6):1647-1666, </w:t>
      </w:r>
      <w:hyperlink r:id="rId5" w:history="1">
        <w:r w:rsidRPr="003030C3">
          <w:rPr>
            <w:rStyle w:val="Hyperlink"/>
          </w:rPr>
          <w:t>https://onlinelibrary.wiley.com/doi/full/10.1111/anti.12659</w:t>
        </w:r>
      </w:hyperlink>
      <w:r>
        <w:t>, acccessed 9-16-25]</w:t>
      </w:r>
    </w:p>
    <w:p w14:paraId="401D6179" w14:textId="77777777" w:rsidR="00133438" w:rsidRPr="00912909" w:rsidRDefault="00133438" w:rsidP="00133438">
      <w:pPr>
        <w:rPr>
          <w:sz w:val="16"/>
        </w:rPr>
      </w:pPr>
      <w:r w:rsidRPr="00912909">
        <w:rPr>
          <w:sz w:val="16"/>
        </w:rPr>
        <w:t>This critique is not only important in terms of understanding different forms of settler colonial regimes, but also in reflecting on processes of de-colonisation. It is striking, for example, that settler colonies based primarily on the exploitation of the indigenous population more often achieved their independence from both the settler state and the metropolis. Acknowledging this, Mamdani (2015:596) notes that “</w:t>
      </w:r>
      <w:r w:rsidRPr="00912909">
        <w:rPr>
          <w:rStyle w:val="StyleUnderline"/>
        </w:rPr>
        <w:t xml:space="preserve">[f]or students of settler colonialism </w:t>
      </w:r>
      <w:r w:rsidRPr="00912909">
        <w:rPr>
          <w:sz w:val="16"/>
        </w:rPr>
        <w:t xml:space="preserve">in the modern era, </w:t>
      </w:r>
      <w:r w:rsidRPr="00912909">
        <w:rPr>
          <w:rStyle w:val="StyleUnderline"/>
        </w:rPr>
        <w:t>Africa and America represent two polar opposites</w:t>
      </w:r>
      <w:r w:rsidRPr="00912909">
        <w:rPr>
          <w:sz w:val="16"/>
        </w:rPr>
        <w:t xml:space="preserve">. Africa is the continent where settler colonialism has been defeated; </w:t>
      </w:r>
      <w:r w:rsidRPr="00912909">
        <w:rPr>
          <w:rStyle w:val="StyleUnderline"/>
        </w:rPr>
        <w:t xml:space="preserve">America is where settler colonialism </w:t>
      </w:r>
      <w:r w:rsidRPr="00912909">
        <w:rPr>
          <w:rStyle w:val="Emphasis"/>
        </w:rPr>
        <w:t>triumphed</w:t>
      </w:r>
      <w:r w:rsidRPr="00912909">
        <w:rPr>
          <w:sz w:val="16"/>
        </w:rPr>
        <w:t>”. While taking seriously the unfinished nature of this triumph, pointed out above, and the ongoing nature of indigenous resistance, the difference in outcomes so far can be accounted for through the different treatment by the settler colonial regimes of the indigenous populations.</w:t>
      </w:r>
    </w:p>
    <w:p w14:paraId="423132E0" w14:textId="77777777" w:rsidR="00133438" w:rsidRPr="00912909" w:rsidRDefault="00133438" w:rsidP="00133438">
      <w:pPr>
        <w:rPr>
          <w:sz w:val="16"/>
        </w:rPr>
      </w:pPr>
      <w:r w:rsidRPr="00912909">
        <w:rPr>
          <w:rStyle w:val="StyleUnderline"/>
        </w:rPr>
        <w:t>It was the very dependence of settler colonial regimes in Africa on native labour</w:t>
      </w:r>
      <w:r w:rsidRPr="00912909">
        <w:rPr>
          <w:sz w:val="16"/>
        </w:rPr>
        <w:t xml:space="preserve">, </w:t>
      </w:r>
      <w:r w:rsidRPr="00912909">
        <w:rPr>
          <w:rStyle w:val="StyleUnderline"/>
        </w:rPr>
        <w:t>which laid the foundation for their destruction</w:t>
      </w:r>
      <w:r w:rsidRPr="00912909">
        <w:rPr>
          <w:sz w:val="16"/>
        </w:rPr>
        <w:t xml:space="preserve">. </w:t>
      </w:r>
      <w:r w:rsidRPr="00912909">
        <w:rPr>
          <w:rStyle w:val="StyleUnderline"/>
        </w:rPr>
        <w:t>It was the ability of indigenous resistance movements in Algeria</w:t>
      </w:r>
      <w:r w:rsidRPr="00912909">
        <w:rPr>
          <w:sz w:val="16"/>
        </w:rPr>
        <w:t xml:space="preserve"> and Southern Africa </w:t>
      </w:r>
      <w:r w:rsidRPr="00912909">
        <w:rPr>
          <w:rStyle w:val="StyleUnderline"/>
        </w:rPr>
        <w:t>to</w:t>
      </w:r>
      <w:r w:rsidRPr="00912909">
        <w:rPr>
          <w:sz w:val="16"/>
        </w:rPr>
        <w:t xml:space="preserve"> </w:t>
      </w:r>
      <w:r w:rsidRPr="00912909">
        <w:rPr>
          <w:rStyle w:val="Emphasis"/>
        </w:rPr>
        <w:t>shut down the settler economy</w:t>
      </w:r>
      <w:r w:rsidRPr="00912909">
        <w:rPr>
          <w:sz w:val="16"/>
        </w:rPr>
        <w:t xml:space="preserve"> as well as challenge the colonial states militarily </w:t>
      </w:r>
      <w:r w:rsidRPr="00912909">
        <w:rPr>
          <w:rStyle w:val="StyleUnderline"/>
        </w:rPr>
        <w:t>that made decolonisation possible</w:t>
      </w:r>
      <w:r w:rsidRPr="00912909">
        <w:rPr>
          <w:sz w:val="16"/>
        </w:rPr>
        <w:t>.2 This is also a reality that settlers themselves understood. As Lockman (2012) argues, it was, in part, the example of resistance by indigenous labour in other settler colonial settings, in particular in South Africa, that convinced Labour Zionists in Palestine to reject a model based on the exploitation of the indigenous population and opt for its exclusion instead (see below).</w:t>
      </w:r>
    </w:p>
    <w:p w14:paraId="7479A5FF" w14:textId="77777777" w:rsidR="00133438" w:rsidRPr="00912909" w:rsidRDefault="00133438" w:rsidP="00133438">
      <w:pPr>
        <w:rPr>
          <w:sz w:val="16"/>
        </w:rPr>
      </w:pPr>
      <w:r w:rsidRPr="00912909">
        <w:rPr>
          <w:sz w:val="16"/>
        </w:rPr>
        <w:t xml:space="preserve">In fact, some </w:t>
      </w:r>
      <w:r w:rsidRPr="00AC2C75">
        <w:rPr>
          <w:rStyle w:val="StyleUnderline"/>
          <w:highlight w:val="cyan"/>
        </w:rPr>
        <w:t>scholars</w:t>
      </w:r>
      <w:r w:rsidRPr="00912909">
        <w:rPr>
          <w:sz w:val="16"/>
        </w:rPr>
        <w:t xml:space="preserve">, such as Fieldhouse (1982) in hisThe Colonial Empires, </w:t>
      </w:r>
      <w:r w:rsidRPr="00AC2C75">
        <w:rPr>
          <w:rStyle w:val="StyleUnderline"/>
          <w:highlight w:val="cyan"/>
        </w:rPr>
        <w:t>made</w:t>
      </w:r>
      <w:r w:rsidRPr="00912909">
        <w:rPr>
          <w:rStyle w:val="StyleUnderline"/>
        </w:rPr>
        <w:t xml:space="preserve"> the existing variety of </w:t>
      </w:r>
      <w:r w:rsidRPr="00AC2C75">
        <w:rPr>
          <w:rStyle w:val="Emphasis"/>
          <w:highlight w:val="cyan"/>
        </w:rPr>
        <w:t>labour regimes</w:t>
      </w:r>
      <w:r w:rsidRPr="00AC2C75">
        <w:rPr>
          <w:rStyle w:val="StyleUnderline"/>
          <w:highlight w:val="cyan"/>
        </w:rPr>
        <w:t xml:space="preserve"> central to the study of settler colonialism</w:t>
      </w:r>
      <w:r w:rsidRPr="00912909">
        <w:rPr>
          <w:sz w:val="16"/>
        </w:rPr>
        <w:t>. He took the presence of settlers, and the establishment of European societies within the colonial territories, as the determining characteristics of “colonies of settlements” as opposed to “colonies of occupation”. Fieldhouse then divided settler colonies in three categories: “pure”, “mixed”, and “plantation” settlements, which denote, respectively, settler societies based on imported settler labour, those constructed around a significant but minoritarian settler population where indigenous labour continued to play a central role, and those where imported enslaved populations worked on plantations for small settler minorities.</w:t>
      </w:r>
    </w:p>
    <w:p w14:paraId="79E213AE" w14:textId="77777777" w:rsidR="00133438" w:rsidRPr="00912909" w:rsidRDefault="00133438" w:rsidP="00133438">
      <w:pPr>
        <w:rPr>
          <w:sz w:val="16"/>
        </w:rPr>
      </w:pPr>
      <w:r w:rsidRPr="00912909">
        <w:rPr>
          <w:sz w:val="16"/>
        </w:rPr>
        <w:t xml:space="preserve">Importantly, Fieldhouse’s approach (and that of others after him, such as Shafir 1996) demonstrates the danger of supposing a hermetic separation between different models. Instead, </w:t>
      </w:r>
      <w:r w:rsidRPr="00912909">
        <w:rPr>
          <w:rStyle w:val="StyleUnderline"/>
        </w:rPr>
        <w:t xml:space="preserve">settler </w:t>
      </w:r>
      <w:r w:rsidRPr="00AC2C75">
        <w:rPr>
          <w:rStyle w:val="StyleUnderline"/>
          <w:highlight w:val="cyan"/>
        </w:rPr>
        <w:t>colonies have</w:t>
      </w:r>
      <w:r w:rsidRPr="00912909">
        <w:rPr>
          <w:rStyle w:val="StyleUnderline"/>
        </w:rPr>
        <w:t xml:space="preserve"> a </w:t>
      </w:r>
      <w:r w:rsidRPr="00912909">
        <w:rPr>
          <w:rStyle w:val="Emphasis"/>
        </w:rPr>
        <w:t xml:space="preserve">variety of </w:t>
      </w:r>
      <w:r w:rsidRPr="00AC2C75">
        <w:rPr>
          <w:rStyle w:val="Emphasis"/>
          <w:highlight w:val="cyan"/>
        </w:rPr>
        <w:t>different strategies</w:t>
      </w:r>
      <w:r w:rsidRPr="00912909">
        <w:rPr>
          <w:sz w:val="16"/>
        </w:rPr>
        <w:t xml:space="preserve"> </w:t>
      </w:r>
      <w:r w:rsidRPr="00912909">
        <w:rPr>
          <w:rStyle w:val="StyleUnderline"/>
        </w:rPr>
        <w:t>at their disposal</w:t>
      </w:r>
      <w:r w:rsidRPr="00912909">
        <w:rPr>
          <w:sz w:val="16"/>
        </w:rPr>
        <w:t xml:space="preserve">, </w:t>
      </w:r>
      <w:r w:rsidRPr="00AC2C75">
        <w:rPr>
          <w:rStyle w:val="StyleUnderline"/>
          <w:highlight w:val="cyan"/>
        </w:rPr>
        <w:t xml:space="preserve">which can include </w:t>
      </w:r>
      <w:r w:rsidRPr="00AC2C75">
        <w:rPr>
          <w:rStyle w:val="Emphasis"/>
          <w:highlight w:val="cyan"/>
        </w:rPr>
        <w:t>exploitation</w:t>
      </w:r>
      <w:r w:rsidRPr="00AC2C75">
        <w:rPr>
          <w:sz w:val="16"/>
          <w:highlight w:val="cyan"/>
        </w:rPr>
        <w:t xml:space="preserve">, </w:t>
      </w:r>
      <w:r w:rsidRPr="00AC2C75">
        <w:rPr>
          <w:rStyle w:val="Emphasis"/>
          <w:highlight w:val="cyan"/>
        </w:rPr>
        <w:t>elimination</w:t>
      </w:r>
      <w:r w:rsidRPr="00AC2C75">
        <w:rPr>
          <w:sz w:val="16"/>
          <w:highlight w:val="cyan"/>
        </w:rPr>
        <w:t xml:space="preserve">, </w:t>
      </w:r>
      <w:r w:rsidRPr="00AC2C75">
        <w:rPr>
          <w:rStyle w:val="StyleUnderline"/>
          <w:highlight w:val="cyan"/>
        </w:rPr>
        <w:t>or</w:t>
      </w:r>
      <w:r w:rsidRPr="00AC2C75">
        <w:rPr>
          <w:sz w:val="16"/>
          <w:highlight w:val="cyan"/>
        </w:rPr>
        <w:t xml:space="preserve"> </w:t>
      </w:r>
      <w:r w:rsidRPr="00AC2C75">
        <w:rPr>
          <w:rStyle w:val="Emphasis"/>
          <w:highlight w:val="cyan"/>
        </w:rPr>
        <w:t>both</w:t>
      </w:r>
      <w:r w:rsidRPr="00912909">
        <w:rPr>
          <w:sz w:val="16"/>
        </w:rPr>
        <w:t xml:space="preserve">. </w:t>
      </w:r>
      <w:r w:rsidRPr="00912909">
        <w:rPr>
          <w:rStyle w:val="StyleUnderline"/>
        </w:rPr>
        <w:t>One strategy can morph into another through</w:t>
      </w:r>
      <w:r w:rsidRPr="00912909">
        <w:rPr>
          <w:sz w:val="16"/>
        </w:rPr>
        <w:t xml:space="preserve"> such processes as the development of </w:t>
      </w:r>
      <w:r w:rsidRPr="00912909">
        <w:rPr>
          <w:rStyle w:val="StyleUnderline"/>
        </w:rPr>
        <w:t>new strategic necessities for the colonial powers</w:t>
      </w:r>
      <w:r w:rsidRPr="00912909">
        <w:rPr>
          <w:sz w:val="16"/>
        </w:rPr>
        <w:t xml:space="preserve">, </w:t>
      </w:r>
      <w:r w:rsidRPr="00912909">
        <w:rPr>
          <w:rStyle w:val="StyleUnderline"/>
        </w:rPr>
        <w:t>interactions with indigenous resistance</w:t>
      </w:r>
      <w:r w:rsidRPr="00912909">
        <w:rPr>
          <w:sz w:val="16"/>
        </w:rPr>
        <w:t xml:space="preserve">, </w:t>
      </w:r>
      <w:r w:rsidRPr="00912909">
        <w:rPr>
          <w:rStyle w:val="StyleUnderline"/>
        </w:rPr>
        <w:t>or changing economic relations</w:t>
      </w:r>
      <w:r w:rsidRPr="00912909">
        <w:rPr>
          <w:sz w:val="16"/>
        </w:rPr>
        <w:t xml:space="preserve"> with the metropolis. Fieldhouse (1982:181) shows how the French colonisation of Algeria started as a colony of occupation in the North of the country. It was only in response to the 1834 Algerian revolt that France annexed more of the country and established French settlements in an attempt to pacify the indigenous peoples. In South Africa, Fieldhouse (1982:188–189) argues that the interaction between Boer and British colonisation, indigenous resistance, and the discovery of precious metal and diamonds in the second half of the 19th century, changed the nature of the settler colonial enterprise from pure to mixed.</w:t>
      </w:r>
    </w:p>
    <w:p w14:paraId="7119F7B7" w14:textId="77777777" w:rsidR="00133438" w:rsidRPr="00912909" w:rsidRDefault="00133438" w:rsidP="00133438">
      <w:pPr>
        <w:rPr>
          <w:sz w:val="16"/>
        </w:rPr>
      </w:pPr>
      <w:r w:rsidRPr="00AC2C75">
        <w:rPr>
          <w:rStyle w:val="StyleUnderline"/>
          <w:highlight w:val="cyan"/>
        </w:rPr>
        <w:t xml:space="preserve">The </w:t>
      </w:r>
      <w:r w:rsidRPr="00AC2C75">
        <w:rPr>
          <w:rStyle w:val="Emphasis"/>
          <w:highlight w:val="cyan"/>
        </w:rPr>
        <w:t>question of labour</w:t>
      </w:r>
      <w:r w:rsidRPr="00912909">
        <w:rPr>
          <w:sz w:val="16"/>
        </w:rPr>
        <w:t xml:space="preserve"> (</w:t>
      </w:r>
      <w:r w:rsidRPr="00912909">
        <w:rPr>
          <w:rStyle w:val="StyleUnderline"/>
        </w:rPr>
        <w:t>and therefore exploitation</w:t>
      </w:r>
      <w:r w:rsidRPr="00912909">
        <w:rPr>
          <w:sz w:val="16"/>
        </w:rPr>
        <w:t xml:space="preserve">) </w:t>
      </w:r>
      <w:r w:rsidRPr="00AC2C75">
        <w:rPr>
          <w:rStyle w:val="StyleUnderline"/>
          <w:highlight w:val="cyan"/>
        </w:rPr>
        <w:t>is</w:t>
      </w:r>
      <w:r w:rsidRPr="00912909">
        <w:rPr>
          <w:sz w:val="16"/>
        </w:rPr>
        <w:t xml:space="preserve"> then a </w:t>
      </w:r>
      <w:r w:rsidRPr="00AC2C75">
        <w:rPr>
          <w:rStyle w:val="Emphasis"/>
          <w:highlight w:val="cyan"/>
        </w:rPr>
        <w:t>crucial</w:t>
      </w:r>
      <w:r w:rsidRPr="00912909">
        <w:rPr>
          <w:sz w:val="16"/>
        </w:rPr>
        <w:t xml:space="preserve"> aspect </w:t>
      </w:r>
      <w:r w:rsidRPr="00912909">
        <w:rPr>
          <w:rStyle w:val="StyleUnderline"/>
        </w:rPr>
        <w:t>in the organisation of settler colonialism</w:t>
      </w:r>
      <w:r w:rsidRPr="00912909">
        <w:rPr>
          <w:sz w:val="16"/>
        </w:rPr>
        <w:t xml:space="preserve">. This is true </w:t>
      </w:r>
      <w:r w:rsidRPr="00912909">
        <w:rPr>
          <w:rStyle w:val="StyleUnderline"/>
        </w:rPr>
        <w:t xml:space="preserve">both in terms of the relationship between the settler colonial power and the native populations, but also </w:t>
      </w:r>
      <w:r w:rsidRPr="00AC2C75">
        <w:rPr>
          <w:rStyle w:val="StyleUnderline"/>
          <w:highlight w:val="cyan"/>
        </w:rPr>
        <w:t xml:space="preserve">in terms of social relations </w:t>
      </w:r>
      <w:r w:rsidRPr="00AC2C75">
        <w:rPr>
          <w:rStyle w:val="Emphasis"/>
          <w:highlight w:val="cyan"/>
        </w:rPr>
        <w:t>within</w:t>
      </w:r>
      <w:r w:rsidRPr="00AC2C75">
        <w:rPr>
          <w:rStyle w:val="StyleUnderline"/>
          <w:highlight w:val="cyan"/>
        </w:rPr>
        <w:t xml:space="preserve"> the</w:t>
      </w:r>
      <w:r w:rsidRPr="00912909">
        <w:rPr>
          <w:rStyle w:val="StyleUnderline"/>
        </w:rPr>
        <w:t xml:space="preserve"> settler </w:t>
      </w:r>
      <w:r w:rsidRPr="00AC2C75">
        <w:rPr>
          <w:rStyle w:val="StyleUnderline"/>
          <w:highlight w:val="cyan"/>
        </w:rPr>
        <w:t>colonial polity</w:t>
      </w:r>
      <w:r w:rsidRPr="00912909">
        <w:rPr>
          <w:sz w:val="16"/>
        </w:rPr>
        <w:t xml:space="preserve">. In fact, </w:t>
      </w:r>
      <w:r w:rsidRPr="00AC2C75">
        <w:rPr>
          <w:rStyle w:val="StyleUnderline"/>
          <w:highlight w:val="cyan"/>
        </w:rPr>
        <w:t xml:space="preserve">the </w:t>
      </w:r>
      <w:r w:rsidRPr="00AC2C75">
        <w:rPr>
          <w:rStyle w:val="Emphasis"/>
          <w:highlight w:val="cyan"/>
        </w:rPr>
        <w:t>labour movement</w:t>
      </w:r>
      <w:r w:rsidRPr="00912909">
        <w:rPr>
          <w:rStyle w:val="StyleUnderline"/>
        </w:rPr>
        <w:t xml:space="preserve"> within settler colonies </w:t>
      </w:r>
      <w:r w:rsidRPr="00AC2C75">
        <w:rPr>
          <w:rStyle w:val="StyleUnderline"/>
          <w:highlight w:val="cyan"/>
        </w:rPr>
        <w:t>has</w:t>
      </w:r>
      <w:r w:rsidRPr="00912909">
        <w:rPr>
          <w:rStyle w:val="StyleUnderline"/>
        </w:rPr>
        <w:t xml:space="preserve"> often </w:t>
      </w:r>
      <w:r w:rsidRPr="00AC2C75">
        <w:rPr>
          <w:rStyle w:val="StyleUnderline"/>
          <w:highlight w:val="cyan"/>
        </w:rPr>
        <w:t xml:space="preserve">been at the </w:t>
      </w:r>
      <w:r w:rsidRPr="00AC2C75">
        <w:rPr>
          <w:rStyle w:val="Emphasis"/>
          <w:highlight w:val="cyan"/>
        </w:rPr>
        <w:t>forefront</w:t>
      </w:r>
      <w:r w:rsidRPr="00AC2C75">
        <w:rPr>
          <w:sz w:val="16"/>
          <w:highlight w:val="cyan"/>
        </w:rPr>
        <w:t xml:space="preserve"> </w:t>
      </w:r>
      <w:r w:rsidRPr="00AC2C75">
        <w:rPr>
          <w:rStyle w:val="StyleUnderline"/>
          <w:highlight w:val="cyan"/>
        </w:rPr>
        <w:t xml:space="preserve">of </w:t>
      </w:r>
      <w:r w:rsidRPr="00912909">
        <w:rPr>
          <w:rStyle w:val="StyleUnderline"/>
        </w:rPr>
        <w:t xml:space="preserve">the </w:t>
      </w:r>
      <w:r w:rsidRPr="00AC2C75">
        <w:rPr>
          <w:rStyle w:val="Emphasis"/>
          <w:highlight w:val="cyan"/>
        </w:rPr>
        <w:t>imposition of racial segregation</w:t>
      </w:r>
      <w:r w:rsidRPr="00912909">
        <w:rPr>
          <w:sz w:val="16"/>
        </w:rPr>
        <w:t xml:space="preserve"> </w:t>
      </w:r>
      <w:r w:rsidRPr="00912909">
        <w:rPr>
          <w:rStyle w:val="StyleUnderline"/>
        </w:rPr>
        <w:t>through colour bars</w:t>
      </w:r>
      <w:r w:rsidRPr="00912909">
        <w:rPr>
          <w:sz w:val="16"/>
        </w:rPr>
        <w:t xml:space="preserve">, </w:t>
      </w:r>
      <w:r w:rsidRPr="00912909">
        <w:rPr>
          <w:rStyle w:val="StyleUnderline"/>
        </w:rPr>
        <w:t>limits on racialised migration</w:t>
      </w:r>
      <w:r w:rsidRPr="00912909">
        <w:rPr>
          <w:sz w:val="16"/>
        </w:rPr>
        <w:t xml:space="preserve">, </w:t>
      </w:r>
      <w:r w:rsidRPr="00912909">
        <w:rPr>
          <w:rStyle w:val="StyleUnderline"/>
        </w:rPr>
        <w:t>and “whites-only” policies</w:t>
      </w:r>
      <w:r w:rsidRPr="00912909">
        <w:rPr>
          <w:sz w:val="16"/>
        </w:rPr>
        <w:t>. The reasons behind this tendency will be discussed in greater detail below, but for now it will suffice to point out that from the late-19th century onwards</w:t>
      </w:r>
      <w:r w:rsidRPr="00912909">
        <w:rPr>
          <w:rStyle w:val="StyleUnderline"/>
        </w:rPr>
        <w:t xml:space="preserve">, </w:t>
      </w:r>
      <w:r w:rsidRPr="00AC2C75">
        <w:rPr>
          <w:rStyle w:val="StyleUnderline"/>
          <w:highlight w:val="cyan"/>
        </w:rPr>
        <w:t>white working class movements</w:t>
      </w:r>
      <w:r w:rsidRPr="00912909">
        <w:rPr>
          <w:rStyle w:val="StyleUnderline"/>
        </w:rPr>
        <w:t xml:space="preserve"> across the settler colonial world </w:t>
      </w:r>
      <w:r w:rsidRPr="00AC2C75">
        <w:rPr>
          <w:rStyle w:val="Emphasis"/>
          <w:highlight w:val="cyan"/>
        </w:rPr>
        <w:t>organised</w:t>
      </w:r>
      <w:r w:rsidRPr="00912909">
        <w:rPr>
          <w:rStyle w:val="StyleUnderline"/>
        </w:rPr>
        <w:t xml:space="preserve"> </w:t>
      </w:r>
      <w:r w:rsidRPr="00AC2C75">
        <w:rPr>
          <w:rStyle w:val="StyleUnderline"/>
          <w:highlight w:val="cyan"/>
        </w:rPr>
        <w:t>over</w:t>
      </w:r>
      <w:r w:rsidRPr="00912909">
        <w:rPr>
          <w:rStyle w:val="StyleUnderline"/>
        </w:rPr>
        <w:t xml:space="preserve"> the question of </w:t>
      </w:r>
      <w:r w:rsidRPr="00AC2C75">
        <w:rPr>
          <w:rStyle w:val="Emphasis"/>
          <w:highlight w:val="cyan"/>
        </w:rPr>
        <w:t>limiting, excluding, or containing</w:t>
      </w:r>
      <w:r w:rsidRPr="00912909">
        <w:rPr>
          <w:rStyle w:val="Emphasis"/>
        </w:rPr>
        <w:t xml:space="preserve"> the use of </w:t>
      </w:r>
      <w:r w:rsidRPr="00AC2C75">
        <w:rPr>
          <w:rStyle w:val="Emphasis"/>
          <w:highlight w:val="cyan"/>
        </w:rPr>
        <w:t>indigenous and</w:t>
      </w:r>
      <w:r w:rsidRPr="00912909">
        <w:rPr>
          <w:rStyle w:val="Emphasis"/>
        </w:rPr>
        <w:t xml:space="preserve">/or </w:t>
      </w:r>
      <w:r w:rsidRPr="00AC2C75">
        <w:rPr>
          <w:rStyle w:val="Emphasis"/>
          <w:highlight w:val="cyan"/>
        </w:rPr>
        <w:t>racialised workers</w:t>
      </w:r>
      <w:r w:rsidRPr="00912909">
        <w:rPr>
          <w:sz w:val="16"/>
        </w:rPr>
        <w:t>. They furthermore rebelled against the settler states, or united with indigenous workers for collective improvement to their labour rights.</w:t>
      </w:r>
    </w:p>
    <w:p w14:paraId="0C410AEA" w14:textId="77777777" w:rsidR="00133438" w:rsidRPr="00912909" w:rsidRDefault="00133438" w:rsidP="00133438">
      <w:pPr>
        <w:rPr>
          <w:sz w:val="16"/>
        </w:rPr>
      </w:pPr>
      <w:r w:rsidRPr="00AC2C75">
        <w:rPr>
          <w:rStyle w:val="StyleUnderline"/>
          <w:highlight w:val="cyan"/>
        </w:rPr>
        <w:lastRenderedPageBreak/>
        <w:t>In the</w:t>
      </w:r>
      <w:r w:rsidRPr="00912909">
        <w:rPr>
          <w:rStyle w:val="StyleUnderline"/>
        </w:rPr>
        <w:t xml:space="preserve"> </w:t>
      </w:r>
      <w:r w:rsidRPr="00AC2C75">
        <w:rPr>
          <w:rStyle w:val="Emphasis"/>
          <w:highlight w:val="cyan"/>
        </w:rPr>
        <w:t>U</w:t>
      </w:r>
      <w:r w:rsidRPr="00912909">
        <w:rPr>
          <w:rStyle w:val="StyleUnderline"/>
        </w:rPr>
        <w:t xml:space="preserve">nited </w:t>
      </w:r>
      <w:r w:rsidRPr="00AC2C75">
        <w:rPr>
          <w:rStyle w:val="Emphasis"/>
          <w:highlight w:val="cyan"/>
        </w:rPr>
        <w:t>S</w:t>
      </w:r>
      <w:r w:rsidRPr="00912909">
        <w:rPr>
          <w:rStyle w:val="StyleUnderline"/>
        </w:rPr>
        <w:t xml:space="preserve">tates, </w:t>
      </w:r>
      <w:r w:rsidRPr="00AC2C75">
        <w:rPr>
          <w:rStyle w:val="StyleUnderline"/>
          <w:highlight w:val="cyan"/>
        </w:rPr>
        <w:t>white workers organised against</w:t>
      </w:r>
      <w:r w:rsidRPr="00912909">
        <w:rPr>
          <w:rStyle w:val="StyleUnderline"/>
        </w:rPr>
        <w:t xml:space="preserve"> the competition of African American workers in </w:t>
      </w:r>
      <w:r w:rsidRPr="00AC2C75">
        <w:rPr>
          <w:rStyle w:val="StyleUnderline"/>
          <w:highlight w:val="cyan"/>
        </w:rPr>
        <w:t xml:space="preserve">the aftermath of </w:t>
      </w:r>
      <w:r w:rsidRPr="00AC2C75">
        <w:rPr>
          <w:rStyle w:val="Emphasis"/>
          <w:highlight w:val="cyan"/>
        </w:rPr>
        <w:t>emancipation</w:t>
      </w:r>
      <w:r w:rsidRPr="00912909">
        <w:rPr>
          <w:sz w:val="16"/>
        </w:rPr>
        <w:t xml:space="preserve">, as well as the barring of Chinese migration to California, which successfully passed into law in the late 19th century (see Day 2016; Karuka 2019). Similar campaigns where waged in both South Africa and Australia against the immigration of Asian workers in the early 20th century. In fact, the formation of the Australian Labour Party took place on the basis of taking the “white Australia” campaign into parliament (Hyslop 1999; Shafir 1996). Perhaps the most emblematic example of these labour campaigns for the exclusion of racialised workers is that for the colour bar in South Africa (and later for the imposition of Apartheid) by the white workers' movement. </w:t>
      </w:r>
      <w:r w:rsidRPr="00912909">
        <w:rPr>
          <w:rStyle w:val="StyleUnderline"/>
        </w:rPr>
        <w:t>In a strange mixture of internationalist rhetoric and settler colonial racism the white miners in 1922 raised the slogan</w:t>
      </w:r>
      <w:r w:rsidRPr="00912909">
        <w:rPr>
          <w:sz w:val="16"/>
        </w:rPr>
        <w:t>: “</w:t>
      </w:r>
      <w:r w:rsidRPr="00912909">
        <w:rPr>
          <w:rStyle w:val="Emphasis"/>
        </w:rPr>
        <w:t>Workers of the World</w:t>
      </w:r>
      <w:r w:rsidRPr="00912909">
        <w:rPr>
          <w:sz w:val="16"/>
        </w:rPr>
        <w:t xml:space="preserve">, </w:t>
      </w:r>
      <w:r w:rsidRPr="00912909">
        <w:rPr>
          <w:rStyle w:val="Emphasis"/>
        </w:rPr>
        <w:t>Unite and Fight for a White South Africa</w:t>
      </w:r>
      <w:r w:rsidRPr="00912909">
        <w:rPr>
          <w:sz w:val="16"/>
        </w:rPr>
        <w:t>” (Reddy 2016:101).</w:t>
      </w:r>
    </w:p>
    <w:p w14:paraId="364C67FC" w14:textId="77777777" w:rsidR="00133438" w:rsidRPr="00912909" w:rsidRDefault="00133438" w:rsidP="00133438">
      <w:pPr>
        <w:rPr>
          <w:sz w:val="16"/>
        </w:rPr>
      </w:pPr>
      <w:r w:rsidRPr="00AC2C75">
        <w:rPr>
          <w:rStyle w:val="StyleUnderline"/>
          <w:highlight w:val="cyan"/>
        </w:rPr>
        <w:t>In</w:t>
      </w:r>
      <w:r w:rsidRPr="00912909">
        <w:rPr>
          <w:rStyle w:val="StyleUnderline"/>
        </w:rPr>
        <w:t xml:space="preserve"> the case of the Zionist colonisation of </w:t>
      </w:r>
      <w:r w:rsidRPr="00AC2C75">
        <w:rPr>
          <w:rStyle w:val="Emphasis"/>
          <w:highlight w:val="cyan"/>
        </w:rPr>
        <w:t>Palestine</w:t>
      </w:r>
      <w:r w:rsidRPr="00912909">
        <w:rPr>
          <w:sz w:val="16"/>
        </w:rPr>
        <w:t xml:space="preserve">, </w:t>
      </w:r>
      <w:r w:rsidRPr="00AC2C75">
        <w:rPr>
          <w:rStyle w:val="StyleUnderline"/>
          <w:highlight w:val="cyan"/>
        </w:rPr>
        <w:t>the labour movement</w:t>
      </w:r>
      <w:r w:rsidRPr="00912909">
        <w:rPr>
          <w:sz w:val="16"/>
        </w:rPr>
        <w:t xml:space="preserve"> even </w:t>
      </w:r>
      <w:r w:rsidRPr="00AC2C75">
        <w:rPr>
          <w:rStyle w:val="StyleUnderline"/>
          <w:highlight w:val="cyan"/>
        </w:rPr>
        <w:t xml:space="preserve">became the </w:t>
      </w:r>
      <w:r w:rsidRPr="00AC2C75">
        <w:rPr>
          <w:rStyle w:val="Emphasis"/>
          <w:highlight w:val="cyan"/>
        </w:rPr>
        <w:t>social actor</w:t>
      </w:r>
      <w:r w:rsidRPr="00AC2C75">
        <w:rPr>
          <w:rStyle w:val="StyleUnderline"/>
          <w:highlight w:val="cyan"/>
        </w:rPr>
        <w:t xml:space="preserve"> behind which the </w:t>
      </w:r>
      <w:r w:rsidRPr="00AC2C75">
        <w:rPr>
          <w:rStyle w:val="Emphasis"/>
          <w:highlight w:val="cyan"/>
        </w:rPr>
        <w:t>entire settler polity united</w:t>
      </w:r>
      <w:r w:rsidRPr="00912909">
        <w:rPr>
          <w:sz w:val="16"/>
        </w:rPr>
        <w:t xml:space="preserve">. As Shafir (1996) has shown, </w:t>
      </w:r>
      <w:r w:rsidRPr="00912909">
        <w:rPr>
          <w:rStyle w:val="StyleUnderline"/>
        </w:rPr>
        <w:t>Zionist colonial strategy in Palestine transformed</w:t>
      </w:r>
      <w:r w:rsidRPr="00912909">
        <w:rPr>
          <w:sz w:val="16"/>
        </w:rPr>
        <w:t xml:space="preserve">, under the leadership of the Labour Zionist movement in the early decades of the 20th century, </w:t>
      </w:r>
      <w:r w:rsidRPr="00912909">
        <w:rPr>
          <w:rStyle w:val="StyleUnderline"/>
        </w:rPr>
        <w:t>from a settler colonial project based primarily on exploited Palestinian labour to one which emphasised their exclusion and reliance on “Hebrew labour”</w:t>
      </w:r>
      <w:r w:rsidRPr="00912909">
        <w:rPr>
          <w:sz w:val="16"/>
        </w:rPr>
        <w:t xml:space="preserve"> instead. The change was brought about by the campaigns led by the settler labour movement, colonial responses to Palestinian resistance, and the material problems faced by the Zionist movement in attempting to attract new settlers to Palestine.</w:t>
      </w:r>
    </w:p>
    <w:p w14:paraId="2C3DF222" w14:textId="77777777" w:rsidR="00133438" w:rsidRPr="00912909" w:rsidRDefault="00133438" w:rsidP="00133438">
      <w:pPr>
        <w:rPr>
          <w:sz w:val="16"/>
        </w:rPr>
      </w:pPr>
      <w:r w:rsidRPr="00912909">
        <w:rPr>
          <w:sz w:val="16"/>
        </w:rPr>
        <w:t xml:space="preserve">More will be said about this in the fifth section of this paper. For now it will suffice to point out that the Labour Zionist movement fought for this form of settler organisation against Palestinian workers as well as against settler bosses and their project for a settler economy based on the exploitation—not the elimination—of the natives. </w:t>
      </w:r>
      <w:r w:rsidRPr="00912909">
        <w:rPr>
          <w:rStyle w:val="StyleUnderline"/>
        </w:rPr>
        <w:t xml:space="preserve">The guiding principle of this movement was that </w:t>
      </w:r>
      <w:r w:rsidRPr="00AC2C75">
        <w:rPr>
          <w:rStyle w:val="StyleUnderline"/>
          <w:highlight w:val="cyan"/>
        </w:rPr>
        <w:t xml:space="preserve">to </w:t>
      </w:r>
      <w:r w:rsidRPr="00AC2C75">
        <w:rPr>
          <w:rStyle w:val="Emphasis"/>
          <w:highlight w:val="cyan"/>
        </w:rPr>
        <w:t>make settlement effective</w:t>
      </w:r>
      <w:r w:rsidRPr="00AC2C75">
        <w:rPr>
          <w:sz w:val="16"/>
          <w:highlight w:val="cyan"/>
        </w:rPr>
        <w:t xml:space="preserve"> </w:t>
      </w:r>
      <w:r w:rsidRPr="00AC2C75">
        <w:rPr>
          <w:rStyle w:val="StyleUnderline"/>
          <w:highlight w:val="cyan"/>
        </w:rPr>
        <w:t>Jewish workers needed</w:t>
      </w:r>
      <w:r w:rsidRPr="00912909">
        <w:rPr>
          <w:rStyle w:val="StyleUnderline"/>
        </w:rPr>
        <w:t xml:space="preserve"> to be granted </w:t>
      </w:r>
      <w:r w:rsidRPr="00AC2C75">
        <w:rPr>
          <w:rStyle w:val="Emphasis"/>
          <w:highlight w:val="cyan"/>
        </w:rPr>
        <w:t>higher wages</w:t>
      </w:r>
      <w:r w:rsidRPr="00AC2C75">
        <w:rPr>
          <w:rStyle w:val="StyleUnderline"/>
          <w:highlight w:val="cyan"/>
        </w:rPr>
        <w:t xml:space="preserve"> and</w:t>
      </w:r>
      <w:r w:rsidRPr="00912909">
        <w:rPr>
          <w:rStyle w:val="StyleUnderline"/>
        </w:rPr>
        <w:t xml:space="preserve"> living standards</w:t>
      </w:r>
      <w:r w:rsidRPr="00912909">
        <w:rPr>
          <w:sz w:val="16"/>
        </w:rPr>
        <w:t xml:space="preserve">, </w:t>
      </w:r>
      <w:r w:rsidRPr="00912909">
        <w:rPr>
          <w:rStyle w:val="StyleUnderline"/>
        </w:rPr>
        <w:t xml:space="preserve">while </w:t>
      </w:r>
      <w:r w:rsidRPr="00AC2C75">
        <w:rPr>
          <w:rStyle w:val="StyleUnderline"/>
          <w:highlight w:val="cyan"/>
        </w:rPr>
        <w:t xml:space="preserve">indigenous workers needed to be </w:t>
      </w:r>
      <w:r w:rsidRPr="00AC2C75">
        <w:rPr>
          <w:rStyle w:val="Emphasis"/>
          <w:highlight w:val="cyan"/>
        </w:rPr>
        <w:t>excluded</w:t>
      </w:r>
      <w:r w:rsidRPr="00912909">
        <w:rPr>
          <w:sz w:val="16"/>
        </w:rPr>
        <w:t xml:space="preserve"> </w:t>
      </w:r>
      <w:r w:rsidRPr="00912909">
        <w:rPr>
          <w:rStyle w:val="StyleUnderline"/>
        </w:rPr>
        <w:t>from the labour market</w:t>
      </w:r>
      <w:r w:rsidRPr="00912909">
        <w:rPr>
          <w:sz w:val="16"/>
        </w:rPr>
        <w:t xml:space="preserve"> all together. It is this logic of full separation, that Sayegh (2012:214), described as lying at the root of the Zionist project in Palestine: “[R]acial self-segregation, racial exclusiveness and racial supremacy”.</w:t>
      </w:r>
    </w:p>
    <w:p w14:paraId="5F7ED60B" w14:textId="77777777" w:rsidR="00133438" w:rsidRPr="00912909" w:rsidRDefault="00133438" w:rsidP="00133438">
      <w:pPr>
        <w:rPr>
          <w:b/>
          <w:u w:val="single"/>
        </w:rPr>
      </w:pPr>
      <w:r w:rsidRPr="00912909">
        <w:rPr>
          <w:sz w:val="16"/>
        </w:rPr>
        <w:t xml:space="preserve">A series of important points emerge from this alternative view of settler colonialism. Firstly, the </w:t>
      </w:r>
      <w:r w:rsidRPr="00912909">
        <w:rPr>
          <w:rStyle w:val="StyleUnderline"/>
        </w:rPr>
        <w:t>exclusive</w:t>
      </w:r>
      <w:r w:rsidRPr="00912909">
        <w:rPr>
          <w:sz w:val="16"/>
        </w:rPr>
        <w:t xml:space="preserve"> Wolfe-an </w:t>
      </w:r>
      <w:r w:rsidRPr="00912909">
        <w:rPr>
          <w:rStyle w:val="StyleUnderline"/>
        </w:rPr>
        <w:t>focus on elimination of the native as opposed to exploitation</w:t>
      </w:r>
      <w:r w:rsidRPr="00912909">
        <w:rPr>
          <w:sz w:val="16"/>
        </w:rPr>
        <w:t xml:space="preserve">, although of central importance within some periods and locales of settler colonialism, </w:t>
      </w:r>
      <w:r w:rsidRPr="00912909">
        <w:rPr>
          <w:rStyle w:val="StyleUnderline"/>
        </w:rPr>
        <w:t xml:space="preserve">does not allow one to develop an effective general </w:t>
      </w:r>
      <w:r w:rsidRPr="00912909">
        <w:rPr>
          <w:rStyle w:val="Emphasis"/>
        </w:rPr>
        <w:t>axiomatic analysis of the settler colonial form</w:t>
      </w:r>
      <w:r w:rsidRPr="00912909">
        <w:rPr>
          <w:sz w:val="16"/>
        </w:rPr>
        <w:t xml:space="preserve"> </w:t>
      </w:r>
      <w:r w:rsidRPr="00912909">
        <w:rPr>
          <w:rStyle w:val="StyleUnderline"/>
        </w:rPr>
        <w:t>and its social relations.</w:t>
      </w:r>
      <w:r w:rsidRPr="00912909">
        <w:rPr>
          <w:sz w:val="16"/>
        </w:rPr>
        <w:t xml:space="preserve"> Secondly, </w:t>
      </w:r>
      <w:r w:rsidRPr="00912909">
        <w:rPr>
          <w:rStyle w:val="StyleUnderline"/>
        </w:rPr>
        <w:t xml:space="preserve">the </w:t>
      </w:r>
      <w:r w:rsidRPr="00912909">
        <w:rPr>
          <w:rStyle w:val="Emphasis"/>
        </w:rPr>
        <w:t>racial organisation of labour</w:t>
      </w:r>
      <w:r w:rsidRPr="00912909">
        <w:rPr>
          <w:sz w:val="16"/>
        </w:rPr>
        <w:t>—</w:t>
      </w:r>
      <w:r w:rsidRPr="00912909">
        <w:rPr>
          <w:rStyle w:val="StyleUnderline"/>
        </w:rPr>
        <w:t xml:space="preserve">whether </w:t>
      </w:r>
      <w:r w:rsidRPr="00912909">
        <w:rPr>
          <w:rStyle w:val="Emphasis"/>
        </w:rPr>
        <w:t>settler</w:t>
      </w:r>
      <w:r w:rsidRPr="00912909">
        <w:rPr>
          <w:rStyle w:val="StyleUnderline"/>
        </w:rPr>
        <w:t xml:space="preserve">, </w:t>
      </w:r>
      <w:r w:rsidRPr="00912909">
        <w:rPr>
          <w:rStyle w:val="Emphasis"/>
        </w:rPr>
        <w:t>enslaved</w:t>
      </w:r>
      <w:r w:rsidRPr="00912909">
        <w:rPr>
          <w:rStyle w:val="StyleUnderline"/>
        </w:rPr>
        <w:t xml:space="preserve">, or </w:t>
      </w:r>
      <w:r w:rsidRPr="00912909">
        <w:rPr>
          <w:rStyle w:val="Emphasis"/>
        </w:rPr>
        <w:t>indigenous</w:t>
      </w:r>
      <w:r w:rsidRPr="00912909">
        <w:rPr>
          <w:sz w:val="16"/>
        </w:rPr>
        <w:t>—</w:t>
      </w:r>
      <w:r w:rsidRPr="00912909">
        <w:rPr>
          <w:rStyle w:val="StyleUnderline"/>
        </w:rPr>
        <w:t>and the struggle over its organisation between settlers and indigenous populations</w:t>
      </w:r>
      <w:r w:rsidRPr="00912909">
        <w:rPr>
          <w:sz w:val="16"/>
        </w:rPr>
        <w:t xml:space="preserve">, as well as between settlers themselves, </w:t>
      </w:r>
      <w:r w:rsidRPr="00912909">
        <w:rPr>
          <w:rStyle w:val="StyleUnderline"/>
        </w:rPr>
        <w:t>are a crucial aspect of settler colonialism</w:t>
      </w:r>
      <w:r w:rsidRPr="00912909">
        <w:rPr>
          <w:sz w:val="16"/>
        </w:rPr>
        <w:t xml:space="preserve">, both in its eliminatory and/or exploitative forms (on which more below). Thirdly, </w:t>
      </w:r>
      <w:r w:rsidRPr="00912909">
        <w:rPr>
          <w:rStyle w:val="StyleUnderline"/>
        </w:rPr>
        <w:t>the participation of settler labour movements in the colonial project</w:t>
      </w:r>
      <w:r w:rsidRPr="00912909">
        <w:rPr>
          <w:sz w:val="16"/>
        </w:rPr>
        <w:t xml:space="preserve">, particularly in the process of control and/or expulsion of racialised, enslaved, and/or indigenous population </w:t>
      </w:r>
      <w:r w:rsidRPr="00912909">
        <w:rPr>
          <w:rStyle w:val="StyleUnderline"/>
        </w:rPr>
        <w:t>appears as a key characteristic across the settler colonial world.</w:t>
      </w:r>
    </w:p>
    <w:p w14:paraId="1FE66014" w14:textId="77777777" w:rsidR="00133438" w:rsidRDefault="00133438" w:rsidP="00133438">
      <w:pPr>
        <w:rPr>
          <w:rStyle w:val="StyleUnderline"/>
        </w:rPr>
      </w:pPr>
      <w:r w:rsidRPr="00912909">
        <w:rPr>
          <w:rStyle w:val="StyleUnderline"/>
        </w:rPr>
        <w:t>The task</w:t>
      </w:r>
      <w:r w:rsidRPr="00912909">
        <w:rPr>
          <w:sz w:val="16"/>
        </w:rPr>
        <w:t xml:space="preserve">, then, </w:t>
      </w:r>
      <w:r w:rsidRPr="00912909">
        <w:rPr>
          <w:rStyle w:val="StyleUnderline"/>
        </w:rPr>
        <w:t xml:space="preserve">is to account for the </w:t>
      </w:r>
      <w:r w:rsidRPr="00912909">
        <w:rPr>
          <w:rStyle w:val="Emphasis"/>
        </w:rPr>
        <w:t>specificities</w:t>
      </w:r>
      <w:r w:rsidRPr="00912909">
        <w:rPr>
          <w:rStyle w:val="StyleUnderline"/>
        </w:rPr>
        <w:t xml:space="preserve"> of colonial projects that developed around the creation of settler societies without falling into the twin trap of privileging a specific settler colonial strategy, nor building arbitrary analytical walls</w:t>
      </w:r>
      <w:r w:rsidRPr="00912909">
        <w:rPr>
          <w:sz w:val="16"/>
        </w:rPr>
        <w:t xml:space="preserve"> between different colonial projects. Moreover, if different strategies of control and accumulation are available to settler colonial regimes, a further question arises over the way in which the decision is made to pursue one over the other. In order to address these issues, this paper turns to the concept of accumulation by dispossession. It argues that </w:t>
      </w:r>
      <w:r w:rsidRPr="00AC2C75">
        <w:rPr>
          <w:rStyle w:val="StyleUnderline"/>
          <w:highlight w:val="cyan"/>
        </w:rPr>
        <w:t>the specificities of settler colonial social relations emerge from</w:t>
      </w:r>
      <w:r w:rsidRPr="00912909">
        <w:rPr>
          <w:rStyle w:val="StyleUnderline"/>
        </w:rPr>
        <w:t xml:space="preserve"> the </w:t>
      </w:r>
      <w:r w:rsidRPr="00AC2C75">
        <w:rPr>
          <w:rStyle w:val="Emphasis"/>
          <w:highlight w:val="cyan"/>
        </w:rPr>
        <w:t>dispossession</w:t>
      </w:r>
      <w:r w:rsidRPr="00912909">
        <w:rPr>
          <w:rStyle w:val="Emphasis"/>
        </w:rPr>
        <w:t xml:space="preserve"> of indigenous populations</w:t>
      </w:r>
      <w:r w:rsidRPr="00912909">
        <w:rPr>
          <w:rStyle w:val="StyleUnderline"/>
        </w:rPr>
        <w:t xml:space="preserve"> </w:t>
      </w:r>
      <w:r w:rsidRPr="00AC2C75">
        <w:rPr>
          <w:rStyle w:val="StyleUnderline"/>
          <w:highlight w:val="cyan"/>
        </w:rPr>
        <w:t>by settlers and</w:t>
      </w:r>
      <w:r w:rsidRPr="00912909">
        <w:rPr>
          <w:rStyle w:val="StyleUnderline"/>
        </w:rPr>
        <w:t xml:space="preserve"> the </w:t>
      </w:r>
      <w:r w:rsidRPr="00AC2C75">
        <w:rPr>
          <w:rStyle w:val="Emphasis"/>
          <w:highlight w:val="cyan"/>
        </w:rPr>
        <w:t>struggle between settler classes</w:t>
      </w:r>
      <w:r w:rsidRPr="00AC2C75">
        <w:rPr>
          <w:rStyle w:val="StyleUnderline"/>
          <w:highlight w:val="cyan"/>
        </w:rPr>
        <w:t xml:space="preserve"> over</w:t>
      </w:r>
      <w:r w:rsidRPr="00912909">
        <w:rPr>
          <w:rStyle w:val="StyleUnderline"/>
        </w:rPr>
        <w:t xml:space="preserve"> its </w:t>
      </w:r>
      <w:r w:rsidRPr="00AC2C75">
        <w:rPr>
          <w:rStyle w:val="Emphasis"/>
          <w:highlight w:val="cyan"/>
        </w:rPr>
        <w:t>distribution amongst themselves</w:t>
      </w:r>
      <w:r w:rsidRPr="00AC2C75">
        <w:rPr>
          <w:rStyle w:val="StyleUnderline"/>
          <w:highlight w:val="cyan"/>
        </w:rPr>
        <w:t>.</w:t>
      </w:r>
    </w:p>
    <w:p w14:paraId="2097BF2C" w14:textId="788DC875" w:rsidR="00D74453" w:rsidRDefault="00D74453" w:rsidP="005E2153">
      <w:pPr>
        <w:pStyle w:val="Heading4"/>
      </w:pPr>
      <w:r>
        <w:lastRenderedPageBreak/>
        <w:t xml:space="preserve">Rights are lies and promises to be broken -- reformation of juridico-punishment strengthens and </w:t>
      </w:r>
      <w:r w:rsidRPr="00DA2007">
        <w:rPr>
          <w:i/>
          <w:iCs w:val="0"/>
        </w:rPr>
        <w:t>normalizes</w:t>
      </w:r>
      <w:r>
        <w:t xml:space="preserve"> violent settler colonial incarceration and social norms – guaranteeing militant dominance and destruction of indigeneity – the aff is akin to forced removal and bombing of Gaza and giving pittance of reparative payments after it becomes unlivable</w:t>
      </w:r>
      <w:r>
        <w:br/>
      </w:r>
    </w:p>
    <w:p w14:paraId="2D4B8419" w14:textId="23702713" w:rsidR="005E2153" w:rsidRDefault="005E2153" w:rsidP="005E2153">
      <w:pPr>
        <w:pStyle w:val="Heading4"/>
      </w:pPr>
      <w:r>
        <w:t>Only a rejection and elimination of the system can avoid its persistent return</w:t>
      </w:r>
    </w:p>
    <w:p w14:paraId="45178893" w14:textId="77777777" w:rsidR="005E2153" w:rsidRDefault="005E2153" w:rsidP="005E2153">
      <w:r w:rsidRPr="00646E30">
        <w:rPr>
          <w:rStyle w:val="Style13ptBold"/>
        </w:rPr>
        <w:t>Shalhoub-Kevorkian 2024</w:t>
      </w:r>
      <w:r>
        <w:t xml:space="preserve">, 16 February 2024, “Abolitionism, Settler Colonialism and State Crime” Nadera Shalhoub-Kevorkian , Stephen Sheehi 1 Publication date (Electronic, pub): Journal: State Crime Journal, PUBLISHEDRESEARCH-ARTICLE, Author(s): </w:t>
      </w:r>
      <w:r w:rsidRPr="007831FC">
        <w:t>https://www.scienceopen.com/hosted-document?doi=10.13169/statecrime.12.2.0132</w:t>
      </w:r>
    </w:p>
    <w:p w14:paraId="32DF52E9" w14:textId="77777777" w:rsidR="005E2153" w:rsidRPr="008F72E9" w:rsidRDefault="005E2153" w:rsidP="005E2153">
      <w:pPr>
        <w:rPr>
          <w:rStyle w:val="StyleUnderline"/>
        </w:rPr>
      </w:pPr>
      <w:r w:rsidRPr="007831FC">
        <w:rPr>
          <w:sz w:val="16"/>
        </w:rPr>
        <w:t xml:space="preserve">The lives and struggles of political prisoners such as Chippewa Leonard Peltier and Palestinian-Arab Walid Duqqa accentuate the contradictions of how </w:t>
      </w:r>
      <w:r w:rsidRPr="00E026AA">
        <w:rPr>
          <w:rStyle w:val="StyleUnderline"/>
        </w:rPr>
        <w:t xml:space="preserve">the very </w:t>
      </w:r>
      <w:r w:rsidRPr="000C54A3">
        <w:rPr>
          <w:rStyle w:val="StyleUnderline"/>
          <w:highlight w:val="cyan"/>
        </w:rPr>
        <w:t>sovereignty</w:t>
      </w:r>
      <w:r w:rsidRPr="00E026AA">
        <w:rPr>
          <w:rStyle w:val="StyleUnderline"/>
        </w:rPr>
        <w:t xml:space="preserve"> and governance </w:t>
      </w:r>
      <w:r w:rsidRPr="000C54A3">
        <w:rPr>
          <w:rStyle w:val="StyleUnderline"/>
          <w:highlight w:val="cyan"/>
        </w:rPr>
        <w:t>of settler-</w:t>
      </w:r>
      <w:r w:rsidRPr="000C54A3">
        <w:rPr>
          <w:rStyle w:val="StyleUnderline"/>
        </w:rPr>
        <w:t>colonial</w:t>
      </w:r>
      <w:r w:rsidRPr="00E026AA">
        <w:rPr>
          <w:rStyle w:val="StyleUnderline"/>
        </w:rPr>
        <w:t xml:space="preserve"> </w:t>
      </w:r>
      <w:r w:rsidRPr="000C54A3">
        <w:rPr>
          <w:rStyle w:val="StyleUnderline"/>
          <w:highlight w:val="cyan"/>
        </w:rPr>
        <w:t xml:space="preserve">nations </w:t>
      </w:r>
      <w:r w:rsidRPr="000C54A3">
        <w:rPr>
          <w:rStyle w:val="Emphasis"/>
          <w:highlight w:val="cyan"/>
        </w:rPr>
        <w:t>rely</w:t>
      </w:r>
      <w:r w:rsidRPr="00E026AA">
        <w:rPr>
          <w:rStyle w:val="Emphasis"/>
        </w:rPr>
        <w:t xml:space="preserve"> </w:t>
      </w:r>
      <w:r w:rsidRPr="000C54A3">
        <w:rPr>
          <w:rStyle w:val="Emphasis"/>
          <w:highlight w:val="cyan"/>
        </w:rPr>
        <w:t>on</w:t>
      </w:r>
      <w:r w:rsidRPr="00E026AA">
        <w:rPr>
          <w:rStyle w:val="Emphasis"/>
        </w:rPr>
        <w:t xml:space="preserve"> killability and </w:t>
      </w:r>
      <w:r w:rsidRPr="000C54A3">
        <w:rPr>
          <w:rStyle w:val="Emphasis"/>
          <w:highlight w:val="cyan"/>
        </w:rPr>
        <w:t>carcerality as</w:t>
      </w:r>
      <w:r w:rsidRPr="00E026AA">
        <w:rPr>
          <w:rStyle w:val="Emphasis"/>
        </w:rPr>
        <w:t xml:space="preserve"> a state logic</w:t>
      </w:r>
      <w:r w:rsidRPr="00786E7C">
        <w:rPr>
          <w:rStyle w:val="StyleUnderline"/>
        </w:rPr>
        <w:t xml:space="preserve">. </w:t>
      </w:r>
      <w:r w:rsidRPr="000C54A3">
        <w:rPr>
          <w:rStyle w:val="StyleUnderline"/>
          <w:highlight w:val="cyan"/>
        </w:rPr>
        <w:t>Imprisoned</w:t>
      </w:r>
      <w:r w:rsidRPr="00786E7C">
        <w:rPr>
          <w:rStyle w:val="StyleUnderline"/>
        </w:rPr>
        <w:t xml:space="preserve"> by </w:t>
      </w:r>
      <w:r w:rsidRPr="000C54A3">
        <w:rPr>
          <w:rStyle w:val="StyleUnderline"/>
          <w:highlight w:val="cyan"/>
        </w:rPr>
        <w:t>American</w:t>
      </w:r>
      <w:r w:rsidRPr="00786E7C">
        <w:rPr>
          <w:rStyle w:val="StyleUnderline"/>
        </w:rPr>
        <w:t xml:space="preserve"> and Israeli </w:t>
      </w:r>
      <w:r w:rsidRPr="000C54A3">
        <w:rPr>
          <w:rStyle w:val="StyleUnderline"/>
          <w:highlight w:val="cyan"/>
        </w:rPr>
        <w:t>settler</w:t>
      </w:r>
      <w:r w:rsidRPr="00786E7C">
        <w:rPr>
          <w:rStyle w:val="StyleUnderline"/>
        </w:rPr>
        <w:t xml:space="preserve"> legal </w:t>
      </w:r>
      <w:r w:rsidRPr="000C54A3">
        <w:rPr>
          <w:rStyle w:val="StyleUnderline"/>
          <w:highlight w:val="cyan"/>
        </w:rPr>
        <w:t>sys</w:t>
      </w:r>
      <w:r w:rsidRPr="00721E98">
        <w:rPr>
          <w:rStyle w:val="StyleUnderline"/>
          <w:highlight w:val="cyan"/>
        </w:rPr>
        <w:t>te</w:t>
      </w:r>
      <w:r w:rsidRPr="00721E98">
        <w:rPr>
          <w:highlight w:val="cyan"/>
          <w:u w:val="single"/>
        </w:rPr>
        <w:t>ms</w:t>
      </w:r>
      <w:r w:rsidRPr="007831FC">
        <w:rPr>
          <w:sz w:val="16"/>
        </w:rPr>
        <w:t xml:space="preserve"> for expressed political resistance against </w:t>
      </w:r>
      <w:r w:rsidRPr="00786E7C">
        <w:rPr>
          <w:rStyle w:val="StyleUnderline"/>
        </w:rPr>
        <w:t xml:space="preserve">their </w:t>
      </w:r>
      <w:r w:rsidRPr="000C54A3">
        <w:rPr>
          <w:rStyle w:val="StyleUnderline"/>
          <w:highlight w:val="cyan"/>
        </w:rPr>
        <w:t>respective</w:t>
      </w:r>
      <w:r w:rsidRPr="00786E7C">
        <w:rPr>
          <w:rStyle w:val="StyleUnderline"/>
        </w:rPr>
        <w:t xml:space="preserve"> colonial </w:t>
      </w:r>
      <w:r w:rsidRPr="000C54A3">
        <w:rPr>
          <w:rStyle w:val="StyleUnderline"/>
          <w:highlight w:val="cyan"/>
        </w:rPr>
        <w:t>regimes</w:t>
      </w:r>
      <w:r w:rsidRPr="007831FC">
        <w:rPr>
          <w:sz w:val="16"/>
        </w:rPr>
        <w:t xml:space="preserve">, the inhumane detention, medical malfeasance, legal improprieties, and basic violation of human rights of these two liberation militants illustrate important legal lessons that Natsu Saito and Noura Erakat teach us. If </w:t>
      </w:r>
      <w:r w:rsidRPr="00786E7C">
        <w:rPr>
          <w:rStyle w:val="StyleUnderline"/>
        </w:rPr>
        <w:t>the imprisonment of Gaza itself</w:t>
      </w:r>
      <w:r w:rsidRPr="007831FC">
        <w:rPr>
          <w:sz w:val="16"/>
        </w:rPr>
        <w:t xml:space="preserve"> since 2007 </w:t>
      </w:r>
      <w:r w:rsidRPr="00786E7C">
        <w:rPr>
          <w:rStyle w:val="StyleUnderline"/>
        </w:rPr>
        <w:t>and the Apartheid system</w:t>
      </w:r>
      <w:r w:rsidRPr="007831FC">
        <w:rPr>
          <w:sz w:val="16"/>
        </w:rPr>
        <w:t xml:space="preserve"> that divide Jerusalem and the West Bank into an archipelago of encircled enclaves shows us anything, it teaches us that carcerality and erasability (embedded in the logic of elimination) in </w:t>
      </w:r>
      <w:r w:rsidRPr="00786E7C">
        <w:rPr>
          <w:rStyle w:val="StyleUnderline"/>
        </w:rPr>
        <w:t xml:space="preserve">the settler state </w:t>
      </w:r>
      <w:r w:rsidRPr="000C54A3">
        <w:rPr>
          <w:rStyle w:val="StyleUnderline"/>
          <w:highlight w:val="cyan"/>
        </w:rPr>
        <w:t>extends beyond</w:t>
      </w:r>
      <w:r w:rsidRPr="00786E7C">
        <w:rPr>
          <w:rStyle w:val="StyleUnderline"/>
        </w:rPr>
        <w:t xml:space="preserve"> the prison </w:t>
      </w:r>
      <w:r w:rsidRPr="000C54A3">
        <w:rPr>
          <w:rStyle w:val="StyleUnderline"/>
          <w:highlight w:val="cyan"/>
        </w:rPr>
        <w:t>system</w:t>
      </w:r>
      <w:r w:rsidRPr="00786E7C">
        <w:rPr>
          <w:rStyle w:val="StyleUnderline"/>
        </w:rPr>
        <w:t>, to include</w:t>
      </w:r>
      <w:r w:rsidRPr="007831FC">
        <w:rPr>
          <w:sz w:val="16"/>
        </w:rPr>
        <w:t xml:space="preserve"> other </w:t>
      </w:r>
      <w:r w:rsidRPr="00786E7C">
        <w:rPr>
          <w:rStyle w:val="StyleUnderline"/>
        </w:rPr>
        <w:t xml:space="preserve">racialized and gendered </w:t>
      </w:r>
      <w:r w:rsidRPr="000C54A3">
        <w:rPr>
          <w:rStyle w:val="StyleUnderline"/>
          <w:highlight w:val="cyan"/>
        </w:rPr>
        <w:t>systems</w:t>
      </w:r>
      <w:r w:rsidRPr="00786E7C">
        <w:rPr>
          <w:rStyle w:val="StyleUnderline"/>
        </w:rPr>
        <w:t xml:space="preserve"> of </w:t>
      </w:r>
      <w:r w:rsidRPr="000C54A3">
        <w:rPr>
          <w:rStyle w:val="StyleUnderline"/>
          <w:highlight w:val="cyan"/>
        </w:rPr>
        <w:t>carcerality</w:t>
      </w:r>
      <w:r w:rsidRPr="007831FC">
        <w:rPr>
          <w:sz w:val="16"/>
        </w:rPr>
        <w:t xml:space="preserve">/erasure, as Nadim Rouhana, Joy James, Sherene Razack, Noura Erakat, Sunera Thoubani, Sarah Ihmoud and Otman and Shalhoub-Kevorkian’s </w:t>
      </w:r>
      <w:r w:rsidRPr="000C54A3">
        <w:rPr>
          <w:sz w:val="16"/>
        </w:rPr>
        <w:t>contributions</w:t>
      </w:r>
      <w:r w:rsidRPr="007831FC">
        <w:rPr>
          <w:sz w:val="16"/>
        </w:rPr>
        <w:t xml:space="preserve"> to this special issue indicate. </w:t>
      </w:r>
      <w:r w:rsidRPr="00370782">
        <w:rPr>
          <w:rStyle w:val="StyleUnderline"/>
        </w:rPr>
        <w:t xml:space="preserve">The coloniality of power </w:t>
      </w:r>
      <w:r w:rsidRPr="000C54A3">
        <w:rPr>
          <w:rStyle w:val="StyleUnderline"/>
          <w:highlight w:val="cyan"/>
        </w:rPr>
        <w:t>operationalized by</w:t>
      </w:r>
      <w:r w:rsidRPr="00370782">
        <w:rPr>
          <w:rStyle w:val="StyleUnderline"/>
        </w:rPr>
        <w:t xml:space="preserve"> the </w:t>
      </w:r>
      <w:r w:rsidRPr="00721E98">
        <w:rPr>
          <w:rStyle w:val="StyleUnderline"/>
        </w:rPr>
        <w:t xml:space="preserve">state’s </w:t>
      </w:r>
      <w:r w:rsidRPr="000C54A3">
        <w:rPr>
          <w:rStyle w:val="StyleUnderline"/>
          <w:highlight w:val="cyan"/>
        </w:rPr>
        <w:t>ideological structure and legal system</w:t>
      </w:r>
      <w:r w:rsidRPr="00370782">
        <w:rPr>
          <w:rStyle w:val="StyleUnderline"/>
        </w:rPr>
        <w:t xml:space="preserve">, and the </w:t>
      </w:r>
      <w:r w:rsidRPr="00721E98">
        <w:rPr>
          <w:rStyle w:val="StyleUnderline"/>
        </w:rPr>
        <w:t xml:space="preserve">racialization of the colonized subject </w:t>
      </w:r>
      <w:r w:rsidRPr="000C54A3">
        <w:rPr>
          <w:rStyle w:val="Emphasis"/>
          <w:highlight w:val="cyan"/>
        </w:rPr>
        <w:t>should always be questioned</w:t>
      </w:r>
      <w:r w:rsidRPr="007831FC">
        <w:rPr>
          <w:sz w:val="16"/>
        </w:rPr>
        <w:t xml:space="preserve">, as Angela Davis and her colleagues advised us ( Davis et al. 2022: xiii–xiv), as well as what Rouhana, and Qutami suggest in this special issue. </w:t>
      </w:r>
      <w:r w:rsidRPr="000C54A3">
        <w:rPr>
          <w:rStyle w:val="StyleUnderline"/>
          <w:highlight w:val="cyan"/>
        </w:rPr>
        <w:t>Settler</w:t>
      </w:r>
      <w:r w:rsidRPr="00370782">
        <w:rPr>
          <w:rStyle w:val="StyleUnderline"/>
        </w:rPr>
        <w:t xml:space="preserve">-colonial </w:t>
      </w:r>
      <w:r w:rsidRPr="000C54A3">
        <w:rPr>
          <w:rStyle w:val="StyleUnderline"/>
          <w:highlight w:val="cyan"/>
        </w:rPr>
        <w:t>states</w:t>
      </w:r>
      <w:r w:rsidRPr="00370782">
        <w:rPr>
          <w:rStyle w:val="StyleUnderline"/>
        </w:rPr>
        <w:t xml:space="preserve"> do </w:t>
      </w:r>
      <w:r w:rsidRPr="000C54A3">
        <w:rPr>
          <w:rStyle w:val="StyleUnderline"/>
          <w:highlight w:val="cyan"/>
        </w:rPr>
        <w:t>not only criminalize</w:t>
      </w:r>
      <w:r w:rsidRPr="007831FC">
        <w:rPr>
          <w:sz w:val="16"/>
        </w:rPr>
        <w:t xml:space="preserve"> the repression of indigenous resistance to settler sovereignty. Rather, </w:t>
      </w:r>
      <w:r w:rsidRPr="00370782">
        <w:rPr>
          <w:rStyle w:val="StyleUnderline"/>
        </w:rPr>
        <w:t xml:space="preserve">their own </w:t>
      </w:r>
      <w:r w:rsidRPr="000C54A3">
        <w:rPr>
          <w:rStyle w:val="StyleUnderline"/>
          <w:highlight w:val="cyan"/>
        </w:rPr>
        <w:t>juridical systems</w:t>
      </w:r>
      <w:r w:rsidRPr="00370782">
        <w:rPr>
          <w:rStyle w:val="StyleUnderline"/>
        </w:rPr>
        <w:t xml:space="preserve"> formalize legal structures, processes and </w:t>
      </w:r>
      <w:r w:rsidRPr="00370782">
        <w:rPr>
          <w:rStyle w:val="Emphasis"/>
        </w:rPr>
        <w:t>procedures (a whole system of</w:t>
      </w:r>
      <w:r w:rsidRPr="007831FC">
        <w:rPr>
          <w:sz w:val="16"/>
        </w:rPr>
        <w:t xml:space="preserve"> governance that </w:t>
      </w:r>
      <w:r w:rsidRPr="00370782">
        <w:rPr>
          <w:rStyle w:val="Emphasis"/>
        </w:rPr>
        <w:t>naturalizes settler sovereignty over indigenous peoples</w:t>
      </w:r>
      <w:r w:rsidRPr="007831FC">
        <w:rPr>
          <w:sz w:val="16"/>
        </w:rPr>
        <w:t xml:space="preserve">) that themselves violate international laws and conventions to which these states are signatories ( Saito 2020; Erakat 2019). This special issue grew out of this contradiction; namely, </w:t>
      </w:r>
      <w:r w:rsidRPr="008F72E9">
        <w:rPr>
          <w:rStyle w:val="StyleUnderline"/>
        </w:rPr>
        <w:t xml:space="preserve">a critique of </w:t>
      </w:r>
      <w:r w:rsidRPr="000C54A3">
        <w:rPr>
          <w:rStyle w:val="StyleUnderline"/>
          <w:highlight w:val="cyan"/>
        </w:rPr>
        <w:t xml:space="preserve">settler colonialism </w:t>
      </w:r>
      <w:r w:rsidRPr="000C54A3">
        <w:rPr>
          <w:rStyle w:val="StyleUnderline"/>
        </w:rPr>
        <w:t xml:space="preserve">as itself </w:t>
      </w:r>
      <w:r w:rsidRPr="000C54A3">
        <w:rPr>
          <w:rStyle w:val="StyleUnderline"/>
          <w:highlight w:val="cyan"/>
        </w:rPr>
        <w:t xml:space="preserve">a state crime, and hence </w:t>
      </w:r>
      <w:r w:rsidRPr="000C54A3">
        <w:rPr>
          <w:rStyle w:val="StyleUnderline"/>
        </w:rPr>
        <w:t xml:space="preserve">the </w:t>
      </w:r>
      <w:r w:rsidRPr="000C54A3">
        <w:rPr>
          <w:rStyle w:val="StyleUnderline"/>
          <w:highlight w:val="cyan"/>
        </w:rPr>
        <w:t>need to abolish it</w:t>
      </w:r>
      <w:r w:rsidRPr="008F72E9">
        <w:rPr>
          <w:rStyle w:val="StyleUnderline"/>
        </w:rPr>
        <w:t>.</w:t>
      </w:r>
    </w:p>
    <w:p w14:paraId="3C7C7083" w14:textId="77777777" w:rsidR="005E2153" w:rsidRPr="007831FC" w:rsidRDefault="005E2153" w:rsidP="005E2153">
      <w:pPr>
        <w:rPr>
          <w:sz w:val="16"/>
        </w:rPr>
      </w:pPr>
      <w:r w:rsidRPr="007831FC">
        <w:rPr>
          <w:sz w:val="16"/>
        </w:rPr>
        <w:t>If the cases of Peltier and Duqqa exemplify the legalized abuse and naturalized criminalization of indigenous resistance to colonial oppression, the case of the slow death of Ahmad Manasra, as Otman and Shalhoub-Kevorkian in this issue show, compels us to think through settler colonialism as a state crime through an abolitionist perspective. At 13 years old, Ahmad, who was run over by a settler’s car and beaten by Israeli settlers when with his cousin Hassan who was shot dead, was accused of a knife attack in the illegal settlement of Pisgat Ze’ev. In violation of the Fourth Geneva Convention, this settlement was named after right-wing Zionist and Hebrew-nationalist Ze’ev Jabotinsky and built through and on illegally stolen and annexed Palestinian land after the 1967 occupation of Jerusalem and the West Bank, including land from villages of Shu’afat and Beit Hanina, which the settlement now surrounds. Suffering from a traumatic brain injury, Ahmad was systematically abused by the Israeli security and judicial apparatuses. At 13, he was tried as an adult, denied proper medical and psychological treatment, visits from his family and attorneys, and has been kept in solitary confinement to this day. His incarceration, deprivation of medical intervention and slow death, authorized by law, was confronted with Ahmad’s acts of refusal amidst torturous imprisonment.</w:t>
      </w:r>
    </w:p>
    <w:p w14:paraId="0CF53074" w14:textId="77777777" w:rsidR="005E2153" w:rsidRPr="007831FC" w:rsidRDefault="005E2153" w:rsidP="005E2153">
      <w:pPr>
        <w:rPr>
          <w:sz w:val="16"/>
        </w:rPr>
      </w:pPr>
      <w:r w:rsidRPr="007831FC">
        <w:rPr>
          <w:sz w:val="16"/>
        </w:rPr>
        <w:t xml:space="preserve">Like Duqqa and Peltier, Ahmad’s case, as tragic and unfortunate as it is, illustrates how </w:t>
      </w:r>
      <w:r w:rsidRPr="00940CE6">
        <w:rPr>
          <w:rStyle w:val="StyleUnderline"/>
        </w:rPr>
        <w:t>settler-colonial states commit state crimes by the very nature of the state’s</w:t>
      </w:r>
      <w:r w:rsidRPr="007831FC">
        <w:rPr>
          <w:sz w:val="16"/>
        </w:rPr>
        <w:t xml:space="preserve"> structure and its </w:t>
      </w:r>
      <w:r w:rsidRPr="000C54A3">
        <w:rPr>
          <w:rStyle w:val="Emphasis"/>
          <w:highlight w:val="cyan"/>
        </w:rPr>
        <w:t>legal system</w:t>
      </w:r>
      <w:r w:rsidRPr="007831FC">
        <w:rPr>
          <w:sz w:val="16"/>
        </w:rPr>
        <w:t xml:space="preserve">, while managing, repressing and extinguishing indigenous lives. This process of state criminality is defined by Green and Ward (2004: 2) “as state organisational deviance involving the violation of human rights.” When we speak, of course, of “organizational deviance,” we are not arguing for a “good version” of state power, nor are we arguing for or against what are taken as social forms of “deviance” (from transgressive sexual acts to what can be identified as “criminal behaviour” by the state). As we will discuss below, we understand the very concept of sovereignty as a system of regulation and legitimacy that hides the criminality of the settler-colonial state. </w:t>
      </w:r>
      <w:r w:rsidRPr="00233A6E">
        <w:rPr>
          <w:rStyle w:val="Emphasis"/>
        </w:rPr>
        <w:t xml:space="preserve">The </w:t>
      </w:r>
      <w:r w:rsidRPr="000C54A3">
        <w:rPr>
          <w:rStyle w:val="Emphasis"/>
          <w:highlight w:val="cyan"/>
        </w:rPr>
        <w:t xml:space="preserve">wages of criminal sovereignty and </w:t>
      </w:r>
      <w:r w:rsidRPr="000C54A3">
        <w:rPr>
          <w:rStyle w:val="Emphasis"/>
        </w:rPr>
        <w:t xml:space="preserve">the </w:t>
      </w:r>
      <w:r w:rsidRPr="000C54A3">
        <w:rPr>
          <w:rStyle w:val="Emphasis"/>
          <w:highlight w:val="cyan"/>
        </w:rPr>
        <w:t xml:space="preserve">violence of </w:t>
      </w:r>
      <w:r w:rsidRPr="000C54A3">
        <w:rPr>
          <w:rStyle w:val="Emphasis"/>
          <w:highlight w:val="cyan"/>
        </w:rPr>
        <w:lastRenderedPageBreak/>
        <w:t xml:space="preserve">inclusion/exclusion, entitlement and interdiction </w:t>
      </w:r>
      <w:r w:rsidRPr="000C54A3">
        <w:rPr>
          <w:rStyle w:val="Emphasis"/>
        </w:rPr>
        <w:t xml:space="preserve">become </w:t>
      </w:r>
      <w:r w:rsidRPr="000C54A3">
        <w:rPr>
          <w:rStyle w:val="Emphasis"/>
          <w:highlight w:val="cyan"/>
        </w:rPr>
        <w:t>amplified</w:t>
      </w:r>
      <w:r w:rsidRPr="000C54A3">
        <w:rPr>
          <w:rStyle w:val="Emphasis"/>
        </w:rPr>
        <w:t xml:space="preserve"> by and</w:t>
      </w:r>
      <w:r w:rsidRPr="000C54A3">
        <w:rPr>
          <w:rStyle w:val="Emphasis"/>
          <w:highlight w:val="cyan"/>
        </w:rPr>
        <w:t xml:space="preserve"> within the conditions of settler colonialism</w:t>
      </w:r>
      <w:r w:rsidRPr="00233A6E">
        <w:rPr>
          <w:rStyle w:val="StyleUnderline"/>
        </w:rPr>
        <w:t xml:space="preserve"> as indigenous scholars have shown</w:t>
      </w:r>
      <w:r w:rsidRPr="007831FC">
        <w:rPr>
          <w:sz w:val="16"/>
        </w:rPr>
        <w:t xml:space="preserve"> (e.g., Simpson 2014; Moreton-Robinson 2015; Kauanui 2018; Nabulsi 2023). Indeed, the very constitution and legitimacy of settler-colonial sovereignty, </w:t>
      </w:r>
      <w:r w:rsidRPr="00233A6E">
        <w:rPr>
          <w:rStyle w:val="StyleUnderline"/>
        </w:rPr>
        <w:t xml:space="preserve">the process of </w:t>
      </w:r>
      <w:r w:rsidRPr="000C54A3">
        <w:rPr>
          <w:rStyle w:val="StyleUnderline"/>
          <w:highlight w:val="cyan"/>
        </w:rPr>
        <w:t>licensing settler</w:t>
      </w:r>
      <w:r w:rsidRPr="00233A6E">
        <w:rPr>
          <w:rStyle w:val="StyleUnderline"/>
        </w:rPr>
        <w:t xml:space="preserve"> state </w:t>
      </w:r>
      <w:r w:rsidRPr="000C54A3">
        <w:rPr>
          <w:rStyle w:val="StyleUnderline"/>
          <w:highlight w:val="cyan"/>
        </w:rPr>
        <w:t>jurisprudence</w:t>
      </w:r>
      <w:r w:rsidRPr="00233A6E">
        <w:rPr>
          <w:rStyle w:val="StyleUnderline"/>
        </w:rPr>
        <w:t xml:space="preserve">, can only </w:t>
      </w:r>
      <w:r w:rsidRPr="000C54A3">
        <w:rPr>
          <w:rStyle w:val="StyleUnderline"/>
          <w:highlight w:val="cyan"/>
        </w:rPr>
        <w:t xml:space="preserve">be established through </w:t>
      </w:r>
      <w:r w:rsidRPr="000C54A3">
        <w:rPr>
          <w:rStyle w:val="StyleUnderline"/>
        </w:rPr>
        <w:t xml:space="preserve">the </w:t>
      </w:r>
      <w:r w:rsidRPr="000C54A3">
        <w:rPr>
          <w:rStyle w:val="StyleUnderline"/>
          <w:highlight w:val="cyan"/>
        </w:rPr>
        <w:t>criminalization, disenfranchisement and gendered differentiation</w:t>
      </w:r>
      <w:r w:rsidRPr="000C54A3">
        <w:rPr>
          <w:sz w:val="16"/>
        </w:rPr>
        <w:t xml:space="preserve"> (Ihmoud) </w:t>
      </w:r>
      <w:r w:rsidRPr="000C54A3">
        <w:rPr>
          <w:rStyle w:val="StyleUnderline"/>
          <w:highlight w:val="cyan"/>
        </w:rPr>
        <w:t>of indigenous life itself</w:t>
      </w:r>
      <w:r w:rsidRPr="007831FC">
        <w:rPr>
          <w:sz w:val="16"/>
        </w:rPr>
        <w:t xml:space="preserve"> ( Ford 2010). But, moreover, we are arguing that settler-colonial societies institutionalize mechanisms of control, violence, debility, exclusion, biopolitics and conscription—as Thobani (in this volume) and Coulthard (2014) show us are about killability and the erasure of the colonized. In this way, they “deviate” from even established exercises of coercive state power over citizens and non-citizens. In fact, following Joy James (2016 and in this issue), </w:t>
      </w:r>
      <w:r w:rsidRPr="00D879C5">
        <w:rPr>
          <w:rStyle w:val="StyleUnderline"/>
        </w:rPr>
        <w:t xml:space="preserve">we call attention to the “Captive Maternal” </w:t>
      </w:r>
      <w:r w:rsidRPr="007831FC">
        <w:rPr>
          <w:sz w:val="16"/>
        </w:rPr>
        <w:t xml:space="preserve">capacity as constituent of settler colonialism itself, both </w:t>
      </w:r>
      <w:r w:rsidRPr="00D879C5">
        <w:rPr>
          <w:rStyle w:val="StyleUnderline"/>
        </w:rPr>
        <w:t>preying on, exploiting, consuming and holding captive the racialized and gendered bodies upon which settler-colonial productivity, reproduction, order and normalcy</w:t>
      </w:r>
      <w:r w:rsidRPr="007831FC">
        <w:rPr>
          <w:sz w:val="16"/>
        </w:rPr>
        <w:t xml:space="preserve"> (2016: 256) </w:t>
      </w:r>
      <w:r w:rsidRPr="00D879C5">
        <w:rPr>
          <w:rStyle w:val="StyleUnderline"/>
        </w:rPr>
        <w:t>are built but</w:t>
      </w:r>
      <w:r w:rsidRPr="007831FC">
        <w:rPr>
          <w:sz w:val="16"/>
        </w:rPr>
        <w:t xml:space="preserve"> also generate legitimacy and justification for </w:t>
      </w:r>
      <w:r w:rsidRPr="00D879C5">
        <w:rPr>
          <w:rStyle w:val="Emphasis"/>
        </w:rPr>
        <w:t>the settler state’s very existence.</w:t>
      </w:r>
      <w:r w:rsidRPr="007831FC">
        <w:rPr>
          <w:sz w:val="16"/>
        </w:rPr>
        <w:t xml:space="preserve"> More to the direction of this special issue, the complete violation of Ahmad Manasra’s rights, the systematic, legal-sanctioned state abuse of him as a minor and victim of state torture, compels us to recognize the interlinking and multidimensional state (and non-state) functions, institutions, discourses (including “democratic” and liberal discourse on crime, punishment, legality, citizenship, and state security) and procedures that all mark the necro-carceral nature of settler state governance and sovereignty (Otman and Shalhoub-Kevorkian, Ihmoud, Rouhana, Allan, and Thobani).</w:t>
      </w:r>
    </w:p>
    <w:p w14:paraId="355083F8" w14:textId="77777777" w:rsidR="005E2153" w:rsidRPr="007831FC" w:rsidRDefault="005E2153" w:rsidP="005E2153">
      <w:pPr>
        <w:rPr>
          <w:sz w:val="16"/>
        </w:rPr>
      </w:pPr>
      <w:r w:rsidRPr="007831FC">
        <w:rPr>
          <w:sz w:val="16"/>
        </w:rPr>
        <w:t xml:space="preserve">As this issue goes to press, </w:t>
      </w:r>
      <w:r w:rsidRPr="005B6A61">
        <w:rPr>
          <w:rStyle w:val="StyleUnderline"/>
        </w:rPr>
        <w:t>the State of Israel brutally bombs Gaza</w:t>
      </w:r>
      <w:r w:rsidRPr="007831FC">
        <w:rPr>
          <w:sz w:val="16"/>
        </w:rPr>
        <w:t xml:space="preserve">, starves, and suffocates its population violating international laws and human rights conventions to which it is necessary signatory to have gained a seat at the United Nations ( Robinson 2013). </w:t>
      </w:r>
      <w:r w:rsidRPr="005B6A61">
        <w:rPr>
          <w:rStyle w:val="StyleUnderline"/>
        </w:rPr>
        <w:t>The internationally sanctioned violation of rules</w:t>
      </w:r>
      <w:r w:rsidRPr="007831FC">
        <w:rPr>
          <w:sz w:val="16"/>
        </w:rPr>
        <w:t xml:space="preserve"> of war and international law </w:t>
      </w:r>
      <w:r w:rsidRPr="00370B14">
        <w:rPr>
          <w:rStyle w:val="StyleUnderline"/>
        </w:rPr>
        <w:t>is specifically justified through Israel’s claim to sovereignty and “right to defend itself.”</w:t>
      </w:r>
      <w:r w:rsidRPr="007831FC">
        <w:rPr>
          <w:sz w:val="16"/>
        </w:rPr>
        <w:t xml:space="preserve"> The genocidal attacks on Gaza that started in October 2023 demonstrate the most extreme necro-carcerality of the settler-colonial state. Th</w:t>
      </w:r>
      <w:r w:rsidRPr="00370B14">
        <w:rPr>
          <w:rStyle w:val="StyleUnderline"/>
        </w:rPr>
        <w:t xml:space="preserve">is necro-carcerality—as is known by indigenous peoples of North America and Australasia—is a structural, </w:t>
      </w:r>
      <w:r w:rsidRPr="000C54A3">
        <w:rPr>
          <w:rStyle w:val="StyleUnderline"/>
          <w:highlight w:val="cyan"/>
        </w:rPr>
        <w:t>state system that perpetuates genocide</w:t>
      </w:r>
      <w:r w:rsidRPr="00370B14">
        <w:rPr>
          <w:rStyle w:val="StyleUnderline"/>
        </w:rPr>
        <w:t xml:space="preserve"> of its marginal and </w:t>
      </w:r>
      <w:r w:rsidRPr="000C54A3">
        <w:rPr>
          <w:rStyle w:val="StyleUnderline"/>
          <w:highlight w:val="cyan"/>
        </w:rPr>
        <w:t>indigenous</w:t>
      </w:r>
      <w:r w:rsidRPr="00370B14">
        <w:rPr>
          <w:rStyle w:val="StyleUnderline"/>
        </w:rPr>
        <w:t xml:space="preserve"> communities with </w:t>
      </w:r>
      <w:r w:rsidRPr="000C54A3">
        <w:rPr>
          <w:rStyle w:val="StyleUnderline"/>
          <w:highlight w:val="cyan"/>
        </w:rPr>
        <w:t xml:space="preserve">impunity through legal, </w:t>
      </w:r>
      <w:r w:rsidRPr="000C54A3">
        <w:rPr>
          <w:rStyle w:val="StyleUnderline"/>
        </w:rPr>
        <w:t>governmental</w:t>
      </w:r>
      <w:r w:rsidRPr="00370B14">
        <w:rPr>
          <w:rStyle w:val="StyleUnderline"/>
        </w:rPr>
        <w:t xml:space="preserve">, legislative, social and military </w:t>
      </w:r>
      <w:r w:rsidRPr="000C54A3">
        <w:rPr>
          <w:rStyle w:val="StyleUnderline"/>
          <w:highlight w:val="cyan"/>
        </w:rPr>
        <w:t>arms of the state</w:t>
      </w:r>
      <w:r w:rsidRPr="00370B14">
        <w:rPr>
          <w:rStyle w:val="StyleUnderline"/>
        </w:rPr>
        <w:t>.</w:t>
      </w:r>
      <w:r w:rsidRPr="007831FC">
        <w:rPr>
          <w:sz w:val="16"/>
        </w:rPr>
        <w:t xml:space="preserve"> October 2023 (and leading into November) in Gaza, Jerusalem, the West Bank and even inside the state now known as Israel illustrates killability and death as a modus operandi of the settler state not a collateral effect. </w:t>
      </w:r>
      <w:r w:rsidRPr="000C54A3">
        <w:rPr>
          <w:rStyle w:val="StyleUnderline"/>
          <w:sz w:val="16"/>
          <w:szCs w:val="16"/>
          <w:u w:val="none"/>
        </w:rPr>
        <w:t>If settler colonialism is a structure not an event, there is an infrastructure of the necro-carceral criminal settler state by which slow death and genocide are perpetuated.</w:t>
      </w:r>
      <w:r w:rsidRPr="000C54A3">
        <w:rPr>
          <w:sz w:val="16"/>
          <w:szCs w:val="16"/>
        </w:rPr>
        <w:t xml:space="preserve"> </w:t>
      </w:r>
      <w:r w:rsidRPr="007831FC">
        <w:rPr>
          <w:sz w:val="16"/>
        </w:rPr>
        <w:t xml:space="preserve">This special issue demonstrates what is happening in the current moment; that is, when settler states (whether putatively “democratic”, monarchical or authoritarian) are unable to rely on the valance provided by legal, social and cultural discourses and state and non-state mechanisms, </w:t>
      </w:r>
      <w:r w:rsidRPr="000C54A3">
        <w:rPr>
          <w:rStyle w:val="StyleUnderline"/>
          <w:highlight w:val="cyan"/>
        </w:rPr>
        <w:t>they</w:t>
      </w:r>
      <w:r w:rsidRPr="00B76943">
        <w:rPr>
          <w:rStyle w:val="StyleUnderline"/>
        </w:rPr>
        <w:t xml:space="preserve"> readily </w:t>
      </w:r>
      <w:r w:rsidRPr="000C54A3">
        <w:rPr>
          <w:rStyle w:val="StyleUnderline"/>
          <w:highlight w:val="cyan"/>
        </w:rPr>
        <w:t>rely on undisguised state violence</w:t>
      </w:r>
      <w:r w:rsidRPr="00B76943">
        <w:rPr>
          <w:rStyle w:val="StyleUnderline"/>
        </w:rPr>
        <w:t xml:space="preserve"> (whether, police brutality, incarceration and the death penalty, or invasion</w:t>
      </w:r>
      <w:r w:rsidRPr="007831FC">
        <w:rPr>
          <w:sz w:val="16"/>
        </w:rPr>
        <w:t>) legitimized by arguments of sovereignty. The mass bombing, demolition, and eradication of civilian lives, the annihilation of entire families from the official registry, denying Gazans food, water, fuel and medicine, the bombing of schools, hospitals, and Israeli-designated evacuation routes are part of a large necro-carceral system of settler colonialism that incarcerated 2.2 million Gazans but also permits mass arrests in occupied Jerusalem and the West Bank (and even arrests of Palestinian Israeli citizens), the torture (to death) of political prisoners, the absolute lockdown of the whole West Bank, the sanctioned sniping of innocent civilians, to the banning of political expressions, signs, and symbols of self-determination and opposition to oppression are integrated parts of the infrastructure of necro-carcerality that transpires with no accountability precisely because of the accepted killability of Palestinians.</w:t>
      </w:r>
    </w:p>
    <w:p w14:paraId="1A50EAC7" w14:textId="77777777" w:rsidR="005E2153" w:rsidRDefault="005E2153" w:rsidP="00133438">
      <w:pPr>
        <w:rPr>
          <w:rStyle w:val="StyleUnderline"/>
        </w:rPr>
      </w:pPr>
    </w:p>
    <w:p w14:paraId="34E3FBD2" w14:textId="77777777" w:rsidR="00133438" w:rsidRPr="00267336" w:rsidRDefault="00133438" w:rsidP="00133438">
      <w:pPr>
        <w:pStyle w:val="Heading4"/>
      </w:pPr>
      <w:r>
        <w:t xml:space="preserve">Indigenous dispossession outweighs---the </w:t>
      </w:r>
      <w:r>
        <w:rPr>
          <w:u w:val="single"/>
        </w:rPr>
        <w:t>slow violence</w:t>
      </w:r>
      <w:r>
        <w:t xml:space="preserve"> of accumulating </w:t>
      </w:r>
      <w:r>
        <w:rPr>
          <w:u w:val="single"/>
        </w:rPr>
        <w:t>genocide</w:t>
      </w:r>
      <w:r>
        <w:t xml:space="preserve"> structures </w:t>
      </w:r>
      <w:r>
        <w:rPr>
          <w:u w:val="single"/>
        </w:rPr>
        <w:t>liberalistic inclusion</w:t>
      </w:r>
      <w:r>
        <w:t xml:space="preserve"> into labor while undermining the </w:t>
      </w:r>
      <w:r>
        <w:rPr>
          <w:u w:val="single"/>
        </w:rPr>
        <w:t>conditions for sustaining life</w:t>
      </w:r>
    </w:p>
    <w:p w14:paraId="2940719F" w14:textId="77777777" w:rsidR="00133438" w:rsidRDefault="00133438" w:rsidP="00133438">
      <w:r w:rsidRPr="00B363F2">
        <w:rPr>
          <w:rStyle w:val="Style13ptBold"/>
        </w:rPr>
        <w:t>Collins 23</w:t>
      </w:r>
      <w:r>
        <w:t xml:space="preserve"> (Bennett Joseph Collins – Phd Candidate at the University of St. Andrews, “Moralising dispossession : tracing ethnogeographies of settler colonial environmental governance in the United States,” 6-13-23, https://doi.org/10.17630/sta/443) //Bosley</w:t>
      </w:r>
    </w:p>
    <w:p w14:paraId="28539B6F" w14:textId="77777777" w:rsidR="00133438" w:rsidRPr="00267336" w:rsidRDefault="00133438" w:rsidP="00133438">
      <w:pPr>
        <w:rPr>
          <w:sz w:val="14"/>
        </w:rPr>
      </w:pPr>
      <w:r w:rsidRPr="00267336">
        <w:rPr>
          <w:sz w:val="14"/>
        </w:rPr>
        <w:t xml:space="preserve">Nixon’s concept of </w:t>
      </w:r>
      <w:r w:rsidRPr="00C97F9B">
        <w:rPr>
          <w:rStyle w:val="StyleUnderline"/>
        </w:rPr>
        <w:t>slow violence helps explain</w:t>
      </w:r>
      <w:r w:rsidRPr="00267336">
        <w:rPr>
          <w:sz w:val="14"/>
        </w:rPr>
        <w:t xml:space="preserve"> these effects and </w:t>
      </w:r>
      <w:r w:rsidRPr="00C97F9B">
        <w:rPr>
          <w:rStyle w:val="StyleUnderline"/>
        </w:rPr>
        <w:t>how displacement and containment operate as technologies in assisting Liberal settler colonialism</w:t>
      </w:r>
      <w:r w:rsidRPr="00267336">
        <w:rPr>
          <w:sz w:val="14"/>
        </w:rPr>
        <w:t xml:space="preserve"> </w:t>
      </w:r>
      <w:r w:rsidRPr="00C97F9B">
        <w:rPr>
          <w:rStyle w:val="Emphasis"/>
        </w:rPr>
        <w:t>erase Indigenous existence</w:t>
      </w:r>
      <w:r w:rsidRPr="00C97F9B">
        <w:rPr>
          <w:rStyle w:val="StyleUnderline"/>
        </w:rPr>
        <w:t xml:space="preserve">. </w:t>
      </w:r>
      <w:r w:rsidRPr="00AC2C75">
        <w:rPr>
          <w:rStyle w:val="StyleUnderline"/>
          <w:highlight w:val="cyan"/>
        </w:rPr>
        <w:t>Slow violence is ‘</w:t>
      </w:r>
      <w:r w:rsidRPr="00AC2C75">
        <w:rPr>
          <w:rStyle w:val="Emphasis"/>
          <w:highlight w:val="cyan"/>
        </w:rPr>
        <w:t>neither spectacular nor instantaneous</w:t>
      </w:r>
      <w:r w:rsidRPr="00267336">
        <w:rPr>
          <w:sz w:val="14"/>
        </w:rPr>
        <w:t xml:space="preserve"> </w:t>
      </w:r>
      <w:r w:rsidRPr="00AC2C75">
        <w:rPr>
          <w:rStyle w:val="StyleUnderline"/>
          <w:highlight w:val="cyan"/>
        </w:rPr>
        <w:t>but</w:t>
      </w:r>
      <w:r w:rsidRPr="00C97F9B">
        <w:rPr>
          <w:rStyle w:val="StyleUnderline"/>
        </w:rPr>
        <w:t xml:space="preserve"> rather incremental and </w:t>
      </w:r>
      <w:r w:rsidRPr="00AC2C75">
        <w:rPr>
          <w:rStyle w:val="StyleUnderline"/>
          <w:highlight w:val="cyan"/>
        </w:rPr>
        <w:t>accretive</w:t>
      </w:r>
      <w:r w:rsidRPr="00267336">
        <w:rPr>
          <w:sz w:val="14"/>
        </w:rPr>
        <w:t xml:space="preserve">, its calamitous repercussions </w:t>
      </w:r>
      <w:r w:rsidRPr="00C97F9B">
        <w:rPr>
          <w:rStyle w:val="StyleUnderline"/>
        </w:rPr>
        <w:t xml:space="preserve">playing out </w:t>
      </w:r>
      <w:r w:rsidRPr="00AC2C75">
        <w:rPr>
          <w:rStyle w:val="StyleUnderline"/>
          <w:highlight w:val="cyan"/>
        </w:rPr>
        <w:lastRenderedPageBreak/>
        <w:t>across</w:t>
      </w:r>
      <w:r w:rsidRPr="00C97F9B">
        <w:rPr>
          <w:rStyle w:val="StyleUnderline"/>
        </w:rPr>
        <w:t xml:space="preserve"> a range of </w:t>
      </w:r>
      <w:r w:rsidRPr="00AC2C75">
        <w:rPr>
          <w:rStyle w:val="StyleUnderline"/>
          <w:highlight w:val="cyan"/>
        </w:rPr>
        <w:t>temporal scales’</w:t>
      </w:r>
      <w:r w:rsidRPr="00267336">
        <w:rPr>
          <w:sz w:val="14"/>
        </w:rPr>
        <w:t xml:space="preserve"> (Nixon 2011: 2- 3). Its nature is gradual and out of sight, ‘dispersed across time and space, </w:t>
      </w:r>
      <w:r w:rsidRPr="00C97F9B">
        <w:rPr>
          <w:rStyle w:val="StyleUnderline"/>
        </w:rPr>
        <w:t xml:space="preserve">an </w:t>
      </w:r>
      <w:r w:rsidRPr="00267336">
        <w:rPr>
          <w:rStyle w:val="StyleUnderline"/>
        </w:rPr>
        <w:t>attritional violence</w:t>
      </w:r>
      <w:r w:rsidRPr="00267336">
        <w:rPr>
          <w:sz w:val="14"/>
        </w:rPr>
        <w:t xml:space="preserve"> that </w:t>
      </w:r>
      <w:r w:rsidRPr="00267336">
        <w:rPr>
          <w:rStyle w:val="StyleUnderline"/>
        </w:rPr>
        <w:t>is</w:t>
      </w:r>
      <w:r w:rsidRPr="00267336">
        <w:rPr>
          <w:sz w:val="14"/>
        </w:rPr>
        <w:t xml:space="preserve"> </w:t>
      </w:r>
      <w:r w:rsidRPr="00AC2C75">
        <w:rPr>
          <w:rStyle w:val="StyleUnderline"/>
          <w:highlight w:val="cyan"/>
        </w:rPr>
        <w:t>typically</w:t>
      </w:r>
      <w:r w:rsidRPr="00AC2C75">
        <w:rPr>
          <w:sz w:val="14"/>
          <w:highlight w:val="cyan"/>
        </w:rPr>
        <w:t xml:space="preserve"> </w:t>
      </w:r>
      <w:r w:rsidRPr="00AC2C75">
        <w:rPr>
          <w:rStyle w:val="Emphasis"/>
          <w:highlight w:val="cyan"/>
        </w:rPr>
        <w:t>not viewed as violence at all’</w:t>
      </w:r>
      <w:r w:rsidRPr="00C97F9B">
        <w:rPr>
          <w:rStyle w:val="Emphasis"/>
        </w:rPr>
        <w:t xml:space="preserve"> </w:t>
      </w:r>
      <w:r w:rsidRPr="00267336">
        <w:rPr>
          <w:sz w:val="14"/>
        </w:rPr>
        <w:t xml:space="preserve">(Nixon 2011: 2). Nixon further notes that </w:t>
      </w:r>
      <w:r w:rsidRPr="00C97F9B">
        <w:rPr>
          <w:rStyle w:val="StyleUnderline"/>
        </w:rPr>
        <w:t>violence ‘is customarily conceived as an event or action that is immediate in time, explosive, and spectacular in space</w:t>
      </w:r>
      <w:r w:rsidRPr="00267336">
        <w:rPr>
          <w:sz w:val="14"/>
        </w:rPr>
        <w:t xml:space="preserve">, and as erupting into instant sensational visibility’ (Nixon 2011: 2). </w:t>
      </w:r>
      <w:r w:rsidRPr="00AC2C75">
        <w:rPr>
          <w:rStyle w:val="StyleUnderline"/>
          <w:highlight w:val="cyan"/>
        </w:rPr>
        <w:t>Compared to</w:t>
      </w:r>
      <w:r w:rsidRPr="00267336">
        <w:rPr>
          <w:sz w:val="14"/>
        </w:rPr>
        <w:t xml:space="preserve"> Galtung’s well-cited concept of ‘</w:t>
      </w:r>
      <w:r w:rsidRPr="00AC2C75">
        <w:rPr>
          <w:rStyle w:val="Emphasis"/>
          <w:highlight w:val="cyan"/>
        </w:rPr>
        <w:t>structural violence’</w:t>
      </w:r>
      <w:r w:rsidRPr="00267336">
        <w:rPr>
          <w:sz w:val="14"/>
        </w:rPr>
        <w:t xml:space="preserve"> (1969), </w:t>
      </w:r>
      <w:r w:rsidRPr="00AC2C75">
        <w:rPr>
          <w:rStyle w:val="StyleUnderline"/>
          <w:highlight w:val="cyan"/>
        </w:rPr>
        <w:t>slow violence</w:t>
      </w:r>
      <w:r w:rsidRPr="00267336">
        <w:rPr>
          <w:sz w:val="14"/>
        </w:rPr>
        <w:t xml:space="preserve">, according to Nixon, </w:t>
      </w:r>
      <w:r w:rsidRPr="00AC2C75">
        <w:rPr>
          <w:rStyle w:val="StyleUnderline"/>
          <w:highlight w:val="cyan"/>
        </w:rPr>
        <w:t xml:space="preserve">is </w:t>
      </w:r>
      <w:r w:rsidRPr="00AC2C75">
        <w:rPr>
          <w:rStyle w:val="Emphasis"/>
          <w:highlight w:val="cyan"/>
        </w:rPr>
        <w:t>less static</w:t>
      </w:r>
      <w:r w:rsidRPr="00267336">
        <w:rPr>
          <w:sz w:val="14"/>
        </w:rPr>
        <w:t xml:space="preserve"> and is focused on causation and agency. It describes how various categories of violence are enacted over time. Nixon lists climate change, toxic drift, biomagnification, and deforestation as some examples of slow violence, noting that these </w:t>
      </w:r>
      <w:r w:rsidRPr="00C97F9B">
        <w:rPr>
          <w:rStyle w:val="StyleUnderline"/>
        </w:rPr>
        <w:t>disasters are ‘long dyings’ and ‘mass forms of slow motion toxicity’</w:t>
      </w:r>
      <w:r w:rsidRPr="00267336">
        <w:rPr>
          <w:sz w:val="14"/>
        </w:rPr>
        <w:t xml:space="preserve"> that are </w:t>
      </w:r>
      <w:r w:rsidRPr="00C97F9B">
        <w:rPr>
          <w:rStyle w:val="StyleUnderline"/>
        </w:rPr>
        <w:t>unrepresented in strategic planning and in human memory</w:t>
      </w:r>
      <w:r w:rsidRPr="00267336">
        <w:rPr>
          <w:sz w:val="14"/>
        </w:rPr>
        <w:t xml:space="preserve">. </w:t>
      </w:r>
      <w:r w:rsidRPr="00AC2C75">
        <w:rPr>
          <w:rStyle w:val="StyleUnderline"/>
          <w:highlight w:val="cyan"/>
        </w:rPr>
        <w:t>Slow violence</w:t>
      </w:r>
      <w:r w:rsidRPr="00C97F9B">
        <w:rPr>
          <w:rStyle w:val="StyleUnderline"/>
        </w:rPr>
        <w:t xml:space="preserve"> reveals its insidious nature as it </w:t>
      </w:r>
      <w:r w:rsidRPr="00AC2C75">
        <w:rPr>
          <w:rStyle w:val="Emphasis"/>
          <w:highlight w:val="cyan"/>
        </w:rPr>
        <w:t xml:space="preserve">requires a ‘rethinking’ </w:t>
      </w:r>
      <w:r w:rsidRPr="00AC2C75">
        <w:rPr>
          <w:rStyle w:val="StyleUnderline"/>
          <w:highlight w:val="cyan"/>
        </w:rPr>
        <w:t>around ‘</w:t>
      </w:r>
      <w:r w:rsidRPr="00AC2C75">
        <w:rPr>
          <w:rStyle w:val="Emphasis"/>
          <w:highlight w:val="cyan"/>
        </w:rPr>
        <w:t>conventional assumptions about violence as a</w:t>
      </w:r>
      <w:r w:rsidRPr="00C97F9B">
        <w:rPr>
          <w:rStyle w:val="Emphasis"/>
        </w:rPr>
        <w:t xml:space="preserve"> highly </w:t>
      </w:r>
      <w:r w:rsidRPr="00AC2C75">
        <w:rPr>
          <w:rStyle w:val="Emphasis"/>
          <w:highlight w:val="cyan"/>
        </w:rPr>
        <w:t>visible act</w:t>
      </w:r>
      <w:r w:rsidRPr="00267336">
        <w:rPr>
          <w:sz w:val="14"/>
        </w:rPr>
        <w:t xml:space="preserve"> that is newsworthy </w:t>
      </w:r>
      <w:r w:rsidRPr="00C97F9B">
        <w:rPr>
          <w:rStyle w:val="StyleUnderline"/>
        </w:rPr>
        <w:t>because it is event focused, time bound, and body bound’</w:t>
      </w:r>
      <w:r w:rsidRPr="00267336">
        <w:rPr>
          <w:sz w:val="14"/>
        </w:rPr>
        <w:t xml:space="preserve"> (Nixon 2011: 3). In essence, </w:t>
      </w:r>
      <w:r w:rsidRPr="00C97F9B">
        <w:rPr>
          <w:rStyle w:val="StyleUnderline"/>
        </w:rPr>
        <w:t>slow violence remains</w:t>
      </w:r>
      <w:r w:rsidRPr="00267336">
        <w:rPr>
          <w:sz w:val="14"/>
        </w:rPr>
        <w:t xml:space="preserve"> seemingly </w:t>
      </w:r>
      <w:r w:rsidRPr="00C97F9B">
        <w:rPr>
          <w:rStyle w:val="Emphasis"/>
        </w:rPr>
        <w:t>mundane</w:t>
      </w:r>
      <w:r w:rsidRPr="00267336">
        <w:rPr>
          <w:sz w:val="14"/>
        </w:rPr>
        <w:t xml:space="preserve">, uneventful, </w:t>
      </w:r>
      <w:r w:rsidRPr="00C97F9B">
        <w:rPr>
          <w:rStyle w:val="StyleUnderline"/>
        </w:rPr>
        <w:t>and</w:t>
      </w:r>
      <w:r w:rsidRPr="00267336">
        <w:rPr>
          <w:sz w:val="14"/>
        </w:rPr>
        <w:t xml:space="preserve"> therefore </w:t>
      </w:r>
      <w:r w:rsidRPr="00C97F9B">
        <w:rPr>
          <w:rStyle w:val="StyleUnderline"/>
        </w:rPr>
        <w:t>effective in its unimpeded continuity</w:t>
      </w:r>
      <w:r w:rsidRPr="00267336">
        <w:rPr>
          <w:sz w:val="14"/>
        </w:rPr>
        <w:t>. Nixon (2011: 3) states</w:t>
      </w:r>
      <w:r w:rsidRPr="00F14DB9">
        <w:rPr>
          <w:rStyle w:val="StyleUnderline"/>
        </w:rPr>
        <w:t>: [s]low violence is</w:t>
      </w:r>
      <w:r w:rsidRPr="00267336">
        <w:rPr>
          <w:sz w:val="14"/>
        </w:rPr>
        <w:t xml:space="preserve"> often </w:t>
      </w:r>
      <w:r w:rsidRPr="00F14DB9">
        <w:rPr>
          <w:rStyle w:val="StyleUnderline"/>
        </w:rPr>
        <w:t>not just attritional but</w:t>
      </w:r>
      <w:r w:rsidRPr="00267336">
        <w:rPr>
          <w:sz w:val="14"/>
        </w:rPr>
        <w:t xml:space="preserve"> also exponential operating as </w:t>
      </w:r>
      <w:r w:rsidRPr="00AC2C75">
        <w:rPr>
          <w:rStyle w:val="StyleUnderline"/>
          <w:highlight w:val="cyan"/>
        </w:rPr>
        <w:t xml:space="preserve">a </w:t>
      </w:r>
      <w:r w:rsidRPr="00AC2C75">
        <w:rPr>
          <w:rStyle w:val="Emphasis"/>
          <w:highlight w:val="cyan"/>
        </w:rPr>
        <w:t>major threat multiplier</w:t>
      </w:r>
      <w:r w:rsidRPr="00267336">
        <w:rPr>
          <w:sz w:val="14"/>
        </w:rPr>
        <w:t xml:space="preserve">. </w:t>
      </w:r>
      <w:r w:rsidRPr="00AC2C75">
        <w:rPr>
          <w:rStyle w:val="StyleUnderline"/>
          <w:highlight w:val="cyan"/>
        </w:rPr>
        <w:t>It can fuel</w:t>
      </w:r>
      <w:r w:rsidRPr="00AC2C75">
        <w:rPr>
          <w:sz w:val="14"/>
          <w:highlight w:val="cyan"/>
        </w:rPr>
        <w:t xml:space="preserve"> </w:t>
      </w:r>
      <w:r w:rsidRPr="00AC2C75">
        <w:rPr>
          <w:rStyle w:val="Emphasis"/>
          <w:highlight w:val="cyan"/>
        </w:rPr>
        <w:t>long term proliferating conflicts</w:t>
      </w:r>
      <w:r w:rsidRPr="00267336">
        <w:rPr>
          <w:sz w:val="14"/>
        </w:rPr>
        <w:t xml:space="preserve"> in situations </w:t>
      </w:r>
      <w:r w:rsidRPr="00AC2C75">
        <w:rPr>
          <w:rStyle w:val="StyleUnderline"/>
          <w:highlight w:val="cyan"/>
        </w:rPr>
        <w:t xml:space="preserve">where the </w:t>
      </w:r>
      <w:r w:rsidRPr="00AC2C75">
        <w:rPr>
          <w:rStyle w:val="Emphasis"/>
          <w:highlight w:val="cyan"/>
        </w:rPr>
        <w:t>conditions for sustaining life</w:t>
      </w:r>
      <w:r w:rsidRPr="00AC2C75">
        <w:rPr>
          <w:rStyle w:val="StyleUnderline"/>
          <w:highlight w:val="cyan"/>
        </w:rPr>
        <w:t xml:space="preserve"> become</w:t>
      </w:r>
      <w:r w:rsidRPr="00267336">
        <w:rPr>
          <w:sz w:val="14"/>
        </w:rPr>
        <w:t xml:space="preserve"> </w:t>
      </w:r>
      <w:r w:rsidRPr="00F14DB9">
        <w:rPr>
          <w:rStyle w:val="Emphasis"/>
        </w:rPr>
        <w:t>increasingly</w:t>
      </w:r>
      <w:r w:rsidRPr="00267336">
        <w:rPr>
          <w:sz w:val="14"/>
        </w:rPr>
        <w:t xml:space="preserve"> but gradually </w:t>
      </w:r>
      <w:r w:rsidRPr="00AC2C75">
        <w:rPr>
          <w:rStyle w:val="Emphasis"/>
          <w:highlight w:val="cyan"/>
        </w:rPr>
        <w:t>degraded</w:t>
      </w:r>
      <w:r w:rsidRPr="00267336">
        <w:rPr>
          <w:sz w:val="14"/>
        </w:rPr>
        <w:t>.</w:t>
      </w:r>
    </w:p>
    <w:p w14:paraId="2A7EAD6B" w14:textId="77777777" w:rsidR="00133438" w:rsidRPr="00267336" w:rsidRDefault="00133438" w:rsidP="00133438">
      <w:pPr>
        <w:rPr>
          <w:sz w:val="14"/>
        </w:rPr>
      </w:pPr>
      <w:r w:rsidRPr="00267336">
        <w:rPr>
          <w:sz w:val="14"/>
        </w:rPr>
        <w:t xml:space="preserve">As slow violence encapsulates multiple forms of violence occurring over a long space of time, each of which exacerbate existing threats to life, Indigenous scholarship offers frameworks that pinpoint how these forms are realised. </w:t>
      </w:r>
      <w:r w:rsidRPr="00267336">
        <w:rPr>
          <w:rStyle w:val="StyleUnderline"/>
        </w:rPr>
        <w:t>Bacon</w:t>
      </w:r>
      <w:r w:rsidRPr="00267336">
        <w:rPr>
          <w:sz w:val="14"/>
        </w:rPr>
        <w:t xml:space="preserve"> (2019: 63) </w:t>
      </w:r>
      <w:r w:rsidRPr="00267336">
        <w:rPr>
          <w:rStyle w:val="StyleUnderline"/>
        </w:rPr>
        <w:t>offers their framework of</w:t>
      </w:r>
      <w:r w:rsidRPr="00267336">
        <w:rPr>
          <w:sz w:val="14"/>
        </w:rPr>
        <w:t xml:space="preserve"> </w:t>
      </w:r>
      <w:r w:rsidRPr="00267336">
        <w:rPr>
          <w:rStyle w:val="Emphasis"/>
        </w:rPr>
        <w:t>colonial ecological violence</w:t>
      </w:r>
      <w:r w:rsidRPr="00267336">
        <w:rPr>
          <w:sz w:val="14"/>
        </w:rPr>
        <w:t xml:space="preserve"> </w:t>
      </w:r>
      <w:r w:rsidRPr="00267336">
        <w:rPr>
          <w:rStyle w:val="StyleUnderline"/>
        </w:rPr>
        <w:t>as</w:t>
      </w:r>
      <w:r w:rsidRPr="00267336">
        <w:rPr>
          <w:sz w:val="14"/>
        </w:rPr>
        <w:t xml:space="preserve"> ‘a unique form of violence </w:t>
      </w:r>
      <w:r w:rsidRPr="00267336">
        <w:rPr>
          <w:rStyle w:val="StyleUnderline"/>
        </w:rPr>
        <w:t>perpetrated by the settler-colonial state, private industry, and settlercolonial culture as a whole'</w:t>
      </w:r>
      <w:r w:rsidRPr="00267336">
        <w:rPr>
          <w:sz w:val="14"/>
        </w:rPr>
        <w:t xml:space="preserve">. They offer the wilful destruction of bison herds, the poisoning of fresh water sources, the economic and health repercussions of resource depletion, the spiritual, emotional and identity impacts from the desecration of sacred sites, as some examples. Oglala Lakota scholar </w:t>
      </w:r>
      <w:r w:rsidRPr="00267336">
        <w:rPr>
          <w:rStyle w:val="StyleUnderline"/>
        </w:rPr>
        <w:t>Brave Heart</w:t>
      </w:r>
      <w:r w:rsidRPr="00267336">
        <w:rPr>
          <w:sz w:val="14"/>
        </w:rPr>
        <w:t xml:space="preserve"> (2003: 7) </w:t>
      </w:r>
      <w:r w:rsidRPr="00267336">
        <w:rPr>
          <w:rStyle w:val="StyleUnderline"/>
        </w:rPr>
        <w:t xml:space="preserve">offers the framework of </w:t>
      </w:r>
      <w:r w:rsidRPr="00267336">
        <w:rPr>
          <w:rStyle w:val="Emphasis"/>
        </w:rPr>
        <w:t>historical trauma</w:t>
      </w:r>
      <w:r w:rsidRPr="00267336">
        <w:rPr>
          <w:sz w:val="14"/>
        </w:rPr>
        <w:t xml:space="preserve">, defining it as </w:t>
      </w:r>
      <w:r w:rsidRPr="00AC2C75">
        <w:rPr>
          <w:rStyle w:val="StyleUnderline"/>
          <w:highlight w:val="cyan"/>
        </w:rPr>
        <w:t>the ‘</w:t>
      </w:r>
      <w:r w:rsidRPr="00AC2C75">
        <w:rPr>
          <w:rStyle w:val="Emphasis"/>
          <w:highlight w:val="cyan"/>
        </w:rPr>
        <w:t>cumulative emotional and psychological wounding</w:t>
      </w:r>
      <w:r w:rsidRPr="00267336">
        <w:rPr>
          <w:sz w:val="14"/>
        </w:rPr>
        <w:t xml:space="preserve">, over the lifespan and </w:t>
      </w:r>
      <w:r w:rsidRPr="00AC2C75">
        <w:rPr>
          <w:rStyle w:val="Emphasis"/>
          <w:highlight w:val="cyan"/>
        </w:rPr>
        <w:t>across generations</w:t>
      </w:r>
      <w:r w:rsidRPr="00AC2C75">
        <w:rPr>
          <w:sz w:val="14"/>
          <w:highlight w:val="cyan"/>
        </w:rPr>
        <w:t xml:space="preserve">, </w:t>
      </w:r>
      <w:r w:rsidRPr="00AC2C75">
        <w:rPr>
          <w:rStyle w:val="StyleUnderline"/>
          <w:highlight w:val="cyan"/>
        </w:rPr>
        <w:t>emanating from</w:t>
      </w:r>
      <w:r w:rsidRPr="00267336">
        <w:rPr>
          <w:rStyle w:val="StyleUnderline"/>
        </w:rPr>
        <w:t xml:space="preserve"> massive group trauma</w:t>
      </w:r>
      <w:r w:rsidRPr="00267336">
        <w:rPr>
          <w:sz w:val="14"/>
        </w:rPr>
        <w:t xml:space="preserve"> experiences’. Within historical trauma, Brave Heart draws parallels between high mortality rates, substance abuse issues, emotional and spiritual trauma and their </w:t>
      </w:r>
      <w:r w:rsidRPr="00267336">
        <w:rPr>
          <w:rStyle w:val="StyleUnderline"/>
        </w:rPr>
        <w:t xml:space="preserve">connection to </w:t>
      </w:r>
      <w:r w:rsidRPr="00AC2C75">
        <w:rPr>
          <w:rStyle w:val="Emphasis"/>
          <w:highlight w:val="cyan"/>
        </w:rPr>
        <w:t>centuries of colonisation and</w:t>
      </w:r>
      <w:r w:rsidRPr="00267336">
        <w:rPr>
          <w:rStyle w:val="Emphasis"/>
        </w:rPr>
        <w:t xml:space="preserve"> waged </w:t>
      </w:r>
      <w:r w:rsidRPr="00AC2C75">
        <w:rPr>
          <w:rStyle w:val="Emphasis"/>
          <w:highlight w:val="cyan"/>
        </w:rPr>
        <w:t>genocide</w:t>
      </w:r>
      <w:r w:rsidRPr="00267336">
        <w:rPr>
          <w:sz w:val="14"/>
        </w:rPr>
        <w:t xml:space="preserve">. It is important to note that </w:t>
      </w:r>
      <w:r w:rsidRPr="00267336">
        <w:rPr>
          <w:rStyle w:val="StyleUnderline"/>
        </w:rPr>
        <w:t xml:space="preserve">these forms of violence </w:t>
      </w:r>
      <w:r w:rsidRPr="00267336">
        <w:rPr>
          <w:rStyle w:val="Emphasis"/>
        </w:rPr>
        <w:t>fall out of the sensationalist lens</w:t>
      </w:r>
      <w:r w:rsidRPr="00267336">
        <w:rPr>
          <w:sz w:val="14"/>
        </w:rPr>
        <w:t xml:space="preserve"> </w:t>
      </w:r>
      <w:r w:rsidRPr="00267336">
        <w:rPr>
          <w:rStyle w:val="StyleUnderline"/>
        </w:rPr>
        <w:t>of what constitutes violence</w:t>
      </w:r>
      <w:r w:rsidRPr="00267336">
        <w:rPr>
          <w:sz w:val="14"/>
        </w:rPr>
        <w:t xml:space="preserve">. </w:t>
      </w:r>
      <w:r w:rsidRPr="00267336">
        <w:rPr>
          <w:rStyle w:val="StyleUnderline"/>
        </w:rPr>
        <w:t>Such understandings of violence conveniently fall under the radar of Liberal mitigative approaches</w:t>
      </w:r>
      <w:r w:rsidRPr="00267336">
        <w:rPr>
          <w:sz w:val="14"/>
        </w:rPr>
        <w:t xml:space="preserve">, not solely due to their temporal and intergenerational nature, but ultimately </w:t>
      </w:r>
      <w:r w:rsidRPr="00267336">
        <w:rPr>
          <w:rStyle w:val="StyleUnderline"/>
        </w:rPr>
        <w:t>because</w:t>
      </w:r>
      <w:r w:rsidRPr="00267336">
        <w:rPr>
          <w:sz w:val="14"/>
        </w:rPr>
        <w:t xml:space="preserve">, like with many other groups in the United States that have been subject to white settler supremacy, </w:t>
      </w:r>
      <w:r w:rsidRPr="00AC2C75">
        <w:rPr>
          <w:rStyle w:val="StyleUnderline"/>
          <w:highlight w:val="cyan"/>
        </w:rPr>
        <w:t>violence</w:t>
      </w:r>
      <w:r w:rsidRPr="00267336">
        <w:rPr>
          <w:rStyle w:val="StyleUnderline"/>
        </w:rPr>
        <w:t xml:space="preserve"> waged </w:t>
      </w:r>
      <w:r w:rsidRPr="00AC2C75">
        <w:rPr>
          <w:rStyle w:val="StyleUnderline"/>
          <w:highlight w:val="cyan"/>
        </w:rPr>
        <w:t xml:space="preserve">against Indigenous peoples has </w:t>
      </w:r>
      <w:r w:rsidRPr="00AC2C75">
        <w:rPr>
          <w:rStyle w:val="Emphasis"/>
          <w:highlight w:val="cyan"/>
        </w:rPr>
        <w:t>become normalised</w:t>
      </w:r>
      <w:r w:rsidRPr="00267336">
        <w:rPr>
          <w:sz w:val="14"/>
        </w:rPr>
        <w:t xml:space="preserve"> </w:t>
      </w:r>
      <w:r w:rsidRPr="00267336">
        <w:rPr>
          <w:rStyle w:val="StyleUnderline"/>
        </w:rPr>
        <w:t>and is</w:t>
      </w:r>
      <w:r w:rsidRPr="00267336">
        <w:rPr>
          <w:sz w:val="14"/>
        </w:rPr>
        <w:t xml:space="preserve"> </w:t>
      </w:r>
      <w:r w:rsidRPr="00267336">
        <w:rPr>
          <w:rStyle w:val="Emphasis"/>
        </w:rPr>
        <w:t>expected to be endured</w:t>
      </w:r>
      <w:r w:rsidRPr="00267336">
        <w:rPr>
          <w:sz w:val="14"/>
        </w:rPr>
        <w:t xml:space="preserve">. Moreover, forms of slow violence have the potential to ‘open the floodgates for other types of more direct “fast” violence’, such as criminalisation, harassment, murder, as well as sexual assault and rape’ (Penados et al 2022: 8). Indeed, </w:t>
      </w:r>
      <w:r w:rsidRPr="00267336">
        <w:rPr>
          <w:rStyle w:val="StyleUnderline"/>
        </w:rPr>
        <w:t xml:space="preserve">slow violence has been justified against many populations in the United States </w:t>
      </w:r>
      <w:r w:rsidRPr="00AC2C75">
        <w:rPr>
          <w:rStyle w:val="StyleUnderline"/>
          <w:highlight w:val="cyan"/>
        </w:rPr>
        <w:t>under a</w:t>
      </w:r>
      <w:r w:rsidRPr="00267336">
        <w:rPr>
          <w:rStyle w:val="StyleUnderline"/>
        </w:rPr>
        <w:t xml:space="preserve"> normalised, and inevitable, </w:t>
      </w:r>
      <w:r w:rsidRPr="00AC2C75">
        <w:rPr>
          <w:rStyle w:val="StyleUnderline"/>
          <w:highlight w:val="cyan"/>
        </w:rPr>
        <w:t>guise of</w:t>
      </w:r>
      <w:r w:rsidRPr="00AC2C75">
        <w:rPr>
          <w:sz w:val="14"/>
          <w:highlight w:val="cyan"/>
        </w:rPr>
        <w:t xml:space="preserve"> </w:t>
      </w:r>
      <w:r w:rsidRPr="00AC2C75">
        <w:rPr>
          <w:rStyle w:val="Emphasis"/>
          <w:highlight w:val="cyan"/>
        </w:rPr>
        <w:t>national development.</w:t>
      </w:r>
    </w:p>
    <w:p w14:paraId="58CFAF45" w14:textId="77777777" w:rsidR="00133438" w:rsidRPr="00267336" w:rsidRDefault="00133438" w:rsidP="00133438">
      <w:pPr>
        <w:rPr>
          <w:sz w:val="14"/>
        </w:rPr>
      </w:pPr>
      <w:r w:rsidRPr="00267336">
        <w:rPr>
          <w:sz w:val="14"/>
        </w:rPr>
        <w:t>Displacement and containment have catalysed their own forms of slow violence over the course of rendering Indigenous peoples as physically and imaginatively immobile. What is more, the invisibility that is administered through settler colonial governance permits the effect of colonial ecological violence and historical trauma. As will be discussed more in depth in Chapter Four, Nixon uses the example of the megadam to describe how development projects found within settler colonial environmental governance result in peoples being ‘severed from environments that have provided ancestral sustenance’ and are ‘stranded not just in place but in time as well’: a megadam obliterates a flood plain whose ebb and flow has shaped the agricultural, fishing, fruit, and nut harvesting – and hence nutritional – rhythms of a community, it also drowns the past: the submergence zone swallows place-based connections to the dead, the dead as living 77 presences who move among past, present, and future, animating time with connective meaning’ (Nixon 2011: 162)</w:t>
      </w:r>
    </w:p>
    <w:p w14:paraId="3283DC42" w14:textId="77777777" w:rsidR="00133438" w:rsidRDefault="00133438" w:rsidP="00133438">
      <w:pPr>
        <w:rPr>
          <w:rStyle w:val="Emphasis"/>
        </w:rPr>
      </w:pPr>
      <w:r w:rsidRPr="00267336">
        <w:rPr>
          <w:sz w:val="14"/>
        </w:rPr>
        <w:t xml:space="preserve">This also offers a practical example of how </w:t>
      </w:r>
      <w:r w:rsidRPr="00267336">
        <w:rPr>
          <w:rStyle w:val="StyleUnderline"/>
        </w:rPr>
        <w:t>settler colonialism attempts displacement and curtails Indigenous mobilities</w:t>
      </w:r>
      <w:r w:rsidRPr="00267336">
        <w:rPr>
          <w:sz w:val="14"/>
        </w:rPr>
        <w:t xml:space="preserve">, </w:t>
      </w:r>
      <w:r w:rsidRPr="00AC2C75">
        <w:rPr>
          <w:rStyle w:val="StyleUnderline"/>
          <w:highlight w:val="cyan"/>
        </w:rPr>
        <w:t xml:space="preserve">reflecting the </w:t>
      </w:r>
      <w:r w:rsidRPr="00AC2C75">
        <w:rPr>
          <w:rStyle w:val="Emphasis"/>
          <w:highlight w:val="cyan"/>
        </w:rPr>
        <w:t>settler colonial biopolitics of dispossession</w:t>
      </w:r>
      <w:r w:rsidRPr="00267336">
        <w:rPr>
          <w:sz w:val="14"/>
        </w:rPr>
        <w:t xml:space="preserve"> described in the previous chapter </w:t>
      </w:r>
      <w:r w:rsidRPr="00267336">
        <w:rPr>
          <w:rStyle w:val="StyleUnderline"/>
        </w:rPr>
        <w:t>whereby there is a ‘seizing, delimiting, and asserting control</w:t>
      </w:r>
      <w:r w:rsidRPr="00267336">
        <w:rPr>
          <w:sz w:val="14"/>
        </w:rPr>
        <w:t xml:space="preserve"> over a physical geographic area’ </w:t>
      </w:r>
      <w:r w:rsidRPr="00267336">
        <w:rPr>
          <w:rStyle w:val="StyleUnderline"/>
        </w:rPr>
        <w:t>and a ‘writing on the ground a new set of social and spatial relations’</w:t>
      </w:r>
      <w:r w:rsidRPr="00267336">
        <w:rPr>
          <w:sz w:val="14"/>
        </w:rPr>
        <w:t xml:space="preserve"> (Mbembé 2003: 25-26). Whether through the collective displacement of communities to the individualized displacement of families, elders, men, women, Two-spirit, or children, Indigenous displacement in general has been </w:t>
      </w:r>
      <w:r w:rsidRPr="00267336">
        <w:rPr>
          <w:rStyle w:val="StyleUnderline"/>
        </w:rPr>
        <w:t xml:space="preserve">facilitated and regulated </w:t>
      </w:r>
      <w:r w:rsidRPr="00AC2C75">
        <w:rPr>
          <w:rStyle w:val="StyleUnderline"/>
          <w:highlight w:val="cyan"/>
        </w:rPr>
        <w:t xml:space="preserve">through the </w:t>
      </w:r>
      <w:r w:rsidRPr="00AC2C75">
        <w:rPr>
          <w:rStyle w:val="Emphasis"/>
          <w:highlight w:val="cyan"/>
        </w:rPr>
        <w:t>Liberal rights framework</w:t>
      </w:r>
      <w:r w:rsidRPr="00267336">
        <w:rPr>
          <w:sz w:val="14"/>
        </w:rPr>
        <w:t xml:space="preserve"> </w:t>
      </w:r>
      <w:r w:rsidRPr="00267336">
        <w:rPr>
          <w:rStyle w:val="StyleUnderline"/>
        </w:rPr>
        <w:t>and</w:t>
      </w:r>
      <w:r w:rsidRPr="00267336">
        <w:rPr>
          <w:sz w:val="14"/>
        </w:rPr>
        <w:t xml:space="preserve"> </w:t>
      </w:r>
      <w:r w:rsidRPr="00267336">
        <w:rPr>
          <w:rStyle w:val="Emphasis"/>
        </w:rPr>
        <w:t>development projects</w:t>
      </w:r>
      <w:r w:rsidRPr="00267336">
        <w:rPr>
          <w:sz w:val="14"/>
        </w:rPr>
        <w:t xml:space="preserve">. </w:t>
      </w:r>
      <w:r w:rsidRPr="00267336">
        <w:rPr>
          <w:rStyle w:val="StyleUnderline"/>
        </w:rPr>
        <w:t xml:space="preserve">Such projects have sought </w:t>
      </w:r>
      <w:r w:rsidRPr="00AC2C75">
        <w:rPr>
          <w:rStyle w:val="StyleUnderline"/>
          <w:highlight w:val="cyan"/>
        </w:rPr>
        <w:t>to conserve bodies for</w:t>
      </w:r>
      <w:r w:rsidRPr="00267336">
        <w:rPr>
          <w:rStyle w:val="StyleUnderline"/>
        </w:rPr>
        <w:t xml:space="preserve"> the purposes of </w:t>
      </w:r>
      <w:r w:rsidRPr="00AC2C75">
        <w:rPr>
          <w:rStyle w:val="StyleUnderline"/>
          <w:highlight w:val="cyan"/>
        </w:rPr>
        <w:t>national progress, such</w:t>
      </w:r>
      <w:r w:rsidRPr="00267336">
        <w:rPr>
          <w:rStyle w:val="StyleUnderline"/>
        </w:rPr>
        <w:t xml:space="preserve"> as in the forms of </w:t>
      </w:r>
      <w:r w:rsidRPr="00AC2C75">
        <w:rPr>
          <w:rStyle w:val="Emphasis"/>
          <w:highlight w:val="cyan"/>
        </w:rPr>
        <w:t>labour and reproduction</w:t>
      </w:r>
      <w:r w:rsidRPr="00267336">
        <w:rPr>
          <w:sz w:val="14"/>
        </w:rPr>
        <w:t xml:space="preserve">. Reservation lands, for example, established with the intent to assimilate Indigenous peoples in the settler populace (Spence 1999), are perhaps the most obvious example of where Indigenous communities have been made immobile. Reservations, though made through treaty and negotiation, have been a means through which settler colonial governments monitor and control Indigenous bodies (Barker 2016). For Indigenous communities across the US, settler colonial policies of immobility resulted in consolidating communities into ‘sedentary villages with central nodes, such as a post office, government school, and a mission’ (Whyte et al 2019: 330). This centralisation made surveillance easier for the settler colonial government, which structured Indian agents to disperse and restrict resources to these communities (Keller and Turek 1998). Indigenous-specific institutions of displacement and containment ranging from the reservation system to settler-managed resettlements </w:t>
      </w:r>
      <w:r w:rsidRPr="00267336">
        <w:rPr>
          <w:sz w:val="14"/>
        </w:rPr>
        <w:lastRenderedPageBreak/>
        <w:t xml:space="preserve">offered spaces for settler colonial governments to attempt intergenerational handover of knowledge and to neutralise resistance through punishment and isolation. The Dawes Act (1887) offers another example of displacement and containment under the Liberal framework of rights whereby Native communities living on tribal land trusts were forcibly split apart into individualized parcelled trusts on a per capita basis to assist with individual development (Watkinson Schutten 2022). Meanwhile, remaining lands were declared surplus and sold to non-Native parties (ILTF 2022). Within a single piece of legislation, 90 million acres of tribal lands were stolen and appropriated into settler hands. These </w:t>
      </w:r>
      <w:r w:rsidRPr="00267336">
        <w:rPr>
          <w:rStyle w:val="StyleUnderline"/>
        </w:rPr>
        <w:t xml:space="preserve">containment-oriented policies aimed to separate, erode, and eradicate Indigenous communities through a </w:t>
      </w:r>
      <w:r w:rsidRPr="00267336">
        <w:rPr>
          <w:rStyle w:val="Emphasis"/>
        </w:rPr>
        <w:t>slow, out-of</w:t>
      </w:r>
      <w:r>
        <w:rPr>
          <w:rStyle w:val="Emphasis"/>
        </w:rPr>
        <w:t>-</w:t>
      </w:r>
      <w:r w:rsidRPr="00267336">
        <w:rPr>
          <w:rStyle w:val="Emphasis"/>
        </w:rPr>
        <w:t>sight violence.</w:t>
      </w:r>
    </w:p>
    <w:p w14:paraId="07A5A2ED" w14:textId="77777777" w:rsidR="00133438" w:rsidRPr="00622CBB" w:rsidRDefault="00133438" w:rsidP="00133438">
      <w:pPr>
        <w:rPr>
          <w:sz w:val="14"/>
        </w:rPr>
      </w:pPr>
      <w:r>
        <w:rPr>
          <w:sz w:val="14"/>
        </w:rPr>
        <w:t>x</w:t>
      </w:r>
    </w:p>
    <w:p w14:paraId="7868147E" w14:textId="77777777" w:rsidR="00133438" w:rsidRPr="00AE4C07" w:rsidRDefault="00133438" w:rsidP="00133438">
      <w:pPr>
        <w:rPr>
          <w:b/>
          <w:iCs/>
          <w:u w:val="single"/>
          <w:bdr w:val="single" w:sz="8" w:space="0" w:color="auto"/>
        </w:rPr>
      </w:pPr>
    </w:p>
    <w:p w14:paraId="4BE72108" w14:textId="77777777" w:rsidR="00133438" w:rsidRPr="00264BFC" w:rsidRDefault="00133438" w:rsidP="00133438">
      <w:pPr>
        <w:pStyle w:val="Heading4"/>
      </w:pPr>
      <w:r>
        <w:t xml:space="preserve">The alternative is a </w:t>
      </w:r>
      <w:r w:rsidRPr="00264BFC">
        <w:rPr>
          <w:u w:val="single"/>
        </w:rPr>
        <w:t>politics of refusa</w:t>
      </w:r>
      <w:r>
        <w:rPr>
          <w:u w:val="single"/>
        </w:rPr>
        <w:t>l</w:t>
      </w:r>
      <w:r>
        <w:t xml:space="preserve">---refusing the </w:t>
      </w:r>
      <w:r>
        <w:rPr>
          <w:u w:val="single"/>
        </w:rPr>
        <w:t>authority</w:t>
      </w:r>
      <w:r>
        <w:t xml:space="preserve"> of settler welfare generates </w:t>
      </w:r>
      <w:r>
        <w:rPr>
          <w:u w:val="single"/>
        </w:rPr>
        <w:t>collective politics</w:t>
      </w:r>
      <w:r>
        <w:t xml:space="preserve"> to produce alternative social orders</w:t>
      </w:r>
    </w:p>
    <w:p w14:paraId="7CEB0219" w14:textId="77777777" w:rsidR="00133438" w:rsidRDefault="00133438" w:rsidP="00133438">
      <w:r w:rsidRPr="004A6E5A">
        <w:rPr>
          <w:rStyle w:val="Style13ptBold"/>
        </w:rPr>
        <w:t>Collins and Watson 23</w:t>
      </w:r>
      <w:r>
        <w:t xml:space="preserve"> (Bennett Collins and Ali Watson – – School of International Relations, University of St Andrews, “yd,” The International Journal of Human Rights, 27:2, 380-402, DOI: 10.1080/13642987.2022.2131771) //Bosley</w:t>
      </w:r>
    </w:p>
    <w:p w14:paraId="5EBC8340" w14:textId="77777777" w:rsidR="00133438" w:rsidRPr="00264BFC" w:rsidRDefault="00133438" w:rsidP="00133438">
      <w:pPr>
        <w:rPr>
          <w:sz w:val="16"/>
        </w:rPr>
      </w:pPr>
      <w:r w:rsidRPr="00264BFC">
        <w:rPr>
          <w:sz w:val="16"/>
        </w:rPr>
        <w:t xml:space="preserve">Prior to the passing of the Indian Child Welfare Act (ICWA) in 1978, Native children in Maine were 19 times more likely than non-Native children to be removed from their homes.3 Although that number decreased following ICWA, considerable discrimination against Wabanaki parents and families remained, and it was this continued discrimination that the Commission examined. Ultimately, the aim of the Commission was not to seek a reconciliation between Wabanaki people and the settler colonial state or individual perpetrators of these crimes. For the MWTRC to have claimed that it completed such a task would be something Damien Short describes as ‘a settler state citizenship-based result which fails the indigenous sovereignty challenge’.4 Rather, the final report of the MWTRC only actually discusses a theoretical notion of reconciliation, and only briefly on one page, noting that ‘many Wabanaki people’ had voiced during the mandate of the Commission that ‘it was too soon to hope for reconciliation’. ‘Moving towards systemic reconciliation’, as the report notes, would have to be something that made ‘cultural and emotional sense first of all to Wabanaki people’.5 Notably, in a letter from the Commissioners that served as the preamble to the final report, they noted that the report should be seen as ‘refusing’ the silence that permitted the perpetrated harms in the first place.6 Indeed, Kanien’kehá:ka scholar Audra Simpson highlights how refusal can act to reject existing external state and institutional structures and to instead call forward ‘the prior’, i.e. all that preceded, and desires now to supplant settler colonialism.7 We would argue that </w:t>
      </w:r>
      <w:r w:rsidRPr="00AC2C75">
        <w:rPr>
          <w:rStyle w:val="StyleUnderline"/>
          <w:highlight w:val="cyan"/>
        </w:rPr>
        <w:t>refusal can</w:t>
      </w:r>
      <w:r w:rsidRPr="00264BFC">
        <w:rPr>
          <w:rStyle w:val="StyleUnderline"/>
        </w:rPr>
        <w:t xml:space="preserve"> also </w:t>
      </w:r>
      <w:r w:rsidRPr="00AC2C75">
        <w:rPr>
          <w:rStyle w:val="StyleUnderline"/>
          <w:highlight w:val="cyan"/>
        </w:rPr>
        <w:t xml:space="preserve">be seen as a </w:t>
      </w:r>
      <w:r w:rsidRPr="00AC2C75">
        <w:rPr>
          <w:rStyle w:val="Emphasis"/>
          <w:highlight w:val="cyan"/>
        </w:rPr>
        <w:t>rejection of</w:t>
      </w:r>
      <w:r w:rsidRPr="00264BFC">
        <w:rPr>
          <w:rStyle w:val="Emphasis"/>
        </w:rPr>
        <w:t xml:space="preserve"> a framing of </w:t>
      </w:r>
      <w:r w:rsidRPr="00AC2C75">
        <w:rPr>
          <w:rStyle w:val="Emphasis"/>
          <w:highlight w:val="cyan"/>
        </w:rPr>
        <w:t>reconciliation</w:t>
      </w:r>
      <w:r w:rsidRPr="00264BFC">
        <w:rPr>
          <w:sz w:val="16"/>
        </w:rPr>
        <w:t xml:space="preserve"> </w:t>
      </w:r>
      <w:r w:rsidRPr="00264BFC">
        <w:rPr>
          <w:rStyle w:val="StyleUnderline"/>
        </w:rPr>
        <w:t>that has developed and been perpetuated</w:t>
      </w:r>
      <w:r w:rsidRPr="00264BFC">
        <w:rPr>
          <w:sz w:val="16"/>
        </w:rPr>
        <w:t xml:space="preserve">, </w:t>
      </w:r>
      <w:r w:rsidRPr="00264BFC">
        <w:rPr>
          <w:rStyle w:val="StyleUnderline"/>
        </w:rPr>
        <w:t>under a neoliberal framing of reconciliation</w:t>
      </w:r>
      <w:r w:rsidRPr="00264BFC">
        <w:rPr>
          <w:sz w:val="16"/>
        </w:rPr>
        <w:t xml:space="preserve">. Within this framing, </w:t>
      </w:r>
      <w:r w:rsidRPr="00264BFC">
        <w:rPr>
          <w:rStyle w:val="StyleUnderline"/>
        </w:rPr>
        <w:t xml:space="preserve">the discourse of </w:t>
      </w:r>
      <w:r w:rsidRPr="00AC2C75">
        <w:rPr>
          <w:rStyle w:val="StyleUnderline"/>
          <w:highlight w:val="cyan"/>
        </w:rPr>
        <w:t>struggle against systemic violence has been</w:t>
      </w:r>
      <w:r w:rsidRPr="00264BFC">
        <w:rPr>
          <w:rStyle w:val="StyleUnderline"/>
        </w:rPr>
        <w:t xml:space="preserve"> largely </w:t>
      </w:r>
      <w:r w:rsidRPr="00AC2C75">
        <w:rPr>
          <w:rStyle w:val="StyleUnderline"/>
          <w:highlight w:val="cyan"/>
        </w:rPr>
        <w:t>replaced by</w:t>
      </w:r>
      <w:r w:rsidRPr="00264BFC">
        <w:rPr>
          <w:rStyle w:val="StyleUnderline"/>
        </w:rPr>
        <w:t xml:space="preserve"> a focus upon the</w:t>
      </w:r>
      <w:r w:rsidRPr="00264BFC">
        <w:rPr>
          <w:sz w:val="16"/>
        </w:rPr>
        <w:t xml:space="preserve"> ‘</w:t>
      </w:r>
      <w:r w:rsidRPr="00264BFC">
        <w:rPr>
          <w:rStyle w:val="Emphasis"/>
        </w:rPr>
        <w:t xml:space="preserve">ethical </w:t>
      </w:r>
      <w:r w:rsidRPr="00AC2C75">
        <w:rPr>
          <w:rStyle w:val="Emphasis"/>
          <w:highlight w:val="cyan"/>
        </w:rPr>
        <w:t>rejection of physical violence’</w:t>
      </w:r>
      <w:r w:rsidRPr="00264BFC">
        <w:rPr>
          <w:sz w:val="16"/>
        </w:rPr>
        <w:t xml:space="preserve"> </w:t>
      </w:r>
      <w:r w:rsidRPr="00AC2C75">
        <w:rPr>
          <w:rStyle w:val="StyleUnderline"/>
          <w:highlight w:val="cyan"/>
        </w:rPr>
        <w:t>which</w:t>
      </w:r>
      <w:r w:rsidRPr="00264BFC">
        <w:rPr>
          <w:rStyle w:val="StyleUnderline"/>
        </w:rPr>
        <w:t xml:space="preserve"> in turn</w:t>
      </w:r>
      <w:r w:rsidRPr="00264BFC">
        <w:rPr>
          <w:sz w:val="16"/>
        </w:rPr>
        <w:t xml:space="preserve"> </w:t>
      </w:r>
      <w:r w:rsidRPr="00AC2C75">
        <w:rPr>
          <w:rStyle w:val="Emphasis"/>
          <w:highlight w:val="cyan"/>
        </w:rPr>
        <w:t>depoliticises the structural</w:t>
      </w:r>
      <w:r w:rsidRPr="00264BFC">
        <w:rPr>
          <w:sz w:val="16"/>
        </w:rPr>
        <w:t xml:space="preserve">, </w:t>
      </w:r>
      <w:r w:rsidRPr="00264BFC">
        <w:rPr>
          <w:rStyle w:val="StyleUnderline"/>
        </w:rPr>
        <w:t xml:space="preserve">and physical, discrimination and </w:t>
      </w:r>
      <w:r w:rsidRPr="00AC2C75">
        <w:rPr>
          <w:rStyle w:val="StyleUnderline"/>
          <w:highlight w:val="cyan"/>
        </w:rPr>
        <w:t>oppression that settler colonialism perpetuates</w:t>
      </w:r>
      <w:r w:rsidRPr="00264BFC">
        <w:rPr>
          <w:sz w:val="16"/>
        </w:rPr>
        <w:t xml:space="preserve">.8 We therefore argue that </w:t>
      </w:r>
      <w:r w:rsidRPr="00264BFC">
        <w:rPr>
          <w:rStyle w:val="StyleUnderline"/>
        </w:rPr>
        <w:t xml:space="preserve">a </w:t>
      </w:r>
      <w:r w:rsidRPr="00AC2C75">
        <w:rPr>
          <w:rStyle w:val="StyleUnderline"/>
          <w:highlight w:val="cyan"/>
        </w:rPr>
        <w:t>refusal of reconciliation with the settler state</w:t>
      </w:r>
      <w:r w:rsidRPr="00264BFC">
        <w:rPr>
          <w:rStyle w:val="StyleUnderline"/>
        </w:rPr>
        <w:t xml:space="preserve"> and society </w:t>
      </w:r>
      <w:r w:rsidRPr="00AC2C75">
        <w:rPr>
          <w:rStyle w:val="StyleUnderline"/>
          <w:highlight w:val="cyan"/>
        </w:rPr>
        <w:t>is</w:t>
      </w:r>
      <w:r w:rsidRPr="00264BFC">
        <w:rPr>
          <w:rStyle w:val="StyleUnderline"/>
        </w:rPr>
        <w:t xml:space="preserve"> also </w:t>
      </w:r>
      <w:r w:rsidRPr="00AC2C75">
        <w:rPr>
          <w:rStyle w:val="StyleUnderline"/>
          <w:highlight w:val="cyan"/>
        </w:rPr>
        <w:t>a</w:t>
      </w:r>
      <w:r w:rsidRPr="00264BFC">
        <w:rPr>
          <w:rStyle w:val="StyleUnderline"/>
        </w:rPr>
        <w:t xml:space="preserve"> </w:t>
      </w:r>
      <w:r w:rsidRPr="00AC2C75">
        <w:rPr>
          <w:rStyle w:val="StyleUnderline"/>
          <w:highlight w:val="cyan"/>
        </w:rPr>
        <w:t>wider rejection of</w:t>
      </w:r>
      <w:r w:rsidRPr="00264BFC">
        <w:rPr>
          <w:rStyle w:val="StyleUnderline"/>
        </w:rPr>
        <w:t xml:space="preserve"> neoliberal </w:t>
      </w:r>
      <w:r w:rsidRPr="00AC2C75">
        <w:rPr>
          <w:rStyle w:val="Emphasis"/>
          <w:highlight w:val="cyan"/>
        </w:rPr>
        <w:t>settler colonial governance</w:t>
      </w:r>
      <w:r w:rsidRPr="00264BFC">
        <w:rPr>
          <w:rStyle w:val="StyleUnderline"/>
        </w:rPr>
        <w:t xml:space="preserve"> frameworks</w:t>
      </w:r>
      <w:r w:rsidRPr="00264BFC">
        <w:rPr>
          <w:sz w:val="16"/>
        </w:rPr>
        <w:t xml:space="preserve"> and, in terms of the MWTRC, this manifested in two ways: first in the MWTRC’s mission to make space and to amplify the truths of Wabanaki and other Native survivors of the Maine child welfare system, with the intention of initiating a longer-term journey towards transformative systematic and societal change; and second, on the need for white settlers, in particular, to reconcile with their identities as the beneficiaries of genocide and dispossession. To begin this analysis, we first give an overview of the politics of refusal, before outlining the ways in which we aimed for our research methodology to be both reactive and reflexive. We then outline the ways in which there has been Wabanaki refusal of settler colonial child welfare practice to contextualise the work of the MWTRC. We will then move on to look at the Maine Indian Claims Settlement Act and the lessons it provided in how settler colonial-led redress can co-opt reparative processes. This then leads into an analysis of how the MWTRC prioritised transformative change and its refusal to centre settler colonial well-being.</w:t>
      </w:r>
    </w:p>
    <w:p w14:paraId="010405FF" w14:textId="77777777" w:rsidR="00133438" w:rsidRPr="00264BFC" w:rsidRDefault="00133438" w:rsidP="00133438">
      <w:pPr>
        <w:rPr>
          <w:sz w:val="16"/>
        </w:rPr>
      </w:pPr>
      <w:r w:rsidRPr="00264BFC">
        <w:rPr>
          <w:sz w:val="16"/>
        </w:rPr>
        <w:t>The politics of refusal</w:t>
      </w:r>
    </w:p>
    <w:p w14:paraId="1266AFA7" w14:textId="77777777" w:rsidR="00133438" w:rsidRPr="00264BFC" w:rsidRDefault="00133438" w:rsidP="00133438">
      <w:pPr>
        <w:rPr>
          <w:sz w:val="16"/>
        </w:rPr>
      </w:pPr>
      <w:r w:rsidRPr="00AC2C75">
        <w:rPr>
          <w:rStyle w:val="StyleUnderline"/>
          <w:highlight w:val="cyan"/>
        </w:rPr>
        <w:t>At the heart</w:t>
      </w:r>
      <w:r w:rsidRPr="00264BFC">
        <w:rPr>
          <w:sz w:val="16"/>
        </w:rPr>
        <w:t xml:space="preserve"> of this article </w:t>
      </w:r>
      <w:r w:rsidRPr="00AC2C75">
        <w:rPr>
          <w:rStyle w:val="StyleUnderline"/>
          <w:highlight w:val="cyan"/>
        </w:rPr>
        <w:t>lies</w:t>
      </w:r>
      <w:r w:rsidRPr="00264BFC">
        <w:rPr>
          <w:sz w:val="16"/>
        </w:rPr>
        <w:t xml:space="preserve"> a politics of refusal: </w:t>
      </w:r>
      <w:r w:rsidRPr="00AC2C75">
        <w:rPr>
          <w:rStyle w:val="StyleUnderline"/>
          <w:highlight w:val="cyan"/>
        </w:rPr>
        <w:t>a refusal</w:t>
      </w:r>
      <w:r w:rsidRPr="00264BFC">
        <w:rPr>
          <w:rStyle w:val="StyleUnderline"/>
        </w:rPr>
        <w:t xml:space="preserve"> by Wabanaki people </w:t>
      </w:r>
      <w:r w:rsidRPr="00AC2C75">
        <w:rPr>
          <w:rStyle w:val="StyleUnderline"/>
          <w:highlight w:val="cyan"/>
        </w:rPr>
        <w:t xml:space="preserve">to </w:t>
      </w:r>
      <w:r w:rsidRPr="00AC2C75">
        <w:rPr>
          <w:rStyle w:val="Emphasis"/>
          <w:highlight w:val="cyan"/>
        </w:rPr>
        <w:t>acquiesce to</w:t>
      </w:r>
      <w:r w:rsidRPr="00264BFC">
        <w:rPr>
          <w:rStyle w:val="Emphasis"/>
        </w:rPr>
        <w:t xml:space="preserve"> state child </w:t>
      </w:r>
      <w:r w:rsidRPr="00AC2C75">
        <w:rPr>
          <w:rStyle w:val="Emphasis"/>
          <w:highlight w:val="cyan"/>
        </w:rPr>
        <w:t>welfare policies,</w:t>
      </w:r>
      <w:r w:rsidRPr="00264BFC">
        <w:rPr>
          <w:sz w:val="16"/>
        </w:rPr>
        <w:t xml:space="preserve"> and a refusal to reconcile in the ways that neoliberal reconciliation praxis might suggest.9 Within settler colonial contexts, </w:t>
      </w:r>
      <w:r w:rsidRPr="00264BFC">
        <w:rPr>
          <w:rStyle w:val="StyleUnderline"/>
        </w:rPr>
        <w:t xml:space="preserve">neoliberal reconciliation processes call upon the individual </w:t>
      </w:r>
      <w:r w:rsidRPr="00264BFC">
        <w:rPr>
          <w:rStyle w:val="Emphasis"/>
        </w:rPr>
        <w:t>victim</w:t>
      </w:r>
      <w:r w:rsidRPr="00264BFC">
        <w:rPr>
          <w:rStyle w:val="StyleUnderline"/>
        </w:rPr>
        <w:t xml:space="preserve"> to heal</w:t>
      </w:r>
      <w:r w:rsidRPr="00264BFC">
        <w:rPr>
          <w:sz w:val="16"/>
        </w:rPr>
        <w:t xml:space="preserve">, </w:t>
      </w:r>
      <w:r w:rsidRPr="00264BFC">
        <w:rPr>
          <w:rStyle w:val="StyleUnderline"/>
        </w:rPr>
        <w:t xml:space="preserve">the individual </w:t>
      </w:r>
      <w:r w:rsidRPr="00264BFC">
        <w:rPr>
          <w:rStyle w:val="Emphasis"/>
        </w:rPr>
        <w:t>perpetrator to confess</w:t>
      </w:r>
      <w:r w:rsidRPr="00264BFC">
        <w:rPr>
          <w:sz w:val="16"/>
        </w:rPr>
        <w:t xml:space="preserve"> (with or without retribution), </w:t>
      </w:r>
      <w:r w:rsidRPr="00264BFC">
        <w:rPr>
          <w:rStyle w:val="StyleUnderline"/>
        </w:rPr>
        <w:t xml:space="preserve">and for all to reconcile </w:t>
      </w:r>
      <w:r w:rsidRPr="005C353D">
        <w:rPr>
          <w:rStyle w:val="StyleUnderline"/>
        </w:rPr>
        <w:t>under</w:t>
      </w:r>
      <w:r w:rsidRPr="00264BFC">
        <w:rPr>
          <w:rStyle w:val="StyleUnderline"/>
        </w:rPr>
        <w:t xml:space="preserve"> </w:t>
      </w:r>
      <w:r w:rsidRPr="00264BFC">
        <w:rPr>
          <w:rStyle w:val="Emphasis"/>
        </w:rPr>
        <w:t xml:space="preserve">generative </w:t>
      </w:r>
      <w:r w:rsidRPr="00AC2C75">
        <w:rPr>
          <w:rStyle w:val="Emphasis"/>
          <w:highlight w:val="cyan"/>
        </w:rPr>
        <w:t>political, economic, and social structures of colonisation</w:t>
      </w:r>
      <w:r w:rsidRPr="00264BFC">
        <w:rPr>
          <w:sz w:val="16"/>
        </w:rPr>
        <w:t xml:space="preserve">, </w:t>
      </w:r>
      <w:r w:rsidRPr="005C353D">
        <w:rPr>
          <w:rStyle w:val="StyleUnderline"/>
        </w:rPr>
        <w:t>which</w:t>
      </w:r>
      <w:r w:rsidRPr="00264BFC">
        <w:rPr>
          <w:rStyle w:val="StyleUnderline"/>
        </w:rPr>
        <w:t xml:space="preserve"> </w:t>
      </w:r>
      <w:r w:rsidRPr="00AC2C75">
        <w:rPr>
          <w:rStyle w:val="StyleUnderline"/>
          <w:highlight w:val="cyan"/>
        </w:rPr>
        <w:t xml:space="preserve">remain </w:t>
      </w:r>
      <w:r w:rsidRPr="00AC2C75">
        <w:rPr>
          <w:rStyle w:val="Emphasis"/>
          <w:highlight w:val="cyan"/>
        </w:rPr>
        <w:t>uncritiqued</w:t>
      </w:r>
      <w:r w:rsidRPr="00264BFC">
        <w:rPr>
          <w:sz w:val="16"/>
        </w:rPr>
        <w:t xml:space="preserve">, </w:t>
      </w:r>
      <w:r w:rsidRPr="00264BFC">
        <w:rPr>
          <w:rStyle w:val="Emphasis"/>
        </w:rPr>
        <w:t>unchanged</w:t>
      </w:r>
      <w:r w:rsidRPr="00264BFC">
        <w:rPr>
          <w:rStyle w:val="StyleUnderline"/>
        </w:rPr>
        <w:t xml:space="preserve">, </w:t>
      </w:r>
      <w:r w:rsidRPr="00AC2C75">
        <w:rPr>
          <w:rStyle w:val="StyleUnderline"/>
          <w:highlight w:val="cyan"/>
        </w:rPr>
        <w:t xml:space="preserve">and </w:t>
      </w:r>
      <w:r w:rsidRPr="00AC2C75">
        <w:rPr>
          <w:rStyle w:val="Emphasis"/>
          <w:highlight w:val="cyan"/>
        </w:rPr>
        <w:t>in-place</w:t>
      </w:r>
      <w:r w:rsidRPr="00264BFC">
        <w:rPr>
          <w:sz w:val="16"/>
        </w:rPr>
        <w:t xml:space="preserve">. 10 What is important to consider here is neoliberalism’s reliance upon the individual as an amorphous generalisation – their gender identity, racial identity, age, sexuality, economic situation subsumed into an individual ‘rational actor’ with the qualities that make us human stripped away. Without these qualities, the tools of the neoliberal peace can be transported anywhere, a standardised ‘flat-pack’ (i.e. liberal democratic governance, market-based reforms) to be assembled anew.11 Refusing such standardisation can be thus a challenge to neoliberalism in that </w:t>
      </w:r>
      <w:r w:rsidRPr="00264BFC">
        <w:rPr>
          <w:sz w:val="16"/>
        </w:rPr>
        <w:lastRenderedPageBreak/>
        <w:t>those who are negatively impacted by the exercise of power can take action, or refuse to, on their own terms and in their own political space.12 Indeed neoliberal reconciliation processes can, ultimately, be seen as an interventionist policy designed to provide yet another opportunity for the settler colonial state to alter non-Western societies deemed to, in their view, be in crisis into neoliberal societies that function far closer to the Western model. Roland Paris describes such projects as ‘mission civilisatrice’ – ‘a reminder of the European imperial powers’ duty to colonise dependant populations in order to ‘civilise’ them’.13</w:t>
      </w:r>
    </w:p>
    <w:p w14:paraId="086D4D00" w14:textId="77777777" w:rsidR="00133438" w:rsidRPr="00202A18" w:rsidRDefault="00133438" w:rsidP="00133438">
      <w:pPr>
        <w:rPr>
          <w:sz w:val="16"/>
        </w:rPr>
      </w:pPr>
      <w:r w:rsidRPr="00264BFC">
        <w:rPr>
          <w:sz w:val="16"/>
        </w:rPr>
        <w:t xml:space="preserve">Refusal is a concept that is increasingly used within academic literature describing behaviour that is linked to that of ‘resistance’ but which is also fundamentally different to it. As Bhungalia notes </w:t>
      </w:r>
      <w:r w:rsidRPr="00AC2C75">
        <w:rPr>
          <w:rStyle w:val="StyleUnderline"/>
          <w:highlight w:val="cyan"/>
        </w:rPr>
        <w:t>it is not</w:t>
      </w:r>
      <w:r w:rsidRPr="00264BFC">
        <w:rPr>
          <w:rStyle w:val="StyleUnderline"/>
        </w:rPr>
        <w:t xml:space="preserve"> to say: ‘</w:t>
      </w:r>
      <w:r w:rsidRPr="00AC2C75">
        <w:rPr>
          <w:rStyle w:val="Emphasis"/>
          <w:highlight w:val="cyan"/>
        </w:rPr>
        <w:t>I oppose you’</w:t>
      </w:r>
      <w:r w:rsidRPr="00AC2C75">
        <w:rPr>
          <w:rStyle w:val="StyleUnderline"/>
          <w:highlight w:val="cyan"/>
        </w:rPr>
        <w:t xml:space="preserve"> but</w:t>
      </w:r>
      <w:r w:rsidRPr="00264BFC">
        <w:rPr>
          <w:rStyle w:val="StyleUnderline"/>
        </w:rPr>
        <w:t xml:space="preserve"> rather</w:t>
      </w:r>
      <w:r w:rsidRPr="00264BFC">
        <w:rPr>
          <w:sz w:val="16"/>
          <w:szCs w:val="16"/>
        </w:rPr>
        <w:t xml:space="preserve">14: </w:t>
      </w:r>
      <w:r w:rsidRPr="00AC2C75">
        <w:rPr>
          <w:rStyle w:val="Emphasis"/>
          <w:highlight w:val="cyan"/>
        </w:rPr>
        <w:t>’your power has no authority over me’</w:t>
      </w:r>
      <w:r w:rsidRPr="00264BFC">
        <w:rPr>
          <w:sz w:val="16"/>
        </w:rPr>
        <w:t xml:space="preserve"> …</w:t>
      </w:r>
      <w:r w:rsidRPr="00AC2C75">
        <w:rPr>
          <w:rStyle w:val="StyleUnderline"/>
          <w:highlight w:val="cyan"/>
        </w:rPr>
        <w:t>Refusal denies authority</w:t>
      </w:r>
      <w:r w:rsidRPr="00264BFC">
        <w:rPr>
          <w:rStyle w:val="StyleUnderline"/>
        </w:rPr>
        <w:t xml:space="preserve"> presumed </w:t>
      </w:r>
      <w:r w:rsidRPr="00AC2C75">
        <w:rPr>
          <w:rStyle w:val="StyleUnderline"/>
          <w:highlight w:val="cyan"/>
        </w:rPr>
        <w:t>and</w:t>
      </w:r>
      <w:r w:rsidRPr="00264BFC">
        <w:rPr>
          <w:rStyle w:val="StyleUnderline"/>
        </w:rPr>
        <w:t xml:space="preserve"> </w:t>
      </w:r>
      <w:r w:rsidRPr="00264BFC">
        <w:rPr>
          <w:sz w:val="16"/>
        </w:rPr>
        <w:t xml:space="preserve">in so doing, </w:t>
      </w:r>
      <w:r w:rsidRPr="00AC2C75">
        <w:rPr>
          <w:rStyle w:val="Emphasis"/>
          <w:highlight w:val="cyan"/>
        </w:rPr>
        <w:t>reconfigures the relationship between dominated and subjugated</w:t>
      </w:r>
      <w:r w:rsidRPr="00264BFC">
        <w:rPr>
          <w:sz w:val="16"/>
        </w:rPr>
        <w:t xml:space="preserve"> itself. As Simpson highlights, </w:t>
      </w:r>
      <w:r w:rsidRPr="00AC2C75">
        <w:rPr>
          <w:rStyle w:val="StyleUnderline"/>
          <w:highlight w:val="cyan"/>
        </w:rPr>
        <w:t>refusal is</w:t>
      </w:r>
      <w:r w:rsidRPr="00264BFC">
        <w:rPr>
          <w:rStyle w:val="StyleUnderline"/>
        </w:rPr>
        <w:t xml:space="preserve"> a stance, but it is also</w:t>
      </w:r>
      <w:r w:rsidRPr="00264BFC">
        <w:rPr>
          <w:sz w:val="16"/>
        </w:rPr>
        <w:t xml:space="preserve"> </w:t>
      </w:r>
      <w:r w:rsidRPr="00AC2C75">
        <w:rPr>
          <w:rStyle w:val="StyleUnderline"/>
          <w:highlight w:val="cyan"/>
        </w:rPr>
        <w:t>a</w:t>
      </w:r>
      <w:r w:rsidRPr="00AC2C75">
        <w:rPr>
          <w:sz w:val="16"/>
          <w:highlight w:val="cyan"/>
        </w:rPr>
        <w:t xml:space="preserve"> </w:t>
      </w:r>
      <w:r w:rsidRPr="00AC2C75">
        <w:rPr>
          <w:rStyle w:val="Emphasis"/>
          <w:highlight w:val="cyan"/>
        </w:rPr>
        <w:t>theory of the political</w:t>
      </w:r>
      <w:r w:rsidRPr="00264BFC">
        <w:rPr>
          <w:sz w:val="16"/>
        </w:rPr>
        <w:t xml:space="preserve">.15 Examining the MWTRC through the lens of a politics of refusal thus allows for a critical analysis both of an ongoing refusal of settler colonialism by Wabanaki people, but also of the ways in which the MWTRC subverts the neoliberal. The MWTRC, for example, saw settler colonialism as both the problem and as the starting point. </w:t>
      </w:r>
      <w:r w:rsidRPr="00AC2C75">
        <w:rPr>
          <w:rStyle w:val="StyleUnderline"/>
          <w:highlight w:val="cyan"/>
        </w:rPr>
        <w:t>It</w:t>
      </w:r>
      <w:r w:rsidRPr="00264BFC">
        <w:rPr>
          <w:sz w:val="16"/>
        </w:rPr>
        <w:t xml:space="preserve"> ultimately </w:t>
      </w:r>
      <w:r w:rsidRPr="00AC2C75">
        <w:rPr>
          <w:rStyle w:val="StyleUnderline"/>
          <w:highlight w:val="cyan"/>
        </w:rPr>
        <w:t>refused to allow white settlers</w:t>
      </w:r>
      <w:r w:rsidRPr="00264BFC">
        <w:rPr>
          <w:sz w:val="16"/>
        </w:rPr>
        <w:t xml:space="preserve"> who engaged with the process </w:t>
      </w:r>
      <w:r w:rsidRPr="00AC2C75">
        <w:rPr>
          <w:rStyle w:val="StyleUnderline"/>
          <w:highlight w:val="cyan"/>
        </w:rPr>
        <w:t>to see themselves as</w:t>
      </w:r>
      <w:r w:rsidRPr="00AC2C75">
        <w:rPr>
          <w:sz w:val="16"/>
          <w:highlight w:val="cyan"/>
        </w:rPr>
        <w:t xml:space="preserve"> </w:t>
      </w:r>
      <w:r w:rsidRPr="00AC2C75">
        <w:rPr>
          <w:rStyle w:val="Emphasis"/>
          <w:highlight w:val="cyan"/>
        </w:rPr>
        <w:t>innocent</w:t>
      </w:r>
      <w:r w:rsidRPr="00264BFC">
        <w:rPr>
          <w:sz w:val="16"/>
        </w:rPr>
        <w:t xml:space="preserve"> </w:t>
      </w:r>
      <w:r w:rsidRPr="00264BFC">
        <w:rPr>
          <w:rStyle w:val="StyleUnderline"/>
        </w:rPr>
        <w:t>of white supremacist and settler colonial advantages</w:t>
      </w:r>
      <w:r w:rsidRPr="00264BFC">
        <w:rPr>
          <w:sz w:val="16"/>
        </w:rPr>
        <w:t xml:space="preserve"> and desires.16 In place, white settlers could either deny their inherent complacency to white supremacist and settler colonial structures, or they could take accountability and help dismantle such structures. This initial ‘refusal’ of a neoliberal reconciliation approach, whereby complacency to violent structures of domination is not accounted for, allowed for the development of a process, and an aftermath, geared towards the sovereignty and self-determination of Wabanaki people. As Prasse-Freeman notes17 when examining the work of the refusal writing collective (RWC, i.e. Audra Simpson, Carole McGranahan, Elisa Sobo and Erica Weiss writing for Cultural Anthropology in 2016) refusal is identified as an attempt ‘to construct a plane of equivalence’ on which, for example, Indigenous peoples living within the settler colonial state ‘present themselves as equally sovereign as those states that envelop and oppress them’.18 Thus as Emejulu and van der Scheer note </w:t>
      </w:r>
      <w:r w:rsidRPr="00AC2C75">
        <w:rPr>
          <w:rStyle w:val="StyleUnderline"/>
          <w:highlight w:val="cyan"/>
        </w:rPr>
        <w:t xml:space="preserve">’refusal becomes a </w:t>
      </w:r>
      <w:r w:rsidRPr="00AC2C75">
        <w:rPr>
          <w:rStyle w:val="Emphasis"/>
          <w:highlight w:val="cyan"/>
        </w:rPr>
        <w:t>collective politics of possibility</w:t>
      </w:r>
      <w:r w:rsidRPr="00AC2C75">
        <w:rPr>
          <w:sz w:val="16"/>
          <w:highlight w:val="cyan"/>
        </w:rPr>
        <w:t xml:space="preserve"> </w:t>
      </w:r>
      <w:r w:rsidRPr="00AC2C75">
        <w:rPr>
          <w:rStyle w:val="StyleUnderline"/>
          <w:highlight w:val="cyan"/>
        </w:rPr>
        <w:t xml:space="preserve">to imagine and make </w:t>
      </w:r>
      <w:r w:rsidRPr="00AC2C75">
        <w:rPr>
          <w:rStyle w:val="Emphasis"/>
          <w:highlight w:val="cyan"/>
        </w:rPr>
        <w:t>real alternative social orders</w:t>
      </w:r>
      <w:r w:rsidRPr="00264BFC">
        <w:rPr>
          <w:rStyle w:val="Emphasis"/>
        </w:rPr>
        <w:t xml:space="preserve"> and relations</w:t>
      </w:r>
      <w:r w:rsidRPr="00264BFC">
        <w:rPr>
          <w:sz w:val="16"/>
        </w:rPr>
        <w:t xml:space="preserve">... a collective politics of hope, solidarity and radical equality’. 19 </w:t>
      </w:r>
      <w:r w:rsidRPr="00264BFC">
        <w:rPr>
          <w:rStyle w:val="StyleUnderline"/>
        </w:rPr>
        <w:t xml:space="preserve">Refusal also offers a way </w:t>
      </w:r>
      <w:r w:rsidRPr="00AC2C75">
        <w:rPr>
          <w:rStyle w:val="StyleUnderline"/>
          <w:highlight w:val="cyan"/>
        </w:rPr>
        <w:t xml:space="preserve">to </w:t>
      </w:r>
      <w:r w:rsidRPr="00AC2C75">
        <w:rPr>
          <w:rStyle w:val="Emphasis"/>
          <w:highlight w:val="cyan"/>
        </w:rPr>
        <w:t>challenge settler sovereignty</w:t>
      </w:r>
      <w:r w:rsidRPr="00AC2C75">
        <w:rPr>
          <w:rStyle w:val="StyleUnderline"/>
          <w:highlight w:val="cyan"/>
        </w:rPr>
        <w:t xml:space="preserve"> by</w:t>
      </w:r>
      <w:r w:rsidRPr="00264BFC">
        <w:rPr>
          <w:rStyle w:val="StyleUnderline"/>
        </w:rPr>
        <w:t xml:space="preserve"> both </w:t>
      </w:r>
      <w:r w:rsidRPr="00AC2C75">
        <w:rPr>
          <w:rStyle w:val="StyleUnderline"/>
          <w:highlight w:val="cyan"/>
        </w:rPr>
        <w:t xml:space="preserve">refusing </w:t>
      </w:r>
      <w:r w:rsidRPr="00AC2C75">
        <w:rPr>
          <w:rStyle w:val="Emphasis"/>
          <w:highlight w:val="cyan"/>
        </w:rPr>
        <w:t>‘official channels of recognition</w:t>
      </w:r>
      <w:r w:rsidRPr="00264BFC">
        <w:rPr>
          <w:sz w:val="16"/>
        </w:rPr>
        <w:t xml:space="preserve"> sanctioned by (inter)national institutions, even while it works within those same channels of recognition in order to reach broad audiences’.20</w:t>
      </w:r>
    </w:p>
    <w:p w14:paraId="35AE619B" w14:textId="65A82809" w:rsidR="007D7F92" w:rsidRDefault="007D7F92" w:rsidP="003C022B">
      <w:pPr>
        <w:pStyle w:val="Heading2"/>
      </w:pPr>
      <w:r>
        <w:lastRenderedPageBreak/>
        <w:t>Adv</w:t>
      </w:r>
    </w:p>
    <w:p w14:paraId="0D76A8E0" w14:textId="6D6C75AF" w:rsidR="006961AD" w:rsidRPr="006961AD" w:rsidRDefault="006961AD" w:rsidP="006961AD">
      <w:pPr>
        <w:pStyle w:val="Heading3"/>
      </w:pPr>
      <w:r>
        <w:lastRenderedPageBreak/>
        <w:t>Reformism</w:t>
      </w:r>
    </w:p>
    <w:p w14:paraId="565C2105" w14:textId="77777777" w:rsidR="006961AD" w:rsidRDefault="006961AD" w:rsidP="006961AD">
      <w:pPr>
        <w:pStyle w:val="Heading4"/>
      </w:pPr>
      <w:r>
        <w:t>Vote neg on presumption – multiple warrants for why their reformist politics only capitulate to the existing carceral order:</w:t>
      </w:r>
    </w:p>
    <w:p w14:paraId="276B989B" w14:textId="77777777" w:rsidR="006961AD" w:rsidRDefault="006961AD" w:rsidP="006961AD">
      <w:pPr>
        <w:pStyle w:val="Heading4"/>
      </w:pPr>
      <w:r>
        <w:t>1. Offshoring the prison DA – trump is already sending prisoners to El Salvador and will just make prison penal colonies across the global south to avoid unionization laws in the US.</w:t>
      </w:r>
    </w:p>
    <w:p w14:paraId="65CA3957" w14:textId="77777777" w:rsidR="006961AD" w:rsidRDefault="006961AD" w:rsidP="006961AD">
      <w:pPr>
        <w:pStyle w:val="Heading4"/>
      </w:pPr>
      <w:r>
        <w:t>2. Police unions block the plan.</w:t>
      </w:r>
    </w:p>
    <w:p w14:paraId="1A069FF1" w14:textId="77777777" w:rsidR="006961AD" w:rsidRDefault="006961AD" w:rsidP="006961AD">
      <w:pPr>
        <w:pStyle w:val="Heading4"/>
      </w:pPr>
      <w:r>
        <w:t xml:space="preserve">3. Unions can’t solve because there’s no negotiating leverage or power---Prisoners can’t strike because they’re in prison, so the benefits of unions are undercut by incarceration. </w:t>
      </w:r>
    </w:p>
    <w:p w14:paraId="0B329228" w14:textId="77777777" w:rsidR="006961AD" w:rsidRPr="007323B4" w:rsidRDefault="006961AD" w:rsidP="006961AD">
      <w:pPr>
        <w:pStyle w:val="Heading4"/>
      </w:pPr>
      <w:r>
        <w:t xml:space="preserve">4. Also unions can’t access the workplace---they physically cannot get into the prison, which is key for </w:t>
      </w:r>
      <w:r w:rsidRPr="007323B4">
        <w:t>funding drives, organiz</w:t>
      </w:r>
      <w:r>
        <w:t>ation</w:t>
      </w:r>
      <w:r w:rsidRPr="007323B4">
        <w:t>, convin</w:t>
      </w:r>
      <w:r>
        <w:t>cing</w:t>
      </w:r>
      <w:r w:rsidRPr="007323B4">
        <w:t xml:space="preserve"> people to join, do</w:t>
      </w:r>
      <w:r>
        <w:t>ing</w:t>
      </w:r>
      <w:r w:rsidRPr="007323B4">
        <w:t xml:space="preserve"> union elections, </w:t>
      </w:r>
      <w:r>
        <w:t xml:space="preserve">and </w:t>
      </w:r>
      <w:r w:rsidRPr="007323B4">
        <w:t>negotiat</w:t>
      </w:r>
      <w:r>
        <w:t>ing</w:t>
      </w:r>
      <w:r w:rsidRPr="007323B4">
        <w:t xml:space="preserve"> </w:t>
      </w:r>
      <w:r>
        <w:t>with</w:t>
      </w:r>
      <w:r w:rsidRPr="007323B4">
        <w:t xml:space="preserve"> employer</w:t>
      </w:r>
      <w:r>
        <w:t>s.</w:t>
      </w:r>
    </w:p>
    <w:p w14:paraId="2E1DC573" w14:textId="77777777" w:rsidR="006961AD" w:rsidRDefault="006961AD" w:rsidP="006961AD">
      <w:pPr>
        <w:pStyle w:val="Heading4"/>
      </w:pPr>
      <w:r>
        <w:t>5.The plan causes worse violence toward prisoners.</w:t>
      </w:r>
    </w:p>
    <w:p w14:paraId="472C9A1A" w14:textId="77777777" w:rsidR="006961AD" w:rsidRDefault="006961AD" w:rsidP="006961AD">
      <w:r w:rsidRPr="00277F74">
        <w:rPr>
          <w:rStyle w:val="Style13ptBold"/>
        </w:rPr>
        <w:t>Southall, 22</w:t>
      </w:r>
      <w:r>
        <w:t xml:space="preserve"> [Hunter, </w:t>
      </w:r>
      <w:r w:rsidRPr="00277F74">
        <w:t xml:space="preserve">student at Harvard Law School and a member of the Labor and Employment Lab. "From Behind Bars, Incarcerated Workers Are Unionizing, Striking" Dec 28 2022 </w:t>
      </w:r>
      <w:hyperlink r:id="rId6" w:history="1">
        <w:r w:rsidRPr="00652559">
          <w:rPr>
            <w:rStyle w:val="Hyperlink"/>
          </w:rPr>
          <w:t>https://onlabor.org/from-behind-bars-incarcerated-workers-are-unionizing-striking/</w:t>
        </w:r>
      </w:hyperlink>
      <w:r>
        <w:t xml:space="preserve"> NL]</w:t>
      </w:r>
    </w:p>
    <w:p w14:paraId="1520C2AC" w14:textId="77777777" w:rsidR="006961AD" w:rsidRPr="00277F74" w:rsidRDefault="006961AD" w:rsidP="006961AD">
      <w:r w:rsidRPr="00277F74">
        <w:t xml:space="preserve">Unless additional changes are made to the law, </w:t>
      </w:r>
      <w:r w:rsidRPr="00170B4D">
        <w:rPr>
          <w:rStyle w:val="StyleUnderline"/>
          <w:highlight w:val="cyan"/>
        </w:rPr>
        <w:t xml:space="preserve">incarcerated workers </w:t>
      </w:r>
      <w:r w:rsidRPr="00170B4D">
        <w:rPr>
          <w:rStyle w:val="Emphasis"/>
          <w:highlight w:val="cyan"/>
        </w:rPr>
        <w:t>will face backlash for demonstrating</w:t>
      </w:r>
      <w:r w:rsidRPr="00277F74">
        <w:t xml:space="preserve">. Writing for the Guardian from solitary confinement, Kevin R. </w:t>
      </w:r>
      <w:r w:rsidRPr="00170B4D">
        <w:rPr>
          <w:rStyle w:val="StyleUnderline"/>
          <w:highlight w:val="cyan"/>
        </w:rPr>
        <w:t>Johnson</w:t>
      </w:r>
      <w:r w:rsidRPr="00277F74">
        <w:rPr>
          <w:rStyle w:val="StyleUnderline"/>
        </w:rPr>
        <w:t xml:space="preserve">, who has </w:t>
      </w:r>
      <w:r w:rsidRPr="00170B4D">
        <w:rPr>
          <w:rStyle w:val="StyleUnderline"/>
          <w:highlight w:val="cyan"/>
        </w:rPr>
        <w:t>led prison strikes</w:t>
      </w:r>
      <w:r w:rsidRPr="00277F74">
        <w:t xml:space="preserve"> for over three decades, </w:t>
      </w:r>
      <w:hyperlink r:id="rId7" w:history="1">
        <w:r w:rsidRPr="00277F74">
          <w:rPr>
            <w:rStyle w:val="StyleUnderline"/>
          </w:rPr>
          <w:t>says</w:t>
        </w:r>
      </w:hyperlink>
      <w:r w:rsidRPr="00277F74">
        <w:rPr>
          <w:rStyle w:val="StyleUnderline"/>
        </w:rPr>
        <w:t> </w:t>
      </w:r>
      <w:r w:rsidRPr="00170B4D">
        <w:rPr>
          <w:rStyle w:val="StyleUnderline"/>
          <w:highlight w:val="cyan"/>
        </w:rPr>
        <w:t>as punishment, he has been “</w:t>
      </w:r>
      <w:r w:rsidRPr="00170B4D">
        <w:rPr>
          <w:rStyle w:val="Emphasis"/>
          <w:highlight w:val="cyan"/>
        </w:rPr>
        <w:t>starved</w:t>
      </w:r>
      <w:r w:rsidRPr="00170B4D">
        <w:rPr>
          <w:rStyle w:val="StyleUnderline"/>
          <w:highlight w:val="cyan"/>
        </w:rPr>
        <w:t xml:space="preserve">, beaten, </w:t>
      </w:r>
      <w:r w:rsidRPr="00170B4D">
        <w:rPr>
          <w:rStyle w:val="Emphasis"/>
          <w:highlight w:val="cyan"/>
        </w:rPr>
        <w:t>dehydrated</w:t>
      </w:r>
      <w:r w:rsidRPr="00277F74">
        <w:rPr>
          <w:rStyle w:val="StyleUnderline"/>
        </w:rPr>
        <w:t xml:space="preserve">, put in freezing cold cells, </w:t>
      </w:r>
      <w:r w:rsidRPr="00170B4D">
        <w:rPr>
          <w:rStyle w:val="Emphasis"/>
          <w:highlight w:val="cyan"/>
        </w:rPr>
        <w:t>attacked</w:t>
      </w:r>
      <w:r w:rsidRPr="00277F74">
        <w:rPr>
          <w:rStyle w:val="Emphasis"/>
        </w:rPr>
        <w:t xml:space="preserve"> with attack dogs</w:t>
      </w:r>
      <w:r w:rsidRPr="00277F74">
        <w:rPr>
          <w:rStyle w:val="StyleUnderline"/>
        </w:rPr>
        <w:t>, rendered unconscious, [</w:t>
      </w:r>
      <w:r w:rsidRPr="00277F74">
        <w:rPr>
          <w:rStyle w:val="Emphasis"/>
        </w:rPr>
        <w:t xml:space="preserve">and] </w:t>
      </w:r>
      <w:r w:rsidRPr="00170B4D">
        <w:rPr>
          <w:rStyle w:val="Emphasis"/>
          <w:highlight w:val="cyan"/>
        </w:rPr>
        <w:t>chained to a wall</w:t>
      </w:r>
      <w:r w:rsidRPr="00277F74">
        <w:rPr>
          <w:rStyle w:val="Emphasis"/>
        </w:rPr>
        <w:t xml:space="preserve"> for weeks</w:t>
      </w:r>
      <w:r w:rsidRPr="00277F74">
        <w:rPr>
          <w:rStyle w:val="StyleUnderline"/>
        </w:rPr>
        <w:t>.”</w:t>
      </w:r>
      <w:r w:rsidRPr="00277F74">
        <w:t xml:space="preserve"> In 2020, attorneys for a prisoner in a Brooklyn jail reported their client was thrown in </w:t>
      </w:r>
      <w:hyperlink r:id="rId8" w:history="1">
        <w:r w:rsidRPr="00277F74">
          <w:rPr>
            <w:rStyle w:val="Hyperlink"/>
          </w:rPr>
          <w:t>solitary confinement</w:t>
        </w:r>
      </w:hyperlink>
      <w:r w:rsidRPr="00277F74">
        <w:t> simply for speaking to a news channel about a deadly COVID-19 outbreak in his unit. </w:t>
      </w:r>
    </w:p>
    <w:p w14:paraId="24D8F131" w14:textId="77777777" w:rsidR="006961AD" w:rsidRDefault="006961AD" w:rsidP="006961AD">
      <w:r w:rsidRPr="00277F74">
        <w:rPr>
          <w:rStyle w:val="StyleUnderline"/>
        </w:rPr>
        <w:t xml:space="preserve">Ending the inhumane treatment of incarcerated people </w:t>
      </w:r>
      <w:r w:rsidRPr="00277F74">
        <w:rPr>
          <w:rStyle w:val="Emphasis"/>
        </w:rPr>
        <w:t>will take a mass movement</w:t>
      </w:r>
      <w:r w:rsidRPr="00277F74">
        <w:rPr>
          <w:rStyle w:val="StyleUnderline"/>
        </w:rPr>
        <w:t xml:space="preserve"> in and </w:t>
      </w:r>
      <w:r w:rsidRPr="00277F74">
        <w:rPr>
          <w:rStyle w:val="Emphasis"/>
        </w:rPr>
        <w:t>outside prison</w:t>
      </w:r>
      <w:r w:rsidRPr="00277F74">
        <w:t>. When inmates face retaliation, the public can often defend them by participating in </w:t>
      </w:r>
      <w:hyperlink r:id="rId9" w:history="1">
        <w:r w:rsidRPr="00277F74">
          <w:rPr>
            <w:rStyle w:val="Hyperlink"/>
          </w:rPr>
          <w:t>phone zaps</w:t>
        </w:r>
      </w:hyperlink>
      <w:r w:rsidRPr="00277F74">
        <w:t> or letter-writing campaigns targeted at state, local, and federal representatives.</w:t>
      </w:r>
    </w:p>
    <w:p w14:paraId="31A99AD3" w14:textId="77777777" w:rsidR="006961AD" w:rsidRDefault="006961AD" w:rsidP="006961AD">
      <w:pPr>
        <w:pStyle w:val="Heading4"/>
      </w:pPr>
      <w:r>
        <w:t>6. Strengthening collective bargaining doesn’t help prisoners—empirics.</w:t>
      </w:r>
    </w:p>
    <w:p w14:paraId="52A56911" w14:textId="77777777" w:rsidR="006961AD" w:rsidRPr="00277F74" w:rsidRDefault="006961AD" w:rsidP="006961AD">
      <w:r w:rsidRPr="003852D6">
        <w:rPr>
          <w:rStyle w:val="Style13ptBold"/>
        </w:rPr>
        <w:t>Richter, 24</w:t>
      </w:r>
      <w:r>
        <w:t xml:space="preserve"> [Samuel, law student at Northwestern Pritzker School of Law, “</w:t>
      </w:r>
      <w:r w:rsidRPr="0091275C">
        <w:t>Incarcerated Workers Will Be Heard: Protecting the Right to Unionize Prisoners Through Dignity</w:t>
      </w:r>
      <w:r>
        <w:t>,” Northwestern Journal of Law and Social Policy 19 (Spring 2024) NL]</w:t>
      </w:r>
    </w:p>
    <w:p w14:paraId="2EBC97E7" w14:textId="77777777" w:rsidR="006961AD" w:rsidRDefault="006961AD" w:rsidP="006961AD">
      <w:r w:rsidRPr="00170B4D">
        <w:rPr>
          <w:rStyle w:val="StyleUnderline"/>
          <w:highlight w:val="cyan"/>
        </w:rPr>
        <w:t>Prior efforts to unionize incarcerated workers relied on</w:t>
      </w:r>
      <w:r w:rsidRPr="0091275C">
        <w:t xml:space="preserve"> appeals to First Amendment protections or existing </w:t>
      </w:r>
      <w:r w:rsidRPr="00170B4D">
        <w:rPr>
          <w:rStyle w:val="StyleUnderline"/>
          <w:highlight w:val="cyan"/>
        </w:rPr>
        <w:t>labor law</w:t>
      </w:r>
      <w:r w:rsidRPr="003852D6">
        <w:rPr>
          <w:rStyle w:val="StyleUnderline"/>
        </w:rPr>
        <w:t xml:space="preserve">. Such activist and legal frameworks </w:t>
      </w:r>
      <w:r w:rsidRPr="00170B4D">
        <w:rPr>
          <w:rStyle w:val="StyleUnderline"/>
          <w:highlight w:val="cyan"/>
        </w:rPr>
        <w:t>failed to secure</w:t>
      </w:r>
      <w:r w:rsidRPr="003852D6">
        <w:rPr>
          <w:rStyle w:val="StyleUnderline"/>
        </w:rPr>
        <w:t xml:space="preserve"> the </w:t>
      </w:r>
      <w:r w:rsidRPr="00170B4D">
        <w:rPr>
          <w:rStyle w:val="StyleUnderline"/>
          <w:highlight w:val="cyan"/>
        </w:rPr>
        <w:t>right to unionize</w:t>
      </w:r>
      <w:r w:rsidRPr="003852D6">
        <w:rPr>
          <w:rStyle w:val="StyleUnderline"/>
        </w:rPr>
        <w:t xml:space="preserve"> for incarcerated workers </w:t>
      </w:r>
      <w:r w:rsidRPr="00170B4D">
        <w:rPr>
          <w:rStyle w:val="StyleUnderline"/>
          <w:highlight w:val="cyan"/>
        </w:rPr>
        <w:t>because they</w:t>
      </w:r>
      <w:r w:rsidRPr="003852D6">
        <w:rPr>
          <w:rStyle w:val="StyleUnderline"/>
        </w:rPr>
        <w:t xml:space="preserve"> often </w:t>
      </w:r>
      <w:r w:rsidRPr="00170B4D">
        <w:rPr>
          <w:rStyle w:val="Emphasis"/>
          <w:highlight w:val="cyan"/>
        </w:rPr>
        <w:t>misinterpreted</w:t>
      </w:r>
      <w:r w:rsidRPr="003852D6">
        <w:rPr>
          <w:rStyle w:val="StyleUnderline"/>
        </w:rPr>
        <w:t xml:space="preserve"> the purpose of </w:t>
      </w:r>
      <w:r w:rsidRPr="00170B4D">
        <w:rPr>
          <w:rStyle w:val="Emphasis"/>
          <w:highlight w:val="cyan"/>
        </w:rPr>
        <w:t>unionization</w:t>
      </w:r>
      <w:r w:rsidRPr="003852D6">
        <w:rPr>
          <w:rStyle w:val="StyleUnderline"/>
        </w:rPr>
        <w:t xml:space="preserve"> or </w:t>
      </w:r>
      <w:r w:rsidRPr="00170B4D">
        <w:rPr>
          <w:rStyle w:val="Emphasis"/>
          <w:highlight w:val="cyan"/>
        </w:rPr>
        <w:t>ignored prisoners’ own demands.</w:t>
      </w:r>
      <w:r w:rsidRPr="0091275C">
        <w:t xml:space="preserve"> </w:t>
      </w:r>
      <w:r w:rsidRPr="003852D6">
        <w:rPr>
          <w:rStyle w:val="StyleUnderline"/>
        </w:rPr>
        <w:t xml:space="preserve">The constitutional right to dignity, protected by the Fifth, Eighth, and Fourteenth Amendments, </w:t>
      </w:r>
      <w:r w:rsidRPr="003852D6">
        <w:rPr>
          <w:rStyle w:val="Emphasis"/>
        </w:rPr>
        <w:t>offers a different framework for conceptualizing prisoners’ labor rights</w:t>
      </w:r>
      <w:r w:rsidRPr="0091275C">
        <w:t>. The right to dignity protects individual autonomy and identity from government intrusion while guarding against the dehumanizing conditions that characterize life and labor in prison. Unions secure dignity.</w:t>
      </w:r>
    </w:p>
    <w:p w14:paraId="512F3D8A" w14:textId="2840F8BC" w:rsidR="00C53EB8" w:rsidRDefault="00C53EB8" w:rsidP="00C53EB8">
      <w:pPr>
        <w:pStyle w:val="Heading3"/>
      </w:pPr>
      <w:r>
        <w:lastRenderedPageBreak/>
        <w:t>Perception Turn---1NC</w:t>
      </w:r>
    </w:p>
    <w:p w14:paraId="1C58AF67" w14:textId="77777777" w:rsidR="00C53EB8" w:rsidRDefault="00C53EB8" w:rsidP="00C53EB8">
      <w:pPr>
        <w:pStyle w:val="Heading4"/>
        <w:ind w:left="360"/>
      </w:pPr>
      <w:r>
        <w:t xml:space="preserve">The plan is </w:t>
      </w:r>
      <w:r w:rsidRPr="00E80899">
        <w:rPr>
          <w:u w:val="single"/>
        </w:rPr>
        <w:t>perceived</w:t>
      </w:r>
      <w:r>
        <w:t xml:space="preserve"> by the public as </w:t>
      </w:r>
      <w:r w:rsidRPr="00E80899">
        <w:rPr>
          <w:u w:val="single"/>
        </w:rPr>
        <w:t>soft on crime</w:t>
      </w:r>
      <w:r>
        <w:t xml:space="preserve">, that causes institutions to </w:t>
      </w:r>
      <w:r w:rsidRPr="00E80899">
        <w:rPr>
          <w:u w:val="single"/>
        </w:rPr>
        <w:t>cut</w:t>
      </w:r>
      <w:r>
        <w:t xml:space="preserve"> </w:t>
      </w:r>
      <w:r>
        <w:rPr>
          <w:u w:val="single"/>
        </w:rPr>
        <w:t>anti-carceral</w:t>
      </w:r>
      <w:r w:rsidRPr="00E80899">
        <w:rPr>
          <w:u w:val="single"/>
        </w:rPr>
        <w:t xml:space="preserve"> programs</w:t>
      </w:r>
      <w:r>
        <w:t xml:space="preserve"> turning the case.</w:t>
      </w:r>
    </w:p>
    <w:p w14:paraId="114DB4D9" w14:textId="77777777" w:rsidR="00C53EB8" w:rsidRPr="00733E06" w:rsidRDefault="00C53EB8" w:rsidP="00C53EB8">
      <w:r w:rsidRPr="00733E06">
        <w:rPr>
          <w:rStyle w:val="Heading4Char"/>
        </w:rPr>
        <w:t>Huff 74</w:t>
      </w:r>
      <w:r w:rsidRPr="00733E06">
        <w:t>, *Professor of Criminology, UC Irvine, (*C. Ronald, August 1974, “Unionization Behind the Walls,” Criminology, Volume 12, Number 2, pp. 175-194. HeinOnline)</w:t>
      </w:r>
    </w:p>
    <w:p w14:paraId="6D1FA5AC" w14:textId="77777777" w:rsidR="00C53EB8" w:rsidRPr="00733E06" w:rsidRDefault="00C53EB8" w:rsidP="00C53EB8">
      <w:pPr>
        <w:rPr>
          <w:sz w:val="16"/>
        </w:rPr>
      </w:pPr>
      <w:r w:rsidRPr="00733E06">
        <w:rPr>
          <w:sz w:val="16"/>
        </w:rPr>
        <w:t xml:space="preserve">The official reaction of the administration has not changed from that statement. However, </w:t>
      </w:r>
      <w:r w:rsidRPr="00733E06">
        <w:rPr>
          <w:rStyle w:val="StyleUnderline"/>
        </w:rPr>
        <w:t>a policy</w:t>
      </w:r>
      <w:r w:rsidRPr="00733E06">
        <w:rPr>
          <w:sz w:val="16"/>
        </w:rPr>
        <w:t xml:space="preserve"> memorandum </w:t>
      </w:r>
      <w:r w:rsidRPr="00E80899">
        <w:rPr>
          <w:rStyle w:val="Emphasis"/>
        </w:rPr>
        <w:t>written</w:t>
      </w:r>
      <w:r w:rsidRPr="00733E06">
        <w:rPr>
          <w:sz w:val="16"/>
        </w:rPr>
        <w:t xml:space="preserve"> </w:t>
      </w:r>
      <w:r w:rsidRPr="00733E06">
        <w:rPr>
          <w:rStyle w:val="StyleUnderline"/>
        </w:rPr>
        <w:t xml:space="preserve">by the director's administrative </w:t>
      </w:r>
      <w:r w:rsidRPr="00E80899">
        <w:rPr>
          <w:rStyle w:val="Emphasis"/>
        </w:rPr>
        <w:t>assistant</w:t>
      </w:r>
      <w:r w:rsidRPr="00733E06">
        <w:rPr>
          <w:rStyle w:val="StyleUnderline"/>
        </w:rPr>
        <w:t xml:space="preserve"> and </w:t>
      </w:r>
      <w:r w:rsidRPr="00E80899">
        <w:rPr>
          <w:rStyle w:val="Emphasis"/>
        </w:rPr>
        <w:t>dealing</w:t>
      </w:r>
      <w:r w:rsidRPr="00733E06">
        <w:rPr>
          <w:rStyle w:val="StyleUnderline"/>
        </w:rPr>
        <w:t xml:space="preserve"> with inmate unions</w:t>
      </w:r>
      <w:r w:rsidRPr="00733E06">
        <w:rPr>
          <w:sz w:val="16"/>
        </w:rPr>
        <w:t xml:space="preserve"> perhaps more thoroughly reflects the department's thinking on the matter (Weisenberg, 1973). This memo </w:t>
      </w:r>
      <w:r w:rsidRPr="00733E06">
        <w:rPr>
          <w:rStyle w:val="StyleUnderline"/>
        </w:rPr>
        <w:t>states</w:t>
      </w:r>
      <w:r w:rsidRPr="00733E06">
        <w:rPr>
          <w:sz w:val="16"/>
        </w:rPr>
        <w:t>, perhaps quite perceptively, that</w:t>
      </w:r>
    </w:p>
    <w:p w14:paraId="7223A434" w14:textId="77777777" w:rsidR="00C53EB8" w:rsidRPr="00733E06" w:rsidRDefault="00C53EB8" w:rsidP="00C53EB8">
      <w:pPr>
        <w:ind w:left="720"/>
        <w:rPr>
          <w:sz w:val="16"/>
        </w:rPr>
      </w:pPr>
      <w:r w:rsidRPr="00733E06">
        <w:rPr>
          <w:rStyle w:val="StyleUnderline"/>
        </w:rPr>
        <w:t xml:space="preserve">a </w:t>
      </w:r>
      <w:r w:rsidRPr="00170B4D">
        <w:rPr>
          <w:rStyle w:val="Emphasis"/>
          <w:highlight w:val="cyan"/>
        </w:rPr>
        <w:t>hasty entrance</w:t>
      </w:r>
      <w:r w:rsidRPr="00733E06">
        <w:rPr>
          <w:rStyle w:val="StyleUnderline"/>
        </w:rPr>
        <w:t xml:space="preserve"> </w:t>
      </w:r>
      <w:r w:rsidRPr="00170B4D">
        <w:rPr>
          <w:rStyle w:val="StyleUnderline"/>
          <w:highlight w:val="cyan"/>
        </w:rPr>
        <w:t>into</w:t>
      </w:r>
      <w:r w:rsidRPr="00733E06">
        <w:rPr>
          <w:rStyle w:val="StyleUnderline"/>
        </w:rPr>
        <w:t xml:space="preserve"> this</w:t>
      </w:r>
      <w:r w:rsidRPr="00733E06">
        <w:rPr>
          <w:sz w:val="16"/>
        </w:rPr>
        <w:t xml:space="preserve"> venture [</w:t>
      </w:r>
      <w:r w:rsidRPr="00170B4D">
        <w:rPr>
          <w:rStyle w:val="Emphasis"/>
          <w:highlight w:val="cyan"/>
        </w:rPr>
        <w:t>inmate unions</w:t>
      </w:r>
      <w:r w:rsidRPr="00733E06">
        <w:rPr>
          <w:sz w:val="16"/>
        </w:rPr>
        <w:t xml:space="preserve">] </w:t>
      </w:r>
      <w:r w:rsidRPr="00733E06">
        <w:rPr>
          <w:rStyle w:val="StyleUnderline"/>
        </w:rPr>
        <w:t xml:space="preserve">could </w:t>
      </w:r>
      <w:r w:rsidRPr="00170B4D">
        <w:rPr>
          <w:rStyle w:val="StyleUnderline"/>
          <w:highlight w:val="cyan"/>
        </w:rPr>
        <w:t>cause</w:t>
      </w:r>
      <w:r w:rsidRPr="00733E06">
        <w:rPr>
          <w:rStyle w:val="StyleUnderline"/>
        </w:rPr>
        <w:t xml:space="preserve"> </w:t>
      </w:r>
      <w:r w:rsidRPr="00170B4D">
        <w:rPr>
          <w:rStyle w:val="Emphasis"/>
          <w:highlight w:val="cyan"/>
        </w:rPr>
        <w:t>long-range</w:t>
      </w:r>
      <w:r w:rsidRPr="00170B4D">
        <w:rPr>
          <w:rStyle w:val="StyleUnderline"/>
          <w:highlight w:val="cyan"/>
        </w:rPr>
        <w:t xml:space="preserve"> </w:t>
      </w:r>
      <w:r w:rsidRPr="00170B4D">
        <w:rPr>
          <w:rStyle w:val="Emphasis"/>
          <w:highlight w:val="cyan"/>
        </w:rPr>
        <w:t>detriment</w:t>
      </w:r>
      <w:r w:rsidRPr="00733E06">
        <w:rPr>
          <w:rStyle w:val="StyleUnderline"/>
        </w:rPr>
        <w:t xml:space="preserve"> </w:t>
      </w:r>
      <w:r w:rsidRPr="00170B4D">
        <w:rPr>
          <w:rStyle w:val="StyleUnderline"/>
          <w:highlight w:val="cyan"/>
        </w:rPr>
        <w:t>to</w:t>
      </w:r>
      <w:r w:rsidRPr="00733E06">
        <w:rPr>
          <w:rStyle w:val="StyleUnderline"/>
        </w:rPr>
        <w:t xml:space="preserve"> the </w:t>
      </w:r>
      <w:r w:rsidRPr="00170B4D">
        <w:rPr>
          <w:rStyle w:val="StyleUnderline"/>
          <w:highlight w:val="cyan"/>
        </w:rPr>
        <w:t>inmate body</w:t>
      </w:r>
      <w:r w:rsidRPr="00733E06">
        <w:rPr>
          <w:sz w:val="16"/>
        </w:rPr>
        <w:t xml:space="preserve">, as </w:t>
      </w:r>
      <w:r w:rsidRPr="00170B4D">
        <w:rPr>
          <w:rStyle w:val="Emphasis"/>
          <w:highlight w:val="cyan"/>
        </w:rPr>
        <w:t>public opinion</w:t>
      </w:r>
      <w:r w:rsidRPr="00733E06">
        <w:rPr>
          <w:rStyle w:val="StyleUnderline"/>
        </w:rPr>
        <w:t xml:space="preserve"> could </w:t>
      </w:r>
      <w:r w:rsidRPr="00170B4D">
        <w:rPr>
          <w:rStyle w:val="StyleUnderline"/>
          <w:highlight w:val="cyan"/>
        </w:rPr>
        <w:t>react</w:t>
      </w:r>
      <w:r w:rsidRPr="00733E06">
        <w:rPr>
          <w:rStyle w:val="StyleUnderline"/>
        </w:rPr>
        <w:t xml:space="preserve"> </w:t>
      </w:r>
      <w:r w:rsidRPr="00170B4D">
        <w:rPr>
          <w:rStyle w:val="StyleUnderline"/>
          <w:highlight w:val="cyan"/>
        </w:rPr>
        <w:t xml:space="preserve">in a </w:t>
      </w:r>
      <w:r w:rsidRPr="00170B4D">
        <w:rPr>
          <w:rStyle w:val="Emphasis"/>
          <w:highlight w:val="cyan"/>
        </w:rPr>
        <w:t>negative</w:t>
      </w:r>
      <w:r w:rsidRPr="00170B4D">
        <w:rPr>
          <w:rStyle w:val="StyleUnderline"/>
          <w:highlight w:val="cyan"/>
        </w:rPr>
        <w:t xml:space="preserve"> way</w:t>
      </w:r>
      <w:r w:rsidRPr="00733E06">
        <w:rPr>
          <w:rStyle w:val="StyleUnderline"/>
        </w:rPr>
        <w:t xml:space="preserve"> </w:t>
      </w:r>
      <w:r w:rsidRPr="00E80899">
        <w:rPr>
          <w:rStyle w:val="StyleUnderline"/>
        </w:rPr>
        <w:t xml:space="preserve">to the </w:t>
      </w:r>
      <w:r w:rsidRPr="00E80899">
        <w:rPr>
          <w:rStyle w:val="Emphasis"/>
        </w:rPr>
        <w:t>trends</w:t>
      </w:r>
      <w:r w:rsidRPr="00E80899">
        <w:rPr>
          <w:rStyle w:val="StyleUnderline"/>
        </w:rPr>
        <w:t xml:space="preserve"> of</w:t>
      </w:r>
      <w:r w:rsidRPr="00733E06">
        <w:rPr>
          <w:rStyle w:val="StyleUnderline"/>
        </w:rPr>
        <w:t xml:space="preserve"> the </w:t>
      </w:r>
      <w:r w:rsidRPr="00E80899">
        <w:rPr>
          <w:rStyle w:val="Emphasis"/>
        </w:rPr>
        <w:t>correctional system</w:t>
      </w:r>
      <w:r w:rsidRPr="00733E06">
        <w:rPr>
          <w:sz w:val="16"/>
        </w:rPr>
        <w:t xml:space="preserve">, </w:t>
      </w:r>
      <w:r w:rsidRPr="00170B4D">
        <w:rPr>
          <w:rStyle w:val="StyleUnderline"/>
          <w:highlight w:val="cyan"/>
        </w:rPr>
        <w:t>causing</w:t>
      </w:r>
      <w:r w:rsidRPr="00733E06">
        <w:rPr>
          <w:rStyle w:val="StyleUnderline"/>
        </w:rPr>
        <w:t xml:space="preserve"> a </w:t>
      </w:r>
      <w:r w:rsidRPr="00170B4D">
        <w:rPr>
          <w:rStyle w:val="Emphasis"/>
          <w:highlight w:val="cyan"/>
        </w:rPr>
        <w:t>backlash</w:t>
      </w:r>
      <w:r w:rsidRPr="00733E06">
        <w:rPr>
          <w:rStyle w:val="StyleUnderline"/>
        </w:rPr>
        <w:t xml:space="preserve"> </w:t>
      </w:r>
      <w:r w:rsidRPr="00170B4D">
        <w:rPr>
          <w:rStyle w:val="StyleUnderline"/>
          <w:highlight w:val="cyan"/>
        </w:rPr>
        <w:t>to</w:t>
      </w:r>
      <w:r w:rsidRPr="00733E06">
        <w:rPr>
          <w:rStyle w:val="StyleUnderline"/>
        </w:rPr>
        <w:t xml:space="preserve"> the </w:t>
      </w:r>
      <w:r w:rsidRPr="00170B4D">
        <w:rPr>
          <w:rStyle w:val="Emphasis"/>
          <w:highlight w:val="cyan"/>
        </w:rPr>
        <w:t>programs</w:t>
      </w:r>
      <w:r w:rsidRPr="00170B4D">
        <w:rPr>
          <w:rStyle w:val="StyleUnderline"/>
          <w:highlight w:val="cyan"/>
        </w:rPr>
        <w:t xml:space="preserve"> and </w:t>
      </w:r>
      <w:r w:rsidRPr="00170B4D">
        <w:rPr>
          <w:rStyle w:val="Emphasis"/>
          <w:highlight w:val="cyan"/>
        </w:rPr>
        <w:t>changes</w:t>
      </w:r>
      <w:r w:rsidRPr="00170B4D">
        <w:rPr>
          <w:rStyle w:val="StyleUnderline"/>
          <w:highlight w:val="cyan"/>
        </w:rPr>
        <w:t xml:space="preserve"> of the</w:t>
      </w:r>
      <w:r w:rsidRPr="00733E06">
        <w:rPr>
          <w:rStyle w:val="StyleUnderline"/>
        </w:rPr>
        <w:t xml:space="preserve"> </w:t>
      </w:r>
      <w:r w:rsidRPr="00170B4D">
        <w:rPr>
          <w:rStyle w:val="StyleUnderline"/>
          <w:highlight w:val="cyan"/>
        </w:rPr>
        <w:t>last</w:t>
      </w:r>
      <w:r w:rsidRPr="00733E06">
        <w:rPr>
          <w:rStyle w:val="StyleUnderline"/>
        </w:rPr>
        <w:t xml:space="preserve"> few </w:t>
      </w:r>
      <w:r w:rsidRPr="00170B4D">
        <w:rPr>
          <w:rStyle w:val="StyleUnderline"/>
          <w:highlight w:val="cyan"/>
        </w:rPr>
        <w:t>years</w:t>
      </w:r>
      <w:r w:rsidRPr="00733E06">
        <w:rPr>
          <w:sz w:val="16"/>
        </w:rPr>
        <w:t xml:space="preserve"> [Weisenberg, 1973: 5]. </w:t>
      </w:r>
    </w:p>
    <w:p w14:paraId="5C5F4E4F" w14:textId="77777777" w:rsidR="00C53EB8" w:rsidRPr="00733E06" w:rsidRDefault="00C53EB8" w:rsidP="00C53EB8">
      <w:pPr>
        <w:rPr>
          <w:sz w:val="16"/>
        </w:rPr>
      </w:pPr>
      <w:r w:rsidRPr="00733E06">
        <w:rPr>
          <w:sz w:val="16"/>
        </w:rPr>
        <w:t xml:space="preserve">This argument is one which hinges on public opinion, as yet untested, but </w:t>
      </w:r>
      <w:r w:rsidRPr="00733E06">
        <w:rPr>
          <w:rStyle w:val="StyleUnderline"/>
        </w:rPr>
        <w:t xml:space="preserve">it is </w:t>
      </w:r>
      <w:r w:rsidRPr="00170B4D">
        <w:rPr>
          <w:rStyle w:val="Emphasis"/>
          <w:highlight w:val="cyan"/>
        </w:rPr>
        <w:t>clearly</w:t>
      </w:r>
      <w:r w:rsidRPr="00733E06">
        <w:rPr>
          <w:rStyle w:val="StyleUnderline"/>
        </w:rPr>
        <w:t xml:space="preserve"> </w:t>
      </w:r>
      <w:r w:rsidRPr="00170B4D">
        <w:rPr>
          <w:rStyle w:val="StyleUnderline"/>
          <w:highlight w:val="cyan"/>
        </w:rPr>
        <w:t xml:space="preserve">a </w:t>
      </w:r>
      <w:r w:rsidRPr="00170B4D">
        <w:rPr>
          <w:rStyle w:val="Emphasis"/>
          <w:highlight w:val="cyan"/>
        </w:rPr>
        <w:t>plausible one</w:t>
      </w:r>
      <w:r w:rsidRPr="00733E06">
        <w:rPr>
          <w:sz w:val="16"/>
        </w:rPr>
        <w:t>. The "</w:t>
      </w:r>
      <w:r w:rsidRPr="00170B4D">
        <w:rPr>
          <w:rStyle w:val="StyleUnderline"/>
          <w:highlight w:val="cyan"/>
        </w:rPr>
        <w:t>programs</w:t>
      </w:r>
      <w:r w:rsidRPr="00733E06">
        <w:rPr>
          <w:rStyle w:val="StyleUnderline"/>
        </w:rPr>
        <w:t xml:space="preserve"> and changes</w:t>
      </w:r>
      <w:r w:rsidRPr="00733E06">
        <w:rPr>
          <w:sz w:val="16"/>
        </w:rPr>
        <w:t xml:space="preserve">" referred to in the quotation </w:t>
      </w:r>
      <w:r w:rsidRPr="00170B4D">
        <w:rPr>
          <w:rStyle w:val="StyleUnderline"/>
          <w:highlight w:val="cyan"/>
        </w:rPr>
        <w:t xml:space="preserve">have had a </w:t>
      </w:r>
      <w:r w:rsidRPr="00170B4D">
        <w:rPr>
          <w:rStyle w:val="Emphasis"/>
          <w:highlight w:val="cyan"/>
        </w:rPr>
        <w:t>community-oriented</w:t>
      </w:r>
      <w:r w:rsidRPr="00170B4D">
        <w:rPr>
          <w:rStyle w:val="StyleUnderline"/>
          <w:highlight w:val="cyan"/>
        </w:rPr>
        <w:t xml:space="preserve"> focus</w:t>
      </w:r>
      <w:r w:rsidRPr="00733E06">
        <w:rPr>
          <w:rStyle w:val="StyleUnderline"/>
        </w:rPr>
        <w:t xml:space="preserve"> and have </w:t>
      </w:r>
      <w:r w:rsidRPr="00170B4D">
        <w:rPr>
          <w:rStyle w:val="StyleUnderline"/>
          <w:highlight w:val="cyan"/>
        </w:rPr>
        <w:t>attempted</w:t>
      </w:r>
      <w:r w:rsidRPr="00733E06">
        <w:rPr>
          <w:rStyle w:val="StyleUnderline"/>
        </w:rPr>
        <w:t xml:space="preserve"> </w:t>
      </w:r>
      <w:r w:rsidRPr="00170B4D">
        <w:rPr>
          <w:rStyle w:val="StyleUnderline"/>
          <w:highlight w:val="cyan"/>
        </w:rPr>
        <w:t>to develop</w:t>
      </w:r>
      <w:r w:rsidRPr="00733E06">
        <w:rPr>
          <w:rStyle w:val="StyleUnderline"/>
        </w:rPr>
        <w:t xml:space="preserve"> </w:t>
      </w:r>
      <w:r w:rsidRPr="00170B4D">
        <w:rPr>
          <w:rStyle w:val="Emphasis"/>
          <w:highlight w:val="cyan"/>
        </w:rPr>
        <w:t>alternatives</w:t>
      </w:r>
      <w:r w:rsidRPr="00170B4D">
        <w:rPr>
          <w:rStyle w:val="StyleUnderline"/>
          <w:highlight w:val="cyan"/>
        </w:rPr>
        <w:t xml:space="preserve"> to </w:t>
      </w:r>
      <w:r w:rsidRPr="00170B4D">
        <w:rPr>
          <w:rStyle w:val="Emphasis"/>
          <w:highlight w:val="cyan"/>
        </w:rPr>
        <w:t>incarceration</w:t>
      </w:r>
      <w:r w:rsidRPr="00733E06">
        <w:rPr>
          <w:sz w:val="16"/>
        </w:rPr>
        <w:t xml:space="preserve">. </w:t>
      </w:r>
      <w:r w:rsidRPr="00733E06">
        <w:rPr>
          <w:rStyle w:val="StyleUnderline"/>
        </w:rPr>
        <w:t>As a result</w:t>
      </w:r>
      <w:r w:rsidRPr="00733E06">
        <w:rPr>
          <w:sz w:val="16"/>
        </w:rPr>
        <w:t xml:space="preserve">, </w:t>
      </w:r>
      <w:r w:rsidRPr="00733E06">
        <w:rPr>
          <w:rStyle w:val="StyleUnderline"/>
        </w:rPr>
        <w:t xml:space="preserve">the state's </w:t>
      </w:r>
      <w:r w:rsidRPr="00170B4D">
        <w:rPr>
          <w:rStyle w:val="StyleUnderline"/>
          <w:highlight w:val="cyan"/>
        </w:rPr>
        <w:t xml:space="preserve">prison </w:t>
      </w:r>
      <w:r w:rsidRPr="00170B4D">
        <w:rPr>
          <w:rStyle w:val="Emphasis"/>
          <w:highlight w:val="cyan"/>
        </w:rPr>
        <w:t>population</w:t>
      </w:r>
      <w:r w:rsidRPr="00733E06">
        <w:rPr>
          <w:rStyle w:val="StyleUnderline"/>
        </w:rPr>
        <w:t xml:space="preserve"> had </w:t>
      </w:r>
      <w:r w:rsidRPr="00170B4D">
        <w:rPr>
          <w:rStyle w:val="Emphasis"/>
          <w:highlight w:val="cyan"/>
        </w:rPr>
        <w:t>decreased significantly</w:t>
      </w:r>
      <w:r w:rsidRPr="00733E06">
        <w:rPr>
          <w:rStyle w:val="StyleUnderline"/>
        </w:rPr>
        <w:t xml:space="preserve"> and continues to do so</w:t>
      </w:r>
      <w:r w:rsidRPr="00733E06">
        <w:rPr>
          <w:sz w:val="16"/>
        </w:rPr>
        <w:t>.</w:t>
      </w:r>
    </w:p>
    <w:p w14:paraId="4F4C0A6F" w14:textId="77777777" w:rsidR="00C53EB8" w:rsidRDefault="00C53EB8" w:rsidP="00C53EB8">
      <w:pPr>
        <w:rPr>
          <w:rStyle w:val="StyleUnderline"/>
        </w:rPr>
      </w:pPr>
      <w:r w:rsidRPr="00733E06">
        <w:rPr>
          <w:sz w:val="16"/>
        </w:rPr>
        <w:t xml:space="preserve">Elsewhere in the memo, suggestions are made that </w:t>
      </w:r>
      <w:r w:rsidRPr="00733E06">
        <w:rPr>
          <w:rStyle w:val="StyleUnderline"/>
        </w:rPr>
        <w:t xml:space="preserve">the </w:t>
      </w:r>
      <w:r w:rsidRPr="00170B4D">
        <w:rPr>
          <w:rStyle w:val="Emphasis"/>
          <w:highlight w:val="cyan"/>
        </w:rPr>
        <w:t>security</w:t>
      </w:r>
      <w:r w:rsidRPr="00170B4D">
        <w:rPr>
          <w:rStyle w:val="StyleUnderline"/>
          <w:highlight w:val="cyan"/>
        </w:rPr>
        <w:t xml:space="preserve"> and </w:t>
      </w:r>
      <w:r w:rsidRPr="00170B4D">
        <w:rPr>
          <w:rStyle w:val="Emphasis"/>
          <w:highlight w:val="cyan"/>
        </w:rPr>
        <w:t>custody</w:t>
      </w:r>
      <w:r w:rsidRPr="00733E06">
        <w:rPr>
          <w:rStyle w:val="StyleUnderline"/>
        </w:rPr>
        <w:t xml:space="preserve"> </w:t>
      </w:r>
      <w:r w:rsidRPr="00170B4D">
        <w:rPr>
          <w:rStyle w:val="StyleUnderline"/>
          <w:highlight w:val="cyan"/>
        </w:rPr>
        <w:t>needs</w:t>
      </w:r>
      <w:r w:rsidRPr="00733E06">
        <w:rPr>
          <w:rStyle w:val="StyleUnderline"/>
        </w:rPr>
        <w:t xml:space="preserve"> </w:t>
      </w:r>
      <w:r w:rsidRPr="00170B4D">
        <w:rPr>
          <w:rStyle w:val="StyleUnderline"/>
          <w:highlight w:val="cyan"/>
        </w:rPr>
        <w:t>of</w:t>
      </w:r>
      <w:r w:rsidRPr="00733E06">
        <w:rPr>
          <w:rStyle w:val="StyleUnderline"/>
        </w:rPr>
        <w:t xml:space="preserve"> </w:t>
      </w:r>
      <w:r w:rsidRPr="00170B4D">
        <w:rPr>
          <w:rStyle w:val="StyleUnderline"/>
          <w:highlight w:val="cyan"/>
        </w:rPr>
        <w:t>the institutions</w:t>
      </w:r>
      <w:r w:rsidRPr="00733E06">
        <w:rPr>
          <w:rStyle w:val="StyleUnderline"/>
        </w:rPr>
        <w:t xml:space="preserve"> be used </w:t>
      </w:r>
      <w:r w:rsidRPr="00170B4D">
        <w:rPr>
          <w:rStyle w:val="StyleUnderline"/>
          <w:highlight w:val="cyan"/>
        </w:rPr>
        <w:t>to</w:t>
      </w:r>
      <w:r w:rsidRPr="00733E06">
        <w:rPr>
          <w:rStyle w:val="StyleUnderline"/>
        </w:rPr>
        <w:t xml:space="preserve"> "</w:t>
      </w:r>
      <w:r w:rsidRPr="00170B4D">
        <w:rPr>
          <w:rStyle w:val="Emphasis"/>
          <w:highlight w:val="cyan"/>
        </w:rPr>
        <w:t>control</w:t>
      </w:r>
      <w:r w:rsidRPr="00733E06">
        <w:rPr>
          <w:rStyle w:val="StyleUnderline"/>
        </w:rPr>
        <w:t xml:space="preserve"> the </w:t>
      </w:r>
      <w:r w:rsidRPr="00E80899">
        <w:rPr>
          <w:rStyle w:val="Emphasis"/>
        </w:rPr>
        <w:t>organization</w:t>
      </w:r>
      <w:r w:rsidRPr="00733E06">
        <w:rPr>
          <w:rStyle w:val="StyleUnderline"/>
        </w:rPr>
        <w:t xml:space="preserve"> and </w:t>
      </w:r>
      <w:r w:rsidRPr="00170B4D">
        <w:rPr>
          <w:rStyle w:val="Emphasis"/>
          <w:highlight w:val="cyan"/>
        </w:rPr>
        <w:t>formation</w:t>
      </w:r>
      <w:r w:rsidRPr="00733E06">
        <w:rPr>
          <w:rStyle w:val="StyleUnderline"/>
        </w:rPr>
        <w:t xml:space="preserve"> </w:t>
      </w:r>
      <w:r w:rsidRPr="00170B4D">
        <w:rPr>
          <w:rStyle w:val="StyleUnderline"/>
          <w:highlight w:val="cyan"/>
        </w:rPr>
        <w:t xml:space="preserve">of </w:t>
      </w:r>
      <w:r w:rsidRPr="00170B4D">
        <w:rPr>
          <w:rStyle w:val="Emphasis"/>
          <w:highlight w:val="cyan"/>
        </w:rPr>
        <w:t>inmate unions</w:t>
      </w:r>
      <w:r w:rsidRPr="00733E06">
        <w:rPr>
          <w:rStyle w:val="StyleUnderline"/>
        </w:rPr>
        <w:t>"</w:t>
      </w:r>
      <w:r w:rsidRPr="00733E06">
        <w:rPr>
          <w:sz w:val="16"/>
        </w:rPr>
        <w:t xml:space="preserve"> (Weisenberg, 1973: 2). </w:t>
      </w:r>
      <w:r w:rsidRPr="00E80899">
        <w:rPr>
          <w:rStyle w:val="Emphasis"/>
        </w:rPr>
        <w:t>Strategy</w:t>
      </w:r>
      <w:r w:rsidRPr="00733E06">
        <w:rPr>
          <w:sz w:val="16"/>
        </w:rPr>
        <w:t xml:space="preserve"> also </w:t>
      </w:r>
      <w:r w:rsidRPr="00E80899">
        <w:rPr>
          <w:rStyle w:val="StyleUnderline"/>
        </w:rPr>
        <w:t>includes</w:t>
      </w:r>
      <w:r w:rsidRPr="00733E06">
        <w:rPr>
          <w:sz w:val="16"/>
        </w:rPr>
        <w:t xml:space="preserve"> </w:t>
      </w:r>
      <w:r w:rsidRPr="00E80899">
        <w:rPr>
          <w:rStyle w:val="StyleUnderline"/>
        </w:rPr>
        <w:t xml:space="preserve">taking the case to the </w:t>
      </w:r>
      <w:r w:rsidRPr="00E80899">
        <w:rPr>
          <w:rStyle w:val="Emphasis"/>
        </w:rPr>
        <w:t>people</w:t>
      </w:r>
      <w:r w:rsidRPr="00E80899">
        <w:rPr>
          <w:rStyle w:val="StyleUnderline"/>
        </w:rPr>
        <w:t xml:space="preserve"> of the state</w:t>
      </w:r>
      <w:r w:rsidRPr="00733E06">
        <w:rPr>
          <w:sz w:val="16"/>
        </w:rPr>
        <w:t xml:space="preserve"> "</w:t>
      </w:r>
      <w:r w:rsidRPr="00733E06">
        <w:rPr>
          <w:rStyle w:val="StyleUnderline"/>
        </w:rPr>
        <w:t xml:space="preserve">instead of having some </w:t>
      </w:r>
      <w:r w:rsidRPr="00E80899">
        <w:rPr>
          <w:rStyle w:val="Emphasis"/>
        </w:rPr>
        <w:t>halfcocked</w:t>
      </w:r>
      <w:r w:rsidRPr="00733E06">
        <w:rPr>
          <w:rStyle w:val="StyleUnderline"/>
        </w:rPr>
        <w:t xml:space="preserve"> </w:t>
      </w:r>
      <w:r w:rsidRPr="00E80899">
        <w:rPr>
          <w:rStyle w:val="Emphasis"/>
        </w:rPr>
        <w:t>pedestrianic attorney</w:t>
      </w:r>
      <w:r w:rsidRPr="00733E06">
        <w:rPr>
          <w:sz w:val="16"/>
        </w:rPr>
        <w:t xml:space="preserve"> [presumably a reference to attorneys for the prisoners' union] </w:t>
      </w:r>
      <w:r w:rsidRPr="00733E06">
        <w:rPr>
          <w:rStyle w:val="StyleUnderline"/>
        </w:rPr>
        <w:t xml:space="preserve">doing it for you, and </w:t>
      </w:r>
      <w:r w:rsidRPr="00E80899">
        <w:rPr>
          <w:rStyle w:val="Emphasis"/>
        </w:rPr>
        <w:t>misconstruing</w:t>
      </w:r>
      <w:r w:rsidRPr="00733E06">
        <w:rPr>
          <w:rStyle w:val="StyleUnderline"/>
        </w:rPr>
        <w:t xml:space="preserve"> the </w:t>
      </w:r>
      <w:r w:rsidRPr="00E80899">
        <w:rPr>
          <w:rStyle w:val="Emphasis"/>
        </w:rPr>
        <w:t>facts</w:t>
      </w:r>
      <w:r w:rsidRPr="00733E06">
        <w:rPr>
          <w:rStyle w:val="StyleUnderline"/>
        </w:rPr>
        <w:t xml:space="preserve"> to the public</w:t>
      </w:r>
      <w:r w:rsidRPr="00733E06">
        <w:rPr>
          <w:sz w:val="16"/>
        </w:rPr>
        <w:t xml:space="preserve">" (Weisenberg, 1973: 3). The implication that </w:t>
      </w:r>
      <w:r w:rsidRPr="00733E06">
        <w:rPr>
          <w:rStyle w:val="StyleUnderline"/>
        </w:rPr>
        <w:t xml:space="preserve">only one side is in </w:t>
      </w:r>
      <w:r w:rsidRPr="00E80899">
        <w:rPr>
          <w:rStyle w:val="Emphasis"/>
        </w:rPr>
        <w:t>possession</w:t>
      </w:r>
      <w:r w:rsidRPr="00733E06">
        <w:rPr>
          <w:rStyle w:val="StyleUnderline"/>
        </w:rPr>
        <w:t xml:space="preserve"> of the "</w:t>
      </w:r>
      <w:r w:rsidRPr="00E80899">
        <w:rPr>
          <w:rStyle w:val="Emphasis"/>
        </w:rPr>
        <w:t>facts</w:t>
      </w:r>
      <w:r w:rsidRPr="00733E06">
        <w:rPr>
          <w:rStyle w:val="StyleUnderline"/>
        </w:rPr>
        <w:t xml:space="preserve">" is perhaps an </w:t>
      </w:r>
      <w:r w:rsidRPr="00E80899">
        <w:rPr>
          <w:rStyle w:val="Emphasis"/>
        </w:rPr>
        <w:t>indication</w:t>
      </w:r>
      <w:r w:rsidRPr="00733E06">
        <w:rPr>
          <w:rStyle w:val="StyleUnderline"/>
        </w:rPr>
        <w:t xml:space="preserve"> of the amount of </w:t>
      </w:r>
      <w:r w:rsidRPr="00E80899">
        <w:rPr>
          <w:rStyle w:val="Emphasis"/>
        </w:rPr>
        <w:t>distance</w:t>
      </w:r>
      <w:r w:rsidRPr="00733E06">
        <w:rPr>
          <w:rStyle w:val="StyleUnderline"/>
        </w:rPr>
        <w:t xml:space="preserve"> already </w:t>
      </w:r>
      <w:r w:rsidRPr="00E80899">
        <w:rPr>
          <w:rStyle w:val="Emphasis"/>
        </w:rPr>
        <w:t>separating</w:t>
      </w:r>
      <w:r w:rsidRPr="00733E06">
        <w:rPr>
          <w:rStyle w:val="StyleUnderline"/>
        </w:rPr>
        <w:t xml:space="preserve"> the </w:t>
      </w:r>
      <w:r w:rsidRPr="00E80899">
        <w:rPr>
          <w:rStyle w:val="Emphasis"/>
        </w:rPr>
        <w:t>two camps</w:t>
      </w:r>
      <w:r w:rsidRPr="00733E06">
        <w:rPr>
          <w:rStyle w:val="StyleUnderline"/>
        </w:rPr>
        <w:t>.</w:t>
      </w:r>
    </w:p>
    <w:p w14:paraId="6BFCEDB5" w14:textId="77777777" w:rsidR="007D7F92" w:rsidRPr="007D7F92" w:rsidRDefault="007D7F92" w:rsidP="007D7F92"/>
    <w:p w14:paraId="54D963C7" w14:textId="5DB2F6AE" w:rsidR="003C022B" w:rsidRDefault="003C022B" w:rsidP="003C022B">
      <w:pPr>
        <w:pStyle w:val="Heading2"/>
      </w:pPr>
      <w:r>
        <w:lastRenderedPageBreak/>
        <w:t>Case</w:t>
      </w:r>
    </w:p>
    <w:p w14:paraId="3549B1DC" w14:textId="77777777" w:rsidR="003C022B" w:rsidRPr="00115807" w:rsidRDefault="003C022B" w:rsidP="003C022B">
      <w:pPr>
        <w:pStyle w:val="Heading3"/>
      </w:pPr>
      <w:r>
        <w:lastRenderedPageBreak/>
        <w:t>Case---Circumvention---1NC</w:t>
      </w:r>
    </w:p>
    <w:p w14:paraId="67391385" w14:textId="77777777" w:rsidR="003C022B" w:rsidRPr="00932972" w:rsidRDefault="003C022B" w:rsidP="003C022B">
      <w:pPr>
        <w:pStyle w:val="Heading4"/>
        <w:rPr>
          <w:rFonts w:cs="Calibri"/>
        </w:rPr>
      </w:pPr>
      <w:r>
        <w:rPr>
          <w:rFonts w:cs="Calibri"/>
        </w:rPr>
        <w:t xml:space="preserve">1. </w:t>
      </w:r>
      <w:r w:rsidRPr="00932972">
        <w:rPr>
          <w:rFonts w:cs="Calibri"/>
        </w:rPr>
        <w:t>The aff can’t reverse Turner which means claims to petition are taken out</w:t>
      </w:r>
    </w:p>
    <w:p w14:paraId="13AEC3EA" w14:textId="77777777" w:rsidR="003C022B" w:rsidRPr="00932972" w:rsidRDefault="003C022B" w:rsidP="003C022B">
      <w:r w:rsidRPr="00932972">
        <w:t xml:space="preserve">Kristen </w:t>
      </w:r>
      <w:r w:rsidRPr="00932972">
        <w:rPr>
          <w:rStyle w:val="Style13ptBold"/>
        </w:rPr>
        <w:t>Schnell 22</w:t>
      </w:r>
      <w:r w:rsidRPr="00932972">
        <w:t>.  Columbia Human Rights Law Review. “Turner’s Insurmountable Burden: A Three-Circuit Survey of Prisoner Free Speech Claims”. https://hrlr.law.columbia.edu/hrlr-online/turners-insurmountable-burden-a-three-circuit-survey-of-prisoner-free-speech-claims/?utm_source=chatgpt.com#post-1801-footnote-1</w:t>
      </w:r>
    </w:p>
    <w:p w14:paraId="329E9F62" w14:textId="77777777" w:rsidR="003C022B" w:rsidRDefault="003C022B" w:rsidP="003C022B">
      <w:pPr>
        <w:rPr>
          <w:sz w:val="16"/>
        </w:rPr>
      </w:pPr>
      <w:r w:rsidRPr="001726F8">
        <w:rPr>
          <w:rStyle w:val="StyleUnderline"/>
          <w:highlight w:val="cyan"/>
        </w:rPr>
        <w:t>Under</w:t>
      </w:r>
      <w:r w:rsidRPr="00932972">
        <w:rPr>
          <w:sz w:val="16"/>
        </w:rPr>
        <w:t xml:space="preserve"> the current </w:t>
      </w:r>
      <w:r w:rsidRPr="001726F8">
        <w:rPr>
          <w:rStyle w:val="Emphasis"/>
          <w:highlight w:val="cyan"/>
        </w:rPr>
        <w:t>Turner deference</w:t>
      </w:r>
      <w:r w:rsidRPr="00932972">
        <w:rPr>
          <w:sz w:val="16"/>
        </w:rPr>
        <w:t xml:space="preserve"> regime, the vast majority of </w:t>
      </w:r>
      <w:r w:rsidRPr="001726F8">
        <w:rPr>
          <w:rStyle w:val="StyleUnderline"/>
          <w:highlight w:val="cyan"/>
        </w:rPr>
        <w:t>prisoners’</w:t>
      </w:r>
      <w:r w:rsidRPr="00932972">
        <w:rPr>
          <w:rStyle w:val="StyleUnderline"/>
        </w:rPr>
        <w:t xml:space="preserve"> First Amendment </w:t>
      </w:r>
      <w:r w:rsidRPr="001726F8">
        <w:rPr>
          <w:rStyle w:val="Emphasis"/>
          <w:highlight w:val="cyan"/>
        </w:rPr>
        <w:t>free speech claims fail</w:t>
      </w:r>
      <w:r w:rsidRPr="00932972">
        <w:rPr>
          <w:rStyle w:val="StyleUnderline"/>
        </w:rPr>
        <w:t>, preventing</w:t>
      </w:r>
      <w:r w:rsidRPr="00932972">
        <w:rPr>
          <w:sz w:val="16"/>
        </w:rPr>
        <w:t xml:space="preserve"> </w:t>
      </w:r>
      <w:r w:rsidRPr="00932972">
        <w:rPr>
          <w:rStyle w:val="StyleUnderline"/>
        </w:rPr>
        <w:t>fathers from writing letters to their children, inmates with muscular dystrophy from being accommodated with typewriters, and whole categories of prisoners from accessing books and magazines in the name of “security,” “order,” and “rehabilitation.</w:t>
      </w:r>
      <w:r w:rsidRPr="00932972">
        <w:rPr>
          <w:sz w:val="16"/>
        </w:rPr>
        <w:t xml:space="preserve">”[266] With more than 1.4 million Americans incarcerated,[267] </w:t>
      </w:r>
      <w:r w:rsidRPr="00932972">
        <w:rPr>
          <w:rStyle w:val="StyleUnderline"/>
        </w:rPr>
        <w:t xml:space="preserve">widescale </w:t>
      </w:r>
      <w:r w:rsidRPr="00932972">
        <w:rPr>
          <w:rStyle w:val="Emphasis"/>
        </w:rPr>
        <w:t>censorship</w:t>
      </w:r>
      <w:r w:rsidRPr="00932972">
        <w:rPr>
          <w:sz w:val="16"/>
        </w:rPr>
        <w:t xml:space="preserve"> </w:t>
      </w:r>
      <w:r w:rsidRPr="00932972">
        <w:rPr>
          <w:rStyle w:val="StyleUnderline"/>
        </w:rPr>
        <w:t xml:space="preserve">and denial of </w:t>
      </w:r>
      <w:r w:rsidRPr="00932972">
        <w:rPr>
          <w:rStyle w:val="Emphasis"/>
        </w:rPr>
        <w:t>access to information</w:t>
      </w:r>
      <w:r w:rsidRPr="00932972">
        <w:rPr>
          <w:sz w:val="16"/>
        </w:rPr>
        <w:t xml:space="preserve"> </w:t>
      </w:r>
      <w:r w:rsidRPr="00932972">
        <w:rPr>
          <w:rStyle w:val="StyleUnderline"/>
        </w:rPr>
        <w:t>should not be reviewed under a standard where any “</w:t>
      </w:r>
      <w:r w:rsidRPr="001726F8">
        <w:rPr>
          <w:rStyle w:val="Emphasis"/>
          <w:highlight w:val="cyan"/>
        </w:rPr>
        <w:t>plausible security concern</w:t>
      </w:r>
      <w:r w:rsidRPr="00932972">
        <w:rPr>
          <w:rStyle w:val="StyleUnderline"/>
        </w:rPr>
        <w:t xml:space="preserve">” can trump the </w:t>
      </w:r>
      <w:r w:rsidRPr="001726F8">
        <w:rPr>
          <w:rStyle w:val="Emphasis"/>
          <w:highlight w:val="cyan"/>
        </w:rPr>
        <w:t>fundamental First Amendment rights</w:t>
      </w:r>
      <w:r w:rsidRPr="00932972">
        <w:rPr>
          <w:sz w:val="16"/>
        </w:rPr>
        <w:t xml:space="preserve"> </w:t>
      </w:r>
      <w:r w:rsidRPr="00932972">
        <w:rPr>
          <w:rStyle w:val="StyleUnderline"/>
        </w:rPr>
        <w:t>of inmates and detainees.</w:t>
      </w:r>
      <w:r w:rsidRPr="00932972">
        <w:rPr>
          <w:sz w:val="16"/>
        </w:rPr>
        <w:t xml:space="preserve">[268] Justice Stevens warned that such an outcome was likely in Turner itself, but </w:t>
      </w:r>
      <w:r w:rsidRPr="001726F8">
        <w:rPr>
          <w:rStyle w:val="StyleUnderline"/>
          <w:highlight w:val="cyan"/>
        </w:rPr>
        <w:t>the</w:t>
      </w:r>
      <w:r w:rsidRPr="00932972">
        <w:rPr>
          <w:sz w:val="16"/>
        </w:rPr>
        <w:t xml:space="preserve"> Supreme </w:t>
      </w:r>
      <w:r w:rsidRPr="001726F8">
        <w:rPr>
          <w:rStyle w:val="StyleUnderline"/>
          <w:highlight w:val="cyan"/>
        </w:rPr>
        <w:t>Court has</w:t>
      </w:r>
      <w:r w:rsidRPr="00932972">
        <w:rPr>
          <w:sz w:val="16"/>
        </w:rPr>
        <w:t xml:space="preserve"> </w:t>
      </w:r>
      <w:r w:rsidRPr="001726F8">
        <w:rPr>
          <w:rStyle w:val="Emphasis"/>
          <w:highlight w:val="cyan"/>
        </w:rPr>
        <w:t>failed</w:t>
      </w:r>
      <w:r w:rsidRPr="00932972">
        <w:rPr>
          <w:sz w:val="16"/>
        </w:rPr>
        <w:t xml:space="preserve"> </w:t>
      </w:r>
      <w:r w:rsidRPr="001726F8">
        <w:rPr>
          <w:rStyle w:val="StyleUnderline"/>
          <w:highlight w:val="cyan"/>
        </w:rPr>
        <w:t xml:space="preserve">to provide </w:t>
      </w:r>
      <w:r w:rsidRPr="001726F8">
        <w:rPr>
          <w:rStyle w:val="Emphasis"/>
          <w:highlight w:val="cyan"/>
        </w:rPr>
        <w:t>meaningful guidance</w:t>
      </w:r>
      <w:r w:rsidRPr="00932972">
        <w:rPr>
          <w:sz w:val="16"/>
        </w:rPr>
        <w:t xml:space="preserve"> </w:t>
      </w:r>
      <w:r w:rsidRPr="00932972">
        <w:rPr>
          <w:rStyle w:val="StyleUnderline"/>
        </w:rPr>
        <w:t xml:space="preserve">as to </w:t>
      </w:r>
      <w:r w:rsidRPr="001726F8">
        <w:rPr>
          <w:rStyle w:val="StyleUnderline"/>
          <w:highlight w:val="cyan"/>
        </w:rPr>
        <w:t xml:space="preserve">when deference to officials is </w:t>
      </w:r>
      <w:r w:rsidRPr="001726F8">
        <w:rPr>
          <w:rStyle w:val="Emphasis"/>
          <w:highlight w:val="cyan"/>
        </w:rPr>
        <w:t>appropriate</w:t>
      </w:r>
      <w:r w:rsidRPr="001726F8">
        <w:rPr>
          <w:rStyle w:val="StyleUnderline"/>
          <w:highlight w:val="cyan"/>
        </w:rPr>
        <w:t xml:space="preserve"> or how inmates can</w:t>
      </w:r>
      <w:r w:rsidRPr="00932972">
        <w:rPr>
          <w:rStyle w:val="StyleUnderline"/>
        </w:rPr>
        <w:t xml:space="preserve"> successfully </w:t>
      </w:r>
      <w:r w:rsidRPr="001726F8">
        <w:rPr>
          <w:rStyle w:val="StyleUnderline"/>
          <w:highlight w:val="cyan"/>
        </w:rPr>
        <w:t>bring</w:t>
      </w:r>
      <w:r w:rsidRPr="00932972">
        <w:rPr>
          <w:rStyle w:val="StyleUnderline"/>
        </w:rPr>
        <w:t xml:space="preserve"> </w:t>
      </w:r>
      <w:r w:rsidRPr="001726F8">
        <w:rPr>
          <w:rStyle w:val="StyleUnderline"/>
          <w:highlight w:val="cyan"/>
        </w:rPr>
        <w:t>claims</w:t>
      </w:r>
      <w:r w:rsidRPr="00932972">
        <w:rPr>
          <w:rStyle w:val="StyleUnderline"/>
        </w:rPr>
        <w:t xml:space="preserve"> under the Turner framework in the roughly 35 years since the decision came down</w:t>
      </w:r>
      <w:r w:rsidRPr="00932972">
        <w:rPr>
          <w:sz w:val="16"/>
        </w:rPr>
        <w:t>.[269] While the proposals offered in this Note in no way guarantee remedies for or prevention of these types of injuries, they could serve to make it easier for inmates to be heard and more likely to have their claims favorably resolved.</w:t>
      </w:r>
    </w:p>
    <w:p w14:paraId="0A552EFF" w14:textId="77777777" w:rsidR="003C022B" w:rsidRDefault="003C022B" w:rsidP="003C022B">
      <w:pPr>
        <w:pStyle w:val="Heading4"/>
      </w:pPr>
      <w:r>
        <w:t xml:space="preserve">2. Correctional staff and administrators will </w:t>
      </w:r>
      <w:r w:rsidRPr="006A6A7D">
        <w:rPr>
          <w:u w:val="single"/>
        </w:rPr>
        <w:t>refuse</w:t>
      </w:r>
      <w:r>
        <w:t xml:space="preserve"> to </w:t>
      </w:r>
      <w:r w:rsidRPr="006A6A7D">
        <w:rPr>
          <w:u w:val="single"/>
        </w:rPr>
        <w:t>recognize</w:t>
      </w:r>
      <w:r>
        <w:t xml:space="preserve"> unions and will </w:t>
      </w:r>
      <w:r w:rsidRPr="006A6A7D">
        <w:rPr>
          <w:u w:val="single"/>
        </w:rPr>
        <w:t>circumvent</w:t>
      </w:r>
      <w:r>
        <w:t xml:space="preserve"> the plan.</w:t>
      </w:r>
    </w:p>
    <w:p w14:paraId="00F8AF8D" w14:textId="77777777" w:rsidR="003C022B" w:rsidRPr="00733E06" w:rsidRDefault="003C022B" w:rsidP="003C022B">
      <w:r w:rsidRPr="00733E06">
        <w:rPr>
          <w:rStyle w:val="Heading4Char"/>
        </w:rPr>
        <w:t>Huff 74</w:t>
      </w:r>
      <w:r w:rsidRPr="00733E06">
        <w:t>, *Professor of Criminology, UC Irvine, (*C. Ronald, August 1974, “Unionization Behind the Walls,” Criminology, Volume 12, Number 2, pp. 175-194. HeinOnline)</w:t>
      </w:r>
    </w:p>
    <w:p w14:paraId="5F736F90" w14:textId="77777777" w:rsidR="003C022B" w:rsidRPr="00733E06" w:rsidRDefault="003C022B" w:rsidP="003C022B">
      <w:pPr>
        <w:rPr>
          <w:sz w:val="16"/>
        </w:rPr>
      </w:pPr>
      <w:r w:rsidRPr="001726F8">
        <w:rPr>
          <w:rStyle w:val="Emphasis"/>
          <w:highlight w:val="cyan"/>
        </w:rPr>
        <w:t>Directors</w:t>
      </w:r>
      <w:r w:rsidRPr="00733E06">
        <w:rPr>
          <w:sz w:val="16"/>
        </w:rPr>
        <w:t xml:space="preserve"> </w:t>
      </w:r>
      <w:r w:rsidRPr="001726F8">
        <w:rPr>
          <w:rStyle w:val="StyleUnderline"/>
          <w:highlight w:val="cyan"/>
        </w:rPr>
        <w:t>of</w:t>
      </w:r>
      <w:r w:rsidRPr="00733E06">
        <w:rPr>
          <w:sz w:val="16"/>
        </w:rPr>
        <w:t xml:space="preserve"> state </w:t>
      </w:r>
      <w:r w:rsidRPr="001726F8">
        <w:rPr>
          <w:rStyle w:val="Emphasis"/>
          <w:highlight w:val="cyan"/>
        </w:rPr>
        <w:t>corrections departments</w:t>
      </w:r>
      <w:r w:rsidRPr="00733E06">
        <w:rPr>
          <w:rStyle w:val="StyleUnderline"/>
        </w:rPr>
        <w:t xml:space="preserve"> have </w:t>
      </w:r>
      <w:r w:rsidRPr="001726F8">
        <w:rPr>
          <w:rStyle w:val="Emphasis"/>
          <w:highlight w:val="cyan"/>
        </w:rPr>
        <w:t>opposed</w:t>
      </w:r>
      <w:r w:rsidRPr="00733E06">
        <w:rPr>
          <w:rStyle w:val="StyleUnderline"/>
        </w:rPr>
        <w:t xml:space="preserve"> the </w:t>
      </w:r>
      <w:r w:rsidRPr="001726F8">
        <w:rPr>
          <w:rStyle w:val="Emphasis"/>
          <w:highlight w:val="cyan"/>
        </w:rPr>
        <w:t>formation</w:t>
      </w:r>
      <w:r w:rsidRPr="001726F8">
        <w:rPr>
          <w:rStyle w:val="StyleUnderline"/>
          <w:highlight w:val="cyan"/>
        </w:rPr>
        <w:t xml:space="preserve"> of </w:t>
      </w:r>
      <w:r w:rsidRPr="001726F8">
        <w:rPr>
          <w:rStyle w:val="Emphasis"/>
          <w:highlight w:val="cyan"/>
        </w:rPr>
        <w:t>inmate unions</w:t>
      </w:r>
      <w:r w:rsidRPr="00733E06">
        <w:rPr>
          <w:sz w:val="16"/>
        </w:rPr>
        <w:t xml:space="preserve">. In Ohio, </w:t>
      </w:r>
      <w:r w:rsidRPr="001726F8">
        <w:rPr>
          <w:rStyle w:val="StyleUnderline"/>
          <w:highlight w:val="cyan"/>
        </w:rPr>
        <w:t>following</w:t>
      </w:r>
      <w:r w:rsidRPr="00733E06">
        <w:rPr>
          <w:rStyle w:val="StyleUnderline"/>
        </w:rPr>
        <w:t xml:space="preserve"> an </w:t>
      </w:r>
      <w:r w:rsidRPr="00E80899">
        <w:rPr>
          <w:rStyle w:val="Emphasis"/>
        </w:rPr>
        <w:t>eleven-day</w:t>
      </w:r>
      <w:r w:rsidRPr="00733E06">
        <w:rPr>
          <w:rStyle w:val="StyleUnderline"/>
        </w:rPr>
        <w:t xml:space="preserve"> </w:t>
      </w:r>
      <w:r w:rsidRPr="001726F8">
        <w:rPr>
          <w:rStyle w:val="Emphasis"/>
          <w:highlight w:val="cyan"/>
        </w:rPr>
        <w:t>strike</w:t>
      </w:r>
      <w:r w:rsidRPr="00733E06">
        <w:rPr>
          <w:sz w:val="16"/>
        </w:rPr>
        <w:t xml:space="preserve"> at the Southern Ohio Correctional Facility, the state director was quoted as saying:</w:t>
      </w:r>
    </w:p>
    <w:p w14:paraId="6A8BE21E" w14:textId="77777777" w:rsidR="003C022B" w:rsidRPr="00733E06" w:rsidRDefault="003C022B" w:rsidP="003C022B">
      <w:pPr>
        <w:ind w:left="720"/>
        <w:rPr>
          <w:sz w:val="16"/>
        </w:rPr>
      </w:pPr>
      <w:r w:rsidRPr="00733E06">
        <w:rPr>
          <w:rStyle w:val="StyleUnderline"/>
        </w:rPr>
        <w:t>These</w:t>
      </w:r>
      <w:r w:rsidRPr="00733E06">
        <w:rPr>
          <w:sz w:val="16"/>
        </w:rPr>
        <w:t xml:space="preserve"> men [the </w:t>
      </w:r>
      <w:r w:rsidRPr="00E80899">
        <w:rPr>
          <w:rStyle w:val="Emphasis"/>
        </w:rPr>
        <w:t>inmate strikers</w:t>
      </w:r>
      <w:r w:rsidRPr="00733E06">
        <w:rPr>
          <w:sz w:val="16"/>
        </w:rPr>
        <w:t xml:space="preserve">] </w:t>
      </w:r>
      <w:r w:rsidRPr="00733E06">
        <w:rPr>
          <w:rStyle w:val="StyleUnderline"/>
        </w:rPr>
        <w:t xml:space="preserve">are </w:t>
      </w:r>
      <w:r w:rsidRPr="00E80899">
        <w:rPr>
          <w:rStyle w:val="Emphasis"/>
        </w:rPr>
        <w:t>convicted felons</w:t>
      </w:r>
      <w:r w:rsidRPr="00733E06">
        <w:rPr>
          <w:rStyle w:val="StyleUnderline"/>
        </w:rPr>
        <w:t xml:space="preserve">-convicted of </w:t>
      </w:r>
      <w:r w:rsidRPr="00E80899">
        <w:rPr>
          <w:rStyle w:val="Emphasis"/>
        </w:rPr>
        <w:t>breaking</w:t>
      </w:r>
      <w:r w:rsidRPr="00733E06">
        <w:rPr>
          <w:rStyle w:val="StyleUnderline"/>
        </w:rPr>
        <w:t xml:space="preserve"> the </w:t>
      </w:r>
      <w:r w:rsidRPr="00E80899">
        <w:rPr>
          <w:rStyle w:val="Emphasis"/>
        </w:rPr>
        <w:t>laws</w:t>
      </w:r>
      <w:r w:rsidRPr="00733E06">
        <w:rPr>
          <w:rStyle w:val="StyleUnderline"/>
        </w:rPr>
        <w:t xml:space="preserve"> of society</w:t>
      </w:r>
      <w:r w:rsidRPr="00733E06">
        <w:rPr>
          <w:sz w:val="16"/>
        </w:rPr>
        <w:t xml:space="preserve">. </w:t>
      </w:r>
      <w:r w:rsidRPr="001726F8">
        <w:rPr>
          <w:rStyle w:val="Emphasis"/>
          <w:sz w:val="32"/>
          <w:highlight w:val="cyan"/>
        </w:rPr>
        <w:t>Under no circumstances</w:t>
      </w:r>
      <w:r w:rsidRPr="001726F8">
        <w:rPr>
          <w:rStyle w:val="StyleUnderline"/>
          <w:sz w:val="32"/>
          <w:szCs w:val="32"/>
          <w:highlight w:val="cyan"/>
        </w:rPr>
        <w:t xml:space="preserve"> will I </w:t>
      </w:r>
      <w:r w:rsidRPr="001726F8">
        <w:rPr>
          <w:rStyle w:val="Emphasis"/>
          <w:sz w:val="32"/>
          <w:highlight w:val="cyan"/>
        </w:rPr>
        <w:t>recognize</w:t>
      </w:r>
      <w:r w:rsidRPr="001726F8">
        <w:rPr>
          <w:rStyle w:val="StyleUnderline"/>
          <w:sz w:val="32"/>
          <w:szCs w:val="32"/>
          <w:highlight w:val="cyan"/>
        </w:rPr>
        <w:t xml:space="preserve"> their </w:t>
      </w:r>
      <w:r w:rsidRPr="006A6A7D">
        <w:rPr>
          <w:rStyle w:val="StyleUnderline"/>
          <w:sz w:val="32"/>
          <w:szCs w:val="32"/>
        </w:rPr>
        <w:t xml:space="preserve">so-called </w:t>
      </w:r>
      <w:r w:rsidRPr="001726F8">
        <w:rPr>
          <w:rStyle w:val="Emphasis"/>
          <w:sz w:val="32"/>
          <w:highlight w:val="cyan"/>
        </w:rPr>
        <w:t>union</w:t>
      </w:r>
      <w:r w:rsidRPr="00733E06">
        <w:rPr>
          <w:sz w:val="16"/>
        </w:rPr>
        <w:t xml:space="preserve"> [WBNS-TV, 1973].</w:t>
      </w:r>
    </w:p>
    <w:p w14:paraId="136E9967" w14:textId="77777777" w:rsidR="003C022B" w:rsidRPr="00733E06" w:rsidRDefault="003C022B" w:rsidP="003C022B">
      <w:pPr>
        <w:rPr>
          <w:sz w:val="16"/>
        </w:rPr>
      </w:pPr>
      <w:r w:rsidRPr="00733E06">
        <w:rPr>
          <w:sz w:val="16"/>
        </w:rPr>
        <w:t>The official reaction of the administration has not changed from that statement. However, a policy memorandum written by the director's administrative assistant and dealing with inmate unions perhaps more thoroughly reflects the department's thinking on the matter (Weisenberg, 1973). This memo states, perhaps quite perceptively, that</w:t>
      </w:r>
    </w:p>
    <w:p w14:paraId="14FFCB9A" w14:textId="77777777" w:rsidR="003C022B" w:rsidRPr="00733E06" w:rsidRDefault="003C022B" w:rsidP="003C022B">
      <w:pPr>
        <w:ind w:left="720"/>
        <w:rPr>
          <w:sz w:val="16"/>
        </w:rPr>
      </w:pPr>
      <w:r w:rsidRPr="00733E06">
        <w:rPr>
          <w:sz w:val="16"/>
        </w:rPr>
        <w:t xml:space="preserve">a hasty entrance into this venture [inmate unions] could cause long-range detriment to the inmate body, as public opinion could react in a negative way to the trends of the correctional system, causing a backlash to the programs and changes of the last few years [Weisenberg, 1973: 5]. </w:t>
      </w:r>
    </w:p>
    <w:p w14:paraId="34329BDA" w14:textId="77777777" w:rsidR="003C022B" w:rsidRPr="00733E06" w:rsidRDefault="003C022B" w:rsidP="003C022B">
      <w:pPr>
        <w:rPr>
          <w:sz w:val="16"/>
        </w:rPr>
      </w:pPr>
      <w:r w:rsidRPr="00733E06">
        <w:rPr>
          <w:sz w:val="16"/>
        </w:rPr>
        <w:t>This argument is one which hinges on public opinion, as yet untested, but it is clearly a plausible one. The "programs and changes" referred to in the quotation have had a community-oriented focus and have attempted to develop alternatives to incarceration. As a result, the state's prison population had decreased significantly and continues to do so.</w:t>
      </w:r>
    </w:p>
    <w:p w14:paraId="1491C9EC" w14:textId="77777777" w:rsidR="003C022B" w:rsidRPr="00733E06" w:rsidRDefault="003C022B" w:rsidP="003C022B">
      <w:pPr>
        <w:rPr>
          <w:sz w:val="16"/>
        </w:rPr>
      </w:pPr>
      <w:r w:rsidRPr="00733E06">
        <w:rPr>
          <w:sz w:val="16"/>
        </w:rPr>
        <w:t>Elsewhere in the memo, suggestions are made that the security and custody needs of the institutions be used to "control the organization and formation of inmate unions" (Weisenberg, 1973: 2). Strategy also includes taking the case to the people of the state "instead of having some halfcocked pedestrianic attorney [presumably a reference to attorneys for the prisoners' union] doing it for you, and misconstruing the facts to the public" (Weisenberg, 1973: 3). The implication that only one side is in possession of the "facts" is perhaps an indication of the amount of distance already separating the two camps.</w:t>
      </w:r>
    </w:p>
    <w:p w14:paraId="37FC2067" w14:textId="77777777" w:rsidR="003C022B" w:rsidRPr="00733E06" w:rsidRDefault="003C022B" w:rsidP="003C022B">
      <w:pPr>
        <w:rPr>
          <w:sz w:val="16"/>
        </w:rPr>
      </w:pPr>
      <w:r w:rsidRPr="00733E06">
        <w:rPr>
          <w:sz w:val="16"/>
        </w:rPr>
        <w:t xml:space="preserve">With respect to the Ohio union's goal of a minimum wage, it appears that the department intends to rely on the Thirteenth Amendment to the U.S. Constitution ("Neither slavery nor involuntary servitude, except as punishment for crime whereof the party shall have been duly convicted, </w:t>
      </w:r>
      <w:r w:rsidRPr="00733E06">
        <w:rPr>
          <w:sz w:val="16"/>
        </w:rPr>
        <w:lastRenderedPageBreak/>
        <w:t>shall exist within the United States or any place subject to their jurisdiction") and Article 1, Section 6 of the Ohio Constitution ("There shall be no slavery in this state, nor involuntary servitude, unless for the punishment of crime") to resist that goal (Weisenberg, 1973: 4).</w:t>
      </w:r>
    </w:p>
    <w:p w14:paraId="5E73D5B3" w14:textId="77777777" w:rsidR="003C022B" w:rsidRPr="00733E06" w:rsidRDefault="003C022B" w:rsidP="003C022B">
      <w:pPr>
        <w:rPr>
          <w:sz w:val="16"/>
        </w:rPr>
      </w:pPr>
      <w:r w:rsidRPr="00733E06">
        <w:rPr>
          <w:sz w:val="16"/>
        </w:rPr>
        <w:t xml:space="preserve">As for concrete behavioral reactions to the union movement thus far, reports indicate that </w:t>
      </w:r>
      <w:r w:rsidRPr="00733E06">
        <w:rPr>
          <w:rStyle w:val="StyleUnderline"/>
        </w:rPr>
        <w:t xml:space="preserve">Ohio's </w:t>
      </w:r>
      <w:r w:rsidRPr="001726F8">
        <w:rPr>
          <w:rStyle w:val="StyleUnderline"/>
          <w:highlight w:val="cyan"/>
        </w:rPr>
        <w:t>administrators</w:t>
      </w:r>
      <w:r w:rsidRPr="00733E06">
        <w:rPr>
          <w:rStyle w:val="StyleUnderline"/>
        </w:rPr>
        <w:t xml:space="preserve"> have </w:t>
      </w:r>
      <w:r w:rsidRPr="001726F8">
        <w:rPr>
          <w:rStyle w:val="Emphasis"/>
          <w:highlight w:val="cyan"/>
        </w:rPr>
        <w:t>reacted</w:t>
      </w:r>
      <w:r w:rsidRPr="00733E06">
        <w:rPr>
          <w:rStyle w:val="StyleUnderline"/>
        </w:rPr>
        <w:t xml:space="preserve"> </w:t>
      </w:r>
      <w:r w:rsidRPr="001726F8">
        <w:rPr>
          <w:rStyle w:val="StyleUnderline"/>
          <w:highlight w:val="cyan"/>
        </w:rPr>
        <w:t>in</w:t>
      </w:r>
      <w:r w:rsidRPr="00733E06">
        <w:rPr>
          <w:rStyle w:val="StyleUnderline"/>
        </w:rPr>
        <w:t xml:space="preserve"> </w:t>
      </w:r>
      <w:r w:rsidRPr="001726F8">
        <w:rPr>
          <w:rStyle w:val="StyleUnderline"/>
          <w:highlight w:val="cyan"/>
        </w:rPr>
        <w:t xml:space="preserve">the </w:t>
      </w:r>
      <w:r w:rsidRPr="001726F8">
        <w:rPr>
          <w:rStyle w:val="Emphasis"/>
          <w:highlight w:val="cyan"/>
        </w:rPr>
        <w:t>same manner</w:t>
      </w:r>
      <w:r w:rsidRPr="00733E06">
        <w:rPr>
          <w:rStyle w:val="StyleUnderline"/>
        </w:rPr>
        <w:t xml:space="preserve"> reported to have </w:t>
      </w:r>
      <w:r w:rsidRPr="00DA4EE1">
        <w:rPr>
          <w:rStyle w:val="Emphasis"/>
        </w:rPr>
        <w:t>occurred</w:t>
      </w:r>
      <w:r w:rsidRPr="00733E06">
        <w:rPr>
          <w:rStyle w:val="StyleUnderline"/>
        </w:rPr>
        <w:t xml:space="preserve"> in California</w:t>
      </w:r>
      <w:r w:rsidRPr="00733E06">
        <w:rPr>
          <w:sz w:val="16"/>
        </w:rPr>
        <w:t xml:space="preserve">, </w:t>
      </w:r>
      <w:r w:rsidRPr="00733E06">
        <w:rPr>
          <w:rStyle w:val="StyleUnderline"/>
        </w:rPr>
        <w:t>where</w:t>
      </w:r>
      <w:r w:rsidRPr="00733E06">
        <w:rPr>
          <w:sz w:val="16"/>
        </w:rPr>
        <w:t xml:space="preserve"> </w:t>
      </w:r>
      <w:r w:rsidRPr="001726F8">
        <w:rPr>
          <w:rStyle w:val="StyleUnderline"/>
          <w:highlight w:val="cyan"/>
        </w:rPr>
        <w:t xml:space="preserve">the </w:t>
      </w:r>
      <w:r w:rsidRPr="001726F8">
        <w:rPr>
          <w:rStyle w:val="Emphasis"/>
          <w:highlight w:val="cyan"/>
        </w:rPr>
        <w:t>first forty</w:t>
      </w:r>
      <w:r w:rsidRPr="001726F8">
        <w:rPr>
          <w:rStyle w:val="StyleUnderline"/>
          <w:highlight w:val="cyan"/>
        </w:rPr>
        <w:t xml:space="preserve"> </w:t>
      </w:r>
      <w:r w:rsidRPr="001726F8">
        <w:rPr>
          <w:rStyle w:val="Emphasis"/>
          <w:highlight w:val="cyan"/>
        </w:rPr>
        <w:t>inmates</w:t>
      </w:r>
      <w:r w:rsidRPr="001726F8">
        <w:rPr>
          <w:rStyle w:val="StyleUnderline"/>
          <w:highlight w:val="cyan"/>
        </w:rPr>
        <w:t xml:space="preserve"> to join the</w:t>
      </w:r>
      <w:r w:rsidRPr="00733E06">
        <w:rPr>
          <w:rStyle w:val="StyleUnderline"/>
        </w:rPr>
        <w:t xml:space="preserve"> </w:t>
      </w:r>
      <w:r w:rsidRPr="001726F8">
        <w:rPr>
          <w:rStyle w:val="StyleUnderline"/>
          <w:highlight w:val="cyan"/>
        </w:rPr>
        <w:t>union</w:t>
      </w:r>
      <w:r w:rsidRPr="00733E06">
        <w:rPr>
          <w:rStyle w:val="StyleUnderline"/>
        </w:rPr>
        <w:t xml:space="preserve"> </w:t>
      </w:r>
      <w:r w:rsidRPr="001726F8">
        <w:rPr>
          <w:rStyle w:val="StyleUnderline"/>
          <w:highlight w:val="cyan"/>
        </w:rPr>
        <w:t xml:space="preserve">were </w:t>
      </w:r>
      <w:r w:rsidRPr="001726F8">
        <w:rPr>
          <w:rStyle w:val="Emphasis"/>
          <w:highlight w:val="cyan"/>
        </w:rPr>
        <w:t>transferred</w:t>
      </w:r>
      <w:r w:rsidRPr="00733E06">
        <w:rPr>
          <w:rStyle w:val="StyleUnderline"/>
        </w:rPr>
        <w:t xml:space="preserve"> </w:t>
      </w:r>
      <w:r w:rsidRPr="001726F8">
        <w:rPr>
          <w:rStyle w:val="StyleUnderline"/>
          <w:highlight w:val="cyan"/>
        </w:rPr>
        <w:t xml:space="preserve">to other </w:t>
      </w:r>
      <w:r w:rsidRPr="001726F8">
        <w:rPr>
          <w:rStyle w:val="Emphasis"/>
          <w:highlight w:val="cyan"/>
        </w:rPr>
        <w:t>institutions</w:t>
      </w:r>
      <w:r w:rsidRPr="001726F8">
        <w:rPr>
          <w:rStyle w:val="StyleUnderline"/>
          <w:highlight w:val="cyan"/>
        </w:rPr>
        <w:t xml:space="preserve"> </w:t>
      </w:r>
      <w:r w:rsidRPr="001726F8">
        <w:rPr>
          <w:rStyle w:val="Emphasis"/>
          <w:highlight w:val="cyan"/>
        </w:rPr>
        <w:t>all over</w:t>
      </w:r>
      <w:r w:rsidRPr="00733E06">
        <w:rPr>
          <w:rStyle w:val="StyleUnderline"/>
        </w:rPr>
        <w:t xml:space="preserve"> </w:t>
      </w:r>
      <w:r w:rsidRPr="001726F8">
        <w:rPr>
          <w:rStyle w:val="StyleUnderline"/>
          <w:highlight w:val="cyan"/>
        </w:rPr>
        <w:t>the state</w:t>
      </w:r>
      <w:r w:rsidRPr="00733E06">
        <w:rPr>
          <w:sz w:val="16"/>
        </w:rPr>
        <w:t xml:space="preserve"> (Seidman, 1971: 6). In Ohio, </w:t>
      </w:r>
      <w:r w:rsidRPr="00733E06">
        <w:rPr>
          <w:rStyle w:val="StyleUnderline"/>
        </w:rPr>
        <w:t xml:space="preserve">the </w:t>
      </w:r>
      <w:r w:rsidRPr="00DA4EE1">
        <w:rPr>
          <w:rStyle w:val="Emphasis"/>
        </w:rPr>
        <w:t>legal counsel</w:t>
      </w:r>
      <w:r w:rsidRPr="00733E06">
        <w:rPr>
          <w:rStyle w:val="StyleUnderline"/>
        </w:rPr>
        <w:t xml:space="preserve"> for the </w:t>
      </w:r>
      <w:r w:rsidRPr="00DA4EE1">
        <w:rPr>
          <w:rStyle w:val="Emphasis"/>
        </w:rPr>
        <w:t>prisoners' union</w:t>
      </w:r>
      <w:r w:rsidRPr="00733E06">
        <w:rPr>
          <w:rStyle w:val="StyleUnderline"/>
        </w:rPr>
        <w:t xml:space="preserve"> </w:t>
      </w:r>
      <w:r w:rsidRPr="00DA4EE1">
        <w:rPr>
          <w:rStyle w:val="Emphasis"/>
        </w:rPr>
        <w:t>reports</w:t>
      </w:r>
      <w:r w:rsidRPr="00733E06">
        <w:rPr>
          <w:sz w:val="16"/>
        </w:rPr>
        <w:t xml:space="preserve"> that on June 9, 1973, </w:t>
      </w:r>
      <w:r w:rsidRPr="00733E06">
        <w:rPr>
          <w:rStyle w:val="StyleUnderline"/>
        </w:rPr>
        <w:t xml:space="preserve">a number of inmate union leaders were </w:t>
      </w:r>
      <w:r w:rsidRPr="00DA4EE1">
        <w:rPr>
          <w:rStyle w:val="Emphasis"/>
        </w:rPr>
        <w:t>transferred</w:t>
      </w:r>
      <w:r w:rsidRPr="00733E06">
        <w:rPr>
          <w:sz w:val="16"/>
        </w:rPr>
        <w:t xml:space="preserve"> from Chillicothe Correctional Institution to Southern Ohio Correctional Facility and placed in a security area. Later indications are that a number of other </w:t>
      </w:r>
      <w:r w:rsidRPr="00733E06">
        <w:rPr>
          <w:rStyle w:val="StyleUnderline"/>
        </w:rPr>
        <w:t xml:space="preserve">union </w:t>
      </w:r>
      <w:r w:rsidRPr="001726F8">
        <w:rPr>
          <w:rStyle w:val="Emphasis"/>
          <w:highlight w:val="cyan"/>
        </w:rPr>
        <w:t>leaders</w:t>
      </w:r>
      <w:r w:rsidRPr="00733E06">
        <w:rPr>
          <w:rStyle w:val="StyleUnderline"/>
        </w:rPr>
        <w:t xml:space="preserve"> have </w:t>
      </w:r>
      <w:r w:rsidRPr="001726F8">
        <w:rPr>
          <w:rStyle w:val="Emphasis"/>
          <w:highlight w:val="cyan"/>
        </w:rPr>
        <w:t>undergone</w:t>
      </w:r>
      <w:r w:rsidRPr="001726F8">
        <w:rPr>
          <w:rStyle w:val="StyleUnderline"/>
          <w:highlight w:val="cyan"/>
        </w:rPr>
        <w:t xml:space="preserve"> the same</w:t>
      </w:r>
      <w:r w:rsidRPr="00DA4EE1">
        <w:rPr>
          <w:rStyle w:val="Emphasis"/>
        </w:rPr>
        <w:t xml:space="preserve"> transfer</w:t>
      </w:r>
      <w:r w:rsidRPr="00733E06">
        <w:rPr>
          <w:rStyle w:val="StyleUnderline"/>
        </w:rPr>
        <w:t xml:space="preserve"> from other institutions</w:t>
      </w:r>
      <w:r w:rsidRPr="00733E06">
        <w:rPr>
          <w:sz w:val="16"/>
        </w:rPr>
        <w:t xml:space="preserve">. At Lebanon Correctional Institution, </w:t>
      </w:r>
      <w:r w:rsidRPr="001726F8">
        <w:rPr>
          <w:rStyle w:val="StyleUnderline"/>
          <w:highlight w:val="cyan"/>
        </w:rPr>
        <w:t>several</w:t>
      </w:r>
      <w:r w:rsidRPr="00733E06">
        <w:rPr>
          <w:rStyle w:val="StyleUnderline"/>
        </w:rPr>
        <w:t xml:space="preserve"> inmate </w:t>
      </w:r>
      <w:r w:rsidRPr="00DA4EE1">
        <w:rPr>
          <w:rStyle w:val="Emphasis"/>
        </w:rPr>
        <w:t>leaders</w:t>
      </w:r>
      <w:r w:rsidRPr="00733E06">
        <w:rPr>
          <w:rStyle w:val="StyleUnderline"/>
        </w:rPr>
        <w:t xml:space="preserve"> </w:t>
      </w:r>
      <w:r w:rsidRPr="001726F8">
        <w:rPr>
          <w:rStyle w:val="StyleUnderline"/>
          <w:highlight w:val="cyan"/>
        </w:rPr>
        <w:t>were placed</w:t>
      </w:r>
      <w:r w:rsidRPr="00733E06">
        <w:rPr>
          <w:rStyle w:val="StyleUnderline"/>
        </w:rPr>
        <w:t xml:space="preserve"> </w:t>
      </w:r>
      <w:r w:rsidRPr="001726F8">
        <w:rPr>
          <w:rStyle w:val="StyleUnderline"/>
          <w:highlight w:val="cyan"/>
        </w:rPr>
        <w:t>in</w:t>
      </w:r>
      <w:r w:rsidRPr="00733E06">
        <w:rPr>
          <w:rStyle w:val="StyleUnderline"/>
        </w:rPr>
        <w:t xml:space="preserve"> "</w:t>
      </w:r>
      <w:r w:rsidRPr="001726F8">
        <w:rPr>
          <w:rStyle w:val="Emphasis"/>
          <w:highlight w:val="cyan"/>
        </w:rPr>
        <w:t>administrative isolation</w:t>
      </w:r>
      <w:r w:rsidRPr="00733E06">
        <w:rPr>
          <w:rStyle w:val="StyleUnderline"/>
        </w:rPr>
        <w:t>"</w:t>
      </w:r>
      <w:r w:rsidRPr="00733E06">
        <w:rPr>
          <w:sz w:val="16"/>
        </w:rPr>
        <w:t xml:space="preserve"> (a euphemism for "the hole") </w:t>
      </w:r>
      <w:r w:rsidRPr="00733E06">
        <w:rPr>
          <w:rStyle w:val="StyleUnderline"/>
        </w:rPr>
        <w:t>after</w:t>
      </w:r>
      <w:r w:rsidRPr="00733E06">
        <w:rPr>
          <w:sz w:val="16"/>
        </w:rPr>
        <w:t xml:space="preserve"> "conspiring to organize against the institution." What </w:t>
      </w:r>
      <w:r w:rsidRPr="00733E06">
        <w:rPr>
          <w:rStyle w:val="StyleUnderline"/>
        </w:rPr>
        <w:t xml:space="preserve">they organized was a food </w:t>
      </w:r>
      <w:r w:rsidRPr="001726F8">
        <w:rPr>
          <w:rStyle w:val="Emphasis"/>
          <w:highlight w:val="cyan"/>
        </w:rPr>
        <w:t>boycott</w:t>
      </w:r>
      <w:r w:rsidRPr="00733E06">
        <w:rPr>
          <w:sz w:val="16"/>
        </w:rPr>
        <w:t xml:space="preserve">. </w:t>
      </w:r>
      <w:r w:rsidRPr="00733E06">
        <w:rPr>
          <w:rStyle w:val="StyleUnderline"/>
        </w:rPr>
        <w:t xml:space="preserve">They apparently </w:t>
      </w:r>
      <w:r w:rsidRPr="001726F8">
        <w:rPr>
          <w:rStyle w:val="Emphasis"/>
          <w:highlight w:val="cyan"/>
        </w:rPr>
        <w:t>violated</w:t>
      </w:r>
      <w:r w:rsidRPr="00733E06">
        <w:rPr>
          <w:rStyle w:val="StyleUnderline"/>
        </w:rPr>
        <w:t xml:space="preserve"> the </w:t>
      </w:r>
      <w:r w:rsidRPr="001726F8">
        <w:rPr>
          <w:rStyle w:val="Emphasis"/>
          <w:highlight w:val="cyan"/>
        </w:rPr>
        <w:t>superintendent's policy</w:t>
      </w:r>
      <w:r w:rsidRPr="00733E06">
        <w:rPr>
          <w:rStyle w:val="StyleUnderline"/>
        </w:rPr>
        <w:t xml:space="preserve"> statement</w:t>
      </w:r>
      <w:r w:rsidRPr="00733E06">
        <w:rPr>
          <w:sz w:val="16"/>
        </w:rPr>
        <w:t xml:space="preserve"> (the first in Ohio regarding the union), </w:t>
      </w:r>
      <w:r w:rsidRPr="00733E06">
        <w:rPr>
          <w:rStyle w:val="StyleUnderline"/>
        </w:rPr>
        <w:t>which</w:t>
      </w:r>
      <w:r w:rsidRPr="00733E06">
        <w:rPr>
          <w:sz w:val="16"/>
        </w:rPr>
        <w:t xml:space="preserve"> </w:t>
      </w:r>
      <w:r w:rsidRPr="00733E06">
        <w:rPr>
          <w:rStyle w:val="StyleUnderline"/>
        </w:rPr>
        <w:t>read</w:t>
      </w:r>
      <w:r w:rsidRPr="00733E06">
        <w:rPr>
          <w:sz w:val="16"/>
        </w:rPr>
        <w:t>, in part:</w:t>
      </w:r>
    </w:p>
    <w:p w14:paraId="1CDA1C68" w14:textId="77777777" w:rsidR="003C022B" w:rsidRPr="00733E06" w:rsidRDefault="003C022B" w:rsidP="003C022B">
      <w:pPr>
        <w:ind w:left="720"/>
        <w:rPr>
          <w:sz w:val="16"/>
        </w:rPr>
      </w:pPr>
      <w:r w:rsidRPr="00733E06">
        <w:rPr>
          <w:rStyle w:val="StyleUnderline"/>
        </w:rPr>
        <w:t xml:space="preserve">It is the policy of this administration </w:t>
      </w:r>
      <w:r w:rsidRPr="001726F8">
        <w:rPr>
          <w:rStyle w:val="StyleUnderline"/>
          <w:highlight w:val="cyan"/>
        </w:rPr>
        <w:t xml:space="preserve">to </w:t>
      </w:r>
      <w:r w:rsidRPr="001726F8">
        <w:rPr>
          <w:rStyle w:val="Emphasis"/>
          <w:highlight w:val="cyan"/>
        </w:rPr>
        <w:t>prohibit</w:t>
      </w:r>
      <w:r w:rsidRPr="001726F8">
        <w:rPr>
          <w:rStyle w:val="StyleUnderline"/>
          <w:highlight w:val="cyan"/>
        </w:rPr>
        <w:t xml:space="preserve"> a </w:t>
      </w:r>
      <w:r w:rsidRPr="001726F8">
        <w:rPr>
          <w:rStyle w:val="Emphasis"/>
          <w:highlight w:val="cyan"/>
        </w:rPr>
        <w:t>prisoner union</w:t>
      </w:r>
      <w:r w:rsidRPr="00733E06">
        <w:rPr>
          <w:sz w:val="16"/>
        </w:rPr>
        <w:t xml:space="preserve"> or its equivalent or </w:t>
      </w:r>
      <w:r w:rsidRPr="00DA4EE1">
        <w:rPr>
          <w:rStyle w:val="Emphasis"/>
        </w:rPr>
        <w:t>activities</w:t>
      </w:r>
      <w:r w:rsidRPr="00733E06">
        <w:rPr>
          <w:rStyle w:val="StyleUnderline"/>
        </w:rPr>
        <w:t xml:space="preserve"> within the institution to </w:t>
      </w:r>
      <w:r w:rsidRPr="00DA4EE1">
        <w:rPr>
          <w:rStyle w:val="Emphasis"/>
        </w:rPr>
        <w:t>organize</w:t>
      </w:r>
      <w:r w:rsidRPr="00733E06">
        <w:rPr>
          <w:rStyle w:val="StyleUnderline"/>
        </w:rPr>
        <w:t xml:space="preserve"> such a union and </w:t>
      </w:r>
      <w:r w:rsidRPr="00DA4EE1">
        <w:rPr>
          <w:rStyle w:val="Emphasis"/>
        </w:rPr>
        <w:t>violators</w:t>
      </w:r>
      <w:r w:rsidRPr="00733E06">
        <w:rPr>
          <w:rStyle w:val="StyleUnderline"/>
        </w:rPr>
        <w:t xml:space="preserve"> will be </w:t>
      </w:r>
      <w:r w:rsidRPr="00DA4EE1">
        <w:rPr>
          <w:rStyle w:val="Emphasis"/>
        </w:rPr>
        <w:t>subject</w:t>
      </w:r>
      <w:r w:rsidRPr="00733E06">
        <w:rPr>
          <w:rStyle w:val="StyleUnderline"/>
        </w:rPr>
        <w:t xml:space="preserve"> to </w:t>
      </w:r>
      <w:r w:rsidRPr="00DA4EE1">
        <w:rPr>
          <w:rStyle w:val="Emphasis"/>
        </w:rPr>
        <w:t>disciplinary</w:t>
      </w:r>
      <w:r w:rsidRPr="00733E06">
        <w:rPr>
          <w:rStyle w:val="StyleUnderline"/>
        </w:rPr>
        <w:t xml:space="preserve"> </w:t>
      </w:r>
      <w:r w:rsidRPr="00DA4EE1">
        <w:rPr>
          <w:rStyle w:val="Emphasis"/>
        </w:rPr>
        <w:t>action</w:t>
      </w:r>
      <w:r w:rsidRPr="00733E06">
        <w:rPr>
          <w:rStyle w:val="StyleUnderline"/>
        </w:rPr>
        <w:t xml:space="preserve"> or other appropriate action</w:t>
      </w:r>
      <w:r w:rsidRPr="00733E06">
        <w:rPr>
          <w:sz w:val="16"/>
        </w:rPr>
        <w:t xml:space="preserve"> [The Outlaw, 1973b: 71] </w:t>
      </w:r>
    </w:p>
    <w:p w14:paraId="7680763A" w14:textId="77777777" w:rsidR="003C022B" w:rsidRPr="00733E06" w:rsidRDefault="003C022B" w:rsidP="003C022B">
      <w:pPr>
        <w:rPr>
          <w:sz w:val="16"/>
        </w:rPr>
      </w:pPr>
      <w:r w:rsidRPr="00733E06">
        <w:rPr>
          <w:sz w:val="16"/>
        </w:rPr>
        <w:t>Other reactions experienced in Ohio include the parole board "flops" mentioned earlier for the inmate strikers at the Ohio Reformatory for Women.</w:t>
      </w:r>
    </w:p>
    <w:p w14:paraId="394494F8" w14:textId="77777777" w:rsidR="003C022B" w:rsidRPr="00733E06" w:rsidRDefault="003C022B" w:rsidP="003C022B">
      <w:pPr>
        <w:rPr>
          <w:sz w:val="16"/>
        </w:rPr>
      </w:pPr>
      <w:r w:rsidRPr="00733E06">
        <w:rPr>
          <w:sz w:val="16"/>
        </w:rPr>
        <w:t xml:space="preserve">Although qualitatively somewhat different, </w:t>
      </w:r>
      <w:r w:rsidRPr="00733E06">
        <w:rPr>
          <w:rStyle w:val="StyleUnderline"/>
        </w:rPr>
        <w:t xml:space="preserve">it is </w:t>
      </w:r>
      <w:r w:rsidRPr="001726F8">
        <w:rPr>
          <w:rStyle w:val="Emphasis"/>
          <w:highlight w:val="cyan"/>
        </w:rPr>
        <w:t>clear</w:t>
      </w:r>
      <w:r w:rsidRPr="00733E06">
        <w:rPr>
          <w:rStyle w:val="StyleUnderline"/>
        </w:rPr>
        <w:t xml:space="preserve"> that there are </w:t>
      </w:r>
      <w:r w:rsidRPr="001726F8">
        <w:rPr>
          <w:rStyle w:val="Emphasis"/>
          <w:highlight w:val="cyan"/>
        </w:rPr>
        <w:t>parallels</w:t>
      </w:r>
      <w:r w:rsidRPr="00733E06">
        <w:rPr>
          <w:rStyle w:val="StyleUnderline"/>
        </w:rPr>
        <w:t xml:space="preserve"> </w:t>
      </w:r>
      <w:r w:rsidRPr="001726F8">
        <w:rPr>
          <w:rStyle w:val="StyleUnderline"/>
          <w:highlight w:val="cyan"/>
        </w:rPr>
        <w:t>between</w:t>
      </w:r>
      <w:r w:rsidRPr="00733E06">
        <w:rPr>
          <w:rStyle w:val="StyleUnderline"/>
        </w:rPr>
        <w:t xml:space="preserve"> the </w:t>
      </w:r>
      <w:r w:rsidRPr="001726F8">
        <w:rPr>
          <w:rStyle w:val="StyleUnderline"/>
          <w:highlight w:val="cyan"/>
        </w:rPr>
        <w:t xml:space="preserve">reaction of </w:t>
      </w:r>
      <w:r w:rsidRPr="001726F8">
        <w:rPr>
          <w:rStyle w:val="Emphasis"/>
          <w:highlight w:val="cyan"/>
        </w:rPr>
        <w:t>corrections</w:t>
      </w:r>
      <w:r w:rsidRPr="001726F8">
        <w:rPr>
          <w:rStyle w:val="StyleUnderline"/>
          <w:highlight w:val="cyan"/>
        </w:rPr>
        <w:t xml:space="preserve"> </w:t>
      </w:r>
      <w:r w:rsidRPr="001726F8">
        <w:rPr>
          <w:rStyle w:val="Emphasis"/>
          <w:highlight w:val="cyan"/>
        </w:rPr>
        <w:t>officials</w:t>
      </w:r>
      <w:r w:rsidRPr="001726F8">
        <w:rPr>
          <w:rStyle w:val="StyleUnderline"/>
          <w:highlight w:val="cyan"/>
        </w:rPr>
        <w:t xml:space="preserve"> and </w:t>
      </w:r>
      <w:r w:rsidRPr="001726F8">
        <w:rPr>
          <w:rStyle w:val="Emphasis"/>
          <w:highlight w:val="cyan"/>
        </w:rPr>
        <w:t>administrators</w:t>
      </w:r>
      <w:r w:rsidRPr="00733E06">
        <w:rPr>
          <w:rStyle w:val="StyleUnderline"/>
        </w:rPr>
        <w:t xml:space="preserve"> </w:t>
      </w:r>
      <w:r w:rsidRPr="001726F8">
        <w:rPr>
          <w:rStyle w:val="StyleUnderline"/>
          <w:highlight w:val="cyan"/>
        </w:rPr>
        <w:t xml:space="preserve">to </w:t>
      </w:r>
      <w:r w:rsidRPr="001726F8">
        <w:rPr>
          <w:rStyle w:val="Emphasis"/>
          <w:highlight w:val="cyan"/>
        </w:rPr>
        <w:t>prisoners' unions</w:t>
      </w:r>
      <w:r w:rsidRPr="00DA4EE1">
        <w:rPr>
          <w:rStyle w:val="StyleUnderline"/>
        </w:rPr>
        <w:t xml:space="preserve"> </w:t>
      </w:r>
      <w:r w:rsidRPr="00733E06">
        <w:rPr>
          <w:rStyle w:val="StyleUnderline"/>
        </w:rPr>
        <w:t xml:space="preserve">and the </w:t>
      </w:r>
      <w:r w:rsidRPr="00DA4EE1">
        <w:rPr>
          <w:rStyle w:val="Emphasis"/>
        </w:rPr>
        <w:t>reactions</w:t>
      </w:r>
      <w:r w:rsidRPr="00733E06">
        <w:rPr>
          <w:sz w:val="16"/>
        </w:rPr>
        <w:t>, years ago, of management to labor union organizing efforts. To determine the extent of opposition to inmate unions and inmate bargaining, Comeau (1972) surveyed all the state corrections departments. Obtaining nearly a fifty percent response rate, Comeau reported the following results:</w:t>
      </w:r>
    </w:p>
    <w:p w14:paraId="1713B85A" w14:textId="77777777" w:rsidR="003C022B" w:rsidRDefault="003C022B" w:rsidP="003C022B">
      <w:pPr>
        <w:pStyle w:val="ListParagraph"/>
        <w:numPr>
          <w:ilvl w:val="0"/>
          <w:numId w:val="15"/>
        </w:numPr>
        <w:rPr>
          <w:sz w:val="16"/>
        </w:rPr>
      </w:pPr>
      <w:r w:rsidRPr="001726F8">
        <w:rPr>
          <w:rStyle w:val="StyleUnderline"/>
          <w:highlight w:val="cyan"/>
        </w:rPr>
        <w:t xml:space="preserve">Would you </w:t>
      </w:r>
      <w:r w:rsidRPr="001726F8">
        <w:rPr>
          <w:rStyle w:val="Emphasis"/>
          <w:highlight w:val="cyan"/>
        </w:rPr>
        <w:t>oppose</w:t>
      </w:r>
      <w:r w:rsidRPr="00733E06">
        <w:rPr>
          <w:rStyle w:val="StyleUnderline"/>
        </w:rPr>
        <w:t xml:space="preserve"> </w:t>
      </w:r>
      <w:r w:rsidRPr="001726F8">
        <w:rPr>
          <w:rStyle w:val="StyleUnderline"/>
          <w:highlight w:val="cyan"/>
        </w:rPr>
        <w:t xml:space="preserve">the </w:t>
      </w:r>
      <w:r w:rsidRPr="001726F8">
        <w:rPr>
          <w:rStyle w:val="Emphasis"/>
          <w:highlight w:val="cyan"/>
        </w:rPr>
        <w:t>formation</w:t>
      </w:r>
      <w:r w:rsidRPr="001726F8">
        <w:rPr>
          <w:rStyle w:val="StyleUnderline"/>
          <w:highlight w:val="cyan"/>
        </w:rPr>
        <w:t xml:space="preserve"> of </w:t>
      </w:r>
      <w:r w:rsidRPr="001726F8">
        <w:rPr>
          <w:rStyle w:val="Emphasis"/>
          <w:highlight w:val="cyan"/>
        </w:rPr>
        <w:t>inmate</w:t>
      </w:r>
      <w:r w:rsidRPr="00733E06">
        <w:rPr>
          <w:rStyle w:val="StyleUnderline"/>
        </w:rPr>
        <w:t xml:space="preserve"> labor </w:t>
      </w:r>
      <w:r w:rsidRPr="001726F8">
        <w:rPr>
          <w:rStyle w:val="Emphasis"/>
          <w:highlight w:val="cyan"/>
        </w:rPr>
        <w:t>unions</w:t>
      </w:r>
      <w:r w:rsidRPr="001726F8">
        <w:rPr>
          <w:rStyle w:val="StyleUnderline"/>
          <w:highlight w:val="cyan"/>
        </w:rPr>
        <w:t xml:space="preserve"> to </w:t>
      </w:r>
      <w:r w:rsidRPr="001726F8">
        <w:rPr>
          <w:rStyle w:val="Emphasis"/>
          <w:highlight w:val="cyan"/>
        </w:rPr>
        <w:t>bargain</w:t>
      </w:r>
      <w:r w:rsidRPr="00733E06">
        <w:rPr>
          <w:rStyle w:val="StyleUnderline"/>
        </w:rPr>
        <w:t xml:space="preserve"> with administrators </w:t>
      </w:r>
      <w:r w:rsidRPr="001726F8">
        <w:rPr>
          <w:rStyle w:val="StyleUnderline"/>
          <w:highlight w:val="cyan"/>
        </w:rPr>
        <w:t>concerning</w:t>
      </w:r>
      <w:r w:rsidRPr="006A6A7D">
        <w:rPr>
          <w:sz w:val="16"/>
        </w:rPr>
        <w:t xml:space="preserve"> </w:t>
      </w:r>
      <w:r w:rsidRPr="00733E06">
        <w:rPr>
          <w:rStyle w:val="StyleUnderline"/>
        </w:rPr>
        <w:t xml:space="preserve">prison </w:t>
      </w:r>
      <w:r w:rsidRPr="001726F8">
        <w:rPr>
          <w:rStyle w:val="StyleUnderline"/>
          <w:highlight w:val="cyan"/>
        </w:rPr>
        <w:t>working conditions</w:t>
      </w:r>
      <w:r w:rsidRPr="001726F8">
        <w:rPr>
          <w:rStyle w:val="Emphasis"/>
          <w:highlight w:val="cyan"/>
        </w:rPr>
        <w:t>?</w:t>
      </w:r>
      <w:r w:rsidRPr="006A6A7D">
        <w:rPr>
          <w:sz w:val="16"/>
        </w:rPr>
        <w:t xml:space="preserve"> (</w:t>
      </w:r>
      <w:r w:rsidRPr="001726F8">
        <w:rPr>
          <w:rStyle w:val="Emphasis"/>
          <w:highlight w:val="cyan"/>
        </w:rPr>
        <w:t>Yes: 20</w:t>
      </w:r>
      <w:r w:rsidRPr="006A6A7D">
        <w:rPr>
          <w:sz w:val="16"/>
        </w:rPr>
        <w:t xml:space="preserve">; </w:t>
      </w:r>
      <w:r w:rsidRPr="006A6A7D">
        <w:rPr>
          <w:rStyle w:val="StyleUnderline"/>
        </w:rPr>
        <w:t>No: 3</w:t>
      </w:r>
      <w:r w:rsidRPr="006A6A7D">
        <w:rPr>
          <w:sz w:val="16"/>
        </w:rPr>
        <w:t>)</w:t>
      </w:r>
    </w:p>
    <w:p w14:paraId="6A940865" w14:textId="77777777" w:rsidR="003C022B" w:rsidRDefault="003C022B" w:rsidP="003C022B">
      <w:pPr>
        <w:pStyle w:val="Heading4"/>
      </w:pPr>
      <w:r>
        <w:t xml:space="preserve">3. Corporations </w:t>
      </w:r>
      <w:r w:rsidRPr="004A48CC">
        <w:rPr>
          <w:u w:val="single"/>
        </w:rPr>
        <w:t>circumvent</w:t>
      </w:r>
      <w:r>
        <w:t xml:space="preserve">---normal means is a </w:t>
      </w:r>
      <w:r w:rsidRPr="004A48CC">
        <w:rPr>
          <w:u w:val="single"/>
        </w:rPr>
        <w:t>weak penalty</w:t>
      </w:r>
      <w:r>
        <w:t xml:space="preserve"> enforced by </w:t>
      </w:r>
      <w:r w:rsidRPr="004A48CC">
        <w:rPr>
          <w:u w:val="single"/>
        </w:rPr>
        <w:t>under-resourced</w:t>
      </w:r>
      <w:r>
        <w:t xml:space="preserve"> regulators.</w:t>
      </w:r>
    </w:p>
    <w:p w14:paraId="4C12F145" w14:textId="77777777" w:rsidR="003C022B" w:rsidRPr="004A48CC" w:rsidRDefault="003C022B" w:rsidP="003C022B">
      <w:r w:rsidRPr="004A48CC">
        <w:rPr>
          <w:rStyle w:val="Style13ptBold"/>
        </w:rPr>
        <w:t>Stansbury ’24</w:t>
      </w:r>
      <w:r>
        <w:t xml:space="preserve"> [Anna; September 19; PhD, assistant professor of Work and Organization Studies at the MIT Sloan School of Management; The Hill, "Why CEOs should want better enforcement of labor law," https://thehill.com/opinion/finance/4875111-why-ceos-should-want-better-enforcement-of-labor-law/]</w:t>
      </w:r>
    </w:p>
    <w:p w14:paraId="0DBEB119" w14:textId="77777777" w:rsidR="003C022B" w:rsidRPr="004A48CC" w:rsidRDefault="003C022B" w:rsidP="003C022B">
      <w:pPr>
        <w:rPr>
          <w:sz w:val="16"/>
        </w:rPr>
      </w:pPr>
      <w:r w:rsidRPr="004A48CC">
        <w:rPr>
          <w:sz w:val="16"/>
        </w:rPr>
        <w:t xml:space="preserve">We assume that if a company breaks the law, it will be punished. But </w:t>
      </w:r>
      <w:r w:rsidRPr="004A48CC">
        <w:rPr>
          <w:rStyle w:val="StyleUnderline"/>
        </w:rPr>
        <w:t>when it comes to</w:t>
      </w:r>
      <w:r w:rsidRPr="004A48CC">
        <w:rPr>
          <w:sz w:val="16"/>
        </w:rPr>
        <w:t xml:space="preserve"> many foundational </w:t>
      </w:r>
      <w:r w:rsidRPr="001726F8">
        <w:rPr>
          <w:rStyle w:val="Emphasis"/>
          <w:highlight w:val="cyan"/>
        </w:rPr>
        <w:t>worker protections</w:t>
      </w:r>
      <w:r w:rsidRPr="00EC6100">
        <w:rPr>
          <w:rStyle w:val="StyleUnderline"/>
        </w:rPr>
        <w:t>, t</w:t>
      </w:r>
      <w:r w:rsidRPr="004A48CC">
        <w:rPr>
          <w:rStyle w:val="StyleUnderline"/>
        </w:rPr>
        <w:t>he</w:t>
      </w:r>
      <w:r w:rsidRPr="004A48CC">
        <w:rPr>
          <w:sz w:val="16"/>
        </w:rPr>
        <w:t xml:space="preserve"> actual </w:t>
      </w:r>
      <w:r w:rsidRPr="001726F8">
        <w:rPr>
          <w:rStyle w:val="Emphasis"/>
          <w:highlight w:val="cyan"/>
        </w:rPr>
        <w:t>punishment</w:t>
      </w:r>
      <w:r w:rsidRPr="004A48CC">
        <w:rPr>
          <w:rStyle w:val="StyleUnderline"/>
        </w:rPr>
        <w:t xml:space="preserve"> for</w:t>
      </w:r>
      <w:r w:rsidRPr="004A48CC">
        <w:rPr>
          <w:sz w:val="16"/>
        </w:rPr>
        <w:t xml:space="preserve"> a </w:t>
      </w:r>
      <w:r w:rsidRPr="004A48CC">
        <w:rPr>
          <w:rStyle w:val="StyleUnderline"/>
        </w:rPr>
        <w:t xml:space="preserve">violation </w:t>
      </w:r>
      <w:r w:rsidRPr="001726F8">
        <w:rPr>
          <w:rStyle w:val="StyleUnderline"/>
          <w:highlight w:val="cyan"/>
        </w:rPr>
        <w:t>is</w:t>
      </w:r>
      <w:r w:rsidRPr="004A48CC">
        <w:rPr>
          <w:rStyle w:val="StyleUnderline"/>
        </w:rPr>
        <w:t xml:space="preserve"> little more than </w:t>
      </w:r>
      <w:r w:rsidRPr="001726F8">
        <w:rPr>
          <w:rStyle w:val="StyleUnderline"/>
          <w:highlight w:val="cyan"/>
        </w:rPr>
        <w:t xml:space="preserve">a </w:t>
      </w:r>
      <w:r w:rsidRPr="001726F8">
        <w:rPr>
          <w:rStyle w:val="Emphasis"/>
          <w:highlight w:val="cyan"/>
        </w:rPr>
        <w:t>slap</w:t>
      </w:r>
      <w:r w:rsidRPr="001726F8">
        <w:rPr>
          <w:rStyle w:val="StyleUnderline"/>
          <w:highlight w:val="cyan"/>
        </w:rPr>
        <w:t xml:space="preserve"> on the </w:t>
      </w:r>
      <w:r w:rsidRPr="001726F8">
        <w:rPr>
          <w:rStyle w:val="Emphasis"/>
          <w:highlight w:val="cyan"/>
        </w:rPr>
        <w:t>wrist</w:t>
      </w:r>
      <w:r w:rsidRPr="004A48CC">
        <w:rPr>
          <w:rStyle w:val="StyleUnderline"/>
        </w:rPr>
        <w:t>.</w:t>
      </w:r>
      <w:r w:rsidRPr="004A48CC">
        <w:rPr>
          <w:sz w:val="16"/>
        </w:rPr>
        <w:t xml:space="preserve"> A new bill introduced by House Democrats in July — the LET’S Protect Workers Act — seeks to change that by raising penalties for </w:t>
      </w:r>
      <w:r w:rsidRPr="007A5110">
        <w:rPr>
          <w:sz w:val="16"/>
        </w:rPr>
        <w:t>breaking major labor and employment laws.</w:t>
      </w:r>
    </w:p>
    <w:p w14:paraId="679CB511" w14:textId="77777777" w:rsidR="003C022B" w:rsidRPr="004A48CC" w:rsidRDefault="003C022B" w:rsidP="003C022B">
      <w:pPr>
        <w:rPr>
          <w:rStyle w:val="StyleUnderline"/>
        </w:rPr>
      </w:pPr>
      <w:r w:rsidRPr="004A48CC">
        <w:rPr>
          <w:sz w:val="16"/>
        </w:rPr>
        <w:t xml:space="preserve">This action is long overdue and would be a boon not just to vulnerable workers, but also to ethical business leaders who risk being undercut by unscrupulous competitors. Right now, </w:t>
      </w:r>
      <w:r w:rsidRPr="001726F8">
        <w:rPr>
          <w:rStyle w:val="StyleUnderline"/>
          <w:highlight w:val="cyan"/>
        </w:rPr>
        <w:t>penalties are</w:t>
      </w:r>
      <w:r w:rsidRPr="004A48CC">
        <w:rPr>
          <w:sz w:val="16"/>
        </w:rPr>
        <w:t xml:space="preserve"> often </w:t>
      </w:r>
      <w:r w:rsidRPr="001726F8">
        <w:rPr>
          <w:rStyle w:val="Emphasis"/>
          <w:highlight w:val="cyan"/>
        </w:rPr>
        <w:t>so low</w:t>
      </w:r>
      <w:r w:rsidRPr="004A48CC">
        <w:rPr>
          <w:sz w:val="16"/>
        </w:rPr>
        <w:t xml:space="preserve"> that </w:t>
      </w:r>
      <w:r w:rsidRPr="004A48CC">
        <w:rPr>
          <w:rStyle w:val="StyleUnderline"/>
        </w:rPr>
        <w:t xml:space="preserve">a </w:t>
      </w:r>
      <w:r w:rsidRPr="001726F8">
        <w:rPr>
          <w:rStyle w:val="StyleUnderline"/>
          <w:highlight w:val="cyan"/>
        </w:rPr>
        <w:t xml:space="preserve">simple </w:t>
      </w:r>
      <w:r w:rsidRPr="001726F8">
        <w:rPr>
          <w:rStyle w:val="Emphasis"/>
          <w:highlight w:val="cyan"/>
        </w:rPr>
        <w:t>cost-benefit</w:t>
      </w:r>
      <w:r w:rsidRPr="004A48CC">
        <w:rPr>
          <w:rStyle w:val="StyleUnderline"/>
        </w:rPr>
        <w:t xml:space="preserve"> calculation</w:t>
      </w:r>
      <w:r w:rsidRPr="004A48CC">
        <w:rPr>
          <w:sz w:val="16"/>
        </w:rPr>
        <w:t xml:space="preserve">, absent ethical considerations, </w:t>
      </w:r>
      <w:r w:rsidRPr="001726F8">
        <w:rPr>
          <w:rStyle w:val="StyleUnderline"/>
          <w:highlight w:val="cyan"/>
        </w:rPr>
        <w:t>would tell</w:t>
      </w:r>
      <w:r w:rsidRPr="004A48CC">
        <w:rPr>
          <w:rStyle w:val="StyleUnderline"/>
        </w:rPr>
        <w:t xml:space="preserve"> many </w:t>
      </w:r>
      <w:r w:rsidRPr="001726F8">
        <w:rPr>
          <w:rStyle w:val="StyleUnderline"/>
          <w:highlight w:val="cyan"/>
        </w:rPr>
        <w:t xml:space="preserve">firms to </w:t>
      </w:r>
      <w:r w:rsidRPr="001726F8">
        <w:rPr>
          <w:rStyle w:val="Emphasis"/>
          <w:highlight w:val="cyan"/>
        </w:rPr>
        <w:t>break</w:t>
      </w:r>
      <w:r w:rsidRPr="001726F8">
        <w:rPr>
          <w:rStyle w:val="StyleUnderline"/>
          <w:highlight w:val="cyan"/>
        </w:rPr>
        <w:t xml:space="preserve"> the </w:t>
      </w:r>
      <w:r w:rsidRPr="001726F8">
        <w:rPr>
          <w:rStyle w:val="Emphasis"/>
          <w:highlight w:val="cyan"/>
        </w:rPr>
        <w:t>law</w:t>
      </w:r>
      <w:r w:rsidRPr="004A48CC">
        <w:rPr>
          <w:rStyle w:val="StyleUnderline"/>
        </w:rPr>
        <w:t>.</w:t>
      </w:r>
    </w:p>
    <w:p w14:paraId="01DB34BB" w14:textId="77777777" w:rsidR="003C022B" w:rsidRPr="004A48CC" w:rsidRDefault="003C022B" w:rsidP="003C022B">
      <w:pPr>
        <w:rPr>
          <w:rStyle w:val="StyleUnderline"/>
        </w:rPr>
      </w:pPr>
      <w:r w:rsidRPr="004A48CC">
        <w:rPr>
          <w:sz w:val="16"/>
        </w:rPr>
        <w:t xml:space="preserve">Take the Fair Labor Standards Act, the federal law that guarantees workers a minimum wage (set at $7.25 an hour since 2009) and overtime if they work more than 40 hours in a week. </w:t>
      </w:r>
      <w:r w:rsidRPr="004A48CC">
        <w:rPr>
          <w:rStyle w:val="StyleUnderline"/>
        </w:rPr>
        <w:t>In the statute, there’s scope for</w:t>
      </w:r>
      <w:r w:rsidRPr="004A48CC">
        <w:rPr>
          <w:sz w:val="16"/>
        </w:rPr>
        <w:t xml:space="preserve"> very </w:t>
      </w:r>
      <w:r w:rsidRPr="004A48CC">
        <w:rPr>
          <w:rStyle w:val="Emphasis"/>
        </w:rPr>
        <w:t>hefty punishments</w:t>
      </w:r>
      <w:r w:rsidRPr="004A48CC">
        <w:rPr>
          <w:sz w:val="16"/>
        </w:rPr>
        <w:t xml:space="preserve"> for firms that break the law. But </w:t>
      </w:r>
      <w:r w:rsidRPr="004A48CC">
        <w:rPr>
          <w:rStyle w:val="StyleUnderline"/>
        </w:rPr>
        <w:t xml:space="preserve">in practice, </w:t>
      </w:r>
      <w:r w:rsidRPr="007A5110">
        <w:rPr>
          <w:rStyle w:val="StyleUnderline"/>
        </w:rPr>
        <w:t>punishments</w:t>
      </w:r>
      <w:r w:rsidRPr="004A48CC">
        <w:rPr>
          <w:rStyle w:val="StyleUnderline"/>
        </w:rPr>
        <w:t xml:space="preserve"> are </w:t>
      </w:r>
      <w:r w:rsidRPr="004A48CC">
        <w:rPr>
          <w:rStyle w:val="Emphasis"/>
        </w:rPr>
        <w:t>scant</w:t>
      </w:r>
      <w:r w:rsidRPr="004A48CC">
        <w:rPr>
          <w:rStyle w:val="StyleUnderline"/>
        </w:rPr>
        <w:t>.</w:t>
      </w:r>
    </w:p>
    <w:p w14:paraId="51829E75" w14:textId="77777777" w:rsidR="003C022B" w:rsidRPr="004A48CC" w:rsidRDefault="003C022B" w:rsidP="003C022B">
      <w:pPr>
        <w:rPr>
          <w:rStyle w:val="StyleUnderline"/>
        </w:rPr>
      </w:pPr>
      <w:r w:rsidRPr="004A48CC">
        <w:rPr>
          <w:sz w:val="16"/>
        </w:rPr>
        <w:t xml:space="preserve">My research shows that </w:t>
      </w:r>
      <w:r w:rsidRPr="004A48CC">
        <w:rPr>
          <w:rStyle w:val="StyleUnderline"/>
        </w:rPr>
        <w:t xml:space="preserve">most </w:t>
      </w:r>
      <w:r w:rsidRPr="001726F8">
        <w:rPr>
          <w:rStyle w:val="StyleUnderline"/>
          <w:highlight w:val="cyan"/>
        </w:rPr>
        <w:t xml:space="preserve">firms caught </w:t>
      </w:r>
      <w:r w:rsidRPr="001726F8">
        <w:rPr>
          <w:rStyle w:val="Emphasis"/>
          <w:highlight w:val="cyan"/>
        </w:rPr>
        <w:t>underpaying</w:t>
      </w:r>
      <w:r w:rsidRPr="004A48CC">
        <w:rPr>
          <w:sz w:val="16"/>
        </w:rPr>
        <w:t xml:space="preserve"> workers </w:t>
      </w:r>
      <w:r w:rsidRPr="004A48CC">
        <w:rPr>
          <w:rStyle w:val="StyleUnderline"/>
        </w:rPr>
        <w:t xml:space="preserve">by 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1726F8">
        <w:rPr>
          <w:rStyle w:val="StyleUnderline"/>
          <w:highlight w:val="cyan"/>
        </w:rPr>
        <w:t>are just required to pay</w:t>
      </w:r>
      <w:r w:rsidRPr="004A48CC">
        <w:rPr>
          <w:rStyle w:val="StyleUnderline"/>
        </w:rPr>
        <w:t xml:space="preserve"> the worker</w:t>
      </w:r>
      <w:r w:rsidRPr="004A48CC">
        <w:rPr>
          <w:sz w:val="16"/>
        </w:rPr>
        <w:t xml:space="preserve"> the </w:t>
      </w:r>
      <w:r w:rsidRPr="001726F8">
        <w:rPr>
          <w:rStyle w:val="StyleUnderline"/>
          <w:highlight w:val="cyan"/>
        </w:rPr>
        <w:t>wages</w:t>
      </w:r>
      <w:r w:rsidRPr="004A48CC">
        <w:rPr>
          <w:sz w:val="16"/>
        </w:rPr>
        <w:t xml:space="preserve"> owed in the first place — </w:t>
      </w:r>
      <w:r w:rsidRPr="004A48CC">
        <w:rPr>
          <w:rStyle w:val="StyleUnderline"/>
        </w:rPr>
        <w:t xml:space="preserve">with </w:t>
      </w:r>
      <w:r w:rsidRPr="004A48CC">
        <w:rPr>
          <w:rStyle w:val="Emphasis"/>
        </w:rPr>
        <w:t>no additional</w:t>
      </w:r>
      <w:r w:rsidRPr="004A48CC">
        <w:rPr>
          <w:rStyle w:val="StyleUnderline"/>
        </w:rPr>
        <w:t xml:space="preserve"> financial cost</w:t>
      </w:r>
      <w:r w:rsidRPr="004A48CC">
        <w:rPr>
          <w:sz w:val="16"/>
        </w:rPr>
        <w:t xml:space="preserve"> to the firm at all. About one-third of firms have to pay additional damages. </w:t>
      </w:r>
      <w:r w:rsidRPr="004A48CC">
        <w:rPr>
          <w:rStyle w:val="StyleUnderline"/>
        </w:rPr>
        <w:t>Only 6</w:t>
      </w:r>
      <w:r w:rsidRPr="004A48CC">
        <w:rPr>
          <w:sz w:val="16"/>
        </w:rPr>
        <w:t xml:space="preserve"> </w:t>
      </w:r>
      <w:r w:rsidRPr="004A48CC">
        <w:rPr>
          <w:rStyle w:val="StyleUnderline"/>
        </w:rPr>
        <w:t xml:space="preserve">percent are required to pay a civil </w:t>
      </w:r>
      <w:r w:rsidRPr="004A48CC">
        <w:rPr>
          <w:rStyle w:val="Emphasis"/>
        </w:rPr>
        <w:t xml:space="preserve">monetary </w:t>
      </w:r>
      <w:r w:rsidRPr="001726F8">
        <w:rPr>
          <w:rStyle w:val="Emphasis"/>
          <w:highlight w:val="cyan"/>
        </w:rPr>
        <w:t>penalty</w:t>
      </w:r>
      <w:r w:rsidRPr="004A48CC">
        <w:rPr>
          <w:sz w:val="16"/>
        </w:rPr>
        <w:t xml:space="preserve"> on top of this — </w:t>
      </w:r>
      <w:r w:rsidRPr="004A48CC">
        <w:rPr>
          <w:rStyle w:val="StyleUnderline"/>
        </w:rPr>
        <w:t xml:space="preserve">and the amounts </w:t>
      </w:r>
      <w:r w:rsidRPr="001726F8">
        <w:rPr>
          <w:rStyle w:val="StyleUnderline"/>
          <w:highlight w:val="cyan"/>
        </w:rPr>
        <w:t>are small</w:t>
      </w:r>
      <w:r w:rsidRPr="004A48CC">
        <w:rPr>
          <w:sz w:val="16"/>
        </w:rPr>
        <w:t xml:space="preserve">, </w:t>
      </w:r>
      <w:r w:rsidRPr="004A48CC">
        <w:rPr>
          <w:rStyle w:val="Emphasis"/>
        </w:rPr>
        <w:t>very rarely</w:t>
      </w:r>
      <w:r w:rsidRPr="004A48CC">
        <w:rPr>
          <w:sz w:val="16"/>
        </w:rPr>
        <w:t xml:space="preserve"> </w:t>
      </w:r>
      <w:r w:rsidRPr="004A48CC">
        <w:rPr>
          <w:rStyle w:val="StyleUnderline"/>
        </w:rPr>
        <w:t xml:space="preserve">adding up to much more than the </w:t>
      </w:r>
      <w:r w:rsidRPr="004A48CC">
        <w:rPr>
          <w:rStyle w:val="Emphasis"/>
        </w:rPr>
        <w:t>initial underpayment</w:t>
      </w:r>
      <w:r w:rsidRPr="004A48CC">
        <w:rPr>
          <w:sz w:val="16"/>
        </w:rPr>
        <w:t xml:space="preserve">. While many states have heftier enforcement apparatuses and higher penalties, </w:t>
      </w:r>
      <w:r w:rsidRPr="004A48CC">
        <w:rPr>
          <w:rStyle w:val="StyleUnderline"/>
        </w:rPr>
        <w:t>the federal level is the baseline for more than half of the U.S.</w:t>
      </w:r>
    </w:p>
    <w:p w14:paraId="1B05D503" w14:textId="77777777" w:rsidR="003C022B" w:rsidRPr="004A48CC" w:rsidRDefault="003C022B" w:rsidP="003C022B">
      <w:pPr>
        <w:rPr>
          <w:sz w:val="16"/>
        </w:rPr>
      </w:pPr>
      <w:r w:rsidRPr="004A48CC">
        <w:rPr>
          <w:sz w:val="16"/>
        </w:rPr>
        <w:lastRenderedPageBreak/>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14:paraId="49C98ACA" w14:textId="77777777" w:rsidR="003C022B" w:rsidRPr="004A48CC" w:rsidRDefault="003C022B" w:rsidP="003C022B">
      <w:pPr>
        <w:rPr>
          <w:rStyle w:val="StyleUnderline"/>
        </w:rPr>
      </w:pPr>
      <w:r w:rsidRPr="004A48CC">
        <w:rPr>
          <w:sz w:val="16"/>
        </w:rPr>
        <w:t xml:space="preserve">From 2005 to 2020, </w:t>
      </w:r>
      <w:r w:rsidRPr="004A48CC">
        <w:rPr>
          <w:rStyle w:val="StyleUnderline"/>
        </w:rPr>
        <w:t xml:space="preserve">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4A48CC">
        <w:rPr>
          <w:rStyle w:val="StyleUnderline"/>
        </w:rPr>
        <w:t>identified</w:t>
      </w:r>
      <w:r w:rsidRPr="004A48CC">
        <w:rPr>
          <w:sz w:val="16"/>
        </w:rPr>
        <w:t xml:space="preserve"> more than </w:t>
      </w:r>
      <w:r w:rsidRPr="001726F8">
        <w:rPr>
          <w:rStyle w:val="Emphasis"/>
          <w:highlight w:val="cyan"/>
        </w:rPr>
        <w:t>90,000</w:t>
      </w:r>
      <w:r w:rsidRPr="001726F8">
        <w:rPr>
          <w:rStyle w:val="StyleUnderline"/>
          <w:highlight w:val="cyan"/>
        </w:rPr>
        <w:t xml:space="preserve"> cases where a firm </w:t>
      </w:r>
      <w:r w:rsidRPr="001726F8">
        <w:rPr>
          <w:rStyle w:val="Emphasis"/>
          <w:highlight w:val="cyan"/>
        </w:rPr>
        <w:t>underpaid</w:t>
      </w:r>
      <w:r w:rsidRPr="004A48CC">
        <w:rPr>
          <w:rStyle w:val="StyleUnderline"/>
        </w:rPr>
        <w:t xml:space="preserve"> its workers</w:t>
      </w:r>
      <w:r w:rsidRPr="004A48CC">
        <w:rPr>
          <w:sz w:val="16"/>
        </w:rPr>
        <w:t xml:space="preserve"> by $2,500 or more — with total underpayment across these cases of $570 million. </w:t>
      </w:r>
      <w:r w:rsidRPr="004A48CC">
        <w:rPr>
          <w:rStyle w:val="StyleUnderline"/>
        </w:rPr>
        <w:t xml:space="preserve">Only </w:t>
      </w:r>
      <w:r w:rsidRPr="001726F8">
        <w:rPr>
          <w:rStyle w:val="Emphasis"/>
          <w:highlight w:val="cyan"/>
        </w:rPr>
        <w:t>26</w:t>
      </w:r>
      <w:r w:rsidRPr="004A48CC">
        <w:rPr>
          <w:sz w:val="16"/>
        </w:rPr>
        <w:t xml:space="preserve"> cases from this time </w:t>
      </w:r>
      <w:r w:rsidRPr="001726F8">
        <w:rPr>
          <w:rStyle w:val="StyleUnderline"/>
          <w:highlight w:val="cyan"/>
        </w:rPr>
        <w:t>led to</w:t>
      </w:r>
      <w:r w:rsidRPr="004A48CC">
        <w:rPr>
          <w:rStyle w:val="StyleUnderline"/>
        </w:rPr>
        <w:t xml:space="preserve"> </w:t>
      </w:r>
      <w:r w:rsidRPr="004A48CC">
        <w:rPr>
          <w:rStyle w:val="Emphasis"/>
        </w:rPr>
        <w:t xml:space="preserve">criminal </w:t>
      </w:r>
      <w:r w:rsidRPr="001726F8">
        <w:rPr>
          <w:rStyle w:val="Emphasis"/>
          <w:highlight w:val="cyan"/>
        </w:rPr>
        <w:t>convictions</w:t>
      </w:r>
      <w:r w:rsidRPr="004A48CC">
        <w:rPr>
          <w:sz w:val="16"/>
        </w:rPr>
        <w:t xml:space="preserve">, </w:t>
      </w:r>
      <w:r w:rsidRPr="004A48CC">
        <w:rPr>
          <w:rStyle w:val="StyleUnderline"/>
        </w:rPr>
        <w:t>with three fines and no prison sentences.</w:t>
      </w:r>
    </w:p>
    <w:p w14:paraId="53DE31C9" w14:textId="77777777" w:rsidR="003C022B" w:rsidRPr="004A48CC" w:rsidRDefault="003C022B" w:rsidP="003C022B">
      <w:pPr>
        <w:rPr>
          <w:sz w:val="16"/>
        </w:rPr>
      </w:pPr>
      <w:r w:rsidRPr="004A48CC">
        <w:rPr>
          <w:sz w:val="16"/>
        </w:rPr>
        <w:t>When people steal from companies, they pay a heavy price. When companies steal from their workers, they don’t.</w:t>
      </w:r>
    </w:p>
    <w:p w14:paraId="0E28D406" w14:textId="77777777" w:rsidR="003C022B" w:rsidRPr="00825A2F" w:rsidRDefault="003C022B" w:rsidP="003C022B">
      <w:pPr>
        <w:rPr>
          <w:sz w:val="16"/>
          <w:szCs w:val="16"/>
        </w:rPr>
      </w:pPr>
      <w:r w:rsidRPr="004A48CC">
        <w:rPr>
          <w:sz w:val="16"/>
        </w:rPr>
        <w:t xml:space="preserve">That is, </w:t>
      </w:r>
      <w:r w:rsidRPr="004A48CC">
        <w:rPr>
          <w:rStyle w:val="StyleUnderline"/>
        </w:rPr>
        <w:t xml:space="preserve">if a violating firm gets </w:t>
      </w:r>
      <w:r w:rsidRPr="004A48CC">
        <w:rPr>
          <w:rStyle w:val="Emphasis"/>
        </w:rPr>
        <w:t>caught</w:t>
      </w:r>
      <w:r w:rsidRPr="004A48CC">
        <w:rPr>
          <w:sz w:val="16"/>
        </w:rPr>
        <w:t xml:space="preserve"> at all. </w:t>
      </w:r>
      <w:r w:rsidRPr="004A48CC">
        <w:rPr>
          <w:rStyle w:val="StyleUnderline"/>
        </w:rPr>
        <w:t>The</w:t>
      </w:r>
      <w:r w:rsidRPr="00825A2F">
        <w:rPr>
          <w:rStyle w:val="StyleUnderline"/>
        </w:rPr>
        <w:t xml:space="preserve"> </w:t>
      </w:r>
      <w:r w:rsidRPr="001726F8">
        <w:rPr>
          <w:rStyle w:val="Emphasis"/>
          <w:highlight w:val="cyan"/>
        </w:rPr>
        <w:t>D</w:t>
      </w:r>
      <w:r w:rsidRPr="00825A2F">
        <w:rPr>
          <w:rStyle w:val="StyleUnderline"/>
        </w:rPr>
        <w:t xml:space="preserve">epartment </w:t>
      </w:r>
      <w:r w:rsidRPr="001726F8">
        <w:rPr>
          <w:rStyle w:val="Emphasis"/>
          <w:highlight w:val="cyan"/>
        </w:rPr>
        <w:t>o</w:t>
      </w:r>
      <w:r w:rsidRPr="00825A2F">
        <w:rPr>
          <w:rStyle w:val="StyleUnderline"/>
        </w:rPr>
        <w:t xml:space="preserve">f </w:t>
      </w:r>
      <w:r w:rsidRPr="001726F8">
        <w:rPr>
          <w:rStyle w:val="Emphasis"/>
          <w:highlight w:val="cyan"/>
        </w:rPr>
        <w:t>L</w:t>
      </w:r>
      <w:r w:rsidRPr="00825A2F">
        <w:rPr>
          <w:rStyle w:val="StyleUnderline"/>
        </w:rPr>
        <w:t xml:space="preserve">abor’s </w:t>
      </w:r>
      <w:r w:rsidRPr="001726F8">
        <w:rPr>
          <w:rStyle w:val="Emphasis"/>
          <w:highlight w:val="cyan"/>
        </w:rPr>
        <w:t>inspection resources</w:t>
      </w:r>
      <w:r w:rsidRPr="004A48CC">
        <w:rPr>
          <w:sz w:val="16"/>
        </w:rPr>
        <w:t xml:space="preserve"> </w:t>
      </w:r>
      <w:r w:rsidRPr="004A48CC">
        <w:rPr>
          <w:rStyle w:val="StyleUnderline"/>
        </w:rPr>
        <w:t xml:space="preserve">simply </w:t>
      </w:r>
      <w:r w:rsidRPr="001726F8">
        <w:rPr>
          <w:rStyle w:val="StyleUnderline"/>
          <w:highlight w:val="cyan"/>
        </w:rPr>
        <w:t xml:space="preserve">can’t </w:t>
      </w:r>
      <w:r w:rsidRPr="001726F8">
        <w:rPr>
          <w:rStyle w:val="Emphasis"/>
          <w:highlight w:val="cyan"/>
        </w:rPr>
        <w:t>stretch</w:t>
      </w:r>
      <w:r w:rsidRPr="004A48CC">
        <w:rPr>
          <w:rStyle w:val="StyleUnderline"/>
        </w:rPr>
        <w:t xml:space="preserve"> as </w:t>
      </w:r>
      <w:r w:rsidRPr="001726F8">
        <w:rPr>
          <w:rStyle w:val="StyleUnderline"/>
          <w:highlight w:val="cyan"/>
        </w:rPr>
        <w:t>far</w:t>
      </w:r>
      <w:r w:rsidRPr="004A48CC">
        <w:rPr>
          <w:rStyle w:val="StyleUnderline"/>
        </w:rPr>
        <w:t xml:space="preserve"> as their </w:t>
      </w:r>
      <w:r w:rsidRPr="004A48CC">
        <w:rPr>
          <w:rStyle w:val="Emphasis"/>
        </w:rPr>
        <w:t>remit</w:t>
      </w:r>
      <w:r w:rsidRPr="004A48CC">
        <w:rPr>
          <w:sz w:val="16"/>
        </w:rPr>
        <w:t xml:space="preserve">: </w:t>
      </w:r>
      <w:r w:rsidRPr="004A48CC">
        <w:rPr>
          <w:rStyle w:val="StyleUnderline"/>
        </w:rPr>
        <w:t>for every</w:t>
      </w:r>
      <w:r w:rsidRPr="004A48CC">
        <w:rPr>
          <w:sz w:val="16"/>
        </w:rPr>
        <w:t xml:space="preserve"> </w:t>
      </w:r>
      <w:r w:rsidRPr="004A48CC">
        <w:rPr>
          <w:rStyle w:val="StyleUnderline"/>
        </w:rPr>
        <w:t>federal</w:t>
      </w:r>
      <w:r w:rsidRPr="004A48CC">
        <w:rPr>
          <w:sz w:val="16"/>
        </w:rPr>
        <w:t xml:space="preserve"> wage-and-hour division </w:t>
      </w:r>
      <w:r w:rsidRPr="004A48CC">
        <w:rPr>
          <w:rStyle w:val="StyleUnderline"/>
        </w:rPr>
        <w:t>investigator, there are</w:t>
      </w:r>
      <w:r w:rsidRPr="004A48CC">
        <w:rPr>
          <w:sz w:val="16"/>
        </w:rPr>
        <w:t xml:space="preserve"> about </w:t>
      </w:r>
      <w:r w:rsidRPr="004A48CC">
        <w:rPr>
          <w:rStyle w:val="Emphasis"/>
        </w:rPr>
        <w:t>175,000 workers</w:t>
      </w:r>
      <w:r w:rsidRPr="004A48CC">
        <w:rPr>
          <w:sz w:val="16"/>
        </w:rPr>
        <w:t xml:space="preserve"> covered by the statutes they enforce. </w:t>
      </w:r>
      <w:r w:rsidRPr="004A48CC">
        <w:rPr>
          <w:rStyle w:val="StyleUnderline"/>
        </w:rPr>
        <w:t>The Labor Department</w:t>
      </w:r>
      <w:r w:rsidRPr="00825A2F">
        <w:rPr>
          <w:rStyle w:val="StyleUnderline"/>
        </w:rPr>
        <w:t xml:space="preserve"> </w:t>
      </w:r>
      <w:r w:rsidRPr="004A48CC">
        <w:rPr>
          <w:rStyle w:val="Emphasis"/>
        </w:rPr>
        <w:t>targets</w:t>
      </w:r>
      <w:r w:rsidRPr="004A48CC">
        <w:rPr>
          <w:sz w:val="16"/>
        </w:rPr>
        <w:t xml:space="preserve"> its </w:t>
      </w:r>
      <w:r w:rsidRPr="004A48CC">
        <w:rPr>
          <w:rStyle w:val="StyleUnderline"/>
        </w:rPr>
        <w:t>enforcement activity on sectors with high</w:t>
      </w:r>
      <w:r w:rsidRPr="004A48CC">
        <w:rPr>
          <w:sz w:val="16"/>
        </w:rPr>
        <w:t xml:space="preserve"> violation </w:t>
      </w:r>
      <w:r w:rsidRPr="004A48CC">
        <w:rPr>
          <w:rStyle w:val="StyleUnderline"/>
        </w:rPr>
        <w:t>risk</w:t>
      </w:r>
      <w:r w:rsidRPr="004A48CC">
        <w:rPr>
          <w:sz w:val="16"/>
        </w:rPr>
        <w:t xml:space="preserve">, </w:t>
      </w:r>
      <w:r w:rsidRPr="004A48CC">
        <w:rPr>
          <w:rStyle w:val="StyleUnderline"/>
        </w:rPr>
        <w:t>but even in these cases research estimates the chance of a random inspection</w:t>
      </w:r>
      <w:r w:rsidRPr="004A48CC">
        <w:rPr>
          <w:sz w:val="16"/>
        </w:rPr>
        <w:t xml:space="preserve"> in any given year </w:t>
      </w:r>
      <w:r w:rsidRPr="004A48CC">
        <w:rPr>
          <w:rStyle w:val="StyleUnderline"/>
        </w:rPr>
        <w:t xml:space="preserve">is </w:t>
      </w:r>
      <w:r w:rsidRPr="004A48CC">
        <w:rPr>
          <w:rStyle w:val="Emphasis"/>
        </w:rPr>
        <w:t>less</w:t>
      </w:r>
      <w:r w:rsidRPr="004A48CC">
        <w:rPr>
          <w:rStyle w:val="StyleUnderline"/>
        </w:rPr>
        <w:t xml:space="preserve"> than </w:t>
      </w:r>
      <w:r w:rsidRPr="004A48CC">
        <w:rPr>
          <w:rStyle w:val="Emphasis"/>
        </w:rPr>
        <w:t>2 percent</w:t>
      </w:r>
      <w:r w:rsidRPr="00825A2F">
        <w:rPr>
          <w:sz w:val="16"/>
          <w:szCs w:val="16"/>
        </w:rPr>
        <w:t>.</w:t>
      </w:r>
    </w:p>
    <w:p w14:paraId="4F5AA227" w14:textId="77777777" w:rsidR="003C022B" w:rsidRPr="004A48CC" w:rsidRDefault="003C022B" w:rsidP="003C022B">
      <w:pPr>
        <w:rPr>
          <w:sz w:val="16"/>
        </w:rPr>
      </w:pPr>
      <w:r w:rsidRPr="004A48CC">
        <w:rPr>
          <w:sz w:val="16"/>
        </w:rPr>
        <w:t>The troubling reality is that it’s more profitable for many firms to break minimum wage and overtime laws than to comply with them — and indeed they do, in droves. Companies illegally underpay workers in this way to the tune of several billion dollars each year.</w:t>
      </w:r>
    </w:p>
    <w:p w14:paraId="630B7FF1" w14:textId="77777777" w:rsidR="003C022B" w:rsidRPr="00825A2F" w:rsidRDefault="003C022B" w:rsidP="003C022B">
      <w:pPr>
        <w:rPr>
          <w:sz w:val="16"/>
          <w:szCs w:val="16"/>
        </w:rPr>
      </w:pPr>
      <w:r w:rsidRPr="004A48CC">
        <w:rPr>
          <w:rStyle w:val="StyleUnderline"/>
        </w:rPr>
        <w:t>This is striking enough, but for</w:t>
      </w:r>
      <w:r w:rsidRPr="004A48CC">
        <w:rPr>
          <w:sz w:val="16"/>
        </w:rPr>
        <w:t xml:space="preserve"> certain </w:t>
      </w:r>
      <w:r w:rsidRPr="001726F8">
        <w:rPr>
          <w:rStyle w:val="StyleUnderline"/>
          <w:highlight w:val="cyan"/>
        </w:rPr>
        <w:t>other</w:t>
      </w:r>
      <w:r w:rsidRPr="007A5110">
        <w:rPr>
          <w:rStyle w:val="StyleUnderline"/>
        </w:rPr>
        <w:t xml:space="preserve"> </w:t>
      </w:r>
      <w:r w:rsidRPr="007A5110">
        <w:rPr>
          <w:rStyle w:val="Emphasis"/>
        </w:rPr>
        <w:t>worker</w:t>
      </w:r>
      <w:r w:rsidRPr="004A48CC">
        <w:rPr>
          <w:rStyle w:val="Emphasis"/>
        </w:rPr>
        <w:t xml:space="preserve"> </w:t>
      </w:r>
      <w:r w:rsidRPr="001726F8">
        <w:rPr>
          <w:rStyle w:val="Emphasis"/>
          <w:highlight w:val="cyan"/>
        </w:rPr>
        <w:t>protections</w:t>
      </w:r>
      <w:r w:rsidRPr="00825A2F">
        <w:rPr>
          <w:rStyle w:val="StyleUnderline"/>
        </w:rPr>
        <w:t xml:space="preserve">, the </w:t>
      </w:r>
      <w:r w:rsidRPr="001726F8">
        <w:rPr>
          <w:rStyle w:val="StyleUnderline"/>
          <w:highlight w:val="cyan"/>
        </w:rPr>
        <w:t>incentive</w:t>
      </w:r>
      <w:r w:rsidRPr="004A48CC">
        <w:rPr>
          <w:sz w:val="16"/>
        </w:rPr>
        <w:t xml:space="preserve"> for employers </w:t>
      </w:r>
      <w:r w:rsidRPr="004A48CC">
        <w:rPr>
          <w:rStyle w:val="StyleUnderline"/>
        </w:rPr>
        <w:t xml:space="preserve">to comply </w:t>
      </w:r>
      <w:r w:rsidRPr="001726F8">
        <w:rPr>
          <w:rStyle w:val="StyleUnderline"/>
          <w:highlight w:val="cyan"/>
        </w:rPr>
        <w:t xml:space="preserve">is </w:t>
      </w:r>
      <w:r w:rsidRPr="001726F8">
        <w:rPr>
          <w:rStyle w:val="Emphasis"/>
          <w:highlight w:val="cyan"/>
        </w:rPr>
        <w:t>even weaker</w:t>
      </w:r>
      <w:r w:rsidRPr="00825A2F">
        <w:rPr>
          <w:rStyle w:val="StyleUnderline"/>
        </w:rPr>
        <w:t>. Lo</w:t>
      </w:r>
      <w:r w:rsidRPr="004A48CC">
        <w:rPr>
          <w:rStyle w:val="StyleUnderline"/>
        </w:rPr>
        <w:t>ok at</w:t>
      </w:r>
      <w:r w:rsidRPr="004A48CC">
        <w:rPr>
          <w:sz w:val="16"/>
        </w:rPr>
        <w:t xml:space="preserve"> the </w:t>
      </w:r>
      <w:r w:rsidRPr="004A48CC">
        <w:rPr>
          <w:rStyle w:val="Emphasis"/>
        </w:rPr>
        <w:t>union protections</w:t>
      </w:r>
      <w:r w:rsidRPr="004A48CC">
        <w:rPr>
          <w:sz w:val="16"/>
        </w:rPr>
        <w:t xml:space="preserve"> in the National Labor Relations Act. </w:t>
      </w:r>
      <w:r w:rsidRPr="004A48CC">
        <w:rPr>
          <w:rStyle w:val="StyleUnderline"/>
        </w:rPr>
        <w:t xml:space="preserve">The </w:t>
      </w:r>
      <w:r w:rsidRPr="001726F8">
        <w:rPr>
          <w:rStyle w:val="StyleUnderline"/>
          <w:highlight w:val="cyan"/>
        </w:rPr>
        <w:t xml:space="preserve">NLRA imposes </w:t>
      </w:r>
      <w:r w:rsidRPr="001726F8">
        <w:rPr>
          <w:rStyle w:val="Emphasis"/>
          <w:highlight w:val="cyan"/>
        </w:rPr>
        <w:t>no</w:t>
      </w:r>
      <w:r w:rsidRPr="004A48CC">
        <w:rPr>
          <w:sz w:val="16"/>
        </w:rPr>
        <w:t xml:space="preserve"> financial </w:t>
      </w:r>
      <w:r w:rsidRPr="001726F8">
        <w:rPr>
          <w:rStyle w:val="Emphasis"/>
          <w:highlight w:val="cyan"/>
        </w:rPr>
        <w:t>penalty</w:t>
      </w:r>
      <w:r w:rsidRPr="001726F8">
        <w:rPr>
          <w:rStyle w:val="StyleUnderline"/>
          <w:highlight w:val="cyan"/>
        </w:rPr>
        <w:t xml:space="preserve"> for illegally firing</w:t>
      </w:r>
      <w:r w:rsidRPr="004A48CC">
        <w:rPr>
          <w:rStyle w:val="StyleUnderline"/>
        </w:rPr>
        <w:t xml:space="preserve"> a worker for </w:t>
      </w:r>
      <w:r w:rsidRPr="004A48CC">
        <w:rPr>
          <w:rStyle w:val="Emphasis"/>
        </w:rPr>
        <w:t>union organizing</w:t>
      </w:r>
      <w:r w:rsidRPr="004A48CC">
        <w:rPr>
          <w:sz w:val="16"/>
        </w:rPr>
        <w:t xml:space="preserve"> — </w:t>
      </w:r>
      <w:r w:rsidRPr="004A48CC">
        <w:rPr>
          <w:rStyle w:val="StyleUnderline"/>
        </w:rPr>
        <w:t>it</w:t>
      </w:r>
      <w:r w:rsidRPr="004A48CC">
        <w:rPr>
          <w:sz w:val="16"/>
        </w:rPr>
        <w:t xml:space="preserve"> </w:t>
      </w:r>
      <w:r w:rsidRPr="004A48CC">
        <w:rPr>
          <w:rStyle w:val="Emphasis"/>
        </w:rPr>
        <w:t>merely</w:t>
      </w:r>
      <w:r w:rsidRPr="004A48CC">
        <w:rPr>
          <w:sz w:val="16"/>
        </w:rPr>
        <w:t xml:space="preserve"> </w:t>
      </w:r>
      <w:r w:rsidRPr="004A48CC">
        <w:rPr>
          <w:rStyle w:val="StyleUnderline"/>
        </w:rPr>
        <w:t>requires the offending firm to reinstate the dismissed worker</w:t>
      </w:r>
      <w:r w:rsidRPr="004A48CC">
        <w:rPr>
          <w:sz w:val="16"/>
        </w:rPr>
        <w:t xml:space="preserve"> with compensation for lost earnings. And even once workers have voted for a union, </w:t>
      </w:r>
      <w:r w:rsidRPr="004A48CC">
        <w:rPr>
          <w:rStyle w:val="StyleUnderline"/>
        </w:rPr>
        <w:t xml:space="preserve">a firm may simply </w:t>
      </w:r>
      <w:r w:rsidRPr="004A48CC">
        <w:rPr>
          <w:rStyle w:val="Emphasis"/>
        </w:rPr>
        <w:t>stall</w:t>
      </w:r>
      <w:r w:rsidRPr="004A48CC">
        <w:rPr>
          <w:rStyle w:val="StyleUnderline"/>
        </w:rPr>
        <w:t xml:space="preserve"> to avoid reaching a contract. </w:t>
      </w:r>
      <w:r w:rsidRPr="001726F8">
        <w:rPr>
          <w:rStyle w:val="StyleUnderline"/>
          <w:highlight w:val="cyan"/>
        </w:rPr>
        <w:t>Failure to bargain</w:t>
      </w:r>
      <w:r w:rsidRPr="004A48CC">
        <w:rPr>
          <w:rStyle w:val="StyleUnderline"/>
        </w:rPr>
        <w:t xml:space="preserve"> in good faith </w:t>
      </w:r>
      <w:r w:rsidRPr="001726F8">
        <w:rPr>
          <w:rStyle w:val="StyleUnderline"/>
          <w:highlight w:val="cyan"/>
        </w:rPr>
        <w:t xml:space="preserve">is </w:t>
      </w:r>
      <w:r w:rsidRPr="001726F8">
        <w:rPr>
          <w:rStyle w:val="Emphasis"/>
          <w:highlight w:val="cyan"/>
        </w:rPr>
        <w:t>illegal</w:t>
      </w:r>
      <w:r w:rsidRPr="001726F8">
        <w:rPr>
          <w:rStyle w:val="StyleUnderline"/>
          <w:highlight w:val="cyan"/>
        </w:rPr>
        <w:t>, but carries no</w:t>
      </w:r>
      <w:r w:rsidRPr="004A48CC">
        <w:rPr>
          <w:rStyle w:val="StyleUnderline"/>
        </w:rPr>
        <w:t xml:space="preserve"> </w:t>
      </w:r>
      <w:r w:rsidRPr="004A48CC">
        <w:rPr>
          <w:rStyle w:val="Emphasis"/>
        </w:rPr>
        <w:t xml:space="preserve">financial </w:t>
      </w:r>
      <w:r w:rsidRPr="001726F8">
        <w:rPr>
          <w:rStyle w:val="Emphasis"/>
          <w:highlight w:val="cyan"/>
        </w:rPr>
        <w:t>penalty</w:t>
      </w:r>
      <w:r w:rsidRPr="00825A2F">
        <w:rPr>
          <w:sz w:val="16"/>
          <w:szCs w:val="16"/>
        </w:rPr>
        <w:t>.</w:t>
      </w:r>
    </w:p>
    <w:p w14:paraId="4B382F38" w14:textId="77777777" w:rsidR="003C022B" w:rsidRDefault="003C022B" w:rsidP="003C022B">
      <w:pPr>
        <w:rPr>
          <w:sz w:val="16"/>
        </w:rPr>
      </w:pPr>
      <w:r w:rsidRPr="004A48CC">
        <w:rPr>
          <w:sz w:val="16"/>
        </w:rPr>
        <w:t xml:space="preserve">For firms unconcerned with ethics or reputation, </w:t>
      </w:r>
      <w:r w:rsidRPr="004A48CC">
        <w:rPr>
          <w:rStyle w:val="StyleUnderline"/>
        </w:rPr>
        <w:t xml:space="preserve">this means </w:t>
      </w:r>
      <w:r w:rsidRPr="001726F8">
        <w:rPr>
          <w:rStyle w:val="StyleUnderline"/>
          <w:highlight w:val="cyan"/>
        </w:rPr>
        <w:t>there is</w:t>
      </w:r>
      <w:r w:rsidRPr="004A48CC">
        <w:rPr>
          <w:sz w:val="16"/>
        </w:rPr>
        <w:t xml:space="preserve"> essentially </w:t>
      </w:r>
      <w:r w:rsidRPr="001726F8">
        <w:rPr>
          <w:rStyle w:val="Emphasis"/>
          <w:highlight w:val="cyan"/>
        </w:rPr>
        <w:t>no deterrent</w:t>
      </w:r>
      <w:r w:rsidRPr="001726F8">
        <w:rPr>
          <w:rStyle w:val="StyleUnderline"/>
          <w:highlight w:val="cyan"/>
        </w:rPr>
        <w:t xml:space="preserve"> to breaking</w:t>
      </w:r>
      <w:r w:rsidRPr="004A48CC">
        <w:rPr>
          <w:rStyle w:val="StyleUnderline"/>
        </w:rPr>
        <w:t xml:space="preserve"> the </w:t>
      </w:r>
      <w:r w:rsidRPr="001726F8">
        <w:rPr>
          <w:rStyle w:val="StyleUnderline"/>
          <w:highlight w:val="cyan"/>
        </w:rPr>
        <w:t>law</w:t>
      </w:r>
      <w:r w:rsidRPr="004A48CC">
        <w:rPr>
          <w:sz w:val="16"/>
        </w:rPr>
        <w:t>. Is it any wonder, then, that at least one worker is illegally fired in an estimated 20 to 30 percent of union elections, and that more than half of newly certified unions don’t get to a first contract within a year?</w:t>
      </w:r>
    </w:p>
    <w:p w14:paraId="2C078E63" w14:textId="77777777" w:rsidR="001142D7" w:rsidRDefault="001142D7"/>
    <w:sectPr w:rsidR="001142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707402"/>
    <w:multiLevelType w:val="hybridMultilevel"/>
    <w:tmpl w:val="56BCE65E"/>
    <w:lvl w:ilvl="0" w:tplc="626671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8363F07"/>
    <w:multiLevelType w:val="hybridMultilevel"/>
    <w:tmpl w:val="3D9AC1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232086485">
    <w:abstractNumId w:val="13"/>
  </w:num>
  <w:num w:numId="16" w16cid:durableId="5320398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7"/>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4991659984"/>
  </w:docVars>
  <w:rsids>
    <w:rsidRoot w:val="6CD37BF7"/>
    <w:rsid w:val="00032E3C"/>
    <w:rsid w:val="000C2D9B"/>
    <w:rsid w:val="000F4F57"/>
    <w:rsid w:val="001142D7"/>
    <w:rsid w:val="0011620A"/>
    <w:rsid w:val="00124C09"/>
    <w:rsid w:val="00133438"/>
    <w:rsid w:val="00160D46"/>
    <w:rsid w:val="00177D2D"/>
    <w:rsid w:val="001B40EB"/>
    <w:rsid w:val="001C53F3"/>
    <w:rsid w:val="0020682F"/>
    <w:rsid w:val="002D3B63"/>
    <w:rsid w:val="00330156"/>
    <w:rsid w:val="00333044"/>
    <w:rsid w:val="003C022B"/>
    <w:rsid w:val="004A180F"/>
    <w:rsid w:val="004E23B9"/>
    <w:rsid w:val="005E2153"/>
    <w:rsid w:val="0062411C"/>
    <w:rsid w:val="006961AD"/>
    <w:rsid w:val="00703EBE"/>
    <w:rsid w:val="00717B85"/>
    <w:rsid w:val="007D7F92"/>
    <w:rsid w:val="00904896"/>
    <w:rsid w:val="009E31BE"/>
    <w:rsid w:val="009E38C3"/>
    <w:rsid w:val="00A61730"/>
    <w:rsid w:val="00C53EB8"/>
    <w:rsid w:val="00D375F9"/>
    <w:rsid w:val="00D65D57"/>
    <w:rsid w:val="00D74453"/>
    <w:rsid w:val="00EC5FCA"/>
    <w:rsid w:val="00FD6F00"/>
    <w:rsid w:val="6CD37B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D37BF7"/>
  <w15:chartTrackingRefBased/>
  <w15:docId w15:val="{EEA078B1-C3E3-4250-94A5-CBA2D93C8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0682F"/>
    <w:pPr>
      <w:spacing w:line="259" w:lineRule="auto"/>
    </w:pPr>
    <w:rPr>
      <w:rFonts w:ascii="Calibri" w:eastAsiaTheme="minorHAnsi" w:hAnsi="Calibri" w:cs="Calibri"/>
      <w:sz w:val="22"/>
      <w:szCs w:val="22"/>
      <w:lang w:eastAsia="en-US"/>
    </w:rPr>
  </w:style>
  <w:style w:type="paragraph" w:styleId="Heading1">
    <w:name w:val="heading 1"/>
    <w:aliases w:val="Pocket"/>
    <w:basedOn w:val="Normal"/>
    <w:next w:val="Normal"/>
    <w:link w:val="Heading1Char"/>
    <w:qFormat/>
    <w:rsid w:val="0020682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0682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20682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20682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20682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0682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0682F"/>
  </w:style>
  <w:style w:type="character" w:customStyle="1" w:styleId="Heading1Char">
    <w:name w:val="Heading 1 Char"/>
    <w:aliases w:val="Pocket Char"/>
    <w:basedOn w:val="DefaultParagraphFont"/>
    <w:link w:val="Heading1"/>
    <w:rsid w:val="0020682F"/>
    <w:rPr>
      <w:rFonts w:ascii="Calibri" w:eastAsiaTheme="majorEastAsia" w:hAnsi="Calibri" w:cstheme="majorBidi"/>
      <w:b/>
      <w:sz w:val="52"/>
      <w:szCs w:val="32"/>
      <w:lang w:eastAsia="en-US"/>
    </w:rPr>
  </w:style>
  <w:style w:type="character" w:customStyle="1" w:styleId="Heading2Char">
    <w:name w:val="Heading 2 Char"/>
    <w:aliases w:val="Hat Char"/>
    <w:basedOn w:val="DefaultParagraphFont"/>
    <w:link w:val="Heading2"/>
    <w:uiPriority w:val="1"/>
    <w:rsid w:val="0020682F"/>
    <w:rPr>
      <w:rFonts w:ascii="Calibri" w:eastAsiaTheme="majorEastAsia" w:hAnsi="Calibri" w:cstheme="majorBidi"/>
      <w:b/>
      <w:sz w:val="44"/>
      <w:szCs w:val="26"/>
      <w:u w:val="double"/>
      <w:lang w:eastAsia="en-US"/>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20682F"/>
    <w:rPr>
      <w:rFonts w:ascii="Calibri" w:eastAsiaTheme="majorEastAsia" w:hAnsi="Calibri" w:cstheme="majorBidi"/>
      <w:b/>
      <w:sz w:val="32"/>
      <w:u w:val="single"/>
      <w:lang w:eastAsia="en-US"/>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20682F"/>
    <w:rPr>
      <w:rFonts w:ascii="Calibri" w:eastAsiaTheme="majorEastAsia" w:hAnsi="Calibri" w:cstheme="majorBidi"/>
      <w:b/>
      <w:iCs/>
      <w:sz w:val="26"/>
      <w:szCs w:val="22"/>
      <w:lang w:eastAsia="en-US"/>
    </w:rPr>
  </w:style>
  <w:style w:type="character" w:customStyle="1" w:styleId="Heading5Char">
    <w:name w:val="Heading 5 Char"/>
    <w:basedOn w:val="DefaultParagraphFont"/>
    <w:link w:val="Heading5"/>
    <w:uiPriority w:val="9"/>
    <w:rsid w:val="0020682F"/>
    <w:rPr>
      <w:rFonts w:asciiTheme="majorHAnsi" w:eastAsiaTheme="majorEastAsia" w:hAnsiTheme="majorHAnsi" w:cstheme="majorBidi"/>
      <w:color w:val="0F4761" w:themeColor="accent1" w:themeShade="BF"/>
      <w:sz w:val="22"/>
      <w:szCs w:val="22"/>
      <w:lang w:eastAsia="en-US"/>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8"/>
    <w:qFormat/>
    <w:rsid w:val="0020682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0682F"/>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20682F"/>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S"/>
    <w:basedOn w:val="DefaultParagraphFont"/>
    <w:uiPriority w:val="7"/>
    <w:qFormat/>
    <w:rsid w:val="0020682F"/>
    <w:rPr>
      <w:b w:val="0"/>
      <w:sz w:val="22"/>
      <w:u w:val="single"/>
    </w:rPr>
  </w:style>
  <w:style w:type="character" w:styleId="Strong">
    <w:name w:val="Strong"/>
    <w:basedOn w:val="DefaultParagraphFont"/>
    <w:uiPriority w:val="22"/>
    <w:qFormat/>
    <w:rsid w:val="0020682F"/>
    <w:rPr>
      <w:b/>
      <w:bCs/>
    </w:rPr>
  </w:style>
  <w:style w:type="character" w:styleId="BookTitle">
    <w:name w:val="Book Title"/>
    <w:basedOn w:val="DefaultParagraphFont"/>
    <w:uiPriority w:val="33"/>
    <w:qFormat/>
    <w:rsid w:val="0020682F"/>
    <w:rPr>
      <w:b/>
      <w:bCs/>
      <w:i/>
      <w:iCs/>
      <w:spacing w:val="5"/>
    </w:rPr>
  </w:style>
  <w:style w:type="numbering" w:styleId="111111">
    <w:name w:val="Outline List 2"/>
    <w:basedOn w:val="NoList"/>
    <w:uiPriority w:val="99"/>
    <w:semiHidden/>
    <w:unhideWhenUsed/>
    <w:rsid w:val="0020682F"/>
  </w:style>
  <w:style w:type="paragraph" w:styleId="Header">
    <w:name w:val="header"/>
    <w:basedOn w:val="Normal"/>
    <w:link w:val="HeaderChar"/>
    <w:uiPriority w:val="99"/>
    <w:semiHidden/>
    <w:rsid w:val="0020682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0682F"/>
    <w:rPr>
      <w:rFonts w:ascii="Calibri" w:eastAsiaTheme="minorHAnsi" w:hAnsi="Calibri" w:cs="Calibri"/>
      <w:sz w:val="22"/>
      <w:szCs w:val="22"/>
      <w:lang w:eastAsia="en-US"/>
    </w:rPr>
  </w:style>
  <w:style w:type="paragraph" w:styleId="Footer">
    <w:name w:val="footer"/>
    <w:basedOn w:val="Normal"/>
    <w:link w:val="FooterChar"/>
    <w:uiPriority w:val="99"/>
    <w:semiHidden/>
    <w:rsid w:val="0020682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0682F"/>
    <w:rPr>
      <w:rFonts w:ascii="Calibri" w:eastAsiaTheme="minorHAnsi" w:hAnsi="Calibri" w:cs="Calibri"/>
      <w:sz w:val="22"/>
      <w:szCs w:val="22"/>
      <w:lang w:eastAsia="en-US"/>
    </w:rPr>
  </w:style>
  <w:style w:type="paragraph" w:styleId="BodyText">
    <w:name w:val="Body Text"/>
    <w:basedOn w:val="Normal"/>
    <w:link w:val="BodyTextChar"/>
    <w:uiPriority w:val="99"/>
    <w:semiHidden/>
    <w:unhideWhenUsed/>
    <w:rsid w:val="0020682F"/>
    <w:pPr>
      <w:spacing w:after="120"/>
    </w:pPr>
  </w:style>
  <w:style w:type="character" w:customStyle="1" w:styleId="BodyTextChar">
    <w:name w:val="Body Text Char"/>
    <w:basedOn w:val="DefaultParagraphFont"/>
    <w:link w:val="BodyText"/>
    <w:uiPriority w:val="99"/>
    <w:semiHidden/>
    <w:rsid w:val="0020682F"/>
    <w:rPr>
      <w:rFonts w:ascii="Calibri" w:eastAsiaTheme="minorHAnsi" w:hAnsi="Calibri" w:cs="Calibri"/>
      <w:sz w:val="22"/>
      <w:szCs w:val="22"/>
      <w:lang w:eastAsia="en-US"/>
    </w:rPr>
  </w:style>
  <w:style w:type="paragraph" w:styleId="NoSpacing">
    <w:name w:val="No Spacing"/>
    <w:link w:val="NoSpacingChar"/>
    <w:uiPriority w:val="99"/>
    <w:unhideWhenUsed/>
    <w:qFormat/>
    <w:rsid w:val="0020682F"/>
    <w:pPr>
      <w:spacing w:after="0" w:line="240" w:lineRule="auto"/>
    </w:pPr>
    <w:rPr>
      <w:rFonts w:ascii="Calibri" w:eastAsiaTheme="minorHAnsi" w:hAnsi="Calibri" w:cs="Calibri"/>
      <w:sz w:val="22"/>
      <w:szCs w:val="22"/>
      <w:lang w:eastAsia="en-US"/>
    </w:rPr>
  </w:style>
  <w:style w:type="character" w:customStyle="1" w:styleId="NoSpacingChar">
    <w:name w:val="No Spacing Char"/>
    <w:basedOn w:val="DefaultParagraphFont"/>
    <w:link w:val="NoSpacing"/>
    <w:uiPriority w:val="99"/>
    <w:rsid w:val="0020682F"/>
    <w:rPr>
      <w:rFonts w:ascii="Calibri" w:eastAsiaTheme="minorHAnsi" w:hAnsi="Calibri" w:cs="Calibri"/>
      <w:sz w:val="22"/>
      <w:szCs w:val="22"/>
      <w:lang w:eastAsia="en-US"/>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R"/>
    <w:basedOn w:val="DefaultParagraphFont"/>
    <w:link w:val="Heading411"/>
    <w:uiPriority w:val="99"/>
    <w:unhideWhenUsed/>
    <w:rsid w:val="0020682F"/>
    <w:rPr>
      <w:color w:val="467886" w:themeColor="hyperlink"/>
      <w:u w:val="single"/>
    </w:rPr>
  </w:style>
  <w:style w:type="character" w:styleId="UnresolvedMention">
    <w:name w:val="Unresolved Mention"/>
    <w:basedOn w:val="DefaultParagraphFont"/>
    <w:uiPriority w:val="99"/>
    <w:semiHidden/>
    <w:unhideWhenUsed/>
    <w:rsid w:val="0020682F"/>
    <w:rPr>
      <w:color w:val="605E5C"/>
      <w:shd w:val="clear" w:color="auto" w:fill="E1DFDD"/>
    </w:rPr>
  </w:style>
  <w:style w:type="paragraph" w:customStyle="1" w:styleId="Undertag">
    <w:name w:val="Undertag"/>
    <w:link w:val="UndertagChar"/>
    <w:autoRedefine/>
    <w:uiPriority w:val="5"/>
    <w:qFormat/>
    <w:rsid w:val="001C53F3"/>
    <w:pPr>
      <w:spacing w:after="0" w:line="259" w:lineRule="auto"/>
    </w:pPr>
    <w:rPr>
      <w:rFonts w:ascii="Times New Roman" w:eastAsiaTheme="majorEastAsia" w:hAnsi="Times New Roman" w:cstheme="majorBidi"/>
      <w:i/>
      <w:iCs/>
      <w:color w:val="275317" w:themeColor="accent6" w:themeShade="80"/>
      <w:szCs w:val="22"/>
      <w:lang w:eastAsia="en-US"/>
    </w:rPr>
  </w:style>
  <w:style w:type="character" w:customStyle="1" w:styleId="UndertagChar">
    <w:name w:val="Undertag Char"/>
    <w:basedOn w:val="DefaultParagraphFont"/>
    <w:link w:val="Undertag"/>
    <w:uiPriority w:val="5"/>
    <w:rsid w:val="001C53F3"/>
    <w:rPr>
      <w:rFonts w:ascii="Times New Roman" w:eastAsiaTheme="majorEastAsia" w:hAnsi="Times New Roman" w:cstheme="majorBidi"/>
      <w:i/>
      <w:iCs/>
      <w:color w:val="275317" w:themeColor="accent6" w:themeShade="80"/>
      <w:szCs w:val="22"/>
      <w:lang w:eastAsia="en-US"/>
    </w:rPr>
  </w:style>
  <w:style w:type="paragraph" w:customStyle="1" w:styleId="Analytic">
    <w:name w:val="Analytic"/>
    <w:basedOn w:val="Heading4"/>
    <w:link w:val="AnalyticChar"/>
    <w:autoRedefine/>
    <w:uiPriority w:val="5"/>
    <w:qFormat/>
    <w:rsid w:val="001C53F3"/>
    <w:rPr>
      <w:color w:val="0F4761" w:themeColor="accent1" w:themeShade="BF"/>
    </w:rPr>
  </w:style>
  <w:style w:type="character" w:customStyle="1" w:styleId="AnalyticChar">
    <w:name w:val="Analytic Char"/>
    <w:basedOn w:val="DefaultParagraphFont"/>
    <w:link w:val="Analytic"/>
    <w:uiPriority w:val="5"/>
    <w:rsid w:val="001C53F3"/>
    <w:rPr>
      <w:rFonts w:ascii="Calibri" w:eastAsiaTheme="majorEastAsia" w:hAnsi="Calibri" w:cstheme="majorBidi"/>
      <w:b/>
      <w:iCs/>
      <w:color w:val="0F4761" w:themeColor="accent1" w:themeShade="BF"/>
      <w:sz w:val="26"/>
      <w:szCs w:val="22"/>
      <w:lang w:eastAsia="en-US"/>
    </w:rPr>
  </w:style>
  <w:style w:type="paragraph" w:styleId="ListParagraph">
    <w:name w:val="List Paragraph"/>
    <w:aliases w:val="6 font,List Paragraph1,List Paragraph2,Colorful List - Accent 11"/>
    <w:basedOn w:val="Normal"/>
    <w:uiPriority w:val="34"/>
    <w:qFormat/>
    <w:rsid w:val="00124C09"/>
    <w:pPr>
      <w:ind w:left="720"/>
      <w:contextualSpacing/>
    </w:pPr>
  </w:style>
  <w:style w:type="paragraph" w:customStyle="1" w:styleId="textbold">
    <w:name w:val="text bold"/>
    <w:basedOn w:val="Normal"/>
    <w:link w:val="Emphasis"/>
    <w:uiPriority w:val="8"/>
    <w:qFormat/>
    <w:rsid w:val="00124C09"/>
    <w:pPr>
      <w:ind w:left="720"/>
      <w:jc w:val="both"/>
    </w:pPr>
    <w:rPr>
      <w:rFonts w:eastAsiaTheme="minorEastAsia"/>
      <w:b/>
      <w:iCs/>
      <w:szCs w:val="24"/>
      <w:u w:val="single"/>
      <w:lang w:eastAsia="ja-JP"/>
    </w:rPr>
  </w:style>
  <w:style w:type="paragraph" w:customStyle="1" w:styleId="Heading411">
    <w:name w:val="Heading 411"/>
    <w:basedOn w:val="Heading1"/>
    <w:next w:val="NoSpacing"/>
    <w:link w:val="Hyperlink"/>
    <w:autoRedefine/>
    <w:uiPriority w:val="99"/>
    <w:qFormat/>
    <w:rsid w:val="00124C09"/>
    <w:rPr>
      <w:rFonts w:asciiTheme="minorHAnsi" w:eastAsiaTheme="minorEastAsia" w:hAnsiTheme="minorHAnsi" w:cstheme="minorBidi"/>
      <w:b w:val="0"/>
      <w:color w:val="467886" w:themeColor="hyperlink"/>
      <w:sz w:val="24"/>
      <w:szCs w:val="24"/>
      <w:u w:val="single"/>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ydailynews.com/new-york/ny-inmate-brooklyn-mdc-solitary-confinement-felix-collazo-20201221-2dmfw5xlfvenzdftpk3tjb3x2y-story.html" TargetMode="External"/><Relationship Id="rId3" Type="http://schemas.openxmlformats.org/officeDocument/2006/relationships/settings" Target="settings.xml"/><Relationship Id="rId7" Type="http://schemas.openxmlformats.org/officeDocument/2006/relationships/hyperlink" Target="https://www.theguardian.com/commentisfree/2018/aug/23/prisoner-speak-out-american-slave-labor-strik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nlabor.org/from-behind-bars-incarcerated-workers-are-unionizing-striking/" TargetMode="External"/><Relationship Id="rId11" Type="http://schemas.openxmlformats.org/officeDocument/2006/relationships/theme" Target="theme/theme1.xml"/><Relationship Id="rId5" Type="http://schemas.openxmlformats.org/officeDocument/2006/relationships/hyperlink" Target="https://onlinelibrary.wiley.com/doi/full/10.1111/anti.12659"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incarceratedworkers.org/phone-zap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omefold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9</TotalTime>
  <Pages>16</Pages>
  <Words>8356</Words>
  <Characters>47964</Characters>
  <Application>Microsoft Office Word</Application>
  <DocSecurity>0</DocSecurity>
  <Lines>521</Lines>
  <Paragraphs>118</Paragraphs>
  <ScaleCrop>false</ScaleCrop>
  <Company/>
  <LinksUpToDate>false</LinksUpToDate>
  <CharactersWithSpaces>56202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Jones, Lily Kathryn</dc:creator>
  <cp:keywords/>
  <dc:description/>
  <cp:lastModifiedBy>Garcia, Rowlin David</cp:lastModifiedBy>
  <cp:revision>22</cp:revision>
  <dcterms:created xsi:type="dcterms:W3CDTF">2025-11-17T00:36:00Z</dcterms:created>
  <dcterms:modified xsi:type="dcterms:W3CDTF">2026-01-31T15:43:00Z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8bbfc617-d5bd-44ca-8441-6756724240e2</vt:lpwstr>
  </property>
</Properties>
</file>