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145E" w14:textId="77777777" w:rsidR="003871BA" w:rsidRDefault="003871BA" w:rsidP="003871BA">
      <w:pPr>
        <w:pStyle w:val="Heading1"/>
      </w:pPr>
      <w:r>
        <w:t>1NC</w:t>
      </w:r>
    </w:p>
    <w:p w14:paraId="7CDE5A59" w14:textId="77777777" w:rsidR="003871BA" w:rsidRDefault="003871BA" w:rsidP="003871BA">
      <w:pPr>
        <w:pStyle w:val="Heading2"/>
      </w:pPr>
      <w:r>
        <w:lastRenderedPageBreak/>
        <w:t>OFF</w:t>
      </w:r>
    </w:p>
    <w:p w14:paraId="793D005D" w14:textId="77777777" w:rsidR="00983552" w:rsidRDefault="00983552" w:rsidP="00983552">
      <w:pPr>
        <w:pStyle w:val="Heading3"/>
      </w:pPr>
      <w:r>
        <w:lastRenderedPageBreak/>
        <w:t>T-FW</w:t>
      </w:r>
    </w:p>
    <w:p w14:paraId="08605760" w14:textId="77777777" w:rsidR="00983552" w:rsidRDefault="00983552" w:rsidP="00983552">
      <w:pPr>
        <w:pStyle w:val="Heading4"/>
      </w:pPr>
      <w:r>
        <w:t>Interpretation: The affirmative must defend the hypothetical implementation of a plan</w:t>
      </w:r>
    </w:p>
    <w:p w14:paraId="7304AD9A" w14:textId="77777777" w:rsidR="00983552" w:rsidRPr="003374BB" w:rsidRDefault="00983552" w:rsidP="00983552">
      <w:pPr>
        <w:pStyle w:val="Heading4"/>
      </w:pPr>
      <w:r>
        <w:t xml:space="preserve">Violation: they don’t </w:t>
      </w:r>
    </w:p>
    <w:p w14:paraId="7079280B" w14:textId="77777777" w:rsidR="00983552" w:rsidRDefault="00983552" w:rsidP="00983552">
      <w:pPr>
        <w:pStyle w:val="Heading4"/>
        <w:rPr>
          <w:rFonts w:cs="Times New Roman"/>
        </w:rPr>
      </w:pPr>
      <w:r w:rsidRPr="00F66083">
        <w:rPr>
          <w:rFonts w:cs="Times New Roman"/>
        </w:rPr>
        <w:t>United States federal government means the three branches</w:t>
      </w:r>
      <w:r>
        <w:rPr>
          <w:rFonts w:cs="Times New Roman"/>
        </w:rPr>
        <w:t xml:space="preserve">. </w:t>
      </w:r>
    </w:p>
    <w:p w14:paraId="73021C36" w14:textId="77777777" w:rsidR="00983552" w:rsidRPr="00F66083" w:rsidRDefault="00983552" w:rsidP="00983552">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33014B50" w14:textId="77777777" w:rsidR="00983552" w:rsidRPr="00F66083" w:rsidRDefault="00983552" w:rsidP="00983552">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3B3141A" w14:textId="77777777" w:rsidR="00983552" w:rsidRPr="00F66083" w:rsidRDefault="00983552" w:rsidP="00983552">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181713B2" w14:textId="77777777" w:rsidR="00983552" w:rsidRDefault="00983552" w:rsidP="00983552">
      <w:pPr>
        <w:rPr>
          <w:sz w:val="16"/>
        </w:rPr>
      </w:pPr>
    </w:p>
    <w:p w14:paraId="485B5CDE" w14:textId="77777777" w:rsidR="00983552" w:rsidRDefault="00983552" w:rsidP="00983552">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74069C3E" w14:textId="77777777" w:rsidR="00983552" w:rsidRDefault="00983552" w:rsidP="00983552">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3CA4F06F" w14:textId="77777777" w:rsidR="00983552" w:rsidRPr="00F44F8D" w:rsidRDefault="00983552" w:rsidP="00983552">
      <w:pPr>
        <w:rPr>
          <w:rStyle w:val="Emphasis"/>
          <w:lang w:val="en"/>
        </w:rPr>
      </w:pPr>
      <w:r w:rsidRPr="00F44F8D">
        <w:rPr>
          <w:rStyle w:val="Emphasis"/>
          <w:lang w:val="en"/>
        </w:rPr>
        <w:t>collective bargaining</w:t>
      </w:r>
    </w:p>
    <w:p w14:paraId="1EA89A2F" w14:textId="77777777" w:rsidR="00983552" w:rsidRPr="00F44F8D" w:rsidRDefault="00983552" w:rsidP="00983552">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452FB7F8" w14:textId="77777777" w:rsidR="00983552" w:rsidRDefault="00983552" w:rsidP="00983552">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proofErr w:type="spellStart"/>
      <w:r w:rsidRPr="00F44F8D">
        <w:rPr>
          <w:rStyle w:val="StyleUnderline"/>
          <w:highlight w:val="cyan"/>
          <w:lang w:val="en"/>
        </w:rPr>
        <w:t>nditions</w:t>
      </w:r>
      <w:proofErr w:type="spellEnd"/>
      <w:r w:rsidRPr="00F44F8D">
        <w:rPr>
          <w:rStyle w:val="StyleUnderline"/>
          <w:highlight w:val="cyan"/>
          <w:lang w:val="en"/>
        </w:rPr>
        <w:t xml:space="preserve"> of employment</w:t>
      </w:r>
      <w:r w:rsidRPr="00F44F8D">
        <w:rPr>
          <w:sz w:val="16"/>
          <w:lang w:val="en"/>
        </w:rPr>
        <w:t>.</w:t>
      </w:r>
    </w:p>
    <w:p w14:paraId="52B17617" w14:textId="77777777" w:rsidR="00983552" w:rsidRDefault="00983552" w:rsidP="00983552">
      <w:pPr>
        <w:rPr>
          <w:sz w:val="16"/>
        </w:rPr>
      </w:pPr>
    </w:p>
    <w:p w14:paraId="7D0C37C1" w14:textId="77777777" w:rsidR="00983552" w:rsidRPr="00CD2EC0" w:rsidRDefault="00983552" w:rsidP="00983552">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58C3DA6D" w14:textId="77777777" w:rsidR="00983552" w:rsidRPr="00CD2EC0" w:rsidRDefault="00983552" w:rsidP="00983552">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6C9F766A" w14:textId="40CB13BC" w:rsidR="00983552" w:rsidRPr="00530665" w:rsidRDefault="00983552" w:rsidP="00983552">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 xml:space="preserve">their model destroys ground and prevents core generics from the topic. The negative never gets to read their literature or test the </w:t>
      </w:r>
      <w:proofErr w:type="spellStart"/>
      <w:r>
        <w:rPr>
          <w:rFonts w:cs="Calibri"/>
        </w:rPr>
        <w:t>aff’s</w:t>
      </w:r>
      <w:proofErr w:type="spellEnd"/>
      <w:r>
        <w:rPr>
          <w:rFonts w:cs="Calibri"/>
        </w:rPr>
        <w:t xml:space="preserve"> advocacy.</w:t>
      </w:r>
      <w:r>
        <w:t xml:space="preserve"> </w:t>
      </w:r>
    </w:p>
    <w:p w14:paraId="3DC349EA" w14:textId="77777777" w:rsidR="00983552" w:rsidRPr="00530665" w:rsidRDefault="00983552" w:rsidP="00983552"/>
    <w:p w14:paraId="200EB5D7" w14:textId="77777777" w:rsidR="00983552" w:rsidRDefault="00983552" w:rsidP="00983552"/>
    <w:p w14:paraId="3C8EB326" w14:textId="227584BA" w:rsidR="003871BA" w:rsidRPr="00530665" w:rsidRDefault="001B00EB" w:rsidP="001B00EB">
      <w:pPr>
        <w:pStyle w:val="Heading3"/>
      </w:pPr>
      <w:r>
        <w:lastRenderedPageBreak/>
        <w:t>1NC---K</w:t>
      </w:r>
    </w:p>
    <w:p w14:paraId="12793A5F" w14:textId="625AEE52" w:rsidR="001B00EB" w:rsidRDefault="001B00EB" w:rsidP="001B00EB">
      <w:pPr>
        <w:pStyle w:val="Heading4"/>
      </w:pPr>
      <w:r>
        <w:t>The 1AC’s conceptions of transgender politics reify colonialism,</w:t>
      </w:r>
      <w:r w:rsidR="00BC6DAA">
        <w:t xml:space="preserve"> their </w:t>
      </w:r>
      <w:r w:rsidR="00894B82">
        <w:t xml:space="preserve">assumption of movement along borders and </w:t>
      </w:r>
      <w:r w:rsidR="00983FAF">
        <w:t xml:space="preserve">survival </w:t>
      </w:r>
      <w:r w:rsidR="00DB5BA1">
        <w:t xml:space="preserve">reveal their </w:t>
      </w:r>
      <w:r w:rsidR="009F2EB1">
        <w:t xml:space="preserve">lack of </w:t>
      </w:r>
      <w:r w:rsidR="00E76C14">
        <w:t xml:space="preserve">ability to contend with how the settled subject </w:t>
      </w:r>
      <w:r w:rsidR="00660228">
        <w:t>can be messy</w:t>
      </w:r>
      <w:r w:rsidR="00BC6DAA">
        <w:t xml:space="preserve"> </w:t>
      </w:r>
      <w:r w:rsidR="00660228">
        <w:t xml:space="preserve">-- </w:t>
      </w:r>
      <w:r>
        <w:t xml:space="preserve">turning case. </w:t>
      </w:r>
    </w:p>
    <w:p w14:paraId="4FC100CA" w14:textId="77777777" w:rsidR="001B00EB" w:rsidRPr="00C664C2" w:rsidRDefault="001B00EB" w:rsidP="001B00EB">
      <w:pPr>
        <w:rPr>
          <w:sz w:val="10"/>
          <w:szCs w:val="10"/>
        </w:rPr>
      </w:pPr>
      <w:r w:rsidRPr="00C664C2">
        <w:rPr>
          <w:rStyle w:val="Style13ptBold"/>
        </w:rPr>
        <w:t>Cabral et al 14</w:t>
      </w:r>
      <w:r>
        <w:t xml:space="preserve"> </w:t>
      </w:r>
      <w:r w:rsidRPr="00C664C2">
        <w:rPr>
          <w:sz w:val="10"/>
          <w:szCs w:val="10"/>
        </w:rPr>
        <w:t xml:space="preserve">[Mauro Cabral is the codirector of GATE (Global Action for Trans* Equality), based in Buenos Aires, Argentina. He is the editor of </w:t>
      </w:r>
      <w:proofErr w:type="spellStart"/>
      <w:r w:rsidRPr="00C664C2">
        <w:rPr>
          <w:sz w:val="10"/>
          <w:szCs w:val="10"/>
        </w:rPr>
        <w:t>Interdicciones</w:t>
      </w:r>
      <w:proofErr w:type="spellEnd"/>
      <w:r w:rsidRPr="00C664C2">
        <w:rPr>
          <w:sz w:val="10"/>
          <w:szCs w:val="10"/>
        </w:rPr>
        <w:t xml:space="preserve">: </w:t>
      </w:r>
      <w:proofErr w:type="spellStart"/>
      <w:r w:rsidRPr="00C664C2">
        <w:rPr>
          <w:sz w:val="10"/>
          <w:szCs w:val="10"/>
        </w:rPr>
        <w:t>Escrituras</w:t>
      </w:r>
      <w:proofErr w:type="spellEnd"/>
      <w:r w:rsidRPr="00C664C2">
        <w:rPr>
          <w:sz w:val="10"/>
          <w:szCs w:val="10"/>
        </w:rPr>
        <w:t xml:space="preserve"> de la </w:t>
      </w:r>
      <w:proofErr w:type="spellStart"/>
      <w:r w:rsidRPr="00C664C2">
        <w:rPr>
          <w:sz w:val="10"/>
          <w:szCs w:val="10"/>
        </w:rPr>
        <w:t>intersexualidad</w:t>
      </w:r>
      <w:proofErr w:type="spellEnd"/>
      <w:r w:rsidRPr="00C664C2">
        <w:rPr>
          <w:sz w:val="10"/>
          <w:szCs w:val="10"/>
        </w:rPr>
        <w:t xml:space="preserve"> </w:t>
      </w:r>
      <w:proofErr w:type="spellStart"/>
      <w:r w:rsidRPr="00C664C2">
        <w:rPr>
          <w:sz w:val="10"/>
          <w:szCs w:val="10"/>
        </w:rPr>
        <w:t>en</w:t>
      </w:r>
      <w:proofErr w:type="spellEnd"/>
      <w:r w:rsidRPr="00C664C2">
        <w:rPr>
          <w:sz w:val="10"/>
          <w:szCs w:val="10"/>
        </w:rPr>
        <w:t xml:space="preserve"> castellano (2009), the second volume of which is forthcoming. Micha </w:t>
      </w:r>
      <w:proofErr w:type="spellStart"/>
      <w:r w:rsidRPr="00C664C2">
        <w:rPr>
          <w:sz w:val="10"/>
          <w:szCs w:val="10"/>
        </w:rPr>
        <w:t>Ca´rdenas</w:t>
      </w:r>
      <w:proofErr w:type="spellEnd"/>
      <w:r w:rsidRPr="00C664C2">
        <w:rPr>
          <w:sz w:val="10"/>
          <w:szCs w:val="10"/>
        </w:rPr>
        <w:t xml:space="preserve"> is a Provost Fellow and PhD student in Media Arts and Practice at the University of Southern California and a member of the Electronic Disturbance Theater 2.0. She works at the intersection of movement, technology, and politics. Her coauthored publications include The </w:t>
      </w:r>
      <w:proofErr w:type="spellStart"/>
      <w:r w:rsidRPr="00C664C2">
        <w:rPr>
          <w:sz w:val="10"/>
          <w:szCs w:val="10"/>
        </w:rPr>
        <w:t>Transreal</w:t>
      </w:r>
      <w:proofErr w:type="spellEnd"/>
      <w:r w:rsidRPr="00C664C2">
        <w:rPr>
          <w:sz w:val="10"/>
          <w:szCs w:val="10"/>
        </w:rPr>
        <w:t xml:space="preserve">: Political Aesthetics of Crossing Realities (2012) and Trans Desire/Affective Cyborgs (2010). Trystan Cotten is associate professor of gender studies at California State University, Stanislaus. His areas of research are transgender surgery and medicine, and gender, sexuality, race, and migration in Africa and the African diaspora. His latest book is Hung Jury: Testimonies of Genital Surgery by Transsexual Men (2012). Eric A. Stanley is a President’s Postdoctoral Fellow in the Departments of Communication and Critical Gender Studies at the University of California, San Diego, and an editor of Captive Genders: Trans Embodiment and the Prison Industrial Complex (2011). Eric’s other writing has been published in the journals Social Text, Women and Performance, and American Quarterly. </w:t>
      </w:r>
      <w:proofErr w:type="spellStart"/>
      <w:r w:rsidRPr="00C664C2">
        <w:rPr>
          <w:sz w:val="10"/>
          <w:szCs w:val="10"/>
        </w:rPr>
        <w:t>Kalaniopua</w:t>
      </w:r>
      <w:proofErr w:type="spellEnd"/>
      <w:r w:rsidRPr="00C664C2">
        <w:rPr>
          <w:sz w:val="10"/>
          <w:szCs w:val="10"/>
        </w:rPr>
        <w:t xml:space="preserve"> Young is a radical Native Hawaiian transgender woman scholar-activist of color, a more-than-survivor of cis-sexist racial violence, and a community organizer with United Territories of Pacific Islanders Alliance in Seattle. As a doctoral student in the Department of Anthropology at the University of Washington, her forthcoming dissertation, “Re-thinking the Passage Home,” is a critical ethnography that examines the daily lived experiences of frontline Kanaka Maoli (Native Hawaiians) houseless and home-free communities in Waianae, Oahu, a critical site for observing ongoing US settler colonialism, indigenous resistance, and survivance in the nation’s largest outdoor homeless encampment. Aren Z. </w:t>
      </w:r>
      <w:proofErr w:type="spellStart"/>
      <w:r w:rsidRPr="00C664C2">
        <w:rPr>
          <w:sz w:val="10"/>
          <w:szCs w:val="10"/>
        </w:rPr>
        <w:t>Aizura</w:t>
      </w:r>
      <w:proofErr w:type="spellEnd"/>
      <w:r w:rsidRPr="00C664C2">
        <w:rPr>
          <w:sz w:val="10"/>
          <w:szCs w:val="10"/>
        </w:rPr>
        <w:t xml:space="preserve"> is an assistant professor in gender, women, and sexuality studies at the University of Minnesota. He is the editor of the Transgender Studies Reader 2 (2013). His work has appeared in Medical Anthropology, Inter-Asia Cultural Studies, and Asian Studies Review as well as in the books Queer Bangkok, Transgender Migrations, and Trans Feminist Perspectives, TSQ: Transgender Studies Quarterly * Volume 1, Number 3 * August 2014, “Decolonizing Transgender,” </w:t>
      </w:r>
      <w:r>
        <w:rPr>
          <w:sz w:val="10"/>
          <w:szCs w:val="10"/>
        </w:rPr>
        <w:t>pages 425-</w:t>
      </w:r>
      <w:proofErr w:type="gramStart"/>
      <w:r>
        <w:rPr>
          <w:sz w:val="10"/>
          <w:szCs w:val="10"/>
        </w:rPr>
        <w:t>430,</w:t>
      </w:r>
      <w:r w:rsidRPr="00C664C2">
        <w:rPr>
          <w:sz w:val="10"/>
          <w:szCs w:val="10"/>
        </w:rPr>
        <w:t>accessed</w:t>
      </w:r>
      <w:proofErr w:type="gramEnd"/>
      <w:r w:rsidRPr="00C664C2">
        <w:rPr>
          <w:sz w:val="10"/>
          <w:szCs w:val="10"/>
        </w:rPr>
        <w:t xml:space="preserve"> 3.17.2016]//</w:t>
      </w:r>
      <w:proofErr w:type="spellStart"/>
      <w:r w:rsidRPr="00C664C2">
        <w:rPr>
          <w:sz w:val="10"/>
          <w:szCs w:val="10"/>
        </w:rPr>
        <w:t>TRossow</w:t>
      </w:r>
      <w:proofErr w:type="spellEnd"/>
    </w:p>
    <w:p w14:paraId="3A481AA7" w14:textId="77777777" w:rsidR="001B00EB" w:rsidRPr="000B2AB8" w:rsidRDefault="001B00EB" w:rsidP="001B00EB">
      <w:pPr>
        <w:rPr>
          <w:b/>
          <w:sz w:val="16"/>
        </w:rPr>
      </w:pPr>
      <w:r w:rsidRPr="00C664C2">
        <w:rPr>
          <w:sz w:val="16"/>
        </w:rPr>
        <w:t xml:space="preserve">Eric A. Stanley: In prison abolitionist organizing, which has constituted </w:t>
      </w:r>
      <w:proofErr w:type="gramStart"/>
      <w:r w:rsidRPr="00C664C2">
        <w:rPr>
          <w:sz w:val="16"/>
        </w:rPr>
        <w:t>the majority of</w:t>
      </w:r>
      <w:proofErr w:type="gramEnd"/>
      <w:r w:rsidRPr="00C664C2">
        <w:rPr>
          <w:sz w:val="16"/>
        </w:rPr>
        <w:t xml:space="preserve"> my more legible political work for the last decade, we often use the term “most directly impacted” </w:t>
      </w:r>
      <w:proofErr w:type="gramStart"/>
      <w:r w:rsidRPr="00C664C2">
        <w:rPr>
          <w:sz w:val="16"/>
        </w:rPr>
        <w:t>in an attempt to</w:t>
      </w:r>
      <w:proofErr w:type="gramEnd"/>
      <w:r w:rsidRPr="00C664C2">
        <w:rPr>
          <w:sz w:val="16"/>
        </w:rPr>
        <w:t xml:space="preserve"> get at these same sets of questions. The problem is, of course, that identity is always relational and that under the sensibilities of neoliberal inclusion, at best we often end up with representational change and abandon our demand for structural transformation. I think, or I would at least like to hope, that we might be able to have both, as they necessarily prefigure one another. We might be able to trace this representational-over-structural change in the current excitement over Orange Is the New Black</w:t>
      </w:r>
      <w:proofErr w:type="gramStart"/>
      <w:r w:rsidRPr="00C664C2">
        <w:rPr>
          <w:sz w:val="16"/>
        </w:rPr>
        <w:t>, and in particular</w:t>
      </w:r>
      <w:proofErr w:type="gramEnd"/>
      <w:r w:rsidRPr="00C664C2">
        <w:rPr>
          <w:sz w:val="16"/>
        </w:rPr>
        <w:t xml:space="preserve"> the casting of Laverne Cox as Sophia Burset, an incarcerated black trans woman on the show. Casting trans women of color as trans and non-trans characters is vital if we are to disrupt the structuring logics of </w:t>
      </w:r>
      <w:proofErr w:type="spellStart"/>
      <w:r w:rsidRPr="00C664C2">
        <w:rPr>
          <w:sz w:val="16"/>
        </w:rPr>
        <w:t>antitrans</w:t>
      </w:r>
      <w:proofErr w:type="spellEnd"/>
      <w:r w:rsidRPr="00C664C2">
        <w:rPr>
          <w:sz w:val="16"/>
        </w:rPr>
        <w:t xml:space="preserve"> and antiblack visual culture. However, left out of almost any discussions around the show itself is that there are not any formerly incarcerated people playing incarcerated people. This omission shows the ways in which </w:t>
      </w:r>
      <w:r w:rsidRPr="00C664C2">
        <w:rPr>
          <w:u w:val="single"/>
        </w:rPr>
        <w:t>some identities</w:t>
      </w:r>
      <w:r w:rsidRPr="00C664C2">
        <w:rPr>
          <w:sz w:val="16"/>
        </w:rPr>
        <w:t xml:space="preserve"> (</w:t>
      </w:r>
      <w:r w:rsidRPr="00C664C2">
        <w:rPr>
          <w:u w:val="single"/>
        </w:rPr>
        <w:t>as an example, formerly incarcerated trans women of color) cannot yet make it to a public discussion.</w:t>
      </w:r>
      <w:r w:rsidRPr="00C664C2">
        <w:rPr>
          <w:sz w:val="16"/>
        </w:rPr>
        <w:t xml:space="preserve"> This is not suggested as a read but as perhaps an invitation and a way of remembering that there is never a “perfect” representation that can apprehend the full complexities of lived experience. This is perhaps a long way of saying that </w:t>
      </w:r>
      <w:r w:rsidRPr="008E5B64">
        <w:rPr>
          <w:highlight w:val="cyan"/>
          <w:u w:val="single"/>
        </w:rPr>
        <w:t>understanding the</w:t>
      </w:r>
      <w:r w:rsidRPr="00C664C2">
        <w:rPr>
          <w:u w:val="single"/>
        </w:rPr>
        <w:t xml:space="preserve"> category of “the </w:t>
      </w:r>
      <w:r w:rsidRPr="008E5B64">
        <w:rPr>
          <w:highlight w:val="cyan"/>
          <w:u w:val="single"/>
        </w:rPr>
        <w:t>most impacted</w:t>
      </w:r>
      <w:r w:rsidRPr="00C664C2">
        <w:rPr>
          <w:u w:val="single"/>
        </w:rPr>
        <w:t xml:space="preserve">” </w:t>
      </w:r>
      <w:r w:rsidRPr="008E5B64">
        <w:rPr>
          <w:highlight w:val="cyan"/>
          <w:u w:val="single"/>
        </w:rPr>
        <w:t>must</w:t>
      </w:r>
      <w:r w:rsidRPr="00C664C2">
        <w:rPr>
          <w:u w:val="single"/>
        </w:rPr>
        <w:t xml:space="preserve"> always </w:t>
      </w:r>
      <w:r w:rsidRPr="008E5B64">
        <w:rPr>
          <w:highlight w:val="cyan"/>
          <w:u w:val="single"/>
        </w:rPr>
        <w:t>be a process in which we cannot understand our work to ever be done</w:t>
      </w:r>
      <w:r w:rsidRPr="00C664C2">
        <w:rPr>
          <w:sz w:val="16"/>
        </w:rPr>
        <w:t xml:space="preserve">. Returning to Antonio Gramsci’s conceptualization and Gayatri Chakravorty Spivak’s radical rereading of the subaltern might also be helpful in thinking about the political immediacy of these questions. </w:t>
      </w:r>
      <w:r w:rsidRPr="00C664C2">
        <w:rPr>
          <w:u w:val="single"/>
        </w:rPr>
        <w:t>The category of the subaltern as that which necessarily resides outside the grasps of hegemony</w:t>
      </w:r>
      <w:r w:rsidRPr="00C664C2">
        <w:rPr>
          <w:sz w:val="16"/>
        </w:rPr>
        <w:t>—</w:t>
      </w:r>
      <w:proofErr w:type="gramStart"/>
      <w:r w:rsidRPr="00C664C2">
        <w:rPr>
          <w:sz w:val="16"/>
        </w:rPr>
        <w:t>or,</w:t>
      </w:r>
      <w:proofErr w:type="gramEnd"/>
      <w:r w:rsidRPr="00C664C2">
        <w:rPr>
          <w:sz w:val="16"/>
        </w:rPr>
        <w:t xml:space="preserve"> put another way, as beyond the scope of incorporation—</w:t>
      </w:r>
      <w:r w:rsidRPr="00C664C2">
        <w:rPr>
          <w:u w:val="single"/>
        </w:rPr>
        <w:t xml:space="preserve">helps remind us that once those who previously inhabited that category </w:t>
      </w:r>
      <w:proofErr w:type="gramStart"/>
      <w:r w:rsidRPr="00C664C2">
        <w:rPr>
          <w:u w:val="single"/>
        </w:rPr>
        <w:t>are</w:t>
      </w:r>
      <w:proofErr w:type="gramEnd"/>
      <w:r w:rsidRPr="00C664C2">
        <w:rPr>
          <w:u w:val="single"/>
        </w:rPr>
        <w:t xml:space="preserve"> brought into representation, they no longer occupy the same relationship to the periphery</w:t>
      </w:r>
      <w:r w:rsidRPr="00C664C2">
        <w:rPr>
          <w:sz w:val="16"/>
        </w:rPr>
        <w:t xml:space="preserve">. </w:t>
      </w:r>
      <w:r w:rsidRPr="00C664C2">
        <w:rPr>
          <w:u w:val="single"/>
        </w:rPr>
        <w:t>This is not to say that they have more access to the somewhat clunky term privilege but that</w:t>
      </w:r>
      <w:r w:rsidRPr="00C664C2">
        <w:rPr>
          <w:sz w:val="16"/>
        </w:rPr>
        <w:t xml:space="preserve">, under the ordering of the political, </w:t>
      </w:r>
      <w:r w:rsidRPr="00C664C2">
        <w:rPr>
          <w:u w:val="single"/>
        </w:rPr>
        <w:t>there remains something and someone outside our view</w:t>
      </w:r>
      <w:r w:rsidRPr="00C664C2">
        <w:rPr>
          <w:sz w:val="16"/>
        </w:rPr>
        <w:t xml:space="preserve">. </w:t>
      </w:r>
      <w:r w:rsidRPr="00C664C2">
        <w:rPr>
          <w:u w:val="single"/>
        </w:rPr>
        <w:t xml:space="preserve">What, then, might be </w:t>
      </w:r>
      <w:r w:rsidRPr="008E5B64">
        <w:rPr>
          <w:highlight w:val="cyan"/>
          <w:u w:val="single"/>
        </w:rPr>
        <w:t>a political</w:t>
      </w:r>
      <w:r w:rsidRPr="00C664C2">
        <w:rPr>
          <w:u w:val="single"/>
        </w:rPr>
        <w:t xml:space="preserve">, academic, representational </w:t>
      </w:r>
      <w:r w:rsidRPr="008E5B64">
        <w:rPr>
          <w:highlight w:val="cyan"/>
          <w:u w:val="single"/>
        </w:rPr>
        <w:t>project that works</w:t>
      </w:r>
      <w:r w:rsidRPr="00C664C2">
        <w:rPr>
          <w:u w:val="single"/>
        </w:rPr>
        <w:t xml:space="preserve"> or at least attempts </w:t>
      </w:r>
      <w:r w:rsidRPr="008E5B64">
        <w:rPr>
          <w:highlight w:val="cyan"/>
          <w:u w:val="single"/>
        </w:rPr>
        <w:t>to</w:t>
      </w:r>
      <w:r w:rsidRPr="00C664C2">
        <w:rPr>
          <w:u w:val="single"/>
        </w:rPr>
        <w:t xml:space="preserve"> work at </w:t>
      </w:r>
      <w:r w:rsidRPr="008E5B64">
        <w:rPr>
          <w:highlight w:val="cyan"/>
          <w:u w:val="single"/>
        </w:rPr>
        <w:t>bringing down the political order</w:t>
      </w:r>
      <w:r w:rsidRPr="00C664C2">
        <w:rPr>
          <w:u w:val="single"/>
        </w:rPr>
        <w:t xml:space="preserve"> as such?</w:t>
      </w:r>
      <w:r w:rsidRPr="00C664C2">
        <w:rPr>
          <w:sz w:val="16"/>
        </w:rPr>
        <w:t xml:space="preserve"> </w:t>
      </w:r>
      <w:r w:rsidRPr="00C664C2">
        <w:rPr>
          <w:u w:val="single"/>
        </w:rPr>
        <w:t>That would be my dream of an insurgent trans study that refuses its own complicity in the brutality of exclusion</w:t>
      </w:r>
      <w:r w:rsidRPr="00C664C2">
        <w:rPr>
          <w:sz w:val="16"/>
        </w:rPr>
        <w:t xml:space="preserve">. However, </w:t>
      </w:r>
      <w:r w:rsidRPr="00C664C2">
        <w:rPr>
          <w:u w:val="single"/>
        </w:rPr>
        <w:t xml:space="preserve">I fear my dream </w:t>
      </w:r>
      <w:r w:rsidRPr="008E5B64">
        <w:rPr>
          <w:highlight w:val="cyan"/>
          <w:u w:val="single"/>
        </w:rPr>
        <w:t>is</w:t>
      </w:r>
      <w:r w:rsidRPr="00C664C2">
        <w:rPr>
          <w:u w:val="single"/>
        </w:rPr>
        <w:t xml:space="preserve"> rather </w:t>
      </w:r>
      <w:r w:rsidRPr="008E5B64">
        <w:rPr>
          <w:highlight w:val="cyan"/>
          <w:u w:val="single"/>
        </w:rPr>
        <w:t>quickly being lived as the</w:t>
      </w:r>
      <w:r w:rsidRPr="00C664C2">
        <w:rPr>
          <w:u w:val="single"/>
        </w:rPr>
        <w:t xml:space="preserve"> unfolding </w:t>
      </w:r>
      <w:r w:rsidRPr="008E5B64">
        <w:rPr>
          <w:highlight w:val="cyan"/>
          <w:u w:val="single"/>
        </w:rPr>
        <w:t>nightmare of a trans studies invested in</w:t>
      </w:r>
      <w:r w:rsidRPr="00C664C2">
        <w:rPr>
          <w:u w:val="single"/>
        </w:rPr>
        <w:t xml:space="preserve"> the proper objects of </w:t>
      </w:r>
      <w:r w:rsidRPr="008E5B64">
        <w:rPr>
          <w:highlight w:val="cyan"/>
          <w:u w:val="single"/>
        </w:rPr>
        <w:t>the colonial academy</w:t>
      </w:r>
      <w:r w:rsidRPr="00C664C2">
        <w:rPr>
          <w:sz w:val="16"/>
        </w:rPr>
        <w:t xml:space="preserve">. I do, however, see the work of an insurgent trans studies already being practiced in many spaces. One example is The Spirit Was </w:t>
      </w:r>
      <w:proofErr w:type="gramStart"/>
      <w:r w:rsidRPr="00C664C2">
        <w:rPr>
          <w:sz w:val="16"/>
        </w:rPr>
        <w:t>. . . ,</w:t>
      </w:r>
      <w:proofErr w:type="gramEnd"/>
      <w:r w:rsidRPr="00C664C2">
        <w:rPr>
          <w:sz w:val="16"/>
        </w:rPr>
        <w:t xml:space="preserve"> the archive Reina Gossett (2014) has built that both gathers up histories as an activist project </w:t>
      </w:r>
      <w:proofErr w:type="gramStart"/>
      <w:r w:rsidRPr="00C664C2">
        <w:rPr>
          <w:sz w:val="16"/>
        </w:rPr>
        <w:t>and also</w:t>
      </w:r>
      <w:proofErr w:type="gramEnd"/>
      <w:r w:rsidRPr="00C664C2">
        <w:rPr>
          <w:sz w:val="16"/>
        </w:rPr>
        <w:t xml:space="preserve"> attempts to foreground accountability to the communities it represents. Gossett’s work, of course, still resides outside the more formalized confines of the academy. It is not that I believe her work should be smuggled in, but that we must allow it to radically transform, which is to say undo, the academy as such. Micha </w:t>
      </w:r>
      <w:proofErr w:type="spellStart"/>
      <w:r w:rsidRPr="00C664C2">
        <w:rPr>
          <w:sz w:val="16"/>
        </w:rPr>
        <w:t>Ca´rdenas</w:t>
      </w:r>
      <w:proofErr w:type="spellEnd"/>
      <w:r w:rsidRPr="00C664C2">
        <w:rPr>
          <w:sz w:val="16"/>
        </w:rPr>
        <w:t xml:space="preserve">: </w:t>
      </w:r>
      <w:r w:rsidRPr="000B2AB8">
        <w:rPr>
          <w:b/>
          <w:u w:val="single"/>
        </w:rPr>
        <w:t xml:space="preserve">Year after year, statistics on violence against LGBT communities show that </w:t>
      </w:r>
      <w:r w:rsidRPr="008E5B64">
        <w:rPr>
          <w:b/>
          <w:highlight w:val="cyan"/>
          <w:u w:val="single"/>
        </w:rPr>
        <w:t>transgender women of color are the number one targets of violence</w:t>
      </w:r>
      <w:r w:rsidRPr="00C664C2">
        <w:rPr>
          <w:sz w:val="16"/>
        </w:rPr>
        <w:t xml:space="preserve"> (see </w:t>
      </w:r>
      <w:proofErr w:type="spellStart"/>
      <w:r w:rsidRPr="00C664C2">
        <w:rPr>
          <w:sz w:val="16"/>
        </w:rPr>
        <w:t>Giovaniello</w:t>
      </w:r>
      <w:proofErr w:type="spellEnd"/>
      <w:r w:rsidRPr="00C664C2">
        <w:rPr>
          <w:sz w:val="16"/>
        </w:rPr>
        <w:t xml:space="preserve"> 2013; Laver 2011). One strategy for serving the interests of trans and gender-nonconforming people is to focus scholarship on violence prevention. </w:t>
      </w:r>
      <w:r w:rsidRPr="00C664C2">
        <w:rPr>
          <w:u w:val="single"/>
        </w:rPr>
        <w:t>While the concept of the “most marginalized” is deeply problematic, it is clear to me that transgender women of color exist within a matrix of oppressions that allow us to be murdered on a very frequent basis</w:t>
      </w:r>
      <w:r w:rsidRPr="00C664C2">
        <w:rPr>
          <w:sz w:val="16"/>
        </w:rPr>
        <w:t xml:space="preserve">. As such, I support the leadership and scholarship of transgender women of color within and outside the academy </w:t>
      </w:r>
      <w:proofErr w:type="gramStart"/>
      <w:r w:rsidRPr="00C664C2">
        <w:rPr>
          <w:sz w:val="16"/>
        </w:rPr>
        <w:t>as a means to</w:t>
      </w:r>
      <w:proofErr w:type="gramEnd"/>
      <w:r w:rsidRPr="00C664C2">
        <w:rPr>
          <w:sz w:val="16"/>
        </w:rPr>
        <w:t xml:space="preserve"> combat violence against us. </w:t>
      </w:r>
      <w:r w:rsidRPr="008E5B64">
        <w:rPr>
          <w:highlight w:val="cyan"/>
          <w:u w:val="single"/>
        </w:rPr>
        <w:t>These trends</w:t>
      </w:r>
      <w:r w:rsidRPr="00C664C2">
        <w:rPr>
          <w:u w:val="single"/>
        </w:rPr>
        <w:t xml:space="preserve"> of violence </w:t>
      </w:r>
      <w:r w:rsidRPr="008E5B64">
        <w:rPr>
          <w:highlight w:val="cyan"/>
          <w:u w:val="single"/>
        </w:rPr>
        <w:t>are tied to</w:t>
      </w:r>
      <w:r w:rsidRPr="00C664C2">
        <w:rPr>
          <w:u w:val="single"/>
        </w:rPr>
        <w:t xml:space="preserve"> different countries’ histories of </w:t>
      </w:r>
      <w:r w:rsidRPr="008E5B64">
        <w:rPr>
          <w:highlight w:val="cyan"/>
          <w:u w:val="single"/>
        </w:rPr>
        <w:t>colonialism</w:t>
      </w:r>
      <w:r w:rsidRPr="00C664C2">
        <w:rPr>
          <w:u w:val="single"/>
        </w:rPr>
        <w:t>,</w:t>
      </w:r>
      <w:r w:rsidRPr="00C664C2">
        <w:rPr>
          <w:sz w:val="16"/>
        </w:rPr>
        <w:t xml:space="preserve"> and while black transgender women are commonly targeted for violence in the United States, </w:t>
      </w:r>
      <w:r w:rsidRPr="008E5B64">
        <w:rPr>
          <w:highlight w:val="cyan"/>
          <w:u w:val="single"/>
        </w:rPr>
        <w:t>indigenous women are</w:t>
      </w:r>
      <w:r w:rsidRPr="00C664C2">
        <w:rPr>
          <w:u w:val="single"/>
        </w:rPr>
        <w:t xml:space="preserve"> more </w:t>
      </w:r>
      <w:r w:rsidRPr="000B2AB8">
        <w:rPr>
          <w:u w:val="single"/>
        </w:rPr>
        <w:t xml:space="preserve">frequently </w:t>
      </w:r>
      <w:r w:rsidRPr="008E5B64">
        <w:rPr>
          <w:highlight w:val="cyan"/>
          <w:u w:val="single"/>
        </w:rPr>
        <w:t>murdered</w:t>
      </w:r>
      <w:r w:rsidRPr="00C664C2">
        <w:rPr>
          <w:sz w:val="16"/>
        </w:rPr>
        <w:t xml:space="preserve"> or missing in Canada. There are many of these intersections to be addressed, such as incarcerated, sex working, and HIV-positive trans women of color. </w:t>
      </w:r>
      <w:r w:rsidRPr="008E5B64">
        <w:rPr>
          <w:highlight w:val="cyan"/>
          <w:u w:val="single"/>
        </w:rPr>
        <w:t>Working for</w:t>
      </w:r>
      <w:r w:rsidRPr="00C664C2">
        <w:rPr>
          <w:u w:val="single"/>
        </w:rPr>
        <w:t xml:space="preserve"> justice for </w:t>
      </w:r>
      <w:r w:rsidRPr="008E5B64">
        <w:rPr>
          <w:highlight w:val="cyan"/>
          <w:u w:val="single"/>
        </w:rPr>
        <w:t>trans women of color</w:t>
      </w:r>
      <w:r w:rsidRPr="00C664C2">
        <w:rPr>
          <w:u w:val="single"/>
        </w:rPr>
        <w:t xml:space="preserve"> is a </w:t>
      </w:r>
      <w:r w:rsidRPr="00C664C2">
        <w:rPr>
          <w:u w:val="single"/>
        </w:rPr>
        <w:lastRenderedPageBreak/>
        <w:t>decolonizing effort</w:t>
      </w:r>
      <w:r w:rsidRPr="00C664C2">
        <w:rPr>
          <w:sz w:val="16"/>
        </w:rPr>
        <w:t xml:space="preserve">, </w:t>
      </w:r>
      <w:r w:rsidRPr="00C664C2">
        <w:rPr>
          <w:u w:val="single"/>
        </w:rPr>
        <w:t xml:space="preserve">as it </w:t>
      </w:r>
      <w:r w:rsidRPr="008E5B64">
        <w:rPr>
          <w:highlight w:val="cyan"/>
          <w:u w:val="single"/>
        </w:rPr>
        <w:t>works against</w:t>
      </w:r>
      <w:r w:rsidRPr="00C664C2">
        <w:rPr>
          <w:u w:val="single"/>
        </w:rPr>
        <w:t xml:space="preserve"> shared histories of colonial violence against black, </w:t>
      </w:r>
      <w:proofErr w:type="spellStart"/>
      <w:r w:rsidRPr="00C664C2">
        <w:rPr>
          <w:u w:val="single"/>
        </w:rPr>
        <w:t>latina</w:t>
      </w:r>
      <w:proofErr w:type="spellEnd"/>
      <w:r w:rsidRPr="00C664C2">
        <w:rPr>
          <w:u w:val="single"/>
        </w:rPr>
        <w:t xml:space="preserve">, Asian, and mixed-race women, from slavery as a form of external colonialism, to </w:t>
      </w:r>
      <w:r w:rsidRPr="008E5B64">
        <w:rPr>
          <w:highlight w:val="cyan"/>
          <w:u w:val="single"/>
        </w:rPr>
        <w:t>settler colonialism</w:t>
      </w:r>
      <w:r w:rsidRPr="00C664C2">
        <w:rPr>
          <w:u w:val="single"/>
        </w:rPr>
        <w:t xml:space="preserve"> in the Americas, to the neocolonialism of the drug war. To work for decolonization</w:t>
      </w:r>
      <w:r w:rsidRPr="00C664C2">
        <w:rPr>
          <w:sz w:val="16"/>
        </w:rPr>
        <w:t xml:space="preserve">, </w:t>
      </w:r>
      <w:r w:rsidRPr="008E5B64">
        <w:rPr>
          <w:b/>
          <w:highlight w:val="cyan"/>
          <w:u w:val="single"/>
        </w:rPr>
        <w:t>these efforts</w:t>
      </w:r>
      <w:r w:rsidRPr="000B2AB8">
        <w:rPr>
          <w:b/>
          <w:u w:val="single"/>
        </w:rPr>
        <w:t xml:space="preserve"> for justice </w:t>
      </w:r>
      <w:r w:rsidRPr="008E5B64">
        <w:rPr>
          <w:b/>
          <w:highlight w:val="cyan"/>
          <w:u w:val="single"/>
        </w:rPr>
        <w:t>should center</w:t>
      </w:r>
      <w:r w:rsidRPr="000B2AB8">
        <w:rPr>
          <w:b/>
          <w:u w:val="single"/>
        </w:rPr>
        <w:t xml:space="preserve"> the leadership of two-spirit people and </w:t>
      </w:r>
      <w:r w:rsidRPr="008E5B64">
        <w:rPr>
          <w:rStyle w:val="Emphasis"/>
          <w:highlight w:val="cyan"/>
        </w:rPr>
        <w:t>non-Western non-binary people</w:t>
      </w:r>
      <w:r w:rsidRPr="00C664C2">
        <w:rPr>
          <w:sz w:val="16"/>
        </w:rPr>
        <w:t xml:space="preserve"> such as the </w:t>
      </w:r>
      <w:proofErr w:type="spellStart"/>
      <w:r w:rsidRPr="00C664C2">
        <w:rPr>
          <w:sz w:val="16"/>
        </w:rPr>
        <w:t>muxe</w:t>
      </w:r>
      <w:proofErr w:type="spellEnd"/>
      <w:r w:rsidRPr="00C664C2">
        <w:rPr>
          <w:sz w:val="16"/>
        </w:rPr>
        <w:t xml:space="preserve"> of Mexico. In Invisible Lives (2000), Viviane Namaste describes in detail ways that scholarship can be “reflexive”— that is, ways that scholarship can be accountable to transgender communities instead of merely talking about us without improving our lives. Namaste describes many ways that trans people are made invisible, erased, in queer theory, activism, administration, and culture, saying, “Queer theory is limited theoretically insofar as it only offers an application of poststructuralist thought, in addition to its restricted conception of text. The field’s neglect of the social and economic conditions in which transgendered people live makes it of questionable political import” (39). Namaste proposes the concept of reflexive sociology, a sociology that studies society but also looks to the research populations’ opinions of the findings </w:t>
      </w:r>
      <w:proofErr w:type="gramStart"/>
      <w:r w:rsidRPr="00C664C2">
        <w:rPr>
          <w:sz w:val="16"/>
        </w:rPr>
        <w:t>in order to</w:t>
      </w:r>
      <w:proofErr w:type="gramEnd"/>
      <w:r w:rsidRPr="00C664C2">
        <w:rPr>
          <w:sz w:val="16"/>
        </w:rPr>
        <w:t xml:space="preserve"> make them more accurate, saying, “Many scholars limit their studies to the medical and psychiatric production of transsexuals, neglecting other important features of everyday life. Significantly, this inquiry advocates a type of sociological theory and practice that is created primarily for academics, not for members of the research population, not even for legislators, jurists, social policy experts, or the administrative personnel of </w:t>
      </w:r>
      <w:proofErr w:type="gramStart"/>
      <w:r w:rsidRPr="00C664C2">
        <w:rPr>
          <w:sz w:val="16"/>
        </w:rPr>
        <w:t>community based</w:t>
      </w:r>
      <w:proofErr w:type="gramEnd"/>
      <w:r w:rsidRPr="00C664C2">
        <w:rPr>
          <w:sz w:val="16"/>
        </w:rPr>
        <w:t xml:space="preserve"> organizations that work with the individuals under investigation” (37). She looks at specific case studies to show how TS/TG people are erased by the administrative workings of health care providers, gender identity clinics, and HIV treatment programs. Namaste describes many ways that trans people are made invisible, erased, in theory, activism, administration, and culture. Namaste’s book Invisible Lives is based on the goals of producing scholarship that can have meaning for trans people, that can address the lived realities of trans people, and that can create concrete social change. Recent transgender studies books like Normal Life by Dean Spade continue Namaste’s work, while updating it with a discussion of how databases are being used as new forms of violent administration of trans people’s lives. While the situation for trans people today is very different than at the time of her writing, her work provides an important model for transgender studies that can act in transgender people’s interests. </w:t>
      </w:r>
      <w:proofErr w:type="spellStart"/>
      <w:r w:rsidRPr="00C664C2">
        <w:rPr>
          <w:sz w:val="16"/>
        </w:rPr>
        <w:t>Kalaniopua</w:t>
      </w:r>
      <w:proofErr w:type="spellEnd"/>
      <w:r w:rsidRPr="00C664C2">
        <w:rPr>
          <w:sz w:val="16"/>
        </w:rPr>
        <w:t xml:space="preserve"> Young: </w:t>
      </w:r>
      <w:r w:rsidRPr="00C664C2">
        <w:rPr>
          <w:u w:val="single"/>
        </w:rPr>
        <w:t xml:space="preserve">I am excited for trans studies–themed knowledge production and the potential for this emerging field of study to serve the interests of gender-nonnormative people who are themselves marginalized by structural violence. Part of my excitement stems from the possibility of mobilizing this field toward a more revolutionary standpoint, one that can better avoid the trappings of identity politics by rooting activist scholarship to community-based </w:t>
      </w:r>
      <w:proofErr w:type="spellStart"/>
      <w:r w:rsidRPr="00C664C2">
        <w:rPr>
          <w:u w:val="single"/>
        </w:rPr>
        <w:t>socialjustice</w:t>
      </w:r>
      <w:proofErr w:type="spellEnd"/>
      <w:r w:rsidRPr="00C664C2">
        <w:rPr>
          <w:u w:val="single"/>
        </w:rPr>
        <w:t xml:space="preserve"> efforts that operate from the bottom up</w:t>
      </w:r>
      <w:r w:rsidRPr="00C664C2">
        <w:rPr>
          <w:sz w:val="16"/>
        </w:rPr>
        <w:t xml:space="preserve">. </w:t>
      </w:r>
      <w:r w:rsidRPr="008E5B64">
        <w:rPr>
          <w:highlight w:val="cyan"/>
          <w:u w:val="single"/>
        </w:rPr>
        <w:t>Activist scholarship</w:t>
      </w:r>
      <w:r w:rsidRPr="00C664C2">
        <w:rPr>
          <w:u w:val="single"/>
        </w:rPr>
        <w:t xml:space="preserve"> in this way </w:t>
      </w:r>
      <w:r w:rsidRPr="008E5B64">
        <w:rPr>
          <w:highlight w:val="cyan"/>
          <w:u w:val="single"/>
        </w:rPr>
        <w:t>serves as a critical tool for</w:t>
      </w:r>
      <w:r w:rsidRPr="00C664C2">
        <w:rPr>
          <w:u w:val="single"/>
        </w:rPr>
        <w:t xml:space="preserve"> grounding intellectual pursuits in the academy to </w:t>
      </w:r>
      <w:r w:rsidRPr="008E5B64">
        <w:rPr>
          <w:highlight w:val="cyan"/>
          <w:u w:val="single"/>
        </w:rPr>
        <w:t>grassroots movements</w:t>
      </w:r>
      <w:r w:rsidRPr="00C664C2">
        <w:rPr>
          <w:u w:val="single"/>
        </w:rPr>
        <w:t xml:space="preserve"> that are seeking, demanding, and </w:t>
      </w:r>
      <w:r w:rsidRPr="008E5B64">
        <w:rPr>
          <w:highlight w:val="cyan"/>
          <w:u w:val="single"/>
        </w:rPr>
        <w:t>creating change</w:t>
      </w:r>
      <w:r w:rsidRPr="00C664C2">
        <w:rPr>
          <w:u w:val="single"/>
        </w:rPr>
        <w:t xml:space="preserve"> for frontline communities who are most marginalized</w:t>
      </w:r>
      <w:r w:rsidRPr="00C664C2">
        <w:rPr>
          <w:sz w:val="16"/>
        </w:rPr>
        <w:t xml:space="preserve">. One such movement, or shall I say event, particularly relevant to this discussion is the annual international Transgender Day of Remembrance (TDOR). According to a recent article commemorating the fourteenth anniversary of the international TDOR, 265 people from around the world were reported killed in 2012 due to </w:t>
      </w:r>
      <w:proofErr w:type="spellStart"/>
      <w:r w:rsidRPr="00C664C2">
        <w:rPr>
          <w:sz w:val="16"/>
        </w:rPr>
        <w:t>antitrans</w:t>
      </w:r>
      <w:proofErr w:type="spellEnd"/>
      <w:r w:rsidRPr="00C664C2">
        <w:rPr>
          <w:sz w:val="16"/>
        </w:rPr>
        <w:t xml:space="preserve"> violence. Sadly, this number reflects a rising trend in the number of </w:t>
      </w:r>
      <w:proofErr w:type="spellStart"/>
      <w:r w:rsidRPr="00C664C2">
        <w:rPr>
          <w:sz w:val="16"/>
        </w:rPr>
        <w:t>antitrans</w:t>
      </w:r>
      <w:proofErr w:type="spellEnd"/>
      <w:r w:rsidRPr="00C664C2">
        <w:rPr>
          <w:sz w:val="16"/>
        </w:rPr>
        <w:t xml:space="preserve"> murders. In 2011, for example, the number of </w:t>
      </w:r>
      <w:proofErr w:type="spellStart"/>
      <w:r w:rsidRPr="00C664C2">
        <w:rPr>
          <w:sz w:val="16"/>
        </w:rPr>
        <w:t>antitrans</w:t>
      </w:r>
      <w:proofErr w:type="spellEnd"/>
      <w:r w:rsidRPr="00C664C2">
        <w:rPr>
          <w:sz w:val="16"/>
        </w:rPr>
        <w:t xml:space="preserve"> murders was recorded at 221 and at 211 the year before that. While jarring, quantitative figures alone do not reflect the actual number of deaths, due to inadequate reporting capabilities and other failures in data collection, nor do they capture the ubiquitous senselessness with which </w:t>
      </w:r>
      <w:r w:rsidRPr="008E5B64">
        <w:rPr>
          <w:highlight w:val="cyan"/>
          <w:u w:val="single"/>
        </w:rPr>
        <w:t>governmental</w:t>
      </w:r>
      <w:r w:rsidRPr="00C664C2">
        <w:rPr>
          <w:u w:val="single"/>
        </w:rPr>
        <w:t xml:space="preserve"> forms of systemic </w:t>
      </w:r>
      <w:r w:rsidRPr="008E5B64">
        <w:rPr>
          <w:highlight w:val="cyan"/>
          <w:u w:val="single"/>
        </w:rPr>
        <w:t>violence</w:t>
      </w:r>
      <w:r w:rsidRPr="00C664C2">
        <w:rPr>
          <w:u w:val="single"/>
        </w:rPr>
        <w:t xml:space="preserve"> </w:t>
      </w:r>
      <w:r w:rsidRPr="008E5B64">
        <w:rPr>
          <w:highlight w:val="cyan"/>
          <w:u w:val="single"/>
        </w:rPr>
        <w:t>dispose of</w:t>
      </w:r>
      <w:r w:rsidRPr="00C664C2">
        <w:rPr>
          <w:u w:val="single"/>
        </w:rPr>
        <w:t xml:space="preserve"> many more </w:t>
      </w:r>
      <w:r w:rsidRPr="008E5B64">
        <w:rPr>
          <w:highlight w:val="cyan"/>
          <w:u w:val="single"/>
        </w:rPr>
        <w:t>trans</w:t>
      </w:r>
      <w:r w:rsidRPr="00C664C2">
        <w:rPr>
          <w:u w:val="single"/>
        </w:rPr>
        <w:t xml:space="preserve"> and nontrans </w:t>
      </w:r>
      <w:r w:rsidRPr="008E5B64">
        <w:rPr>
          <w:highlight w:val="cyan"/>
          <w:u w:val="single"/>
        </w:rPr>
        <w:t>folk</w:t>
      </w:r>
      <w:r w:rsidRPr="00C664C2">
        <w:rPr>
          <w:u w:val="single"/>
        </w:rPr>
        <w:t xml:space="preserve"> alike through </w:t>
      </w:r>
      <w:r w:rsidRPr="008E5B64">
        <w:rPr>
          <w:highlight w:val="cyan"/>
          <w:u w:val="single"/>
        </w:rPr>
        <w:t>various</w:t>
      </w:r>
      <w:r w:rsidRPr="00C664C2">
        <w:rPr>
          <w:u w:val="single"/>
        </w:rPr>
        <w:t xml:space="preserve"> kinds of slow death</w:t>
      </w:r>
      <w:r w:rsidRPr="00C664C2">
        <w:rPr>
          <w:sz w:val="16"/>
        </w:rPr>
        <w:t xml:space="preserve">: </w:t>
      </w:r>
      <w:r w:rsidRPr="008E5B64">
        <w:rPr>
          <w:highlight w:val="cyan"/>
          <w:u w:val="single"/>
        </w:rPr>
        <w:t>cuts to welfare</w:t>
      </w:r>
      <w:r w:rsidRPr="00C664C2">
        <w:rPr>
          <w:u w:val="single"/>
        </w:rPr>
        <w:t xml:space="preserve"> and education, </w:t>
      </w:r>
      <w:r w:rsidRPr="008E5B64">
        <w:rPr>
          <w:highlight w:val="cyan"/>
          <w:u w:val="single"/>
        </w:rPr>
        <w:t>the criminal-industrial complex</w:t>
      </w:r>
      <w:r w:rsidRPr="00C664C2">
        <w:rPr>
          <w:u w:val="single"/>
        </w:rPr>
        <w:t xml:space="preserve">, gentrification, environmental racism, </w:t>
      </w:r>
      <w:r w:rsidRPr="008E5B64">
        <w:rPr>
          <w:highlight w:val="cyan"/>
          <w:u w:val="single"/>
        </w:rPr>
        <w:t>and land dispossession</w:t>
      </w:r>
      <w:r w:rsidRPr="00C664C2">
        <w:rPr>
          <w:sz w:val="16"/>
        </w:rPr>
        <w:t xml:space="preserve">, for example, </w:t>
      </w:r>
      <w:r w:rsidRPr="00C664C2">
        <w:rPr>
          <w:u w:val="single"/>
        </w:rPr>
        <w:t>facilitate perhaps an even more insidious and targeted form of inequality among all gendered subjects that while more general are no less cruel</w:t>
      </w:r>
      <w:r w:rsidRPr="00C664C2">
        <w:rPr>
          <w:sz w:val="16"/>
        </w:rPr>
        <w:t xml:space="preserve">. TDOR is a memorial event for transgender, two-spirit, and </w:t>
      </w:r>
      <w:proofErr w:type="spellStart"/>
      <w:r w:rsidRPr="00C664C2">
        <w:rPr>
          <w:sz w:val="16"/>
        </w:rPr>
        <w:t>gendernonconforming</w:t>
      </w:r>
      <w:proofErr w:type="spellEnd"/>
      <w:r w:rsidRPr="00C664C2">
        <w:rPr>
          <w:sz w:val="16"/>
        </w:rPr>
        <w:t xml:space="preserve"> people killed by </w:t>
      </w:r>
      <w:proofErr w:type="spellStart"/>
      <w:r w:rsidRPr="00C664C2">
        <w:rPr>
          <w:sz w:val="16"/>
        </w:rPr>
        <w:t>antitrans</w:t>
      </w:r>
      <w:proofErr w:type="spellEnd"/>
      <w:r w:rsidRPr="00C664C2">
        <w:rPr>
          <w:sz w:val="16"/>
        </w:rPr>
        <w:t xml:space="preserve"> violence. But it is also so much more. Its growing transnational popularity around the world suggests that there is something significant happening here that transcends the social and cultural lines of gender liminal identity. The proliferation of the event is particularly empowering. Typically, these events are organized by random, devoted volunteer groups and are hosted at common public sites: legislative buildings, city parks, college campuses, city halls, churches, and community centers. As such, TDOR events provide a great opportunity for bridging the academy and the community by collectively addressing </w:t>
      </w:r>
      <w:proofErr w:type="spellStart"/>
      <w:r w:rsidRPr="00C664C2">
        <w:rPr>
          <w:sz w:val="16"/>
        </w:rPr>
        <w:t>antitrans</w:t>
      </w:r>
      <w:proofErr w:type="spellEnd"/>
      <w:r w:rsidRPr="00C664C2">
        <w:rPr>
          <w:sz w:val="16"/>
        </w:rPr>
        <w:t xml:space="preserve"> violence through a collaborative and reflective effort to affirm trans life as lives that matter. As a veteran co-organizer for </w:t>
      </w:r>
      <w:proofErr w:type="gramStart"/>
      <w:r w:rsidRPr="00C664C2">
        <w:rPr>
          <w:sz w:val="16"/>
        </w:rPr>
        <w:t>a number of</w:t>
      </w:r>
      <w:proofErr w:type="gramEnd"/>
      <w:r w:rsidRPr="00C664C2">
        <w:rPr>
          <w:sz w:val="16"/>
        </w:rPr>
        <w:t xml:space="preserve"> TDOR events in several US cities including Olympia, Austin, Portland, and Seattle, for me TDOR has come to symbolize an increasingly important site for public resistance and a potentially strategic site for mobilizing an activist-based transgender studies education that can better organize and account for an intersectional analysis of </w:t>
      </w:r>
      <w:proofErr w:type="spellStart"/>
      <w:r w:rsidRPr="00C664C2">
        <w:rPr>
          <w:sz w:val="16"/>
        </w:rPr>
        <w:t>antitrans</w:t>
      </w:r>
      <w:proofErr w:type="spellEnd"/>
      <w:r w:rsidRPr="00C664C2">
        <w:rPr>
          <w:sz w:val="16"/>
        </w:rPr>
        <w:t xml:space="preserve"> violence. For example, it can assist in articulating, analyzing, and accounting for the intersections of race, class, and gender within the context of </w:t>
      </w:r>
      <w:proofErr w:type="spellStart"/>
      <w:r w:rsidRPr="00C664C2">
        <w:rPr>
          <w:sz w:val="16"/>
        </w:rPr>
        <w:t>antitrans</w:t>
      </w:r>
      <w:proofErr w:type="spellEnd"/>
      <w:r w:rsidRPr="00C664C2">
        <w:rPr>
          <w:sz w:val="16"/>
        </w:rPr>
        <w:t xml:space="preserve"> violence. This is an important endeavor, for </w:t>
      </w:r>
      <w:r w:rsidRPr="008E5B64">
        <w:rPr>
          <w:b/>
          <w:highlight w:val="cyan"/>
          <w:u w:val="single"/>
        </w:rPr>
        <w:t>while trans women of color suffer the highest</w:t>
      </w:r>
      <w:r w:rsidRPr="000B2AB8">
        <w:rPr>
          <w:b/>
          <w:u w:val="single"/>
        </w:rPr>
        <w:t xml:space="preserve"> number of casualties due to </w:t>
      </w:r>
      <w:proofErr w:type="spellStart"/>
      <w:r w:rsidRPr="000B2AB8">
        <w:rPr>
          <w:b/>
          <w:u w:val="single"/>
        </w:rPr>
        <w:t>antitrans</w:t>
      </w:r>
      <w:proofErr w:type="spellEnd"/>
      <w:r w:rsidRPr="000B2AB8">
        <w:rPr>
          <w:b/>
          <w:u w:val="single"/>
        </w:rPr>
        <w:t xml:space="preserve"> violence, a cogent </w:t>
      </w:r>
      <w:r w:rsidRPr="008E5B64">
        <w:rPr>
          <w:b/>
          <w:highlight w:val="cyan"/>
          <w:u w:val="single"/>
        </w:rPr>
        <w:t>analysis of their disposition</w:t>
      </w:r>
      <w:r w:rsidRPr="000B2AB8">
        <w:rPr>
          <w:b/>
          <w:u w:val="single"/>
        </w:rPr>
        <w:t xml:space="preserve"> at the dangerous nexus of race, gender, and class </w:t>
      </w:r>
      <w:r w:rsidRPr="008E5B64">
        <w:rPr>
          <w:b/>
          <w:highlight w:val="cyan"/>
          <w:u w:val="single"/>
        </w:rPr>
        <w:t>receives little</w:t>
      </w:r>
      <w:r w:rsidRPr="000B2AB8">
        <w:rPr>
          <w:b/>
          <w:u w:val="single"/>
        </w:rPr>
        <w:t xml:space="preserve"> if any </w:t>
      </w:r>
      <w:r w:rsidRPr="008E5B64">
        <w:rPr>
          <w:b/>
          <w:highlight w:val="cyan"/>
          <w:u w:val="single"/>
        </w:rPr>
        <w:t>attention</w:t>
      </w:r>
      <w:r w:rsidRPr="00C664C2">
        <w:rPr>
          <w:sz w:val="16"/>
        </w:rPr>
        <w:t xml:space="preserve"> at TDOR events. Further, volunteer </w:t>
      </w:r>
      <w:r w:rsidRPr="008E5B64">
        <w:rPr>
          <w:highlight w:val="cyan"/>
          <w:u w:val="single"/>
        </w:rPr>
        <w:t>organizers</w:t>
      </w:r>
      <w:r w:rsidRPr="00C664C2">
        <w:rPr>
          <w:sz w:val="16"/>
        </w:rPr>
        <w:t xml:space="preserve"> for TDOR events tend to </w:t>
      </w:r>
      <w:r w:rsidRPr="008E5B64">
        <w:rPr>
          <w:highlight w:val="cyan"/>
          <w:u w:val="single"/>
        </w:rPr>
        <w:t>generalize</w:t>
      </w:r>
      <w:r w:rsidRPr="00C664C2">
        <w:rPr>
          <w:u w:val="single"/>
        </w:rPr>
        <w:t xml:space="preserve"> </w:t>
      </w:r>
      <w:proofErr w:type="spellStart"/>
      <w:r w:rsidRPr="00C664C2">
        <w:rPr>
          <w:u w:val="single"/>
        </w:rPr>
        <w:t>antitrans</w:t>
      </w:r>
      <w:proofErr w:type="spellEnd"/>
      <w:r w:rsidRPr="00C664C2">
        <w:rPr>
          <w:u w:val="single"/>
        </w:rPr>
        <w:t xml:space="preserve"> </w:t>
      </w:r>
      <w:r w:rsidRPr="008E5B64">
        <w:rPr>
          <w:highlight w:val="cyan"/>
          <w:u w:val="single"/>
        </w:rPr>
        <w:t>oppression and</w:t>
      </w:r>
      <w:r w:rsidRPr="00C664C2">
        <w:rPr>
          <w:u w:val="single"/>
        </w:rPr>
        <w:t xml:space="preserve"> thus </w:t>
      </w:r>
      <w:r w:rsidRPr="008E5B64">
        <w:rPr>
          <w:highlight w:val="cyan"/>
          <w:u w:val="single"/>
        </w:rPr>
        <w:t>fail to account for</w:t>
      </w:r>
      <w:r w:rsidRPr="00C664C2">
        <w:rPr>
          <w:u w:val="single"/>
        </w:rPr>
        <w:t xml:space="preserve"> the </w:t>
      </w:r>
      <w:r w:rsidRPr="008E5B64">
        <w:rPr>
          <w:highlight w:val="cyan"/>
          <w:u w:val="single"/>
        </w:rPr>
        <w:t>complexities that</w:t>
      </w:r>
      <w:r w:rsidRPr="00C664C2">
        <w:rPr>
          <w:u w:val="single"/>
        </w:rPr>
        <w:t xml:space="preserve"> tacitly </w:t>
      </w:r>
      <w:r w:rsidRPr="008E5B64">
        <w:rPr>
          <w:highlight w:val="cyan"/>
          <w:u w:val="single"/>
        </w:rPr>
        <w:t>institute</w:t>
      </w:r>
      <w:r w:rsidRPr="00C664C2">
        <w:rPr>
          <w:u w:val="single"/>
        </w:rPr>
        <w:t xml:space="preserve"> such </w:t>
      </w:r>
      <w:r w:rsidRPr="008E5B64">
        <w:rPr>
          <w:highlight w:val="cyan"/>
          <w:u w:val="single"/>
        </w:rPr>
        <w:t>violence</w:t>
      </w:r>
      <w:r w:rsidRPr="00C664C2">
        <w:rPr>
          <w:u w:val="single"/>
        </w:rPr>
        <w:t xml:space="preserve"> in the first place</w:t>
      </w:r>
      <w:r w:rsidRPr="00C664C2">
        <w:rPr>
          <w:sz w:val="16"/>
        </w:rPr>
        <w:t>. As Kortney Ryan Zeigler (2012) points out, “</w:t>
      </w:r>
      <w:r w:rsidRPr="000B2AB8">
        <w:rPr>
          <w:b/>
          <w:u w:val="single"/>
        </w:rPr>
        <w:t xml:space="preserve">the goal of eradicating gender oppression as a necessary </w:t>
      </w:r>
      <w:r w:rsidRPr="000B2AB8">
        <w:rPr>
          <w:b/>
          <w:u w:val="single"/>
        </w:rPr>
        <w:lastRenderedPageBreak/>
        <w:t xml:space="preserve">step in </w:t>
      </w:r>
      <w:r w:rsidRPr="008E5B64">
        <w:rPr>
          <w:b/>
          <w:highlight w:val="cyan"/>
          <w:u w:val="single"/>
        </w:rPr>
        <w:t>the transgender movement</w:t>
      </w:r>
      <w:r w:rsidRPr="000B2AB8">
        <w:rPr>
          <w:b/>
          <w:u w:val="single"/>
        </w:rPr>
        <w:t xml:space="preserve"> is one that </w:t>
      </w:r>
      <w:r w:rsidRPr="008E5B64">
        <w:rPr>
          <w:b/>
          <w:highlight w:val="cyan"/>
          <w:u w:val="single"/>
        </w:rPr>
        <w:t>is failing</w:t>
      </w:r>
      <w:r w:rsidRPr="000B2AB8">
        <w:rPr>
          <w:b/>
          <w:u w:val="single"/>
        </w:rPr>
        <w:t xml:space="preserve"> to keep </w:t>
      </w:r>
      <w:r w:rsidRPr="008E5B64">
        <w:rPr>
          <w:b/>
          <w:highlight w:val="cyan"/>
          <w:u w:val="single"/>
        </w:rPr>
        <w:t>trans people of color</w:t>
      </w:r>
      <w:r w:rsidRPr="000B2AB8">
        <w:rPr>
          <w:b/>
          <w:u w:val="single"/>
        </w:rPr>
        <w:t xml:space="preserve"> alive</w:t>
      </w:r>
      <w:r w:rsidRPr="00C664C2">
        <w:rPr>
          <w:sz w:val="16"/>
        </w:rPr>
        <w:t xml:space="preserve">.” </w:t>
      </w:r>
      <w:proofErr w:type="gramStart"/>
      <w:r w:rsidRPr="00C664C2">
        <w:rPr>
          <w:sz w:val="16"/>
        </w:rPr>
        <w:t>Thus</w:t>
      </w:r>
      <w:proofErr w:type="gramEnd"/>
      <w:r w:rsidRPr="00C664C2">
        <w:rPr>
          <w:sz w:val="16"/>
        </w:rPr>
        <w:t xml:space="preserve"> while TDOR creates a space for resisting gender violence, </w:t>
      </w:r>
      <w:r w:rsidRPr="008E5B64">
        <w:rPr>
          <w:highlight w:val="cyan"/>
          <w:u w:val="single"/>
        </w:rPr>
        <w:t>there is</w:t>
      </w:r>
      <w:r w:rsidRPr="00C664C2">
        <w:rPr>
          <w:u w:val="single"/>
        </w:rPr>
        <w:t xml:space="preserve"> oftentimes </w:t>
      </w:r>
      <w:r w:rsidRPr="008E5B64">
        <w:rPr>
          <w:highlight w:val="cyan"/>
          <w:u w:val="single"/>
        </w:rPr>
        <w:t>little attention</w:t>
      </w:r>
      <w:r w:rsidRPr="00C664C2">
        <w:rPr>
          <w:u w:val="single"/>
        </w:rPr>
        <w:t xml:space="preserve"> paid </w:t>
      </w:r>
      <w:r w:rsidRPr="008E5B64">
        <w:rPr>
          <w:highlight w:val="cyan"/>
          <w:u w:val="single"/>
        </w:rPr>
        <w:t>to how</w:t>
      </w:r>
      <w:r w:rsidRPr="00C664C2">
        <w:rPr>
          <w:u w:val="single"/>
        </w:rPr>
        <w:t xml:space="preserve"> such </w:t>
      </w:r>
      <w:r w:rsidRPr="008E5B64">
        <w:rPr>
          <w:highlight w:val="cyan"/>
          <w:u w:val="single"/>
        </w:rPr>
        <w:t>violence</w:t>
      </w:r>
      <w:r w:rsidRPr="00C664C2">
        <w:rPr>
          <w:u w:val="single"/>
        </w:rPr>
        <w:t xml:space="preserve"> disproportionately </w:t>
      </w:r>
      <w:r w:rsidRPr="008E5B64">
        <w:rPr>
          <w:highlight w:val="cyan"/>
          <w:u w:val="single"/>
        </w:rPr>
        <w:t>affects trans women of color</w:t>
      </w:r>
      <w:r w:rsidRPr="00C664C2">
        <w:rPr>
          <w:u w:val="single"/>
        </w:rPr>
        <w:t>. This discrepancy presents an important opportunity</w:t>
      </w:r>
      <w:r w:rsidRPr="00C664C2">
        <w:rPr>
          <w:sz w:val="16"/>
        </w:rPr>
        <w:t xml:space="preserve"> for trans studies scholars who can collaborate with TDOR organizers on and off campus </w:t>
      </w:r>
      <w:r w:rsidRPr="00C664C2">
        <w:rPr>
          <w:u w:val="single"/>
        </w:rPr>
        <w:t xml:space="preserve">to create a more robust resistive stance in politicizing </w:t>
      </w:r>
      <w:proofErr w:type="spellStart"/>
      <w:r w:rsidRPr="00C664C2">
        <w:rPr>
          <w:u w:val="single"/>
        </w:rPr>
        <w:t>antitrans</w:t>
      </w:r>
      <w:proofErr w:type="spellEnd"/>
      <w:r w:rsidRPr="00C664C2">
        <w:rPr>
          <w:u w:val="single"/>
        </w:rPr>
        <w:t xml:space="preserve"> death as part of larger systems of injustice and systems of gender violence that is both classed and racialized</w:t>
      </w:r>
      <w:r w:rsidRPr="00C664C2">
        <w:rPr>
          <w:sz w:val="16"/>
        </w:rPr>
        <w:t xml:space="preserve">. </w:t>
      </w:r>
      <w:r w:rsidRPr="008E5B64">
        <w:rPr>
          <w:b/>
          <w:highlight w:val="cyan"/>
          <w:u w:val="single"/>
        </w:rPr>
        <w:t>Without</w:t>
      </w:r>
      <w:r w:rsidRPr="000B2AB8">
        <w:rPr>
          <w:b/>
          <w:u w:val="single"/>
        </w:rPr>
        <w:t xml:space="preserve"> a cogent </w:t>
      </w:r>
      <w:r w:rsidRPr="008E5B64">
        <w:rPr>
          <w:b/>
          <w:highlight w:val="cyan"/>
          <w:u w:val="single"/>
        </w:rPr>
        <w:t>analysis of how</w:t>
      </w:r>
      <w:r w:rsidRPr="000B2AB8">
        <w:rPr>
          <w:b/>
          <w:u w:val="single"/>
        </w:rPr>
        <w:t xml:space="preserve"> systems of </w:t>
      </w:r>
      <w:r w:rsidRPr="008E5B64">
        <w:rPr>
          <w:b/>
          <w:highlight w:val="cyan"/>
          <w:u w:val="single"/>
        </w:rPr>
        <w:t>race</w:t>
      </w:r>
      <w:r w:rsidRPr="000B2AB8">
        <w:rPr>
          <w:b/>
          <w:u w:val="single"/>
        </w:rPr>
        <w:t xml:space="preserve">, historical trauma, and social, environmental, and economic disparities </w:t>
      </w:r>
      <w:r w:rsidRPr="008E5B64">
        <w:rPr>
          <w:b/>
          <w:highlight w:val="cyan"/>
          <w:u w:val="single"/>
        </w:rPr>
        <w:t xml:space="preserve">play into </w:t>
      </w:r>
      <w:proofErr w:type="spellStart"/>
      <w:r w:rsidRPr="008E5B64">
        <w:rPr>
          <w:b/>
          <w:highlight w:val="cyan"/>
          <w:u w:val="single"/>
        </w:rPr>
        <w:t>antitrans</w:t>
      </w:r>
      <w:proofErr w:type="spellEnd"/>
      <w:r w:rsidRPr="008E5B64">
        <w:rPr>
          <w:b/>
          <w:highlight w:val="cyan"/>
          <w:u w:val="single"/>
        </w:rPr>
        <w:t xml:space="preserve"> violence</w:t>
      </w:r>
      <w:r w:rsidRPr="000B2AB8">
        <w:rPr>
          <w:b/>
          <w:sz w:val="16"/>
        </w:rPr>
        <w:t xml:space="preserve">, </w:t>
      </w:r>
      <w:r w:rsidRPr="000B2AB8">
        <w:rPr>
          <w:b/>
          <w:u w:val="single"/>
        </w:rPr>
        <w:t xml:space="preserve">the </w:t>
      </w:r>
      <w:r w:rsidRPr="008E5B64">
        <w:rPr>
          <w:b/>
          <w:highlight w:val="cyan"/>
          <w:u w:val="single"/>
        </w:rPr>
        <w:t>experiences of transgender women of color</w:t>
      </w:r>
      <w:r w:rsidRPr="000B2AB8">
        <w:rPr>
          <w:b/>
          <w:u w:val="single"/>
        </w:rPr>
        <w:t xml:space="preserve"> </w:t>
      </w:r>
      <w:proofErr w:type="gramStart"/>
      <w:r w:rsidRPr="000B2AB8">
        <w:rPr>
          <w:b/>
          <w:u w:val="single"/>
        </w:rPr>
        <w:t xml:space="preserve">in particular </w:t>
      </w:r>
      <w:r w:rsidRPr="008E5B64">
        <w:rPr>
          <w:b/>
          <w:highlight w:val="cyan"/>
          <w:u w:val="single"/>
        </w:rPr>
        <w:t>remain</w:t>
      </w:r>
      <w:proofErr w:type="gramEnd"/>
      <w:r w:rsidRPr="008E5B64">
        <w:rPr>
          <w:b/>
          <w:highlight w:val="cyan"/>
          <w:u w:val="single"/>
        </w:rPr>
        <w:t xml:space="preserve"> unaccounted for</w:t>
      </w:r>
      <w:r w:rsidRPr="000B2AB8">
        <w:rPr>
          <w:b/>
          <w:u w:val="single"/>
        </w:rPr>
        <w:t xml:space="preserve"> while </w:t>
      </w:r>
      <w:r w:rsidRPr="008E5B64">
        <w:rPr>
          <w:b/>
          <w:highlight w:val="cyan"/>
          <w:u w:val="single"/>
        </w:rPr>
        <w:t>we become a quantifiable body count for a largely white, middle-class trans movement</w:t>
      </w:r>
      <w:r w:rsidRPr="00C664C2">
        <w:rPr>
          <w:sz w:val="16"/>
        </w:rPr>
        <w:t xml:space="preserve">. As many of us involved in the planning and facilitation of such events are aware, </w:t>
      </w:r>
      <w:r w:rsidRPr="00C664C2">
        <w:rPr>
          <w:u w:val="single"/>
        </w:rPr>
        <w:t xml:space="preserve">antitransgender violence is anti-men and anti-women, and as such, the recognition that </w:t>
      </w:r>
      <w:r w:rsidRPr="008E5B64">
        <w:rPr>
          <w:highlight w:val="cyan"/>
          <w:u w:val="single"/>
        </w:rPr>
        <w:t>state violence</w:t>
      </w:r>
      <w:r w:rsidRPr="00C664C2">
        <w:rPr>
          <w:u w:val="single"/>
        </w:rPr>
        <w:t xml:space="preserve"> </w:t>
      </w:r>
      <w:r w:rsidRPr="008E5B64">
        <w:rPr>
          <w:highlight w:val="cyan"/>
          <w:u w:val="single"/>
        </w:rPr>
        <w:t>obscures</w:t>
      </w:r>
      <w:r w:rsidRPr="00C664C2">
        <w:rPr>
          <w:u w:val="single"/>
        </w:rPr>
        <w:t xml:space="preserve"> our </w:t>
      </w:r>
      <w:r w:rsidRPr="008E5B64">
        <w:rPr>
          <w:highlight w:val="cyan"/>
          <w:u w:val="single"/>
        </w:rPr>
        <w:t>subjective connections</w:t>
      </w:r>
      <w:r w:rsidRPr="00C664C2">
        <w:rPr>
          <w:u w:val="single"/>
        </w:rPr>
        <w:t xml:space="preserve"> should remain paramount to any effort</w:t>
      </w:r>
      <w:r w:rsidRPr="00C664C2">
        <w:rPr>
          <w:sz w:val="16"/>
        </w:rPr>
        <w:t xml:space="preserve"> seeking to shift the TDOR function from one of mourning to one of activist-based action. </w:t>
      </w:r>
      <w:r w:rsidRPr="00C664C2">
        <w:rPr>
          <w:u w:val="single"/>
        </w:rPr>
        <w:t>The structural violence of gender oppression affects everyone</w:t>
      </w:r>
      <w:r w:rsidRPr="00C664C2">
        <w:rPr>
          <w:sz w:val="16"/>
        </w:rPr>
        <w:t xml:space="preserve">, whether self-identified as men, women, asexual, and/or gender or sexual liminal. </w:t>
      </w:r>
      <w:r w:rsidRPr="00C664C2">
        <w:rPr>
          <w:u w:val="single"/>
        </w:rPr>
        <w:t xml:space="preserve">Still, even with a nuanced recognition of gender-violence operations among diverse communities that traverse identity categories, it is interesting to note that trans women of color </w:t>
      </w:r>
      <w:proofErr w:type="gramStart"/>
      <w:r w:rsidRPr="00C664C2">
        <w:rPr>
          <w:u w:val="single"/>
        </w:rPr>
        <w:t>still remain</w:t>
      </w:r>
      <w:proofErr w:type="gramEnd"/>
      <w:r w:rsidRPr="00C664C2">
        <w:rPr>
          <w:u w:val="single"/>
        </w:rPr>
        <w:t xml:space="preserve"> differentially and disproportionately pipelined into bare life, premature death, and </w:t>
      </w:r>
      <w:proofErr w:type="spellStart"/>
      <w:r w:rsidRPr="00C664C2">
        <w:rPr>
          <w:u w:val="single"/>
        </w:rPr>
        <w:t>antitrans</w:t>
      </w:r>
      <w:proofErr w:type="spellEnd"/>
      <w:r w:rsidRPr="00C664C2">
        <w:rPr>
          <w:u w:val="single"/>
        </w:rPr>
        <w:t xml:space="preserve"> violence</w:t>
      </w:r>
      <w:r w:rsidRPr="00C664C2">
        <w:rPr>
          <w:sz w:val="16"/>
        </w:rPr>
        <w:t xml:space="preserve">. In this sense and in line with Judith Butler, I suggest that </w:t>
      </w:r>
      <w:r w:rsidRPr="008E5B64">
        <w:rPr>
          <w:highlight w:val="cyan"/>
          <w:u w:val="single"/>
        </w:rPr>
        <w:t>we must all</w:t>
      </w:r>
      <w:r w:rsidRPr="00C664C2">
        <w:rPr>
          <w:u w:val="single"/>
        </w:rPr>
        <w:t xml:space="preserve"> work to vehemently </w:t>
      </w:r>
      <w:r w:rsidRPr="008E5B64">
        <w:rPr>
          <w:highlight w:val="cyan"/>
          <w:u w:val="single"/>
        </w:rPr>
        <w:t>oppose state violence and facilitate</w:t>
      </w:r>
      <w:r w:rsidRPr="00C664C2">
        <w:rPr>
          <w:u w:val="single"/>
        </w:rPr>
        <w:t xml:space="preserve"> a horizontal politics recognizing the undue distribution of precarity as but one important site of </w:t>
      </w:r>
      <w:r w:rsidRPr="008E5B64">
        <w:rPr>
          <w:highlight w:val="cyan"/>
          <w:u w:val="single"/>
        </w:rPr>
        <w:t>opposition</w:t>
      </w:r>
      <w:r w:rsidRPr="00C664C2">
        <w:rPr>
          <w:u w:val="single"/>
        </w:rPr>
        <w:t xml:space="preserve"> against systemic inequality and disenfranchisement</w:t>
      </w:r>
      <w:r w:rsidRPr="00C664C2">
        <w:rPr>
          <w:sz w:val="16"/>
        </w:rPr>
        <w:t xml:space="preserve">. As she points out, “Precarity cuts across identity categories as well as multicultural maps, thus forming the basis for an alliance focused on opposition to state violence and its capacity to produce, exploit and distribute precarity for the purposes of profit and territorial defense” (Butler 2009: 32). Similarly, Devon </w:t>
      </w:r>
      <w:proofErr w:type="spellStart"/>
      <w:r w:rsidRPr="00C664C2">
        <w:rPr>
          <w:sz w:val="16"/>
        </w:rPr>
        <w:t>Pen˜a</w:t>
      </w:r>
      <w:proofErr w:type="spellEnd"/>
      <w:r w:rsidRPr="00C664C2">
        <w:rPr>
          <w:sz w:val="16"/>
        </w:rPr>
        <w:t xml:space="preserve">, in discussing Mesoamerican diasporic subjectivities, suggests, “There has never been a louder giant sucking sound than the screed violently heralded by the shift of wealth that has led us to the current class composition of the USA in which 371 families have as much wealth as 150 million of the rest of us. We are Basement America. And it is time to dig out” (2012). TDOR, in collaboration with trans studies scholar-activists, I argue, has the potential to offer this kind of counterhegemonic collective space to do just that— to dig us out. Through grassroots efforts of public mourning, for example, we begin to affirm the sacredness of life and our continuing responsibilities to stewardship in terms of our relationships to one another as humans as well as to more than humans (land, animals, and so on). Common spaces of mourning offer us an opportunity to more effectively honor our people and commit to politicizing the social, environmental, and economic injustices that leave the most disenfranchised to endure disproportionately the burden of </w:t>
      </w:r>
      <w:proofErr w:type="spellStart"/>
      <w:r w:rsidRPr="00C664C2">
        <w:rPr>
          <w:sz w:val="16"/>
        </w:rPr>
        <w:t>antitrans</w:t>
      </w:r>
      <w:proofErr w:type="spellEnd"/>
      <w:r w:rsidRPr="00C664C2">
        <w:rPr>
          <w:sz w:val="16"/>
        </w:rPr>
        <w:t xml:space="preserve"> hate and violence. One notable observation from this year’s TDOR list of people killed in </w:t>
      </w:r>
      <w:proofErr w:type="spellStart"/>
      <w:r w:rsidRPr="00C664C2">
        <w:rPr>
          <w:sz w:val="16"/>
        </w:rPr>
        <w:t>antitrans</w:t>
      </w:r>
      <w:proofErr w:type="spellEnd"/>
      <w:r w:rsidRPr="00C664C2">
        <w:rPr>
          <w:sz w:val="16"/>
        </w:rPr>
        <w:t xml:space="preserve"> violence that struck me especially is the fact that the majority of those killed this year as well as last are trans women of color. This is important to note because </w:t>
      </w:r>
      <w:r w:rsidRPr="000B2AB8">
        <w:rPr>
          <w:b/>
          <w:u w:val="single"/>
        </w:rPr>
        <w:t xml:space="preserve">while we are all inoculated within a generalized state of precariousness, the </w:t>
      </w:r>
      <w:r w:rsidRPr="008E5B64">
        <w:rPr>
          <w:b/>
          <w:highlight w:val="cyan"/>
          <w:u w:val="single"/>
        </w:rPr>
        <w:t>realities of precarity afforded to trans women of color</w:t>
      </w:r>
      <w:r w:rsidRPr="000B2AB8">
        <w:rPr>
          <w:b/>
          <w:u w:val="single"/>
        </w:rPr>
        <w:t xml:space="preserve"> </w:t>
      </w:r>
      <w:r w:rsidRPr="008E5B64">
        <w:rPr>
          <w:b/>
          <w:highlight w:val="cyan"/>
          <w:u w:val="single"/>
        </w:rPr>
        <w:t>highlight</w:t>
      </w:r>
      <w:r w:rsidRPr="000B2AB8">
        <w:rPr>
          <w:b/>
          <w:u w:val="single"/>
        </w:rPr>
        <w:t xml:space="preserve"> an especially egregious form of </w:t>
      </w:r>
      <w:r w:rsidRPr="008E5B64">
        <w:rPr>
          <w:b/>
          <w:highlight w:val="cyan"/>
          <w:u w:val="single"/>
        </w:rPr>
        <w:t>hateful state violence that renders us subject to a mortifying reality of bare life</w:t>
      </w:r>
      <w:r w:rsidRPr="00C664C2">
        <w:rPr>
          <w:sz w:val="16"/>
        </w:rPr>
        <w:t xml:space="preserve">. </w:t>
      </w:r>
      <w:r w:rsidRPr="008E5B64">
        <w:rPr>
          <w:highlight w:val="cyan"/>
          <w:u w:val="single"/>
        </w:rPr>
        <w:t>In the courts</w:t>
      </w:r>
      <w:r w:rsidRPr="00C664C2">
        <w:rPr>
          <w:sz w:val="16"/>
        </w:rPr>
        <w:t xml:space="preserve">, for instance, </w:t>
      </w:r>
      <w:r w:rsidRPr="008E5B64">
        <w:rPr>
          <w:highlight w:val="cyan"/>
          <w:u w:val="single"/>
        </w:rPr>
        <w:t>a man can kill a trans woman of color</w:t>
      </w:r>
      <w:r w:rsidRPr="00C664C2">
        <w:rPr>
          <w:u w:val="single"/>
        </w:rPr>
        <w:t xml:space="preserve">, </w:t>
      </w:r>
      <w:r w:rsidRPr="008E5B64">
        <w:rPr>
          <w:highlight w:val="cyan"/>
          <w:u w:val="single"/>
        </w:rPr>
        <w:t>claim ignorance</w:t>
      </w:r>
      <w:r w:rsidRPr="00C664C2">
        <w:rPr>
          <w:u w:val="single"/>
        </w:rPr>
        <w:t xml:space="preserve"> about her gender identity, </w:t>
      </w:r>
      <w:r w:rsidRPr="008E5B64">
        <w:rPr>
          <w:highlight w:val="cyan"/>
          <w:u w:val="single"/>
        </w:rPr>
        <w:t>and receive</w:t>
      </w:r>
      <w:r w:rsidRPr="00C664C2">
        <w:rPr>
          <w:u w:val="single"/>
        </w:rPr>
        <w:t xml:space="preserve"> a </w:t>
      </w:r>
      <w:r w:rsidRPr="008E5B64">
        <w:rPr>
          <w:highlight w:val="cyan"/>
          <w:u w:val="single"/>
        </w:rPr>
        <w:t>reduced sentence.</w:t>
      </w:r>
      <w:r w:rsidRPr="00C664C2">
        <w:rPr>
          <w:sz w:val="16"/>
        </w:rPr>
        <w:t xml:space="preserve"> </w:t>
      </w:r>
      <w:r w:rsidRPr="00C664C2">
        <w:rPr>
          <w:u w:val="single"/>
        </w:rPr>
        <w:t xml:space="preserve">Then, </w:t>
      </w:r>
      <w:r w:rsidRPr="008E5B64">
        <w:rPr>
          <w:highlight w:val="cyan"/>
          <w:u w:val="single"/>
        </w:rPr>
        <w:t>when a trans woman of color</w:t>
      </w:r>
      <w:r w:rsidRPr="00C664C2">
        <w:rPr>
          <w:u w:val="single"/>
        </w:rPr>
        <w:t xml:space="preserve"> like Cece McDonald </w:t>
      </w:r>
      <w:r w:rsidRPr="008E5B64">
        <w:rPr>
          <w:highlight w:val="cyan"/>
          <w:u w:val="single"/>
        </w:rPr>
        <w:t>defends against a violent attacker</w:t>
      </w:r>
      <w:r w:rsidRPr="00C664C2">
        <w:rPr>
          <w:u w:val="single"/>
        </w:rPr>
        <w:t xml:space="preserve">, </w:t>
      </w:r>
      <w:r w:rsidRPr="008E5B64">
        <w:rPr>
          <w:highlight w:val="cyan"/>
          <w:u w:val="single"/>
        </w:rPr>
        <w:t>she is criminalized and imprisoned</w:t>
      </w:r>
      <w:r w:rsidRPr="00C664C2">
        <w:rPr>
          <w:sz w:val="16"/>
        </w:rPr>
        <w:t xml:space="preserve">. </w:t>
      </w:r>
      <w:r w:rsidRPr="00C664C2">
        <w:rPr>
          <w:u w:val="single"/>
        </w:rPr>
        <w:t xml:space="preserve">That </w:t>
      </w:r>
      <w:r w:rsidRPr="000B2AB8">
        <w:rPr>
          <w:b/>
          <w:u w:val="single"/>
        </w:rPr>
        <w:t xml:space="preserve">the </w:t>
      </w:r>
      <w:r w:rsidRPr="008E5B64">
        <w:rPr>
          <w:b/>
          <w:highlight w:val="cyan"/>
          <w:u w:val="single"/>
        </w:rPr>
        <w:t>systems of</w:t>
      </w:r>
      <w:r w:rsidRPr="000B2AB8">
        <w:rPr>
          <w:b/>
          <w:u w:val="single"/>
        </w:rPr>
        <w:t xml:space="preserve"> so-called blind </w:t>
      </w:r>
      <w:r w:rsidRPr="008E5B64">
        <w:rPr>
          <w:b/>
          <w:highlight w:val="cyan"/>
          <w:u w:val="single"/>
        </w:rPr>
        <w:t>justice</w:t>
      </w:r>
      <w:r w:rsidRPr="000B2AB8">
        <w:rPr>
          <w:b/>
          <w:u w:val="single"/>
        </w:rPr>
        <w:t xml:space="preserve"> in this country </w:t>
      </w:r>
      <w:r w:rsidRPr="008E5B64">
        <w:rPr>
          <w:b/>
          <w:highlight w:val="cyan"/>
          <w:u w:val="single"/>
        </w:rPr>
        <w:t>imprison trans women of color</w:t>
      </w:r>
      <w:r w:rsidRPr="00C664C2">
        <w:rPr>
          <w:u w:val="single"/>
        </w:rPr>
        <w:t xml:space="preserve"> for fighting to defend their lives only further oppresses all of society, because we are all tied to a </w:t>
      </w:r>
      <w:proofErr w:type="gramStart"/>
      <w:r w:rsidRPr="00C664C2">
        <w:rPr>
          <w:u w:val="single"/>
        </w:rPr>
        <w:t>shared legal commons</w:t>
      </w:r>
      <w:proofErr w:type="gramEnd"/>
      <w:r w:rsidRPr="00C664C2">
        <w:rPr>
          <w:sz w:val="16"/>
        </w:rPr>
        <w:t xml:space="preserve">. While it may be </w:t>
      </w:r>
      <w:r w:rsidRPr="00C664C2">
        <w:rPr>
          <w:u w:val="single"/>
        </w:rPr>
        <w:t xml:space="preserve">that </w:t>
      </w:r>
      <w:r w:rsidRPr="008E5B64">
        <w:rPr>
          <w:b/>
          <w:highlight w:val="cyan"/>
          <w:u w:val="single"/>
        </w:rPr>
        <w:t>trans women of color are</w:t>
      </w:r>
      <w:r w:rsidRPr="000B2AB8">
        <w:rPr>
          <w:b/>
          <w:u w:val="single"/>
        </w:rPr>
        <w:t xml:space="preserve"> particularly </w:t>
      </w:r>
      <w:r w:rsidRPr="008E5B64">
        <w:rPr>
          <w:b/>
          <w:highlight w:val="cyan"/>
          <w:u w:val="single"/>
        </w:rPr>
        <w:t>slated for legal injustice because we do not ascribe to white gender norms</w:t>
      </w:r>
      <w:r w:rsidRPr="00C664C2">
        <w:rPr>
          <w:sz w:val="16"/>
        </w:rPr>
        <w:t xml:space="preserve">, the fact that </w:t>
      </w:r>
      <w:r w:rsidRPr="008E5B64">
        <w:rPr>
          <w:b/>
          <w:highlight w:val="cyan"/>
          <w:u w:val="single"/>
        </w:rPr>
        <w:t>the system of law criminalizes us</w:t>
      </w:r>
      <w:r w:rsidRPr="000B2AB8">
        <w:rPr>
          <w:b/>
          <w:u w:val="single"/>
        </w:rPr>
        <w:t xml:space="preserve"> for who we are and not what we do means that as transgender women of color we bear more than our fair share of a systemic failure that belongs to all of us.</w:t>
      </w:r>
      <w:r w:rsidRPr="000B2AB8">
        <w:rPr>
          <w:b/>
          <w:sz w:val="16"/>
        </w:rPr>
        <w:t xml:space="preserve"> </w:t>
      </w:r>
    </w:p>
    <w:p w14:paraId="7B334744" w14:textId="126BD8F9" w:rsidR="001B00EB" w:rsidRPr="00267336" w:rsidRDefault="001B00EB" w:rsidP="001B00EB">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while undermining the </w:t>
      </w:r>
      <w:r>
        <w:rPr>
          <w:u w:val="single"/>
        </w:rPr>
        <w:t>conditions for sustaining life</w:t>
      </w:r>
    </w:p>
    <w:p w14:paraId="7941EA4B" w14:textId="77777777" w:rsidR="001B00EB" w:rsidRDefault="001B00EB" w:rsidP="001B00EB">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70C64358" w14:textId="77777777" w:rsidR="001B00EB" w:rsidRPr="00267336" w:rsidRDefault="001B00EB" w:rsidP="001B00EB">
      <w:pPr>
        <w:rPr>
          <w:sz w:val="14"/>
        </w:rPr>
      </w:pPr>
      <w:r w:rsidRPr="00267336">
        <w:rPr>
          <w:sz w:val="14"/>
        </w:rPr>
        <w:lastRenderedPageBreak/>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8E5B64">
        <w:rPr>
          <w:rStyle w:val="StyleUnderline"/>
          <w:highlight w:val="cyan"/>
        </w:rPr>
        <w:t>Slow violence is ‘</w:t>
      </w:r>
      <w:r w:rsidRPr="008E5B64">
        <w:rPr>
          <w:rStyle w:val="Emphasis"/>
          <w:highlight w:val="cyan"/>
        </w:rPr>
        <w:t>neither spectacular nor instantaneous</w:t>
      </w:r>
      <w:r w:rsidRPr="00267336">
        <w:rPr>
          <w:sz w:val="14"/>
        </w:rPr>
        <w:t xml:space="preserve"> </w:t>
      </w:r>
      <w:r w:rsidRPr="008E5B64">
        <w:rPr>
          <w:rStyle w:val="StyleUnderline"/>
          <w:highlight w:val="cyan"/>
        </w:rPr>
        <w:t>but</w:t>
      </w:r>
      <w:r w:rsidRPr="00C97F9B">
        <w:rPr>
          <w:rStyle w:val="StyleUnderline"/>
        </w:rPr>
        <w:t xml:space="preserve"> rather incremental and </w:t>
      </w:r>
      <w:r w:rsidRPr="008E5B64">
        <w:rPr>
          <w:rStyle w:val="StyleUnderline"/>
          <w:highlight w:val="cyan"/>
        </w:rPr>
        <w:t>accretive</w:t>
      </w:r>
      <w:r w:rsidRPr="00267336">
        <w:rPr>
          <w:sz w:val="14"/>
        </w:rPr>
        <w:t xml:space="preserve">, its calamitous repercussions </w:t>
      </w:r>
      <w:r w:rsidRPr="00C97F9B">
        <w:rPr>
          <w:rStyle w:val="StyleUnderline"/>
        </w:rPr>
        <w:t xml:space="preserve">playing out </w:t>
      </w:r>
      <w:r w:rsidRPr="008E5B64">
        <w:rPr>
          <w:rStyle w:val="StyleUnderline"/>
          <w:highlight w:val="cyan"/>
        </w:rPr>
        <w:t>across</w:t>
      </w:r>
      <w:r w:rsidRPr="00C97F9B">
        <w:rPr>
          <w:rStyle w:val="StyleUnderline"/>
        </w:rPr>
        <w:t xml:space="preserve"> a range of </w:t>
      </w:r>
      <w:r w:rsidRPr="008E5B64">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8E5B64">
        <w:rPr>
          <w:rStyle w:val="StyleUnderline"/>
          <w:highlight w:val="cyan"/>
        </w:rPr>
        <w:t>typically</w:t>
      </w:r>
      <w:r w:rsidRPr="008E5B64">
        <w:rPr>
          <w:sz w:val="14"/>
          <w:highlight w:val="cyan"/>
        </w:rPr>
        <w:t xml:space="preserve"> </w:t>
      </w:r>
      <w:r w:rsidRPr="008E5B64">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8E5B64">
        <w:rPr>
          <w:rStyle w:val="StyleUnderline"/>
          <w:highlight w:val="cyan"/>
        </w:rPr>
        <w:t>Compared to</w:t>
      </w:r>
      <w:r w:rsidRPr="00267336">
        <w:rPr>
          <w:sz w:val="14"/>
        </w:rPr>
        <w:t xml:space="preserve"> Galtung’s well-cited concept of ‘</w:t>
      </w:r>
      <w:r w:rsidRPr="008E5B64">
        <w:rPr>
          <w:rStyle w:val="Emphasis"/>
          <w:highlight w:val="cyan"/>
        </w:rPr>
        <w:t>structural violence’</w:t>
      </w:r>
      <w:r w:rsidRPr="00267336">
        <w:rPr>
          <w:sz w:val="14"/>
        </w:rPr>
        <w:t xml:space="preserve"> (1969), </w:t>
      </w:r>
      <w:r w:rsidRPr="008E5B64">
        <w:rPr>
          <w:rStyle w:val="StyleUnderline"/>
          <w:highlight w:val="cyan"/>
        </w:rPr>
        <w:t>slow violence</w:t>
      </w:r>
      <w:r w:rsidRPr="00267336">
        <w:rPr>
          <w:sz w:val="14"/>
        </w:rPr>
        <w:t xml:space="preserve">, according to Nixon, </w:t>
      </w:r>
      <w:r w:rsidRPr="008E5B64">
        <w:rPr>
          <w:rStyle w:val="StyleUnderline"/>
          <w:highlight w:val="cyan"/>
        </w:rPr>
        <w:t xml:space="preserve">is </w:t>
      </w:r>
      <w:r w:rsidRPr="008E5B64">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8E5B64">
        <w:rPr>
          <w:rStyle w:val="StyleUnderline"/>
          <w:highlight w:val="cyan"/>
        </w:rPr>
        <w:t>Slow violence</w:t>
      </w:r>
      <w:r w:rsidRPr="00C97F9B">
        <w:rPr>
          <w:rStyle w:val="StyleUnderline"/>
        </w:rPr>
        <w:t xml:space="preserve"> reveals its insidious nature as it </w:t>
      </w:r>
      <w:r w:rsidRPr="008E5B64">
        <w:rPr>
          <w:rStyle w:val="Emphasis"/>
          <w:highlight w:val="cyan"/>
        </w:rPr>
        <w:t xml:space="preserve">requires a ‘rethinking’ </w:t>
      </w:r>
      <w:r w:rsidRPr="008E5B64">
        <w:rPr>
          <w:rStyle w:val="StyleUnderline"/>
          <w:highlight w:val="cyan"/>
        </w:rPr>
        <w:t>around ‘</w:t>
      </w:r>
      <w:r w:rsidRPr="008E5B64">
        <w:rPr>
          <w:rStyle w:val="Emphasis"/>
          <w:highlight w:val="cyan"/>
        </w:rPr>
        <w:t>conventional assumptions about violence as a</w:t>
      </w:r>
      <w:r w:rsidRPr="00C97F9B">
        <w:rPr>
          <w:rStyle w:val="Emphasis"/>
        </w:rPr>
        <w:t xml:space="preserve"> highly </w:t>
      </w:r>
      <w:r w:rsidRPr="008E5B64">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8E5B64">
        <w:rPr>
          <w:rStyle w:val="StyleUnderline"/>
          <w:highlight w:val="cyan"/>
        </w:rPr>
        <w:t xml:space="preserve">a </w:t>
      </w:r>
      <w:r w:rsidRPr="008E5B64">
        <w:rPr>
          <w:rStyle w:val="Emphasis"/>
          <w:highlight w:val="cyan"/>
        </w:rPr>
        <w:t>major threat multiplier</w:t>
      </w:r>
      <w:r w:rsidRPr="00267336">
        <w:rPr>
          <w:sz w:val="14"/>
        </w:rPr>
        <w:t xml:space="preserve">. </w:t>
      </w:r>
      <w:r w:rsidRPr="008E5B64">
        <w:rPr>
          <w:rStyle w:val="StyleUnderline"/>
          <w:highlight w:val="cyan"/>
        </w:rPr>
        <w:t>It can fuel</w:t>
      </w:r>
      <w:r w:rsidRPr="008E5B64">
        <w:rPr>
          <w:sz w:val="14"/>
          <w:highlight w:val="cyan"/>
        </w:rPr>
        <w:t xml:space="preserve"> </w:t>
      </w:r>
      <w:r w:rsidRPr="008E5B64">
        <w:rPr>
          <w:rStyle w:val="Emphasis"/>
          <w:highlight w:val="cyan"/>
        </w:rPr>
        <w:t>long term proliferating conflicts</w:t>
      </w:r>
      <w:r w:rsidRPr="00267336">
        <w:rPr>
          <w:sz w:val="14"/>
        </w:rPr>
        <w:t xml:space="preserve"> in situations </w:t>
      </w:r>
      <w:r w:rsidRPr="008E5B64">
        <w:rPr>
          <w:rStyle w:val="StyleUnderline"/>
          <w:highlight w:val="cyan"/>
        </w:rPr>
        <w:t xml:space="preserve">where the </w:t>
      </w:r>
      <w:r w:rsidRPr="008E5B64">
        <w:rPr>
          <w:rStyle w:val="Emphasis"/>
          <w:highlight w:val="cyan"/>
        </w:rPr>
        <w:t>conditions for sustaining life</w:t>
      </w:r>
      <w:r w:rsidRPr="008E5B64">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8E5B64">
        <w:rPr>
          <w:rStyle w:val="Emphasis"/>
          <w:highlight w:val="cyan"/>
        </w:rPr>
        <w:t>degraded</w:t>
      </w:r>
      <w:r w:rsidRPr="00267336">
        <w:rPr>
          <w:sz w:val="14"/>
        </w:rPr>
        <w:t>.</w:t>
      </w:r>
    </w:p>
    <w:p w14:paraId="011269CE" w14:textId="77777777" w:rsidR="001B00EB" w:rsidRPr="00267336" w:rsidRDefault="001B00EB" w:rsidP="001B00EB">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8E5B64">
        <w:rPr>
          <w:rStyle w:val="StyleUnderline"/>
          <w:highlight w:val="cyan"/>
        </w:rPr>
        <w:t>the ‘</w:t>
      </w:r>
      <w:r w:rsidRPr="008E5B64">
        <w:rPr>
          <w:rStyle w:val="Emphasis"/>
          <w:highlight w:val="cyan"/>
        </w:rPr>
        <w:t>cumulative emotional and psychological wounding</w:t>
      </w:r>
      <w:r w:rsidRPr="00267336">
        <w:rPr>
          <w:sz w:val="14"/>
        </w:rPr>
        <w:t xml:space="preserve">, over the lifespan and </w:t>
      </w:r>
      <w:r w:rsidRPr="008E5B64">
        <w:rPr>
          <w:rStyle w:val="Emphasis"/>
          <w:highlight w:val="cyan"/>
        </w:rPr>
        <w:t>across generations</w:t>
      </w:r>
      <w:r w:rsidRPr="008E5B64">
        <w:rPr>
          <w:sz w:val="14"/>
          <w:highlight w:val="cyan"/>
        </w:rPr>
        <w:t xml:space="preserve">, </w:t>
      </w:r>
      <w:r w:rsidRPr="008E5B64">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8E5B64">
        <w:rPr>
          <w:rStyle w:val="Emphasis"/>
          <w:highlight w:val="cyan"/>
        </w:rPr>
        <w:t xml:space="preserve">centuries of </w:t>
      </w:r>
      <w:proofErr w:type="spellStart"/>
      <w:r w:rsidRPr="008E5B64">
        <w:rPr>
          <w:rStyle w:val="Emphasis"/>
          <w:highlight w:val="cyan"/>
        </w:rPr>
        <w:t>colonisation</w:t>
      </w:r>
      <w:proofErr w:type="spellEnd"/>
      <w:r w:rsidRPr="008E5B64">
        <w:rPr>
          <w:rStyle w:val="Emphasis"/>
          <w:highlight w:val="cyan"/>
        </w:rPr>
        <w:t xml:space="preserve"> and</w:t>
      </w:r>
      <w:r w:rsidRPr="00267336">
        <w:rPr>
          <w:rStyle w:val="Emphasis"/>
        </w:rPr>
        <w:t xml:space="preserve"> waged </w:t>
      </w:r>
      <w:r w:rsidRPr="008E5B64">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8E5B64">
        <w:rPr>
          <w:rStyle w:val="StyleUnderline"/>
          <w:highlight w:val="cyan"/>
        </w:rPr>
        <w:t>violence</w:t>
      </w:r>
      <w:r w:rsidRPr="00267336">
        <w:rPr>
          <w:rStyle w:val="StyleUnderline"/>
        </w:rPr>
        <w:t xml:space="preserve"> waged </w:t>
      </w:r>
      <w:r w:rsidRPr="008E5B64">
        <w:rPr>
          <w:rStyle w:val="StyleUnderline"/>
          <w:highlight w:val="cyan"/>
        </w:rPr>
        <w:t xml:space="preserve">against Indigenous peoples has </w:t>
      </w:r>
      <w:r w:rsidRPr="008E5B64">
        <w:rPr>
          <w:rStyle w:val="Emphasis"/>
          <w:highlight w:val="cyan"/>
        </w:rPr>
        <w:t xml:space="preserve">become </w:t>
      </w:r>
      <w:proofErr w:type="spellStart"/>
      <w:r w:rsidRPr="008E5B64">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8E5B64">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8E5B64">
        <w:rPr>
          <w:rStyle w:val="StyleUnderline"/>
          <w:highlight w:val="cyan"/>
        </w:rPr>
        <w:t>guise of</w:t>
      </w:r>
      <w:r w:rsidRPr="008E5B64">
        <w:rPr>
          <w:sz w:val="14"/>
          <w:highlight w:val="cyan"/>
        </w:rPr>
        <w:t xml:space="preserve"> </w:t>
      </w:r>
      <w:r w:rsidRPr="008E5B64">
        <w:rPr>
          <w:rStyle w:val="Emphasis"/>
          <w:highlight w:val="cyan"/>
        </w:rPr>
        <w:t>national development.</w:t>
      </w:r>
    </w:p>
    <w:p w14:paraId="3A71A76D" w14:textId="77777777" w:rsidR="001B00EB" w:rsidRPr="00267336" w:rsidRDefault="001B00EB" w:rsidP="001B00EB">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3530E527" w14:textId="77777777" w:rsidR="001B00EB" w:rsidRDefault="001B00EB" w:rsidP="001B00EB">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8E5B64">
        <w:rPr>
          <w:rStyle w:val="StyleUnderline"/>
          <w:highlight w:val="cyan"/>
        </w:rPr>
        <w:t xml:space="preserve">reflecting the </w:t>
      </w:r>
      <w:r w:rsidRPr="008E5B64">
        <w:rPr>
          <w:rStyle w:val="Emphasis"/>
          <w:highlight w:val="cyan"/>
        </w:rPr>
        <w:t>settler colonial biopolitics of dispossession</w:t>
      </w:r>
      <w:r w:rsidRPr="00267336">
        <w:rPr>
          <w:sz w:val="14"/>
        </w:rPr>
        <w:t xml:space="preserve"> described in the previous chapter </w:t>
      </w:r>
      <w:r w:rsidRPr="00267336">
        <w:rPr>
          <w:rStyle w:val="StyleUnderline"/>
        </w:rPr>
        <w:t xml:space="preserve">whereby there is a </w:t>
      </w:r>
      <w:r w:rsidRPr="00267336">
        <w:rPr>
          <w:rStyle w:val="StyleUnderline"/>
        </w:rPr>
        <w:lastRenderedPageBreak/>
        <w:t>‘seizing,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8E5B64">
        <w:rPr>
          <w:rStyle w:val="StyleUnderline"/>
          <w:highlight w:val="cyan"/>
        </w:rPr>
        <w:t xml:space="preserve">through the </w:t>
      </w:r>
      <w:r w:rsidRPr="008E5B64">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8E5B64">
        <w:rPr>
          <w:rStyle w:val="StyleUnderline"/>
          <w:highlight w:val="cyan"/>
        </w:rPr>
        <w:t>to conserve bodies for</w:t>
      </w:r>
      <w:r w:rsidRPr="00267336">
        <w:rPr>
          <w:rStyle w:val="StyleUnderline"/>
        </w:rPr>
        <w:t xml:space="preserve"> the purposes of </w:t>
      </w:r>
      <w:r w:rsidRPr="008E5B64">
        <w:rPr>
          <w:rStyle w:val="StyleUnderline"/>
          <w:highlight w:val="cyan"/>
        </w:rPr>
        <w:t>national progress, such</w:t>
      </w:r>
      <w:r w:rsidRPr="00267336">
        <w:rPr>
          <w:rStyle w:val="StyleUnderline"/>
        </w:rPr>
        <w:t xml:space="preserve"> as in the forms of </w:t>
      </w:r>
      <w:proofErr w:type="spellStart"/>
      <w:r w:rsidRPr="008E5B64">
        <w:rPr>
          <w:rStyle w:val="Emphasis"/>
          <w:highlight w:val="cyan"/>
        </w:rPr>
        <w:t>labour</w:t>
      </w:r>
      <w:proofErr w:type="spellEnd"/>
      <w:r w:rsidRPr="008E5B64">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FD3E555" w14:textId="77777777" w:rsidR="001B00EB" w:rsidRDefault="001B00EB" w:rsidP="001B00EB">
      <w:pPr>
        <w:pStyle w:val="Heading4"/>
      </w:pPr>
      <w:r>
        <w:t>The alternative is a refusal of the affirmative.</w:t>
      </w:r>
    </w:p>
    <w:p w14:paraId="6F11B163" w14:textId="77777777" w:rsidR="001B00EB" w:rsidRDefault="001B00EB" w:rsidP="001B00EB">
      <w:pPr>
        <w:spacing w:line="256" w:lineRule="auto"/>
        <w:rPr>
          <w:rFonts w:eastAsia="Calibri"/>
          <w:sz w:val="20"/>
          <w:szCs w:val="20"/>
        </w:rPr>
      </w:pPr>
      <w:r>
        <w:rPr>
          <w:rFonts w:eastAsia="Calibri"/>
          <w:b/>
          <w:sz w:val="24"/>
        </w:rPr>
        <w:t>Grande 18</w:t>
      </w:r>
      <w:r>
        <w:rPr>
          <w:rFonts w:eastAsia="Calibri"/>
          <w:sz w:val="16"/>
          <w:szCs w:val="16"/>
        </w:rPr>
        <w:t xml:space="preserve"> </w:t>
      </w:r>
      <w:r>
        <w:rPr>
          <w:rFonts w:eastAsia="Calibri"/>
          <w:sz w:val="20"/>
          <w:szCs w:val="20"/>
        </w:rPr>
        <w:t xml:space="preserve">(Sandy Grande; 2018; Routledge Publishing; </w:t>
      </w:r>
      <w:r>
        <w:rPr>
          <w:rFonts w:eastAsia="Calibri"/>
          <w:i/>
          <w:iCs/>
          <w:sz w:val="20"/>
          <w:szCs w:val="20"/>
        </w:rPr>
        <w:t>“Refusing the University,”</w:t>
      </w:r>
      <w:r>
        <w:rPr>
          <w:rFonts w:eastAsia="Calibri"/>
          <w:sz w:val="20"/>
          <w:szCs w:val="20"/>
        </w:rPr>
        <w:t xml:space="preserve"> a chapter in the series of essays </w:t>
      </w:r>
      <w:r>
        <w:rPr>
          <w:rFonts w:eastAsia="Calibri"/>
          <w:i/>
          <w:iCs/>
          <w:sz w:val="20"/>
          <w:szCs w:val="20"/>
        </w:rPr>
        <w:t xml:space="preserve">“Toward What </w:t>
      </w:r>
      <w:proofErr w:type="gramStart"/>
      <w:r>
        <w:rPr>
          <w:rFonts w:eastAsia="Calibri"/>
          <w:i/>
          <w:iCs/>
          <w:sz w:val="20"/>
          <w:szCs w:val="20"/>
        </w:rPr>
        <w:t>Justice?:</w:t>
      </w:r>
      <w:proofErr w:type="gramEnd"/>
      <w:r>
        <w:rPr>
          <w:rFonts w:eastAsia="Calibri"/>
          <w:i/>
          <w:iCs/>
          <w:sz w:val="20"/>
          <w:szCs w:val="20"/>
        </w:rPr>
        <w:t xml:space="preserve"> Describing Diverse Dreams of Justice in Education”</w:t>
      </w:r>
      <w:r>
        <w:rPr>
          <w:rFonts w:eastAsia="Calibri"/>
          <w:sz w:val="20"/>
          <w:szCs w:val="20"/>
        </w:rPr>
        <w:t xml:space="preserve">; accessed 12/22/21; ask me for the pdf; Sandy Grande is associate professor and Chair of the Education Department at Connecticut College. Her research interfaces critical Indigenous theories with the concerns of education; 58-62) </w:t>
      </w:r>
    </w:p>
    <w:p w14:paraId="14CF160F" w14:textId="77777777" w:rsidR="001B00EB" w:rsidRDefault="001B00EB" w:rsidP="001B00EB">
      <w:pPr>
        <w:spacing w:line="256" w:lineRule="auto"/>
        <w:rPr>
          <w:rFonts w:eastAsia="Calibri"/>
          <w:sz w:val="24"/>
        </w:rPr>
      </w:pPr>
      <w:r>
        <w:rPr>
          <w:rFonts w:eastAsia="Calibri"/>
          <w:sz w:val="24"/>
        </w:rPr>
        <w:t xml:space="preserve">Taking into account the power relations of both capitalism and white supremacy, </w:t>
      </w:r>
      <w:r>
        <w:rPr>
          <w:rFonts w:eastAsia="Calibri"/>
          <w:sz w:val="24"/>
          <w:u w:val="single"/>
        </w:rPr>
        <w:t xml:space="preserve">Indigenous scholars posit </w:t>
      </w:r>
      <w:r w:rsidRPr="008E5B64">
        <w:rPr>
          <w:rFonts w:eastAsia="Calibri"/>
          <w:sz w:val="24"/>
          <w:highlight w:val="cyan"/>
          <w:u w:val="single"/>
        </w:rPr>
        <w:t>refusal</w:t>
      </w:r>
      <w:r>
        <w:rPr>
          <w:rFonts w:eastAsia="Calibri"/>
          <w:sz w:val="24"/>
          <w:u w:val="single"/>
        </w:rPr>
        <w:t xml:space="preserve"> as a positive stance that </w:t>
      </w:r>
      <w:r w:rsidRPr="008E5B64">
        <w:rPr>
          <w:rFonts w:eastAsia="Calibri"/>
          <w:sz w:val="24"/>
          <w:highlight w:val="cyan"/>
          <w:u w:val="single"/>
        </w:rPr>
        <w:t>is</w:t>
      </w:r>
      <w:r>
        <w:rPr>
          <w:rFonts w:eastAsia="Calibri"/>
          <w:sz w:val="24"/>
        </w:rPr>
        <w:t xml:space="preserve">: less oriented around attaining an affirmative form of recognition… and more </w:t>
      </w:r>
      <w:r>
        <w:rPr>
          <w:rFonts w:eastAsia="Calibri"/>
          <w:sz w:val="24"/>
          <w:u w:val="single"/>
        </w:rPr>
        <w:t xml:space="preserve">about critically revaluating, </w:t>
      </w:r>
      <w:r w:rsidRPr="008E5B64">
        <w:rPr>
          <w:rFonts w:eastAsia="Calibri"/>
          <w:sz w:val="24"/>
          <w:highlight w:val="cyan"/>
          <w:u w:val="single"/>
        </w:rPr>
        <w:t>reconstructing and redeploying</w:t>
      </w:r>
      <w:r w:rsidRPr="008E5B64">
        <w:rPr>
          <w:rFonts w:eastAsia="Calibri"/>
          <w:b/>
          <w:sz w:val="24"/>
          <w:highlight w:val="cyan"/>
          <w:u w:val="single"/>
        </w:rPr>
        <w:t xml:space="preserve"> culture and tradition</w:t>
      </w:r>
      <w:r>
        <w:rPr>
          <w:rFonts w:eastAsia="Calibri"/>
          <w:sz w:val="24"/>
          <w:u w:val="single"/>
        </w:rPr>
        <w:t xml:space="preserve"> in ways that seek </w:t>
      </w:r>
      <w:r w:rsidRPr="008E5B64">
        <w:rPr>
          <w:rFonts w:eastAsia="Calibri"/>
          <w:sz w:val="24"/>
          <w:highlight w:val="cyan"/>
          <w:u w:val="single"/>
        </w:rPr>
        <w:t>to prefigure</w:t>
      </w:r>
      <w:r>
        <w:rPr>
          <w:rFonts w:eastAsia="Calibri"/>
          <w:sz w:val="24"/>
          <w:u w:val="single"/>
        </w:rPr>
        <w:t xml:space="preserve">… </w:t>
      </w:r>
      <w:r w:rsidRPr="008E5B64">
        <w:rPr>
          <w:rFonts w:eastAsia="Calibri"/>
          <w:sz w:val="24"/>
          <w:highlight w:val="cyan"/>
          <w:u w:val="single"/>
        </w:rPr>
        <w:t>a radical alternative</w:t>
      </w:r>
      <w:r>
        <w:rPr>
          <w:rFonts w:eastAsia="Calibri"/>
          <w:sz w:val="24"/>
          <w:u w:val="single"/>
        </w:rPr>
        <w:t xml:space="preserve"> to the structural and psycho-affective facets of colonial domination</w:t>
      </w:r>
      <w:r>
        <w:rPr>
          <w:rFonts w:eastAsia="Calibri"/>
          <w:sz w:val="24"/>
        </w:rPr>
        <w:t xml:space="preserve">. (Coulthard, 2007, p. 456) In this way, Indigenous </w:t>
      </w:r>
      <w:r w:rsidRPr="008E5B64">
        <w:rPr>
          <w:rFonts w:eastAsia="Calibri"/>
          <w:sz w:val="24"/>
          <w:highlight w:val="cyan"/>
          <w:u w:val="single"/>
        </w:rPr>
        <w:t>refusal</w:t>
      </w:r>
      <w:r>
        <w:rPr>
          <w:rFonts w:eastAsia="Calibri"/>
          <w:sz w:val="24"/>
          <w:u w:val="single"/>
        </w:rPr>
        <w:t xml:space="preserve"> both negatively </w:t>
      </w:r>
      <w:r w:rsidRPr="008E5B64">
        <w:rPr>
          <w:rFonts w:eastAsia="Calibri"/>
          <w:b/>
          <w:sz w:val="24"/>
          <w:highlight w:val="cyan"/>
          <w:u w:val="single"/>
        </w:rPr>
        <w:t>rejects the (false) promise of inclusion</w:t>
      </w:r>
      <w:r>
        <w:rPr>
          <w:rFonts w:eastAsia="Calibri"/>
          <w:sz w:val="24"/>
          <w:u w:val="single"/>
        </w:rPr>
        <w:t xml:space="preserve"> and other inducements of the settler state </w:t>
      </w:r>
      <w:r w:rsidRPr="008E5B64">
        <w:rPr>
          <w:rFonts w:eastAsia="Calibri"/>
          <w:sz w:val="24"/>
          <w:highlight w:val="cyan"/>
          <w:u w:val="single"/>
        </w:rPr>
        <w:t>and</w:t>
      </w:r>
      <w:r>
        <w:rPr>
          <w:rFonts w:eastAsia="Calibri"/>
          <w:sz w:val="24"/>
          <w:u w:val="single"/>
        </w:rPr>
        <w:t xml:space="preserve"> positively </w:t>
      </w:r>
      <w:r w:rsidRPr="008E5B64">
        <w:rPr>
          <w:rFonts w:eastAsia="Calibri"/>
          <w:b/>
          <w:sz w:val="24"/>
          <w:highlight w:val="cyan"/>
          <w:u w:val="single"/>
        </w:rPr>
        <w:t>asserts Indigenous sovereignty</w:t>
      </w:r>
      <w:r>
        <w:rPr>
          <w:rFonts w:eastAsia="Calibri"/>
          <w:sz w:val="24"/>
          <w:u w:val="single"/>
        </w:rPr>
        <w:t xml:space="preserve"> and peoplehood</w:t>
      </w:r>
      <w:r>
        <w:rPr>
          <w:rFonts w:eastAsia="Calibri"/>
          <w:sz w:val="24"/>
        </w:rPr>
        <w:t xml:space="preserve">. In Mohawk Interruptus (2014), Audra Simpson theorizes refusal as distinct from resistance in that it does not take authority as a given. More specifically, at the heart of the text, she theorizes refusal at the “level of method and representation,” </w:t>
      </w:r>
      <w:r w:rsidRPr="008E5B64">
        <w:rPr>
          <w:rFonts w:eastAsia="Calibri"/>
          <w:sz w:val="24"/>
          <w:highlight w:val="cyan"/>
          <w:u w:val="single"/>
        </w:rPr>
        <w:t>exposing</w:t>
      </w:r>
      <w:r>
        <w:rPr>
          <w:rFonts w:eastAsia="Calibri"/>
          <w:sz w:val="24"/>
          <w:u w:val="single"/>
        </w:rPr>
        <w:t xml:space="preserve"> the </w:t>
      </w:r>
      <w:r w:rsidRPr="008E5B64">
        <w:rPr>
          <w:rFonts w:eastAsia="Calibri"/>
          <w:sz w:val="24"/>
          <w:highlight w:val="cyan"/>
          <w:u w:val="single"/>
        </w:rPr>
        <w:t>colonialist underpinnings</w:t>
      </w:r>
      <w:r>
        <w:rPr>
          <w:rFonts w:eastAsia="Calibri"/>
          <w:sz w:val="24"/>
          <w:u w:val="single"/>
        </w:rPr>
        <w:t xml:space="preserve"> of the “demand to know” as a settler logic</w:t>
      </w:r>
      <w:r>
        <w:rPr>
          <w:rFonts w:eastAsia="Calibri"/>
          <w:sz w:val="24"/>
        </w:rPr>
        <w:t xml:space="preserve">. In response, she develops the notion of ethnographic refusal as a stance or space for Indigenous subjects to limit access to what is knowable and to being known, articulating how </w:t>
      </w:r>
      <w:r w:rsidRPr="008E5B64">
        <w:rPr>
          <w:rFonts w:eastAsia="Calibri"/>
          <w:sz w:val="24"/>
          <w:highlight w:val="cyan"/>
          <w:u w:val="single"/>
        </w:rPr>
        <w:t>refusal works</w:t>
      </w:r>
      <w:r>
        <w:rPr>
          <w:rFonts w:eastAsia="Calibri"/>
          <w:sz w:val="24"/>
          <w:u w:val="single"/>
        </w:rPr>
        <w:t xml:space="preserve"> “in everyday encounters </w:t>
      </w:r>
      <w:r w:rsidRPr="008E5B64">
        <w:rPr>
          <w:rFonts w:eastAsia="Calibri"/>
          <w:sz w:val="24"/>
          <w:highlight w:val="cyan"/>
          <w:u w:val="single"/>
        </w:rPr>
        <w:t>to enunciate</w:t>
      </w:r>
      <w:r>
        <w:rPr>
          <w:rFonts w:eastAsia="Calibri"/>
          <w:sz w:val="24"/>
          <w:u w:val="single"/>
        </w:rPr>
        <w:t xml:space="preserve"> repeatedly to ourselves and to outsiders that ‘</w:t>
      </w:r>
      <w:r w:rsidRPr="008E5B64">
        <w:rPr>
          <w:rFonts w:eastAsia="Calibri"/>
          <w:b/>
          <w:sz w:val="24"/>
          <w:highlight w:val="cyan"/>
          <w:u w:val="single"/>
        </w:rPr>
        <w:t>this is who we are,</w:t>
      </w:r>
      <w:r>
        <w:rPr>
          <w:rFonts w:eastAsia="Calibri"/>
          <w:sz w:val="24"/>
          <w:u w:val="single"/>
        </w:rPr>
        <w:t xml:space="preserve"> this is </w:t>
      </w:r>
      <w:r w:rsidRPr="008E5B64">
        <w:rPr>
          <w:rFonts w:eastAsia="Calibri"/>
          <w:sz w:val="24"/>
          <w:highlight w:val="cyan"/>
          <w:u w:val="single"/>
        </w:rPr>
        <w:t>who you are</w:t>
      </w:r>
      <w:r w:rsidRPr="008E5B64">
        <w:rPr>
          <w:rFonts w:eastAsia="Calibri"/>
          <w:b/>
          <w:sz w:val="24"/>
          <w:highlight w:val="cyan"/>
          <w:u w:val="single"/>
        </w:rPr>
        <w:t>, these are my rights’</w:t>
      </w:r>
      <w:r w:rsidRPr="008E5B64">
        <w:rPr>
          <w:rFonts w:eastAsia="Calibri"/>
          <w:b/>
          <w:sz w:val="24"/>
          <w:highlight w:val="cyan"/>
        </w:rPr>
        <w:t xml:space="preserve">” </w:t>
      </w:r>
      <w:r>
        <w:rPr>
          <w:rFonts w:eastAsia="Calibri"/>
          <w:sz w:val="24"/>
        </w:rPr>
        <w:t xml:space="preserve">(Simpson, 2007, p. 73). </w:t>
      </w:r>
      <w:proofErr w:type="spellStart"/>
      <w:r>
        <w:rPr>
          <w:rFonts w:eastAsia="Calibri"/>
          <w:sz w:val="24"/>
        </w:rPr>
        <w:t>Mignolo</w:t>
      </w:r>
      <w:proofErr w:type="spellEnd"/>
      <w:r>
        <w:rPr>
          <w:rFonts w:eastAsia="Calibri"/>
          <w:sz w:val="24"/>
        </w:rPr>
        <w:t xml:space="preserve"> (2011) and Quijano (1991) similarly take up refusal in relation to knowledge formation, </w:t>
      </w:r>
      <w:r>
        <w:rPr>
          <w:rFonts w:eastAsia="Calibri"/>
          <w:sz w:val="24"/>
          <w:u w:val="single"/>
        </w:rPr>
        <w:t>asserting Indigenous knowledge itself as a form of refusal; a space of epistemic disobedience that is “delinked” from Western, liberal, capitalist understandings of knowledge as production</w:t>
      </w:r>
      <w:r>
        <w:rPr>
          <w:rFonts w:eastAsia="Calibri"/>
          <w:sz w:val="24"/>
        </w:rPr>
        <w:t xml:space="preserve">. Gómez-Barris (2012) theorizes the Mapuche hunger strikes as “an extreme bodily performance and political instantiation” of refusal, an act wherein their starving bodies upon the land literally enact what it means to live in a state of permanent war (p. 120). </w:t>
      </w:r>
      <w:r>
        <w:rPr>
          <w:rFonts w:eastAsia="Calibri"/>
          <w:sz w:val="24"/>
          <w:u w:val="single"/>
        </w:rPr>
        <w:t xml:space="preserve">Understood </w:t>
      </w:r>
      <w:r w:rsidRPr="008E5B64">
        <w:rPr>
          <w:rFonts w:eastAsia="Calibri"/>
          <w:sz w:val="24"/>
          <w:highlight w:val="cyan"/>
          <w:u w:val="single"/>
        </w:rPr>
        <w:t>as expressions of sovereignty</w:t>
      </w:r>
      <w:r>
        <w:rPr>
          <w:rFonts w:eastAsia="Calibri"/>
          <w:sz w:val="24"/>
          <w:u w:val="single"/>
        </w:rPr>
        <w:t xml:space="preserve">, such acts of </w:t>
      </w:r>
      <w:r w:rsidRPr="008E5B64">
        <w:rPr>
          <w:rFonts w:eastAsia="Calibri"/>
          <w:sz w:val="24"/>
          <w:highlight w:val="cyan"/>
          <w:u w:val="single"/>
        </w:rPr>
        <w:t>refusal threaten the settler state</w:t>
      </w:r>
      <w:r>
        <w:rPr>
          <w:rFonts w:eastAsia="Calibri"/>
          <w:sz w:val="24"/>
        </w:rPr>
        <w:t xml:space="preserve">, carrying dire if not deadly consequences for Indigenous subjects. As noted by Ferguson (2015), </w:t>
      </w:r>
      <w:r>
        <w:rPr>
          <w:rFonts w:eastAsia="Calibri"/>
          <w:sz w:val="24"/>
        </w:rPr>
        <w:lastRenderedPageBreak/>
        <w:t xml:space="preserve">“capitalist settler states prefer resistance” because it can be “negotiated or recognized,” but </w:t>
      </w:r>
      <w:r>
        <w:rPr>
          <w:rFonts w:eastAsia="Calibri"/>
          <w:sz w:val="24"/>
          <w:u w:val="single"/>
        </w:rPr>
        <w:t>refusal “throws into doubt” the entire system</w:t>
      </w:r>
      <w:r>
        <w:rPr>
          <w:rFonts w:eastAsia="Calibri"/>
          <w:sz w:val="24"/>
        </w:rPr>
        <w:t xml:space="preserve">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publishing in “mainstream” journals) can and does lead to increased marginalization, exploitation, and job loss.16 And, in a system where Indigenous scholars comprise less than 1% of the professorate, such consequences not only bear hardships for individuals but also whole communities. That said, academic “rewards” and inducements accessed through recognition-based politics can have even deeper consequences. As Jodi Byrd (2011) reminds us, </w:t>
      </w:r>
      <w:r w:rsidRPr="008E5B64">
        <w:rPr>
          <w:rFonts w:eastAsia="Calibri"/>
          <w:b/>
          <w:sz w:val="24"/>
          <w:highlight w:val="cyan"/>
          <w:u w:val="single"/>
        </w:rPr>
        <w:t>the colonization of Indigenous lands</w:t>
      </w:r>
      <w:r>
        <w:rPr>
          <w:rFonts w:eastAsia="Calibri"/>
          <w:sz w:val="24"/>
          <w:u w:val="single"/>
        </w:rPr>
        <w:t xml:space="preserve">, bodies, and minds </w:t>
      </w:r>
      <w:r w:rsidRPr="008E5B64">
        <w:rPr>
          <w:rFonts w:eastAsia="Calibri"/>
          <w:b/>
          <w:sz w:val="24"/>
          <w:highlight w:val="cyan"/>
          <w:u w:val="single"/>
        </w:rPr>
        <w:t xml:space="preserve">will not be ended by “further inclusion </w:t>
      </w:r>
      <w:r>
        <w:rPr>
          <w:rFonts w:eastAsia="Calibri"/>
          <w:sz w:val="24"/>
          <w:u w:val="single"/>
        </w:rPr>
        <w:t>or more participation”</w:t>
      </w:r>
      <w:r>
        <w:rPr>
          <w:rFonts w:eastAsia="Calibri"/>
          <w:sz w:val="24"/>
        </w:rPr>
        <w:t xml:space="preserve"> (Byrd, 2011, p. xxvi). The inspirational work of Black radical and Indigenous scholars compels thinking beyond the limits of academic recognition and about </w:t>
      </w:r>
      <w:r w:rsidRPr="008E5B64">
        <w:rPr>
          <w:rFonts w:eastAsia="Calibri"/>
          <w:sz w:val="24"/>
          <w:highlight w:val="cyan"/>
          <w:u w:val="single"/>
        </w:rPr>
        <w:t>the generative spaces of refusal</w:t>
      </w:r>
      <w:r>
        <w:rPr>
          <w:rFonts w:eastAsia="Calibri"/>
          <w:sz w:val="24"/>
          <w:u w:val="single"/>
        </w:rPr>
        <w:t xml:space="preserve"> that not only </w:t>
      </w:r>
      <w:r w:rsidRPr="008E5B64">
        <w:rPr>
          <w:rFonts w:eastAsia="Calibri"/>
          <w:sz w:val="24"/>
          <w:highlight w:val="cyan"/>
          <w:u w:val="single"/>
        </w:rPr>
        <w:t>reject settler logics but also foster possibilities of co-resistance</w:t>
      </w:r>
      <w:r w:rsidRPr="008E5B64">
        <w:rPr>
          <w:rFonts w:eastAsia="Calibri"/>
          <w:sz w:val="24"/>
          <w:highlight w:val="cyan"/>
        </w:rPr>
        <w:t>.</w:t>
      </w:r>
      <w:r>
        <w:rPr>
          <w:rFonts w:eastAsia="Calibri"/>
          <w:sz w:val="24"/>
        </w:rPr>
        <w:t xml:space="preserve"> The prospect of </w:t>
      </w:r>
      <w:r w:rsidRPr="008E5B64">
        <w:rPr>
          <w:rFonts w:eastAsia="Calibri"/>
          <w:b/>
          <w:sz w:val="24"/>
          <w:highlight w:val="cyan"/>
          <w:u w:val="single"/>
        </w:rPr>
        <w:t>coalition</w:t>
      </w:r>
      <w:r>
        <w:rPr>
          <w:rFonts w:eastAsia="Calibri"/>
          <w:sz w:val="24"/>
        </w:rPr>
        <w:t xml:space="preserve"> re-raises one of the initial animating questions of this chapter: What kinds of solidarities can be developed among peoples with a shared commitment to working beyond the imperatives of capital and the settler state? Clearly, despite the ubiquitous and often overly facile calls for solidarity, building effective coalitions is deeply challenging, even among insurgent scholars. </w:t>
      </w:r>
    </w:p>
    <w:p w14:paraId="678DF0EC" w14:textId="77777777" w:rsidR="001B00EB" w:rsidRPr="001A1971" w:rsidRDefault="001B00EB" w:rsidP="001B00EB">
      <w:pPr>
        <w:pStyle w:val="Heading4"/>
        <w:rPr>
          <w:rFonts w:cs="Calibri"/>
        </w:rPr>
      </w:pPr>
      <w:r w:rsidRPr="001A1971">
        <w:rPr>
          <w:rFonts w:cs="Calibri"/>
        </w:rPr>
        <w:t xml:space="preserve">You should view the </w:t>
      </w:r>
      <w:r w:rsidRPr="001A1971">
        <w:rPr>
          <w:rFonts w:cs="Calibri"/>
          <w:u w:val="single"/>
        </w:rPr>
        <w:t>alternative</w:t>
      </w:r>
      <w:r w:rsidRPr="001A1971">
        <w:rPr>
          <w:rFonts w:cs="Calibri"/>
        </w:rPr>
        <w:t xml:space="preserve"> as not only a ‘</w:t>
      </w:r>
      <w:r w:rsidRPr="001A1971">
        <w:rPr>
          <w:rFonts w:cs="Calibri"/>
          <w:u w:val="single"/>
        </w:rPr>
        <w:t>no</w:t>
      </w:r>
      <w:r w:rsidRPr="001A1971">
        <w:rPr>
          <w:rFonts w:cs="Calibri"/>
        </w:rPr>
        <w:t xml:space="preserve">’ but a </w:t>
      </w:r>
      <w:r w:rsidRPr="001A1971">
        <w:rPr>
          <w:rFonts w:cs="Calibri"/>
          <w:u w:val="single"/>
        </w:rPr>
        <w:t>generative praxis</w:t>
      </w:r>
      <w:r w:rsidRPr="001A1971">
        <w:rPr>
          <w:rFonts w:cs="Calibri"/>
        </w:rPr>
        <w:t xml:space="preserve"> with </w:t>
      </w:r>
      <w:r w:rsidRPr="001A1971">
        <w:rPr>
          <w:rFonts w:cs="Calibri"/>
          <w:u w:val="single"/>
        </w:rPr>
        <w:t>libidinal</w:t>
      </w:r>
      <w:r w:rsidRPr="001A1971">
        <w:rPr>
          <w:rFonts w:cs="Calibri"/>
        </w:rPr>
        <w:t xml:space="preserve"> implications that </w:t>
      </w:r>
      <w:r w:rsidRPr="001A1971">
        <w:rPr>
          <w:rFonts w:cs="Calibri"/>
          <w:u w:val="single"/>
        </w:rPr>
        <w:t>forces</w:t>
      </w:r>
      <w:r w:rsidRPr="001A1971">
        <w:rPr>
          <w:rFonts w:cs="Calibri"/>
        </w:rPr>
        <w:t xml:space="preserve"> them to interrogate their </w:t>
      </w:r>
      <w:r w:rsidRPr="001A1971">
        <w:rPr>
          <w:rFonts w:cs="Calibri"/>
          <w:u w:val="single"/>
        </w:rPr>
        <w:t>own subjective constitution</w:t>
      </w:r>
      <w:r w:rsidRPr="001A1971">
        <w:rPr>
          <w:rFonts w:cs="Calibri"/>
        </w:rPr>
        <w:t xml:space="preserve">, independently creating </w:t>
      </w:r>
      <w:r w:rsidRPr="001A1971">
        <w:rPr>
          <w:rFonts w:cs="Calibri"/>
          <w:u w:val="single"/>
        </w:rPr>
        <w:t>cracks</w:t>
      </w:r>
      <w:r w:rsidRPr="001A1971">
        <w:rPr>
          <w:rFonts w:cs="Calibri"/>
        </w:rPr>
        <w:t xml:space="preserve"> in the </w:t>
      </w:r>
      <w:r w:rsidRPr="001A1971">
        <w:rPr>
          <w:rFonts w:cs="Calibri"/>
          <w:u w:val="single"/>
        </w:rPr>
        <w:t>settler psyche</w:t>
      </w:r>
      <w:r w:rsidRPr="001A1971">
        <w:rPr>
          <w:rFonts w:cs="Calibri"/>
        </w:rPr>
        <w:t>.</w:t>
      </w:r>
    </w:p>
    <w:p w14:paraId="4B6085C5" w14:textId="77777777" w:rsidR="001B00EB" w:rsidRPr="001A1971" w:rsidRDefault="001B00EB" w:rsidP="001B00EB">
      <w:r w:rsidRPr="001A1971">
        <w:rPr>
          <w:rStyle w:val="Style13ptBold"/>
        </w:rPr>
        <w:t>Henderson 15</w:t>
      </w:r>
      <w:r w:rsidRPr="001A1971">
        <w:t>, [Phil Henderson (professor of political science @ the University of Victoria), “</w:t>
      </w:r>
      <w:proofErr w:type="spellStart"/>
      <w:r w:rsidRPr="001A1971">
        <w:t>Imagoed</w:t>
      </w:r>
      <w:proofErr w:type="spellEnd"/>
      <w:r w:rsidRPr="001A1971">
        <w:t xml:space="preserve"> communities: the psychosocial space of settler colonialism,” Settler Colonial Studies, Special Issue on Globalizing Unsettlement, 2015]</w:t>
      </w:r>
    </w:p>
    <w:p w14:paraId="50F8AFF5" w14:textId="77777777" w:rsidR="001B00EB" w:rsidRPr="001A1971" w:rsidRDefault="001B00EB" w:rsidP="001B00EB">
      <w:pPr>
        <w:rPr>
          <w:b/>
          <w:iCs/>
          <w:sz w:val="24"/>
          <w:u w:val="single"/>
          <w:bdr w:val="single" w:sz="8" w:space="0" w:color="auto"/>
        </w:rPr>
      </w:pPr>
      <w:r w:rsidRPr="001A1971">
        <w:rPr>
          <w:sz w:val="16"/>
        </w:rPr>
        <w:t>Facing assertive indigenous presences within settler colonial spaces,</w:t>
      </w:r>
      <w:r w:rsidRPr="001A1971">
        <w:rPr>
          <w:rStyle w:val="StyleUnderline"/>
        </w:rPr>
        <w:t xml:space="preserve"> </w:t>
      </w:r>
      <w:r w:rsidRPr="001A1971">
        <w:rPr>
          <w:rStyle w:val="StyleUnderline"/>
          <w:highlight w:val="cyan"/>
        </w:rPr>
        <w:t>settlers must answer the</w:t>
      </w:r>
      <w:r w:rsidRPr="001A1971">
        <w:rPr>
          <w:rStyle w:val="StyleUnderline"/>
        </w:rPr>
        <w:t xml:space="preserve"> legitimate </w:t>
      </w:r>
      <w:r w:rsidRPr="001A1971">
        <w:rPr>
          <w:rStyle w:val="StyleUnderline"/>
          <w:highlight w:val="cyan"/>
        </w:rPr>
        <w:t xml:space="preserve">charge that </w:t>
      </w:r>
      <w:r w:rsidRPr="001A1971">
        <w:rPr>
          <w:rStyle w:val="Emphasis"/>
          <w:highlight w:val="cyan"/>
        </w:rPr>
        <w:t>their daily life</w:t>
      </w:r>
      <w:r w:rsidRPr="001A1971">
        <w:rPr>
          <w:rStyle w:val="Emphasis"/>
        </w:rPr>
        <w:t xml:space="preserve"> – in all its banality – </w:t>
      </w:r>
      <w:r w:rsidRPr="001A1971">
        <w:rPr>
          <w:rStyle w:val="Emphasis"/>
          <w:highlight w:val="cyan"/>
        </w:rPr>
        <w:t>is predicated upon</w:t>
      </w:r>
      <w:r w:rsidRPr="001A1971">
        <w:rPr>
          <w:sz w:val="16"/>
        </w:rPr>
        <w:t xml:space="preserve"> the privileges produced by </w:t>
      </w:r>
      <w:r w:rsidRPr="001A1971">
        <w:rPr>
          <w:rStyle w:val="Emphasis"/>
          <w:highlight w:val="cyan"/>
        </w:rPr>
        <w:t>ongoing genocide</w:t>
      </w:r>
      <w:r w:rsidRPr="001A1971">
        <w:rPr>
          <w:sz w:val="16"/>
        </w:rPr>
        <w:t xml:space="preserve">. </w:t>
      </w:r>
      <w:r w:rsidRPr="001A1971">
        <w:rPr>
          <w:rStyle w:val="StyleUnderline"/>
        </w:rPr>
        <w:t>The jarring nature of such charges offers an irreconcilable challenge to settlers</w:t>
      </w:r>
      <w:r w:rsidRPr="001A1971">
        <w:rPr>
          <w:sz w:val="16"/>
        </w:rPr>
        <w:t xml:space="preserve"> </w:t>
      </w:r>
      <w:r w:rsidRPr="001A1971">
        <w:rPr>
          <w:rStyle w:val="StyleUnderline"/>
        </w:rPr>
        <w:t>qua settlers.</w:t>
      </w:r>
      <w:r w:rsidRPr="001A1971">
        <w:rPr>
          <w:sz w:val="16"/>
        </w:rPr>
        <w:t xml:space="preserve">64 </w:t>
      </w:r>
      <w:r w:rsidRPr="001A1971">
        <w:rPr>
          <w:rStyle w:val="StyleUnderline"/>
        </w:rPr>
        <w:t xml:space="preserve">Should </w:t>
      </w:r>
      <w:r w:rsidRPr="001A1971">
        <w:rPr>
          <w:rStyle w:val="StyleUnderline"/>
          <w:highlight w:val="cyan"/>
        </w:rPr>
        <w:t>these charges</w:t>
      </w:r>
      <w:r w:rsidRPr="001A1971">
        <w:rPr>
          <w:rStyle w:val="StyleUnderline"/>
        </w:rPr>
        <w:t xml:space="preserve"> become impossible to ignore, they </w:t>
      </w:r>
      <w:r w:rsidRPr="001A1971">
        <w:rPr>
          <w:rStyle w:val="StyleUnderline"/>
          <w:highlight w:val="cyan"/>
        </w:rPr>
        <w:t>threaten to explode</w:t>
      </w:r>
      <w:r w:rsidRPr="001A1971">
        <w:rPr>
          <w:sz w:val="16"/>
        </w:rPr>
        <w:t xml:space="preserve"> the imago of settler colonialism, which had hitherto operated within </w:t>
      </w:r>
      <w:r w:rsidRPr="001A1971">
        <w:rPr>
          <w:rStyle w:val="StyleUnderline"/>
          <w:highlight w:val="cyan"/>
        </w:rPr>
        <w:t>the settler psyche</w:t>
      </w:r>
      <w:r w:rsidRPr="001A1971">
        <w:rPr>
          <w:sz w:val="16"/>
        </w:rPr>
        <w:t xml:space="preserve"> in a relatively smooth and benign manner. </w:t>
      </w:r>
      <w:r w:rsidRPr="001A1971">
        <w:rPr>
          <w:rStyle w:val="StyleUnderline"/>
        </w:rPr>
        <w:t>This</w:t>
      </w:r>
      <w:r w:rsidRPr="001A1971">
        <w:rPr>
          <w:sz w:val="16"/>
        </w:rPr>
        <w:t xml:space="preserve"> explosion </w:t>
      </w:r>
      <w:r w:rsidRPr="001A1971">
        <w:rPr>
          <w:rStyle w:val="StyleUnderline"/>
        </w:rPr>
        <w:t xml:space="preserve">is potentiated </w:t>
      </w:r>
      <w:r w:rsidRPr="001A1971">
        <w:rPr>
          <w:rStyle w:val="StyleUnderline"/>
          <w:highlight w:val="cyan"/>
        </w:rPr>
        <w:t xml:space="preserve">by the </w:t>
      </w:r>
      <w:r w:rsidRPr="001A1971">
        <w:rPr>
          <w:rStyle w:val="Emphasis"/>
          <w:highlight w:val="cyan"/>
        </w:rPr>
        <w:t>revelation of</w:t>
      </w:r>
      <w:r w:rsidRPr="001A1971">
        <w:rPr>
          <w:sz w:val="16"/>
        </w:rPr>
        <w:t xml:space="preserve"> even a portion of </w:t>
      </w:r>
      <w:r w:rsidRPr="001A1971">
        <w:rPr>
          <w:rStyle w:val="Emphasis"/>
        </w:rPr>
        <w:t xml:space="preserve">the </w:t>
      </w:r>
      <w:r w:rsidRPr="001A1971">
        <w:rPr>
          <w:rStyle w:val="Emphasis"/>
          <w:highlight w:val="cyan"/>
        </w:rPr>
        <w:t>violence</w:t>
      </w:r>
      <w:r w:rsidRPr="001A1971">
        <w:rPr>
          <w:rStyle w:val="StyleUnderline"/>
        </w:rPr>
        <w:t xml:space="preserve"> that is </w:t>
      </w:r>
      <w:r w:rsidRPr="001A1971">
        <w:rPr>
          <w:rStyle w:val="StyleUnderline"/>
          <w:highlight w:val="cyan"/>
        </w:rPr>
        <w:t>required to make settler life possible</w:t>
      </w:r>
      <w:r w:rsidRPr="001A1971">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1A1971">
        <w:rPr>
          <w:rStyle w:val="StyleUnderline"/>
          <w:highlight w:val="cyan"/>
        </w:rPr>
        <w:t>the subject experiences</w:t>
      </w:r>
      <w:r w:rsidRPr="001A1971">
        <w:rPr>
          <w:rStyle w:val="StyleUnderline"/>
        </w:rPr>
        <w:t xml:space="preserve"> a sense of </w:t>
      </w:r>
      <w:r w:rsidRPr="001A1971">
        <w:rPr>
          <w:rStyle w:val="StyleUnderline"/>
          <w:highlight w:val="cyan"/>
        </w:rPr>
        <w:t xml:space="preserve">enormous </w:t>
      </w:r>
      <w:r w:rsidRPr="001A1971">
        <w:rPr>
          <w:rStyle w:val="Emphasis"/>
          <w:highlight w:val="cyan"/>
        </w:rPr>
        <w:t>vulnerability</w:t>
      </w:r>
      <w:r w:rsidRPr="001A1971">
        <w:rPr>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1A1971">
        <w:rPr>
          <w:rStyle w:val="StyleUnderline"/>
        </w:rPr>
        <w:t>This panic</w:t>
      </w:r>
      <w:r w:rsidRPr="001A1971">
        <w:rPr>
          <w:sz w:val="16"/>
        </w:rPr>
        <w:t xml:space="preserve"> – this rabid and insatiable anger – </w:t>
      </w:r>
      <w:r w:rsidRPr="001A1971">
        <w:rPr>
          <w:rStyle w:val="StyleUnderline"/>
        </w:rPr>
        <w:t>is always already at the core of the settler</w:t>
      </w:r>
      <w:r w:rsidRPr="001A1971">
        <w:rPr>
          <w:sz w:val="16"/>
        </w:rPr>
        <w:t xml:space="preserve"> as a </w:t>
      </w:r>
      <w:r w:rsidRPr="001A1971">
        <w:rPr>
          <w:rStyle w:val="StyleUnderline"/>
        </w:rPr>
        <w:t>subject</w:t>
      </w:r>
      <w:r w:rsidRPr="001A1971">
        <w:rPr>
          <w:sz w:val="16"/>
        </w:rPr>
        <w:t xml:space="preserve">. As Lorenzo Veracini observes, the settler necessarily remains in a </w:t>
      </w:r>
      <w:r w:rsidRPr="001A1971">
        <w:rPr>
          <w:sz w:val="16"/>
        </w:rPr>
        <w:lastRenderedPageBreak/>
        <w:t xml:space="preserve">disposition of aggression ‘even after indigenous alterities have ceased to be threatening'.68 </w:t>
      </w:r>
      <w:r w:rsidRPr="001A1971">
        <w:rPr>
          <w:rStyle w:val="StyleUnderline"/>
        </w:rPr>
        <w:t xml:space="preserve">This disposition results from the </w:t>
      </w:r>
      <w:r w:rsidRPr="001A1971">
        <w:rPr>
          <w:rStyle w:val="Emphasis"/>
        </w:rPr>
        <w:t>precarity</w:t>
      </w:r>
      <w:r w:rsidRPr="001A1971">
        <w:rPr>
          <w:rStyle w:val="StyleUnderline"/>
        </w:rPr>
        <w:t xml:space="preserve"> inherent in the maintenance of</w:t>
      </w:r>
      <w:r w:rsidRPr="001A1971">
        <w:rPr>
          <w:sz w:val="16"/>
        </w:rPr>
        <w:t xml:space="preserve"> settler colonialism's imago, wherein </w:t>
      </w:r>
      <w:proofErr w:type="gramStart"/>
      <w:r w:rsidRPr="001A1971">
        <w:rPr>
          <w:sz w:val="16"/>
        </w:rPr>
        <w:t>any and all</w:t>
      </w:r>
      <w:proofErr w:type="gramEnd"/>
      <w:r w:rsidRPr="001A1971">
        <w:rPr>
          <w:sz w:val="16"/>
        </w:rPr>
        <w:t xml:space="preserve"> indigenous presences threaten subjective dissolution of </w:t>
      </w:r>
      <w:r w:rsidRPr="001A1971">
        <w:rPr>
          <w:rStyle w:val="StyleUnderline"/>
        </w:rPr>
        <w:t>the settler as such</w:t>
      </w:r>
      <w:r w:rsidRPr="001A1971">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1A1971">
        <w:rPr>
          <w:rStyle w:val="StyleUnderline"/>
          <w:highlight w:val="cyan"/>
        </w:rPr>
        <w:t>settlers are</w:t>
      </w:r>
      <w:r w:rsidRPr="001A1971">
        <w:rPr>
          <w:sz w:val="16"/>
        </w:rPr>
        <w:t xml:space="preserve"> also </w:t>
      </w:r>
      <w:r w:rsidRPr="001A1971">
        <w:rPr>
          <w:rStyle w:val="StyleUnderline"/>
          <w:highlight w:val="cyan"/>
        </w:rPr>
        <w:t>always already</w:t>
      </w:r>
      <w:r w:rsidRPr="001A1971">
        <w:rPr>
          <w:rStyle w:val="StyleUnderline"/>
        </w:rPr>
        <w:t xml:space="preserve"> in a </w:t>
      </w:r>
      <w:r w:rsidRPr="001A1971">
        <w:rPr>
          <w:rStyle w:val="StyleUnderline"/>
          <w:highlight w:val="cyan"/>
        </w:rPr>
        <w:t>psychically defensive</w:t>
      </w:r>
      <w:r w:rsidRPr="001A1971">
        <w:rPr>
          <w:rStyle w:val="StyleUnderline"/>
        </w:rPr>
        <w:t xml:space="preserve"> position – that is, the settler's offensive position on occupied land is sustained through a defensive posture</w:t>
      </w:r>
      <w:r w:rsidRPr="001A1971">
        <w:rPr>
          <w:sz w:val="16"/>
        </w:rPr>
        <w:t xml:space="preserve">. For </w:t>
      </w:r>
      <w:r w:rsidRPr="001A1971">
        <w:rPr>
          <w:rStyle w:val="StyleUnderline"/>
        </w:rPr>
        <w:t xml:space="preserve">while settlers desire the total erasure of indigenous populations, the attendant desire to disappear their own identity as </w:t>
      </w:r>
      <w:r w:rsidRPr="001A1971">
        <w:rPr>
          <w:rStyle w:val="StyleUnderline"/>
          <w:highlight w:val="cyan"/>
        </w:rPr>
        <w:t>settlers necessitates</w:t>
      </w:r>
      <w:r w:rsidRPr="001A1971">
        <w:rPr>
          <w:rStyle w:val="StyleUnderline"/>
        </w:rPr>
        <w:t xml:space="preserve"> the </w:t>
      </w:r>
      <w:r w:rsidRPr="001A1971">
        <w:rPr>
          <w:rStyle w:val="Emphasis"/>
          <w:highlight w:val="cyan"/>
        </w:rPr>
        <w:t>suppression of</w:t>
      </w:r>
      <w:r w:rsidRPr="001A1971">
        <w:rPr>
          <w:rStyle w:val="Emphasis"/>
        </w:rPr>
        <w:t xml:space="preserve"> both </w:t>
      </w:r>
      <w:r w:rsidRPr="001A1971">
        <w:rPr>
          <w:rStyle w:val="Emphasis"/>
          <w:highlight w:val="cyan"/>
        </w:rPr>
        <w:t>desires</w:t>
      </w:r>
      <w:r w:rsidRPr="001A1971">
        <w:rPr>
          <w:sz w:val="16"/>
        </w:rPr>
        <w:t xml:space="preserve">, </w:t>
      </w:r>
      <w:r w:rsidRPr="001A1971">
        <w:rPr>
          <w:rStyle w:val="StyleUnderline"/>
        </w:rPr>
        <w:t xml:space="preserve">if the subject's reliance on settler colonial power structure is to be </w:t>
      </w:r>
      <w:r w:rsidRPr="001A1971">
        <w:rPr>
          <w:rStyle w:val="Emphasis"/>
        </w:rPr>
        <w:t>psychically naturalized</w:t>
      </w:r>
      <w:r w:rsidRPr="001A1971">
        <w:rPr>
          <w:rStyle w:val="StyleUnderline"/>
        </w:rPr>
        <w:t xml:space="preserve">. </w:t>
      </w:r>
      <w:r w:rsidRPr="001A1971">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1A1971">
        <w:rPr>
          <w:rStyle w:val="StyleUnderline"/>
        </w:rPr>
        <w:t xml:space="preserve">this requires </w:t>
      </w:r>
      <w:r w:rsidRPr="001A1971">
        <w:rPr>
          <w:rStyle w:val="Emphasis"/>
        </w:rPr>
        <w:t>averting attention from the violence of dispossession</w:t>
      </w:r>
      <w:r w:rsidRPr="001A1971">
        <w:rPr>
          <w:rStyle w:val="StyleUnderline"/>
        </w:rPr>
        <w:t xml:space="preserve">; as such, settlers often suggest that they aim to </w:t>
      </w:r>
      <w:r w:rsidRPr="001A1971">
        <w:rPr>
          <w:rStyle w:val="Emphasis"/>
        </w:rPr>
        <w:t>create a ‘city on the hill’.</w:t>
      </w:r>
      <w:r w:rsidRPr="001A1971">
        <w:rPr>
          <w:sz w:val="16"/>
        </w:rPr>
        <w:t xml:space="preserve">70 Freud noted that the conversion defense mechanism does suppress the anxiety-inducing desire, but it also leads to ‘periodic hysterical </w:t>
      </w:r>
      <w:proofErr w:type="gramStart"/>
      <w:r w:rsidRPr="001A1971">
        <w:rPr>
          <w:sz w:val="16"/>
        </w:rPr>
        <w:t>outbursts'</w:t>
      </w:r>
      <w:proofErr w:type="gramEnd"/>
      <w:r w:rsidRPr="001A1971">
        <w:rPr>
          <w:sz w:val="16"/>
        </w:rPr>
        <w:t xml:space="preserve">.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1A1971">
        <w:rPr>
          <w:rStyle w:val="StyleUnderline"/>
        </w:rPr>
        <w:t>this obsession at once solidifies the power of the settler state, thereby naturalizing the settler and</w:t>
      </w:r>
      <w:r w:rsidRPr="001A1971">
        <w:rPr>
          <w:sz w:val="16"/>
        </w:rPr>
        <w:t xml:space="preserve"> simultaneously perpetuating the processes of </w:t>
      </w:r>
      <w:r w:rsidRPr="001A1971">
        <w:rPr>
          <w:rStyle w:val="StyleUnderline"/>
        </w:rPr>
        <w:t>erasing indigenous peoples</w:t>
      </w:r>
      <w:r w:rsidRPr="001A1971">
        <w:rPr>
          <w:sz w:val="16"/>
        </w:rPr>
        <w:t xml:space="preserve">. Psychic defenses are intended to secure the subject from pain, and whether that pain originates inside or outside the psyche is inconsequential. </w:t>
      </w:r>
      <w:r w:rsidRPr="001A1971">
        <w:rPr>
          <w:rStyle w:val="StyleUnderline"/>
        </w:rPr>
        <w:t>Because of the threat that indigeneity presents to the phantasmatic wholeness of settler colonialism, settlers must always remain</w:t>
      </w:r>
      <w:r w:rsidRPr="001A1971">
        <w:rPr>
          <w:sz w:val="16"/>
        </w:rPr>
        <w:t xml:space="preserve"> suspended in a state of arrested development between these </w:t>
      </w:r>
      <w:r w:rsidRPr="001A1971">
        <w:rPr>
          <w:rStyle w:val="StyleUnderline"/>
        </w:rPr>
        <w:t>defensive</w:t>
      </w:r>
      <w:r w:rsidRPr="001A1971">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1A1971">
        <w:rPr>
          <w:rStyle w:val="Emphasis"/>
          <w:highlight w:val="cyan"/>
        </w:rPr>
        <w:t>decolonization must include an analysis of the</w:t>
      </w:r>
      <w:r w:rsidRPr="001A1971">
        <w:rPr>
          <w:rStyle w:val="Emphasis"/>
        </w:rPr>
        <w:t xml:space="preserve"> dominant ‘self-disciplining </w:t>
      </w:r>
      <w:r w:rsidRPr="001A1971">
        <w:rPr>
          <w:rStyle w:val="Emphasis"/>
          <w:highlight w:val="cyan"/>
        </w:rPr>
        <w:t>colonial subject</w:t>
      </w:r>
      <w:r w:rsidRPr="001A1971">
        <w:rPr>
          <w:rStyle w:val="Emphasis"/>
        </w:rPr>
        <w:t>’</w:t>
      </w:r>
      <w:r w:rsidRPr="001A1971">
        <w:rPr>
          <w:sz w:val="16"/>
        </w:rPr>
        <w:t xml:space="preserve">.73 However, as </w:t>
      </w:r>
      <w:r w:rsidRPr="001A1971">
        <w:rPr>
          <w:rStyle w:val="StyleUnderline"/>
        </w:rPr>
        <w:t>this discussion</w:t>
      </w:r>
      <w:r w:rsidRPr="001A1971">
        <w:rPr>
          <w:sz w:val="16"/>
        </w:rPr>
        <w:t xml:space="preserve"> of subjective precarity demonstrates, the degree of to which these disciplinary or phenomenological processes are complete should not be overstated. For settler-allies </w:t>
      </w:r>
      <w:r w:rsidRPr="001A1971">
        <w:rPr>
          <w:rStyle w:val="StyleUnderline"/>
        </w:rPr>
        <w:t xml:space="preserve">must also examine and cultivate the ways in which settler subjects </w:t>
      </w:r>
      <w:r w:rsidRPr="001A1971">
        <w:rPr>
          <w:rStyle w:val="Emphasis"/>
        </w:rPr>
        <w:t>fail to be totally disciplined</w:t>
      </w:r>
      <w:r w:rsidRPr="001A1971">
        <w:rPr>
          <w:rStyle w:val="StyleUnderline"/>
        </w:rPr>
        <w:t xml:space="preserve">. Evidence of this </w:t>
      </w:r>
      <w:r w:rsidRPr="001A1971">
        <w:rPr>
          <w:rStyle w:val="Emphasis"/>
        </w:rPr>
        <w:t>incompletion</w:t>
      </w:r>
      <w:r w:rsidRPr="001A1971">
        <w:rPr>
          <w:rStyle w:val="StyleUnderline"/>
        </w:rPr>
        <w:t xml:space="preserve"> is apparent in the</w:t>
      </w:r>
      <w:r w:rsidRPr="001A1971">
        <w:rPr>
          <w:sz w:val="16"/>
        </w:rPr>
        <w:t xml:space="preserve"> subject's arrested state of development. Discovering the </w:t>
      </w:r>
      <w:r w:rsidRPr="001A1971">
        <w:rPr>
          <w:rStyle w:val="Emphasis"/>
        </w:rPr>
        <w:t>instability at the core of the settler subject</w:t>
      </w:r>
      <w:r w:rsidRPr="001A1971">
        <w:rPr>
          <w:sz w:val="16"/>
        </w:rPr>
        <w:t xml:space="preserve">, indeed of all subjects, is the central conceit of psychoanalysis. This exception of at least partial failure to fully subjectivize the settler is also what sets my account apart from </w:t>
      </w:r>
      <w:r w:rsidRPr="001A1971">
        <w:rPr>
          <w:rStyle w:val="StyleUnderline"/>
        </w:rPr>
        <w:t>Rifkin's</w:t>
      </w:r>
      <w:r w:rsidRPr="001A1971">
        <w:rPr>
          <w:sz w:val="16"/>
        </w:rPr>
        <w:t xml:space="preserve">. His </w:t>
      </w:r>
      <w:r w:rsidRPr="001A1971">
        <w:rPr>
          <w:rStyle w:val="StyleUnderline"/>
        </w:rPr>
        <w:t>phenomenology falls into the trap</w:t>
      </w:r>
      <w:r w:rsidRPr="001A1971">
        <w:rPr>
          <w:sz w:val="16"/>
        </w:rPr>
        <w:t xml:space="preserve"> that Jacqueline Rose observes within many sociological accounts of the subject: that </w:t>
      </w:r>
      <w:r w:rsidRPr="001A1971">
        <w:rPr>
          <w:rStyle w:val="StyleUnderline"/>
        </w:rPr>
        <w:t>of assuming a successful internalization of norms</w:t>
      </w:r>
      <w:r w:rsidRPr="001A1971">
        <w:rPr>
          <w:sz w:val="16"/>
        </w:rPr>
        <w:t xml:space="preserve">. From </w:t>
      </w:r>
      <w:r w:rsidRPr="001A1971">
        <w:rPr>
          <w:rStyle w:val="StyleUnderline"/>
        </w:rPr>
        <w:t>the psychoanalytical perspective</w:t>
      </w:r>
      <w:r w:rsidRPr="001A1971">
        <w:rPr>
          <w:sz w:val="16"/>
        </w:rPr>
        <w:t xml:space="preserve">, the ‘unconscious constantly </w:t>
      </w:r>
      <w:r w:rsidRPr="001A1971">
        <w:rPr>
          <w:rStyle w:val="StyleUnderline"/>
        </w:rPr>
        <w:t>reveals the “failure”’ of internalization.</w:t>
      </w:r>
      <w:r w:rsidRPr="001A1971">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1A1971">
        <w:rPr>
          <w:rStyle w:val="StyleUnderline"/>
        </w:rPr>
        <w:t xml:space="preserve">Thus, the process of </w:t>
      </w:r>
      <w:r w:rsidRPr="001A1971">
        <w:rPr>
          <w:rStyle w:val="Emphasis"/>
          <w:highlight w:val="cyan"/>
        </w:rPr>
        <w:t>subject formation is always in slippage and never totalized</w:t>
      </w:r>
      <w:r w:rsidRPr="001A1971">
        <w:rPr>
          <w:sz w:val="16"/>
        </w:rPr>
        <w:t xml:space="preserve"> as others might suggest.75 Because of </w:t>
      </w:r>
      <w:r w:rsidRPr="001A1971">
        <w:rPr>
          <w:rStyle w:val="StyleUnderline"/>
        </w:rPr>
        <w:t>this precarity</w:t>
      </w:r>
      <w:r w:rsidRPr="001A1971">
        <w:rPr>
          <w:sz w:val="16"/>
        </w:rPr>
        <w:t xml:space="preserve">, the settler subject is prone to violence and lashing out; but the subject in slippage also </w:t>
      </w:r>
      <w:r w:rsidRPr="001A1971">
        <w:rPr>
          <w:rStyle w:val="StyleUnderline"/>
          <w:highlight w:val="cyan"/>
        </w:rPr>
        <w:t>provides an avenue by which</w:t>
      </w:r>
      <w:r w:rsidRPr="001A1971">
        <w:rPr>
          <w:rStyle w:val="StyleUnderline"/>
        </w:rPr>
        <w:t xml:space="preserve"> the process of </w:t>
      </w:r>
      <w:r w:rsidRPr="001A1971">
        <w:rPr>
          <w:rStyle w:val="StyleUnderline"/>
          <w:highlight w:val="cyan"/>
        </w:rPr>
        <w:t xml:space="preserve">settler colonialism can be </w:t>
      </w:r>
      <w:r w:rsidRPr="001A1971">
        <w:rPr>
          <w:rStyle w:val="Emphasis"/>
          <w:highlight w:val="cyan"/>
        </w:rPr>
        <w:t>subverted</w:t>
      </w:r>
      <w:r w:rsidRPr="001A1971">
        <w:rPr>
          <w:rStyle w:val="StyleUnderline"/>
          <w:highlight w:val="cyan"/>
        </w:rPr>
        <w:t xml:space="preserve"> – creating cracks in </w:t>
      </w:r>
      <w:r w:rsidRPr="001A1971">
        <w:rPr>
          <w:rStyle w:val="StyleUnderline"/>
        </w:rPr>
        <w:t xml:space="preserve">a phantasmatic </w:t>
      </w:r>
      <w:r w:rsidRPr="001A1971">
        <w:rPr>
          <w:rStyle w:val="StyleUnderline"/>
          <w:highlight w:val="cyan"/>
        </w:rPr>
        <w:t>wholeness</w:t>
      </w:r>
      <w:r w:rsidRPr="001A1971">
        <w:rPr>
          <w:rStyle w:val="StyleUnderline"/>
        </w:rPr>
        <w:t xml:space="preserve"> which can be opened wider. Breakages of this sort offer an opportunity to</w:t>
      </w:r>
      <w:r w:rsidRPr="001A1971">
        <w:rPr>
          <w:sz w:val="16"/>
        </w:rPr>
        <w:t xml:space="preserve"> pursue what Paulette Regan calls a ‘</w:t>
      </w:r>
      <w:proofErr w:type="spellStart"/>
      <w:r w:rsidRPr="001A1971">
        <w:rPr>
          <w:sz w:val="16"/>
        </w:rPr>
        <w:t>restorying</w:t>
      </w:r>
      <w:proofErr w:type="spellEnd"/>
      <w:r w:rsidRPr="001A1971">
        <w:rPr>
          <w:sz w:val="16"/>
        </w:rPr>
        <w:t xml:space="preserve">’ of settler colonial history and culture, to </w:t>
      </w:r>
      <w:r w:rsidRPr="001A1971">
        <w:rPr>
          <w:rStyle w:val="Emphasis"/>
        </w:rPr>
        <w:t>decenter settler mythologies</w:t>
      </w:r>
      <w:r w:rsidRPr="001A1971">
        <w:rPr>
          <w:rStyle w:val="StyleUnderline"/>
        </w:rPr>
        <w:t xml:space="preserve"> built upon and within the dispossession of indigenous peoples</w:t>
      </w:r>
      <w:r w:rsidRPr="001A1971">
        <w:rPr>
          <w:sz w:val="16"/>
        </w:rPr>
        <w:t xml:space="preserve">.76 </w:t>
      </w:r>
      <w:r w:rsidRPr="001A1971">
        <w:rPr>
          <w:rStyle w:val="StyleUnderline"/>
          <w:highlight w:val="cyan"/>
        </w:rPr>
        <w:t>The cultivation of these cracks</w:t>
      </w:r>
      <w:r w:rsidRPr="001A1971">
        <w:rPr>
          <w:rStyle w:val="StyleUnderline"/>
        </w:rPr>
        <w:t xml:space="preserve"> is a </w:t>
      </w:r>
      <w:r w:rsidRPr="001A1971">
        <w:rPr>
          <w:rStyle w:val="Emphasis"/>
          <w:highlight w:val="cyan"/>
        </w:rPr>
        <w:t>necessary part of decolonizing work</w:t>
      </w:r>
      <w:r w:rsidRPr="001A1971">
        <w:rPr>
          <w:rStyle w:val="StyleUnderline"/>
        </w:rPr>
        <w:t xml:space="preserve">, as </w:t>
      </w:r>
      <w:r w:rsidRPr="001A1971">
        <w:rPr>
          <w:rStyle w:val="StyleUnderline"/>
          <w:highlight w:val="cyan"/>
        </w:rPr>
        <w:t xml:space="preserve">it continues to </w:t>
      </w:r>
      <w:r w:rsidRPr="001A1971">
        <w:rPr>
          <w:rStyle w:val="Emphasis"/>
          <w:highlight w:val="cyan"/>
        </w:rPr>
        <w:t>panic and thus to destabilize settler subjects.</w:t>
      </w:r>
      <w:r w:rsidRPr="001A1971">
        <w:t xml:space="preserve"> </w:t>
      </w:r>
      <w:r w:rsidRPr="001A1971">
        <w:rPr>
          <w:rStyle w:val="StyleUnderline"/>
          <w:sz w:val="28"/>
          <w:szCs w:val="28"/>
          <w:highlight w:val="cyan"/>
        </w:rPr>
        <w:t>Resistance to settler colonialism does not occur only in highly visible moments</w:t>
      </w:r>
      <w:r w:rsidRPr="001A1971">
        <w:rPr>
          <w:sz w:val="16"/>
        </w:rPr>
        <w:t xml:space="preserve"> like the famous conflict at </w:t>
      </w:r>
      <w:proofErr w:type="spellStart"/>
      <w:r w:rsidRPr="001A1971">
        <w:rPr>
          <w:sz w:val="16"/>
        </w:rPr>
        <w:t>Kanesatake</w:t>
      </w:r>
      <w:proofErr w:type="spellEnd"/>
      <w:r w:rsidRPr="001A1971">
        <w:rPr>
          <w:sz w:val="16"/>
        </w:rPr>
        <w:t xml:space="preserve"> and Kahnawake</w:t>
      </w:r>
      <w:r w:rsidRPr="001A1971">
        <w:rPr>
          <w:sz w:val="18"/>
          <w:szCs w:val="18"/>
        </w:rPr>
        <w:t>,77</w:t>
      </w:r>
      <w:r w:rsidRPr="001A1971">
        <w:rPr>
          <w:sz w:val="28"/>
          <w:szCs w:val="28"/>
        </w:rPr>
        <w:t xml:space="preserve"> </w:t>
      </w:r>
      <w:r w:rsidRPr="001A1971">
        <w:rPr>
          <w:rStyle w:val="StyleUnderline"/>
          <w:sz w:val="28"/>
          <w:szCs w:val="28"/>
        </w:rPr>
        <w:t xml:space="preserve">it </w:t>
      </w:r>
      <w:r w:rsidRPr="001A1971">
        <w:rPr>
          <w:rStyle w:val="StyleUnderline"/>
          <w:sz w:val="28"/>
          <w:szCs w:val="28"/>
          <w:highlight w:val="cyan"/>
        </w:rPr>
        <w:t xml:space="preserve">also </w:t>
      </w:r>
      <w:r w:rsidRPr="001A1971">
        <w:rPr>
          <w:rStyle w:val="StyleUnderline"/>
          <w:sz w:val="28"/>
          <w:szCs w:val="28"/>
          <w:highlight w:val="cyan"/>
        </w:rPr>
        <w:lastRenderedPageBreak/>
        <w:t xml:space="preserve">occurs in reiterative </w:t>
      </w:r>
      <w:r w:rsidRPr="001A1971">
        <w:rPr>
          <w:rStyle w:val="StyleUnderline"/>
          <w:sz w:val="28"/>
          <w:szCs w:val="28"/>
        </w:rPr>
        <w:t xml:space="preserve">and </w:t>
      </w:r>
      <w:r w:rsidRPr="001A1971">
        <w:rPr>
          <w:rStyle w:val="StyleUnderline"/>
          <w:sz w:val="28"/>
          <w:szCs w:val="28"/>
          <w:highlight w:val="cyan"/>
        </w:rPr>
        <w:t xml:space="preserve">disruptive </w:t>
      </w:r>
      <w:r w:rsidRPr="001A1971">
        <w:rPr>
          <w:rStyle w:val="StyleUnderline"/>
          <w:sz w:val="28"/>
          <w:szCs w:val="28"/>
        </w:rPr>
        <w:t>practices</w:t>
      </w:r>
      <w:r w:rsidRPr="001A1971">
        <w:rPr>
          <w:sz w:val="16"/>
        </w:rPr>
        <w:t xml:space="preserve">, presences, </w:t>
      </w:r>
      <w:r w:rsidRPr="001A1971">
        <w:rPr>
          <w:rStyle w:val="StyleUnderline"/>
          <w:sz w:val="28"/>
          <w:szCs w:val="28"/>
        </w:rPr>
        <w:t xml:space="preserve">and </w:t>
      </w:r>
      <w:r w:rsidRPr="001A1971">
        <w:rPr>
          <w:rStyle w:val="Emphasis"/>
          <w:sz w:val="28"/>
          <w:szCs w:val="28"/>
          <w:highlight w:val="cyan"/>
        </w:rPr>
        <w:t>speech acts</w:t>
      </w:r>
      <w:r w:rsidRPr="001A1971">
        <w:rPr>
          <w:sz w:val="16"/>
        </w:rPr>
        <w:t xml:space="preserve">. Goeman correctly observes that </w:t>
      </w:r>
      <w:r w:rsidRPr="001A1971">
        <w:rPr>
          <w:rStyle w:val="StyleUnderline"/>
          <w:sz w:val="28"/>
          <w:szCs w:val="28"/>
        </w:rPr>
        <w:t xml:space="preserve">the </w:t>
      </w:r>
      <w:r w:rsidRPr="001A1971">
        <w:rPr>
          <w:rStyle w:val="StyleUnderline"/>
          <w:sz w:val="28"/>
          <w:szCs w:val="28"/>
          <w:highlight w:val="cyan"/>
        </w:rPr>
        <w:t>‘repetitive practices of everyday life’</w:t>
      </w:r>
      <w:r w:rsidRPr="001A1971">
        <w:rPr>
          <w:rStyle w:val="StyleUnderline"/>
        </w:rPr>
        <w:t xml:space="preserve"> are what </w:t>
      </w:r>
      <w:r w:rsidRPr="001A1971">
        <w:rPr>
          <w:rStyle w:val="Emphasis"/>
          <w:sz w:val="28"/>
          <w:szCs w:val="28"/>
          <w:highlight w:val="cyan"/>
        </w:rPr>
        <w:t>give settler spaces their meaning</w:t>
      </w:r>
      <w:r w:rsidRPr="001A1971">
        <w:rPr>
          <w:rStyle w:val="StyleUnderline"/>
        </w:rPr>
        <w:t>, as they provide a degree of naturalness to the settler</w:t>
      </w:r>
      <w:r w:rsidRPr="001A1971">
        <w:rPr>
          <w:sz w:val="16"/>
        </w:rPr>
        <w:t xml:space="preserve"> imago and its </w:t>
      </w:r>
      <w:r w:rsidRPr="001A1971">
        <w:rPr>
          <w:rStyle w:val="StyleUnderline"/>
        </w:rPr>
        <w:t>psychic investments</w:t>
      </w:r>
      <w:r w:rsidRPr="001A1971">
        <w:rPr>
          <w:sz w:val="16"/>
        </w:rPr>
        <w:t xml:space="preserve">.78 As such, </w:t>
      </w:r>
      <w:r w:rsidRPr="001A1971">
        <w:rPr>
          <w:rStyle w:val="StyleUnderline"/>
          <w:highlight w:val="cyan"/>
        </w:rPr>
        <w:t xml:space="preserve">to </w:t>
      </w:r>
      <w:r w:rsidRPr="001A1971">
        <w:rPr>
          <w:rStyle w:val="Emphasis"/>
          <w:highlight w:val="cyan"/>
        </w:rPr>
        <w:t>disrupt the ease of these repetitions</w:t>
      </w:r>
      <w:r w:rsidRPr="001A1971">
        <w:rPr>
          <w:rStyle w:val="StyleUnderline"/>
          <w:highlight w:val="cyan"/>
        </w:rPr>
        <w:t xml:space="preserve"> is</w:t>
      </w:r>
      <w:r w:rsidRPr="001A1971">
        <w:rPr>
          <w:rStyle w:val="StyleUnderline"/>
        </w:rPr>
        <w:t xml:space="preserve"> at once to </w:t>
      </w:r>
      <w:r w:rsidRPr="001A1971">
        <w:rPr>
          <w:rStyle w:val="Emphasis"/>
        </w:rPr>
        <w:t>striate radically the otherwise smooth spaces of settler colonialism</w:t>
      </w:r>
      <w:r w:rsidRPr="001A1971">
        <w:rPr>
          <w:rStyle w:val="StyleUnderline"/>
        </w:rPr>
        <w:t xml:space="preserve"> and also </w:t>
      </w:r>
      <w:r w:rsidRPr="001A1971">
        <w:rPr>
          <w:rStyle w:val="StyleUnderline"/>
          <w:highlight w:val="cyan"/>
        </w:rPr>
        <w:t xml:space="preserve">to </w:t>
      </w:r>
      <w:r w:rsidRPr="001A1971">
        <w:rPr>
          <w:rStyle w:val="Emphasis"/>
          <w:highlight w:val="cyan"/>
        </w:rPr>
        <w:t>disrupt the easy (re)production of the settler subject</w:t>
      </w:r>
      <w:r w:rsidRPr="001A1971">
        <w:rPr>
          <w:rStyle w:val="StyleUnderline"/>
        </w:rPr>
        <w:t>.</w:t>
      </w:r>
      <w:r w:rsidRPr="001A1971">
        <w:rPr>
          <w:sz w:val="16"/>
        </w:rPr>
        <w:t xml:space="preserve"> </w:t>
      </w:r>
      <w:r w:rsidRPr="001A1971">
        <w:rPr>
          <w:rStyle w:val="StyleUnderline"/>
        </w:rPr>
        <w:t>Goeman calls these subversive acts the ‘micro-politics of resistance',</w:t>
      </w:r>
      <w:r w:rsidRPr="001A1971">
        <w:rPr>
          <w:sz w:val="16"/>
        </w:rPr>
        <w:t xml:space="preserve"> which historically took the form of ‘moving fences, not cooperating with census enumerators, sometimes disrupting survey parties’ amongst other process.79 These acts </w:t>
      </w:r>
      <w:r w:rsidRPr="001A1971">
        <w:rPr>
          <w:rStyle w:val="StyleUnderline"/>
        </w:rPr>
        <w:t>panic</w:t>
      </w:r>
      <w:r w:rsidRPr="001A1971">
        <w:rPr>
          <w:sz w:val="16"/>
        </w:rPr>
        <w:t xml:space="preserve"> the subject that is disciplined as a product of settler colonial power, by forcing encounters with the sovereign indigenous peoples that were imagined to be gone. This </w:t>
      </w:r>
      <w:r w:rsidRPr="001A1971">
        <w:rPr>
          <w:rStyle w:val="StyleUnderline"/>
        </w:rPr>
        <w:t>reveals to the settler</w:t>
      </w:r>
      <w:r w:rsidRPr="001A1971">
        <w:rPr>
          <w:sz w:val="16"/>
        </w:rPr>
        <w:t xml:space="preserve">, if only fleetingly, </w:t>
      </w:r>
      <w:r w:rsidRPr="001A1971">
        <w:rPr>
          <w:rStyle w:val="StyleUnderline"/>
        </w:rPr>
        <w:t xml:space="preserve">the violence that founds and sustains the settler colonial relationship. While such practices may not overthrow the settler colonial system, they do </w:t>
      </w:r>
      <w:r w:rsidRPr="001A1971">
        <w:rPr>
          <w:rStyle w:val="Emphasis"/>
        </w:rPr>
        <w:t>subvert its logics by insistently drawing attention to the ongoing presence of indigenous peoples who refuse erasure.</w:t>
      </w:r>
    </w:p>
    <w:p w14:paraId="2B3271FA" w14:textId="31F77D63" w:rsidR="00341279" w:rsidRDefault="00341279" w:rsidP="00341279">
      <w:pPr>
        <w:pStyle w:val="Heading2"/>
      </w:pPr>
      <w:r>
        <w:lastRenderedPageBreak/>
        <w:t>Case</w:t>
      </w:r>
    </w:p>
    <w:p w14:paraId="494B4E4C" w14:textId="77777777" w:rsidR="00341279" w:rsidRDefault="00341279" w:rsidP="00341279">
      <w:pPr>
        <w:pStyle w:val="Heading3"/>
      </w:pPr>
      <w:r>
        <w:lastRenderedPageBreak/>
        <w:t>Presumption---O/V---1NC</w:t>
      </w:r>
    </w:p>
    <w:p w14:paraId="6907A893" w14:textId="77777777" w:rsidR="00341279" w:rsidRDefault="00341279" w:rsidP="00341279">
      <w:pPr>
        <w:pStyle w:val="Heading4"/>
        <w:rPr>
          <w:u w:val="single"/>
        </w:rPr>
      </w:pPr>
      <w:r>
        <w:t xml:space="preserve">1 -- Vote negative on </w:t>
      </w:r>
      <w:r>
        <w:rPr>
          <w:u w:val="single"/>
        </w:rPr>
        <w:t>presumption</w:t>
      </w:r>
      <w:r>
        <w:t>---the affirmative must solve the harms they’ve presented---</w:t>
      </w:r>
      <w:r w:rsidRPr="002624E8">
        <w:rPr>
          <w:u w:val="single"/>
        </w:rPr>
        <w:t>they don’t.</w:t>
      </w:r>
    </w:p>
    <w:p w14:paraId="65DB0FFA" w14:textId="77777777" w:rsidR="00341279" w:rsidRPr="00721244" w:rsidRDefault="00341279" w:rsidP="00341279">
      <w:pPr>
        <w:pStyle w:val="Heading4"/>
      </w:pPr>
      <w:r>
        <w:t>A</w:t>
      </w:r>
      <w:r w:rsidRPr="00721244">
        <w:t xml:space="preserve"> — their evidence doesn’t assume </w:t>
      </w:r>
      <w:r w:rsidRPr="00721244">
        <w:rPr>
          <w:u w:val="single"/>
        </w:rPr>
        <w:t>debate</w:t>
      </w:r>
      <w:r w:rsidRPr="00721244">
        <w:t xml:space="preserve">: set a high threshold for solvency and ignores communicative </w:t>
      </w:r>
      <w:r w:rsidRPr="00721244">
        <w:rPr>
          <w:u w:val="single"/>
        </w:rPr>
        <w:t>norms</w:t>
      </w:r>
      <w:r w:rsidRPr="00721244">
        <w:t>.</w:t>
      </w:r>
    </w:p>
    <w:p w14:paraId="2000DE56" w14:textId="77777777" w:rsidR="00341279" w:rsidRPr="00721244" w:rsidRDefault="00341279" w:rsidP="00341279">
      <w:pPr>
        <w:pStyle w:val="Heading4"/>
      </w:pPr>
      <w:r>
        <w:t>B</w:t>
      </w:r>
      <w:r w:rsidRPr="00721244">
        <w:t xml:space="preserve"> — no warrant for the ballot: debate as a game coopts any </w:t>
      </w:r>
      <w:r w:rsidRPr="00721244">
        <w:rPr>
          <w:u w:val="single"/>
        </w:rPr>
        <w:t>ethical value</w:t>
      </w:r>
      <w:r w:rsidRPr="00721244">
        <w:t xml:space="preserve"> to advocating the 1AC.</w:t>
      </w:r>
    </w:p>
    <w:p w14:paraId="5C5E4E06" w14:textId="77777777" w:rsidR="00341279" w:rsidRPr="00721244" w:rsidRDefault="00341279" w:rsidP="00341279">
      <w:pPr>
        <w:pStyle w:val="Heading4"/>
      </w:pPr>
      <w:r>
        <w:t>C</w:t>
      </w:r>
      <w:r w:rsidRPr="00721244">
        <w:t xml:space="preserve">— presumption shapes </w:t>
      </w:r>
      <w:r w:rsidRPr="00721244">
        <w:rPr>
          <w:u w:val="single"/>
        </w:rPr>
        <w:t>impact calc</w:t>
      </w:r>
      <w:r w:rsidRPr="00721244">
        <w:t xml:space="preserve">: exclusively weigh impacts they can draw a causal connection to with solvency — systems of power aren’t </w:t>
      </w:r>
      <w:r w:rsidRPr="00721244">
        <w:rPr>
          <w:u w:val="single"/>
        </w:rPr>
        <w:t>offense</w:t>
      </w:r>
      <w:r w:rsidRPr="00721244">
        <w:t xml:space="preserve"> because they don’t solve any </w:t>
      </w:r>
      <w:r w:rsidRPr="00721244">
        <w:rPr>
          <w:u w:val="single"/>
        </w:rPr>
        <w:t>internal link</w:t>
      </w:r>
      <w:r w:rsidRPr="00721244">
        <w:t xml:space="preserve">. </w:t>
      </w:r>
    </w:p>
    <w:p w14:paraId="28E432A5" w14:textId="77777777" w:rsidR="00341279" w:rsidRDefault="00341279" w:rsidP="00341279">
      <w:pPr>
        <w:pStyle w:val="Heading4"/>
      </w:pPr>
      <w:r>
        <w:t>D</w:t>
      </w:r>
      <w:r w:rsidRPr="00721244">
        <w:t xml:space="preserve">---opposition turn – teams only research why their advocacy is bad or ways to beat the </w:t>
      </w:r>
      <w:proofErr w:type="spellStart"/>
      <w:r w:rsidRPr="00721244">
        <w:t>aff</w:t>
      </w:r>
      <w:proofErr w:type="spellEnd"/>
      <w:r w:rsidRPr="00721244">
        <w:t xml:space="preserve"> – only produces oppositional knowledge</w:t>
      </w:r>
    </w:p>
    <w:p w14:paraId="55779E16" w14:textId="77777777" w:rsidR="00341279" w:rsidRPr="00303F5D" w:rsidRDefault="00341279" w:rsidP="00341279"/>
    <w:p w14:paraId="68F88A08" w14:textId="77777777" w:rsidR="00341279" w:rsidRDefault="00341279" w:rsidP="00341279">
      <w:pPr>
        <w:pStyle w:val="Heading4"/>
      </w:pPr>
      <w:r>
        <w:t xml:space="preserve">The case turns itself – the </w:t>
      </w:r>
      <w:proofErr w:type="spellStart"/>
      <w:r>
        <w:t>aff</w:t>
      </w:r>
      <w:proofErr w:type="spellEnd"/>
      <w:r>
        <w:t xml:space="preserve"> coheres its narrative about settler colonialism through logocentrism – articulating the state as “coherent, consistent, and real” as the </w:t>
      </w:r>
      <w:proofErr w:type="spellStart"/>
      <w:r>
        <w:t>aff</w:t>
      </w:r>
      <w:proofErr w:type="spellEnd"/>
      <w:r>
        <w:t xml:space="preserve"> critiques but just settler </w:t>
      </w:r>
    </w:p>
    <w:p w14:paraId="21D43F28" w14:textId="77777777" w:rsidR="00341279" w:rsidRPr="009E5501" w:rsidRDefault="00341279" w:rsidP="00341279"/>
    <w:p w14:paraId="6687AABC" w14:textId="77777777" w:rsidR="00341279" w:rsidRDefault="00341279" w:rsidP="00341279">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7DADD9E4" w14:textId="77777777" w:rsidR="00341279" w:rsidRDefault="00341279" w:rsidP="00341279">
      <w:pPr>
        <w:shd w:val="clear" w:color="auto" w:fill="FFFFFF"/>
        <w:rPr>
          <w:rFonts w:eastAsia="Calibri"/>
          <w:sz w:val="16"/>
          <w:szCs w:val="16"/>
        </w:rPr>
      </w:pPr>
      <w:r>
        <w:rPr>
          <w:rFonts w:eastAsia="Calibri"/>
          <w:b/>
          <w:sz w:val="26"/>
          <w:szCs w:val="26"/>
        </w:rPr>
        <w:t xml:space="preserve">Bankey 13 </w:t>
      </w:r>
      <w:r>
        <w:rPr>
          <w:rFonts w:eastAsia="Calibri"/>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Pr>
          <w:rFonts w:eastAsia="Calibri"/>
          <w:sz w:val="16"/>
          <w:szCs w:val="16"/>
        </w:rPr>
        <w:t xml:space="preserve">   (</w:t>
      </w:r>
      <w:proofErr w:type="gramEnd"/>
      <w:r>
        <w:rPr>
          <w:rFonts w:eastAsia="Calibri"/>
          <w:sz w:val="16"/>
          <w:szCs w:val="16"/>
        </w:rPr>
        <w:t xml:space="preserve">MIS)USE OF FRANTZ FANON’S BLACK SKIN, WHITE MASKS – From Chapter Two – footnoting Atchison and Panetta and consistent with Bankey’s defense of an aspect of their position – http://wakespace.lib.wfu.edu/bitstream/handle/10339/39020/Bankey_wfu_0248M_10473.pdf) </w:t>
      </w:r>
    </w:p>
    <w:p w14:paraId="118CF9BD" w14:textId="77777777" w:rsidR="00341279" w:rsidRPr="00313D86" w:rsidRDefault="00341279" w:rsidP="00341279">
      <w:pPr>
        <w:shd w:val="clear" w:color="auto" w:fill="FFFFFF"/>
        <w:rPr>
          <w:rFonts w:eastAsia="Calibri"/>
          <w:sz w:val="14"/>
          <w:szCs w:val="14"/>
        </w:rPr>
      </w:pPr>
      <w:r>
        <w:rPr>
          <w:rFonts w:eastAsia="Calibri"/>
          <w:sz w:val="14"/>
          <w:szCs w:val="14"/>
        </w:rPr>
        <w:t xml:space="preserve">For Atchison and </w:t>
      </w:r>
      <w:proofErr w:type="gramStart"/>
      <w:r>
        <w:rPr>
          <w:rFonts w:eastAsia="Calibri"/>
          <w:sz w:val="14"/>
          <w:szCs w:val="14"/>
        </w:rPr>
        <w:t>Panetta ,</w:t>
      </w:r>
      <w:proofErr w:type="gramEnd"/>
      <w:r>
        <w:rPr>
          <w:rFonts w:eastAsia="Calibri"/>
          <w:sz w:val="14"/>
          <w:szCs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Pr>
          <w:rFonts w:eastAsia="Calibri"/>
          <w:sz w:val="14"/>
          <w:szCs w:val="14"/>
        </w:rPr>
        <w:t>such as:</w:t>
      </w:r>
      <w:proofErr w:type="gramEnd"/>
      <w:r>
        <w:rPr>
          <w:rFonts w:eastAsia="Calibri"/>
          <w:sz w:val="14"/>
          <w:szCs w:val="14"/>
        </w:rPr>
        <w:t xml:space="preserve"> determining the appropriateness of statements or events between a team or program that occurred outside of the immediate debate; challenging a school’s </w:t>
      </w:r>
      <w:proofErr w:type="spellStart"/>
      <w:r>
        <w:rPr>
          <w:rFonts w:eastAsia="Calibri"/>
          <w:sz w:val="14"/>
          <w:szCs w:val="14"/>
        </w:rPr>
        <w:t>succ</w:t>
      </w:r>
      <w:proofErr w:type="spellEnd"/>
      <w:r>
        <w:rPr>
          <w:rFonts w:eastAsia="Calibri"/>
          <w:sz w:val="14"/>
          <w:szCs w:val="14"/>
        </w:rPr>
        <w:t xml:space="preserve">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w:t>
      </w:r>
      <w:proofErr w:type="spellStart"/>
      <w:r>
        <w:rPr>
          <w:rFonts w:eastAsia="Calibri"/>
          <w:sz w:val="14"/>
          <w:szCs w:val="14"/>
        </w:rPr>
        <w:t>establis</w:t>
      </w:r>
      <w:proofErr w:type="spellEnd"/>
      <w:r>
        <w:rPr>
          <w:rFonts w:eastAsia="Calibri"/>
          <w:sz w:val="14"/>
          <w:szCs w:val="14"/>
        </w:rPr>
        <w:t xml:space="preserve"> </w:t>
      </w:r>
      <w:proofErr w:type="spellStart"/>
      <w:r>
        <w:rPr>
          <w:rFonts w:eastAsia="Calibri"/>
          <w:sz w:val="14"/>
          <w:szCs w:val="14"/>
        </w:rPr>
        <w:t>hes</w:t>
      </w:r>
      <w:proofErr w:type="spellEnd"/>
      <w:r>
        <w:rPr>
          <w:rFonts w:eastAsia="Calibri"/>
          <w:sz w:val="14"/>
          <w:szCs w:val="14"/>
        </w:rPr>
        <w:t xml:space="preserve">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w:t>
      </w:r>
      <w:proofErr w:type="gramStart"/>
      <w:r>
        <w:rPr>
          <w:rFonts w:eastAsia="Calibri"/>
          <w:sz w:val="14"/>
          <w:szCs w:val="14"/>
        </w:rPr>
        <w:t xml:space="preserve">“ </w:t>
      </w:r>
      <w:r>
        <w:rPr>
          <w:rFonts w:eastAsia="Calibri"/>
          <w:highlight w:val="cyan"/>
          <w:u w:val="single"/>
        </w:rPr>
        <w:t>asking</w:t>
      </w:r>
      <w:proofErr w:type="gramEnd"/>
      <w:r>
        <w:rPr>
          <w:rFonts w:eastAsia="Calibri"/>
          <w:highlight w:val="cyan"/>
          <w:u w:val="single"/>
        </w:rPr>
        <w:t xml:space="preserve"> a judge </w:t>
      </w:r>
      <w:r>
        <w:rPr>
          <w:rFonts w:eastAsia="Calibri"/>
          <w:u w:val="single"/>
        </w:rPr>
        <w:t xml:space="preserve">to vote </w:t>
      </w:r>
      <w:r>
        <w:rPr>
          <w:rFonts w:eastAsia="Calibri"/>
          <w:highlight w:val="cyan"/>
          <w:u w:val="single"/>
        </w:rPr>
        <w:t xml:space="preserve">to solve a community </w:t>
      </w:r>
      <w:proofErr w:type="gramStart"/>
      <w:r>
        <w:rPr>
          <w:rFonts w:eastAsia="Calibri"/>
          <w:highlight w:val="cyan"/>
          <w:u w:val="single"/>
        </w:rPr>
        <w:t>problem ”</w:t>
      </w:r>
      <w:proofErr w:type="gramEnd"/>
      <w:r>
        <w:rPr>
          <w:rFonts w:eastAsia="Calibri"/>
          <w:highlight w:val="cyan"/>
          <w:u w:val="single"/>
        </w:rPr>
        <w:t xml:space="preserve"> with </w:t>
      </w:r>
      <w:r>
        <w:rPr>
          <w:rFonts w:eastAsia="Calibri"/>
          <w:b/>
          <w:u w:val="single"/>
        </w:rPr>
        <w:t xml:space="preserve">very </w:t>
      </w:r>
      <w:r>
        <w:rPr>
          <w:rFonts w:eastAsia="Calibri"/>
          <w:b/>
          <w:highlight w:val="cyan"/>
          <w:u w:val="single"/>
        </w:rPr>
        <w:t xml:space="preserve">“few </w:t>
      </w:r>
      <w:proofErr w:type="gramStart"/>
      <w:r>
        <w:rPr>
          <w:rFonts w:eastAsia="Calibri"/>
          <w:b/>
          <w:highlight w:val="cyan"/>
          <w:u w:val="single"/>
        </w:rPr>
        <w:t>participants</w:t>
      </w:r>
      <w:r>
        <w:rPr>
          <w:rFonts w:eastAsia="Calibri"/>
          <w:b/>
          <w:u w:val="single"/>
        </w:rPr>
        <w:t xml:space="preserve"> </w:t>
      </w:r>
      <w:r>
        <w:rPr>
          <w:rFonts w:eastAsia="Calibri"/>
          <w:b/>
          <w:highlight w:val="cyan"/>
          <w:u w:val="single"/>
        </w:rPr>
        <w:t>”</w:t>
      </w:r>
      <w:proofErr w:type="gramEnd"/>
      <w:r>
        <w:rPr>
          <w:rFonts w:eastAsia="Calibri"/>
          <w:sz w:val="14"/>
          <w:szCs w:val="14"/>
        </w:rPr>
        <w:t xml:space="preserve"> (generally the other people in the room) allowed to take a stake in the process. This </w:t>
      </w:r>
      <w:r>
        <w:rPr>
          <w:rFonts w:eastAsia="Calibri"/>
          <w:u w:val="single"/>
        </w:rPr>
        <w:t xml:space="preserve">places the course of community </w:t>
      </w:r>
      <w:r>
        <w:rPr>
          <w:rFonts w:eastAsia="Calibri"/>
          <w:u w:val="single"/>
        </w:rPr>
        <w:lastRenderedPageBreak/>
        <w:t>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w:t>
      </w:r>
      <w:proofErr w:type="gramStart"/>
      <w:r>
        <w:rPr>
          <w:rFonts w:eastAsia="Calibri"/>
          <w:u w:val="single"/>
        </w:rPr>
        <w:t>conversation, but</w:t>
      </w:r>
      <w:proofErr w:type="gramEnd"/>
      <w:r>
        <w:rPr>
          <w:rFonts w:eastAsia="Calibri"/>
          <w:u w:val="single"/>
        </w:rPr>
        <w:t xml:space="preserve">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w:t>
      </w:r>
      <w:proofErr w:type="spellStart"/>
      <w:r>
        <w:rPr>
          <w:rFonts w:eastAsia="Calibri"/>
          <w:sz w:val="14"/>
          <w:szCs w:val="14"/>
        </w:rPr>
        <w:t>ll</w:t>
      </w:r>
      <w:proofErr w:type="spellEnd"/>
      <w:r>
        <w:rPr>
          <w:rFonts w:eastAsia="Calibri"/>
          <w:sz w:val="14"/>
          <w:szCs w:val="14"/>
        </w:rPr>
        <w:t xml:space="preserve">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68558F84" w14:textId="77777777" w:rsidR="00341279" w:rsidRPr="00721244" w:rsidRDefault="00341279" w:rsidP="00341279"/>
    <w:p w14:paraId="356F9C36" w14:textId="77777777" w:rsidR="00341279" w:rsidRDefault="00341279" w:rsidP="00341279"/>
    <w:p w14:paraId="15C8949E" w14:textId="77777777" w:rsidR="00341279" w:rsidRDefault="00341279" w:rsidP="00341279">
      <w:pPr>
        <w:pStyle w:val="Heading3"/>
      </w:pPr>
      <w:r>
        <w:lastRenderedPageBreak/>
        <w:t>Academic Criticisms Bad---1NC</w:t>
      </w:r>
    </w:p>
    <w:p w14:paraId="4AFA3270" w14:textId="77777777" w:rsidR="00341279" w:rsidRDefault="00341279" w:rsidP="00341279">
      <w:pPr>
        <w:pStyle w:val="Heading4"/>
      </w:pPr>
      <w:r>
        <w:t xml:space="preserve">3---Positioning extra-legal struggle as a site of academic criticism is depoliticizing---it destroys material change in favor of the parasitism of academic legitimation </w:t>
      </w:r>
    </w:p>
    <w:p w14:paraId="7B6DBFA3" w14:textId="77777777" w:rsidR="00341279" w:rsidRDefault="00341279" w:rsidP="00341279">
      <w:r>
        <w:rPr>
          <w:rStyle w:val="Style13ptBold"/>
        </w:rPr>
        <w:t>Phillips 99</w:t>
      </w:r>
      <w:r>
        <w:t xml:space="preserve">, Professor of Communication at Central Missouri State University (Kendall, 1999, “Rhetoric, Resistance, and Criticism: A Response to Sloop and Ono,” Philosophy &amp; Rhetoric, Vol. 32, No. 1, Penn State University Press) </w:t>
      </w:r>
      <w:proofErr w:type="spellStart"/>
      <w:r>
        <w:t>NByl</w:t>
      </w:r>
      <w:proofErr w:type="spellEnd"/>
    </w:p>
    <w:p w14:paraId="3C5DBEF6" w14:textId="77777777" w:rsidR="00341279" w:rsidRPr="001F69E8" w:rsidRDefault="00341279" w:rsidP="00341279">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7373A8AC" w14:textId="77777777" w:rsidR="00341279" w:rsidRPr="009A0F76" w:rsidRDefault="00341279" w:rsidP="00341279">
      <w:pPr>
        <w:spacing w:line="276" w:lineRule="auto"/>
        <w:rPr>
          <w:rStyle w:val="StyleUnderline"/>
          <w:b/>
          <w:bCs/>
        </w:rPr>
      </w:pPr>
      <w:r w:rsidRPr="001F69E8">
        <w:rPr>
          <w:sz w:val="16"/>
        </w:rPr>
        <w:t xml:space="preserve">Such a move not only stretches our understanding of rhetoric and </w:t>
      </w:r>
      <w:proofErr w:type="gramStart"/>
      <w:r w:rsidRPr="001F69E8">
        <w:rPr>
          <w:sz w:val="16"/>
        </w:rPr>
        <w:t>criticism, but</w:t>
      </w:r>
      <w:proofErr w:type="gramEnd"/>
      <w:r w:rsidRPr="001F69E8">
        <w:rPr>
          <w:sz w:val="16"/>
        </w:rPr>
        <w:t xml:space="preserve">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371ACF5D" w14:textId="77777777" w:rsidR="00341279" w:rsidRPr="001F69E8" w:rsidRDefault="00341279" w:rsidP="00341279">
      <w:pPr>
        <w:spacing w:line="276" w:lineRule="auto"/>
        <w:rPr>
          <w:sz w:val="16"/>
        </w:rPr>
      </w:pPr>
      <w:r w:rsidRPr="001F69E8">
        <w:rPr>
          <w:sz w:val="16"/>
        </w:rPr>
        <w:t>Rhetorical resistance</w:t>
      </w:r>
    </w:p>
    <w:p w14:paraId="1A91E673" w14:textId="77777777" w:rsidR="00341279" w:rsidRPr="001F69E8" w:rsidRDefault="00341279" w:rsidP="00341279">
      <w:pPr>
        <w:spacing w:line="276" w:lineRule="auto"/>
        <w:rPr>
          <w:sz w:val="16"/>
        </w:rPr>
      </w:pPr>
      <w:r w:rsidRPr="001F69E8">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1F69E8">
        <w:rPr>
          <w:sz w:val="16"/>
        </w:rPr>
        <w:t>actually practiced</w:t>
      </w:r>
      <w:proofErr w:type="gramEnd"/>
      <w:r w:rsidRPr="001F69E8">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A427E13" w14:textId="77777777" w:rsidR="00341279" w:rsidRPr="001F69E8" w:rsidRDefault="00341279" w:rsidP="00341279">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3EB96DE" w14:textId="77777777" w:rsidR="00341279" w:rsidRPr="001F69E8" w:rsidRDefault="00341279" w:rsidP="00341279">
      <w:pPr>
        <w:spacing w:line="276" w:lineRule="auto"/>
        <w:rPr>
          <w:sz w:val="16"/>
        </w:rPr>
      </w:pPr>
      <w:r w:rsidRPr="001F69E8">
        <w:rPr>
          <w:sz w:val="16"/>
        </w:rPr>
        <w:t>The ongoing struggle between strategically instituted cultural dominants and the "out-law always lurk[</w:t>
      </w:r>
      <w:proofErr w:type="spellStart"/>
      <w:r w:rsidRPr="001F69E8">
        <w:rPr>
          <w:sz w:val="16"/>
        </w:rPr>
        <w:t>ing</w:t>
      </w:r>
      <w:proofErr w:type="spellEnd"/>
      <w:r w:rsidRPr="001F69E8">
        <w:rPr>
          <w:sz w:val="16"/>
        </w:rPr>
        <w:t xml:space="preserve">]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50076EB5" w14:textId="77777777" w:rsidR="00341279" w:rsidRPr="001F69E8" w:rsidRDefault="00341279" w:rsidP="00341279">
      <w:pPr>
        <w:spacing w:line="276" w:lineRule="auto"/>
        <w:rPr>
          <w:sz w:val="16"/>
        </w:rPr>
      </w:pPr>
      <w:r w:rsidRPr="001F69E8">
        <w:rPr>
          <w:sz w:val="16"/>
        </w:rPr>
        <w:lastRenderedPageBreak/>
        <w:t>Resistance criticism</w:t>
      </w:r>
    </w:p>
    <w:p w14:paraId="482EE81A" w14:textId="77777777" w:rsidR="00341279" w:rsidRPr="001F69E8" w:rsidRDefault="00341279" w:rsidP="00341279">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A8AF8D3" w14:textId="77777777" w:rsidR="00341279" w:rsidRPr="001F69E8" w:rsidRDefault="00341279" w:rsidP="00341279">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 xml:space="preserve">Their suggestion that out-law communities </w:t>
      </w:r>
      <w:proofErr w:type="gramStart"/>
      <w:r w:rsidRPr="007330D6">
        <w:rPr>
          <w:rStyle w:val="StyleUnderline"/>
        </w:rPr>
        <w:t>are in need of</w:t>
      </w:r>
      <w:proofErr w:type="gramEnd"/>
      <w:r w:rsidRPr="007330D6">
        <w:rPr>
          <w:rStyle w:val="StyleUnderline"/>
        </w:rPr>
        <w:t xml:space="preserve">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50788627" w14:textId="77777777" w:rsidR="00341279" w:rsidRPr="001F69E8" w:rsidRDefault="00341279" w:rsidP="00341279">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ABF554B" w14:textId="77777777" w:rsidR="00341279" w:rsidRPr="001F69E8" w:rsidRDefault="00341279" w:rsidP="00341279">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5937F0E4" w14:textId="77777777" w:rsidR="00341279" w:rsidRPr="001F69E8" w:rsidRDefault="00341279" w:rsidP="00341279">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w:t>
      </w:r>
      <w:proofErr w:type="gramStart"/>
      <w:r w:rsidRPr="001F69E8">
        <w:rPr>
          <w:sz w:val="16"/>
        </w:rPr>
        <w:t>out-law</w:t>
      </w:r>
      <w:proofErr w:type="gramEnd"/>
      <w:r w:rsidRPr="001F69E8">
        <w:rPr>
          <w:sz w:val="16"/>
        </w:rPr>
        <w:t xml:space="preserve">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52214214" w14:textId="77777777" w:rsidR="00341279" w:rsidRPr="001F69E8" w:rsidRDefault="00341279" w:rsidP="00341279">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w:t>
      </w:r>
      <w:proofErr w:type="spellStart"/>
      <w:r w:rsidRPr="001F69E8">
        <w:rPr>
          <w:sz w:val="16"/>
        </w:rPr>
        <w:t>Zabus</w:t>
      </w:r>
      <w:proofErr w:type="spellEnd"/>
      <w:r w:rsidRPr="001F69E8">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60F0DEA4" w14:textId="77777777" w:rsidR="00341279" w:rsidRPr="0072683C" w:rsidRDefault="00341279" w:rsidP="00341279">
      <w:pPr>
        <w:spacing w:line="276" w:lineRule="auto"/>
        <w:rPr>
          <w:rStyle w:val="StyleUnderline"/>
        </w:rPr>
      </w:pPr>
      <w:r w:rsidRPr="001F69E8">
        <w:rPr>
          <w:sz w:val="16"/>
        </w:rPr>
        <w:t xml:space="preserve">(3) Perhaps the academic translation of out-law discourse could be true to the internal logic of the out-law community. </w:t>
      </w:r>
      <w:proofErr w:type="gramStart"/>
      <w:r w:rsidRPr="001F69E8">
        <w:rPr>
          <w:sz w:val="16"/>
        </w:rPr>
        <w:t>And,</w:t>
      </w:r>
      <w:proofErr w:type="gramEnd"/>
      <w:r w:rsidRPr="001F69E8">
        <w:rPr>
          <w:sz w:val="16"/>
        </w:rPr>
        <w:t xml:space="preserve">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w:t>
      </w:r>
      <w:r w:rsidRPr="001F2699">
        <w:rPr>
          <w:rStyle w:val="StyleUnderline"/>
        </w:rPr>
        <w:lastRenderedPageBreak/>
        <w:t xml:space="preserve">potentially </w:t>
      </w:r>
      <w:r w:rsidRPr="00D60A45">
        <w:rPr>
          <w:rStyle w:val="StyleUnderline"/>
          <w:b/>
          <w:bCs/>
          <w:highlight w:val="green"/>
        </w:rPr>
        <w:t>destructive</w:t>
      </w:r>
      <w:r w:rsidRPr="00E348CF">
        <w:rPr>
          <w:rStyle w:val="StyleUnderline"/>
        </w:rPr>
        <w:t xml:space="preserve">. </w:t>
      </w:r>
      <w:proofErr w:type="gramStart"/>
      <w:r w:rsidRPr="00E348CF">
        <w:rPr>
          <w:rStyle w:val="StyleUnderline"/>
        </w:rPr>
        <w:t>In an effort to</w:t>
      </w:r>
      <w:proofErr w:type="gramEnd"/>
      <w:r w:rsidRPr="00E348CF">
        <w:rPr>
          <w:rStyle w:val="StyleUnderline"/>
        </w:rPr>
        <w:t xml:space="preserve">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w:t>
      </w:r>
      <w:proofErr w:type="gramStart"/>
      <w:r w:rsidRPr="001F69E8">
        <w:rPr>
          <w:sz w:val="16"/>
        </w:rPr>
        <w:t>But,</w:t>
      </w:r>
      <w:proofErr w:type="gramEnd"/>
      <w:r w:rsidRPr="001F69E8">
        <w:rPr>
          <w:sz w:val="16"/>
        </w:rPr>
        <w:t xml:space="preserve">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139A3091" w14:textId="77777777" w:rsidR="00341279" w:rsidRPr="001F69E8" w:rsidRDefault="00341279" w:rsidP="00341279">
      <w:pPr>
        <w:spacing w:line="276" w:lineRule="auto"/>
        <w:rPr>
          <w:sz w:val="16"/>
        </w:rPr>
      </w:pPr>
      <w:r w:rsidRPr="001F69E8">
        <w:rPr>
          <w:sz w:val="16"/>
        </w:rPr>
        <w:t xml:space="preserve">(4) Criticism of resistance denies the practical and theoretical importance of opportunity. Returning to De </w:t>
      </w:r>
      <w:proofErr w:type="spellStart"/>
      <w:r w:rsidRPr="001F69E8">
        <w:rPr>
          <w:sz w:val="16"/>
        </w:rPr>
        <w:t>Certeau's</w:t>
      </w:r>
      <w:proofErr w:type="spellEnd"/>
      <w:r w:rsidRPr="001F69E8">
        <w:rPr>
          <w:sz w:val="16"/>
        </w:rPr>
        <w:t xml:space="preserve"> notion of tactics, the crucial element of these discursive moves is their use of opportunity to disrupt the proper authority of the dominant. The </w:t>
      </w:r>
      <w:proofErr w:type="spellStart"/>
      <w:r w:rsidRPr="001F69E8">
        <w:rPr>
          <w:sz w:val="16"/>
        </w:rPr>
        <w:t>kairos</w:t>
      </w:r>
      <w:proofErr w:type="spellEnd"/>
      <w:r w:rsidRPr="001F69E8">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D45EF3D" w14:textId="77777777" w:rsidR="00341279" w:rsidRPr="001F69E8" w:rsidRDefault="00341279" w:rsidP="00341279">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EF7B25B" w14:textId="77777777" w:rsidR="00341279" w:rsidRPr="001F69E8" w:rsidRDefault="00341279" w:rsidP="00341279">
      <w:pPr>
        <w:spacing w:line="276" w:lineRule="auto"/>
        <w:rPr>
          <w:sz w:val="16"/>
        </w:rPr>
      </w:pPr>
      <w:r w:rsidRPr="001F69E8">
        <w:rPr>
          <w:sz w:val="16"/>
        </w:rPr>
        <w:t>Rhetorical criticism</w:t>
      </w:r>
    </w:p>
    <w:p w14:paraId="1F821392" w14:textId="77777777" w:rsidR="00341279" w:rsidRPr="001F69E8" w:rsidRDefault="00341279" w:rsidP="00341279">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C357897" w14:textId="77777777" w:rsidR="00341279" w:rsidRPr="001F69E8" w:rsidRDefault="00341279" w:rsidP="00341279">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w:t>
      </w:r>
      <w:proofErr w:type="gramStart"/>
      <w:r w:rsidRPr="002572E5">
        <w:rPr>
          <w:rStyle w:val="StyleUnderline"/>
        </w:rPr>
        <w:t>out-law</w:t>
      </w:r>
      <w:proofErr w:type="gramEnd"/>
      <w:r w:rsidRPr="002572E5">
        <w:rPr>
          <w:rStyle w:val="StyleUnderline"/>
        </w:rPr>
        <w:t xml:space="preserve">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 xml:space="preserve">these </w:t>
      </w:r>
      <w:proofErr w:type="spellStart"/>
      <w:r w:rsidRPr="001F69E8">
        <w:rPr>
          <w:rStyle w:val="StyleUnderline"/>
        </w:rPr>
        <w:t>entanglings</w:t>
      </w:r>
      <w:proofErr w:type="spellEnd"/>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w:t>
      </w:r>
      <w:proofErr w:type="gramStart"/>
      <w:r w:rsidRPr="001F69E8">
        <w:rPr>
          <w:sz w:val="16"/>
        </w:rPr>
        <w:t>not neglect</w:t>
      </w:r>
      <w:proofErr w:type="gramEnd"/>
      <w:r w:rsidRPr="001F69E8">
        <w:rPr>
          <w:sz w:val="16"/>
        </w:rPr>
        <w:t xml:space="preserve">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0A602DAC" w14:textId="77777777" w:rsidR="00341279" w:rsidRDefault="00341279" w:rsidP="00341279">
      <w:pPr>
        <w:pStyle w:val="Heading3"/>
      </w:pPr>
      <w:r>
        <w:lastRenderedPageBreak/>
        <w:t>DA---Conflation---1NC</w:t>
      </w:r>
    </w:p>
    <w:p w14:paraId="26C4D9C8" w14:textId="77777777" w:rsidR="00341279" w:rsidRDefault="00341279" w:rsidP="00341279">
      <w:pPr>
        <w:pStyle w:val="Heading4"/>
      </w:pPr>
      <w:r>
        <w:t>4---</w:t>
      </w:r>
      <w:r w:rsidRPr="00ED394F">
        <w:rPr>
          <w:u w:val="single"/>
        </w:rPr>
        <w:t>C</w:t>
      </w:r>
      <w:r>
        <w:rPr>
          <w:u w:val="single"/>
        </w:rPr>
        <w:t xml:space="preserve">ONFLATION </w:t>
      </w:r>
      <w:r w:rsidRPr="00ED394F">
        <w:rPr>
          <w:u w:val="single"/>
        </w:rPr>
        <w:t>DA</w:t>
      </w:r>
      <w:r>
        <w:t xml:space="preserve">---the Aff </w:t>
      </w:r>
      <w:r w:rsidRPr="00F30B26">
        <w:t xml:space="preserve">conflates their </w:t>
      </w:r>
      <w:r w:rsidRPr="00F30B26">
        <w:rPr>
          <w:u w:val="single"/>
        </w:rPr>
        <w:t>scholarship with new praxis</w:t>
      </w:r>
      <w:r w:rsidRPr="00ED394F">
        <w:t xml:space="preserve"> </w:t>
      </w:r>
      <w:r>
        <w:t>which</w:t>
      </w:r>
      <w:r w:rsidRPr="00ED394F">
        <w:t xml:space="preserve"> becomes </w:t>
      </w:r>
      <w:r w:rsidRPr="00F30B26">
        <w:rPr>
          <w:u w:val="single"/>
        </w:rPr>
        <w:t>infinitely regressive</w:t>
      </w:r>
      <w:r w:rsidRPr="00ED394F">
        <w:t xml:space="preserve"> about what counts as “new” or “disruptive” enough. They are </w:t>
      </w:r>
      <w:r w:rsidRPr="00F30B26">
        <w:rPr>
          <w:u w:val="single"/>
        </w:rPr>
        <w:t>beholden</w:t>
      </w:r>
      <w:r w:rsidRPr="00ED394F">
        <w:t xml:space="preserve"> to an </w:t>
      </w:r>
      <w:r w:rsidRPr="00F30B26">
        <w:rPr>
          <w:u w:val="single"/>
        </w:rPr>
        <w:t>idealistic understanding</w:t>
      </w:r>
      <w:r w:rsidRPr="00F30B26">
        <w:t xml:space="preserve"> of debate </w:t>
      </w:r>
      <w:r w:rsidRPr="00ED394F">
        <w:t xml:space="preserve">that assumes that the introduction of new knowledge is </w:t>
      </w:r>
      <w:r w:rsidRPr="00F30B26">
        <w:rPr>
          <w:u w:val="single"/>
        </w:rPr>
        <w:t>sufficient radical action</w:t>
      </w:r>
      <w:r w:rsidRPr="00ED394F">
        <w:t xml:space="preserve">. It sets the </w:t>
      </w:r>
      <w:r w:rsidRPr="00F30B26">
        <w:rPr>
          <w:u w:val="single"/>
        </w:rPr>
        <w:t>burden of praxis</w:t>
      </w:r>
      <w:r w:rsidRPr="00ED394F">
        <w:t xml:space="preserve"> at </w:t>
      </w:r>
      <w:r w:rsidRPr="00F30B26">
        <w:rPr>
          <w:u w:val="single"/>
        </w:rPr>
        <w:t>new curriculum</w:t>
      </w:r>
      <w:r w:rsidRPr="00ED394F">
        <w:t xml:space="preserve"> rather than </w:t>
      </w:r>
      <w:r w:rsidRPr="00F30B26">
        <w:rPr>
          <w:u w:val="single"/>
        </w:rPr>
        <w:t>doing the work</w:t>
      </w:r>
      <w:r>
        <w:t>, which</w:t>
      </w:r>
      <w:r w:rsidRPr="00ED394F">
        <w:t xml:space="preserve"> means that lectures, books, discussions </w:t>
      </w:r>
      <w:r w:rsidRPr="00F30B26">
        <w:rPr>
          <w:u w:val="single"/>
        </w:rPr>
        <w:t>solve their offense</w:t>
      </w:r>
      <w:r>
        <w:t xml:space="preserve"> and there is </w:t>
      </w:r>
      <w:r w:rsidRPr="00F30B26">
        <w:rPr>
          <w:u w:val="single"/>
        </w:rPr>
        <w:t>only a risk</w:t>
      </w:r>
      <w:r>
        <w:t xml:space="preserve"> that the Aff is </w:t>
      </w:r>
      <w:r w:rsidRPr="00F30B26">
        <w:rPr>
          <w:u w:val="single"/>
        </w:rPr>
        <w:t>net worse</w:t>
      </w:r>
      <w:r>
        <w:t xml:space="preserve"> since debate is about </w:t>
      </w:r>
      <w:r w:rsidRPr="00F30B26">
        <w:rPr>
          <w:u w:val="single"/>
        </w:rPr>
        <w:t>negation</w:t>
      </w:r>
      <w:r>
        <w:t xml:space="preserve"> not </w:t>
      </w:r>
      <w:r w:rsidRPr="00F30B26">
        <w:rPr>
          <w:u w:val="single"/>
        </w:rPr>
        <w:t>dialogue</w:t>
      </w:r>
      <w:r>
        <w:t>.</w:t>
      </w:r>
    </w:p>
    <w:p w14:paraId="68E38D45" w14:textId="77777777" w:rsidR="00341279" w:rsidRDefault="00341279" w:rsidP="00341279">
      <w:pPr>
        <w:pStyle w:val="Heading3"/>
      </w:pPr>
      <w:r>
        <w:lastRenderedPageBreak/>
        <w:t>DA---Consciousness---1NC</w:t>
      </w:r>
    </w:p>
    <w:p w14:paraId="7CAF7212" w14:textId="77777777" w:rsidR="00341279" w:rsidRDefault="00341279" w:rsidP="00341279">
      <w:pPr>
        <w:pStyle w:val="Heading4"/>
      </w:pPr>
      <w:r>
        <w:t>5---</w:t>
      </w:r>
      <w:r>
        <w:rPr>
          <w:u w:val="single"/>
        </w:rPr>
        <w:t>CONCIOUSNESS DA</w:t>
      </w:r>
      <w:r>
        <w:t xml:space="preserve">---the 1AC sets the bar for an affirmative ballot at </w:t>
      </w:r>
      <w:r w:rsidRPr="00E661E0">
        <w:rPr>
          <w:u w:val="single"/>
        </w:rPr>
        <w:t>being aware</w:t>
      </w:r>
      <w:r>
        <w:t xml:space="preserve"> of an issue which </w:t>
      </w:r>
      <w:r w:rsidRPr="00E661E0">
        <w:rPr>
          <w:u w:val="single"/>
        </w:rPr>
        <w:t>reduces politics</w:t>
      </w:r>
      <w:r>
        <w:t xml:space="preserve"> to infographics and statistics that surrender to slacktivism as the </w:t>
      </w:r>
      <w:r w:rsidRPr="00E661E0">
        <w:rPr>
          <w:u w:val="single"/>
        </w:rPr>
        <w:t>only response offered</w:t>
      </w:r>
      <w:r>
        <w:t xml:space="preserve">. This means that the 1AC is </w:t>
      </w:r>
      <w:r w:rsidRPr="00E661E0">
        <w:rPr>
          <w:u w:val="single"/>
        </w:rPr>
        <w:t>terminally unable</w:t>
      </w:r>
      <w:r>
        <w:t xml:space="preserve"> to offer an internal link between voting Aff and resolving the 1ACs harms and instead voting Aff </w:t>
      </w:r>
      <w:r w:rsidRPr="00E661E0">
        <w:rPr>
          <w:u w:val="single"/>
        </w:rPr>
        <w:t>defers debaters</w:t>
      </w:r>
      <w:r>
        <w:t xml:space="preserve"> from questions of organizing because it becomes </w:t>
      </w:r>
      <w:r w:rsidRPr="00E661E0">
        <w:rPr>
          <w:u w:val="single"/>
        </w:rPr>
        <w:t>enough to know about it.</w:t>
      </w:r>
      <w:r>
        <w:t xml:space="preserve"> This also offers </w:t>
      </w:r>
      <w:r w:rsidRPr="00E661E0">
        <w:rPr>
          <w:u w:val="single"/>
        </w:rPr>
        <w:t>no way</w:t>
      </w:r>
      <w:r>
        <w:t xml:space="preserve"> for the Neg to hold the Aff </w:t>
      </w:r>
      <w:r w:rsidRPr="00E661E0">
        <w:rPr>
          <w:u w:val="single"/>
        </w:rPr>
        <w:t>accountable</w:t>
      </w:r>
      <w:r>
        <w:t xml:space="preserve"> for strategic choices since they </w:t>
      </w:r>
      <w:r w:rsidRPr="00E661E0">
        <w:rPr>
          <w:u w:val="single"/>
        </w:rPr>
        <w:t>vacate</w:t>
      </w:r>
      <w:r>
        <w:t xml:space="preserve"> the question of organizing. </w:t>
      </w:r>
    </w:p>
    <w:p w14:paraId="51E11992" w14:textId="51C31C62" w:rsidR="00955DD8" w:rsidRDefault="00955DD8" w:rsidP="00955DD8">
      <w:pPr>
        <w:pStyle w:val="Heading3"/>
      </w:pPr>
      <w:r>
        <w:lastRenderedPageBreak/>
        <w:t>Cedes the Political</w:t>
      </w:r>
    </w:p>
    <w:p w14:paraId="0EF67D89" w14:textId="31101620" w:rsidR="00955DD8" w:rsidRPr="004D62FF" w:rsidRDefault="00955DD8" w:rsidP="00955DD8">
      <w:pPr>
        <w:pStyle w:val="Heading4"/>
      </w:pPr>
      <w:r>
        <w:t>6---</w:t>
      </w:r>
      <w:r w:rsidRPr="004D62FF">
        <w:t xml:space="preserve">Queer theory’s anti-identitarian politics </w:t>
      </w:r>
      <w:r w:rsidRPr="004D62FF">
        <w:rPr>
          <w:u w:val="single"/>
        </w:rPr>
        <w:t>fractures resistance</w:t>
      </w:r>
      <w:r w:rsidRPr="004D62FF">
        <w:t xml:space="preserve"> and </w:t>
      </w:r>
      <w:r w:rsidRPr="004D62FF">
        <w:rPr>
          <w:u w:val="single"/>
        </w:rPr>
        <w:t>cede the political</w:t>
      </w:r>
      <w:r w:rsidRPr="004D62FF">
        <w:t xml:space="preserve"> – dooms alt solvency</w:t>
      </w:r>
    </w:p>
    <w:p w14:paraId="213AA991" w14:textId="77777777" w:rsidR="00955DD8" w:rsidRPr="00786C03" w:rsidRDefault="00955DD8" w:rsidP="00955DD8">
      <w:pPr>
        <w:rPr>
          <w:rStyle w:val="StyleUnderline"/>
        </w:rPr>
      </w:pPr>
      <w:r w:rsidRPr="0099657C">
        <w:rPr>
          <w:rStyle w:val="StyleUnderline"/>
          <w:highlight w:val="cyan"/>
        </w:rPr>
        <w:t>Penney 14</w:t>
      </w:r>
      <w:r w:rsidRPr="00786C03">
        <w:rPr>
          <w:rStyle w:val="StyleUnderline"/>
        </w:rPr>
        <w:t xml:space="preserve"> – Professor of Cultural Studies at Trent University</w:t>
      </w:r>
    </w:p>
    <w:p w14:paraId="6287ED60" w14:textId="77777777" w:rsidR="00955DD8" w:rsidRPr="00786C03" w:rsidRDefault="00955DD8" w:rsidP="00955DD8">
      <w:pPr>
        <w:rPr>
          <w:sz w:val="16"/>
          <w:szCs w:val="16"/>
        </w:rPr>
      </w:pPr>
      <w:r w:rsidRPr="00786C03">
        <w:rPr>
          <w:sz w:val="16"/>
          <w:szCs w:val="16"/>
        </w:rPr>
        <w:t>(James, After Queer Theory: The Limits of Sexual Politics, p2-3 //</w:t>
      </w:r>
      <w:proofErr w:type="spellStart"/>
      <w:r>
        <w:rPr>
          <w:sz w:val="16"/>
          <w:szCs w:val="16"/>
        </w:rPr>
        <w:t>Bozzles</w:t>
      </w:r>
      <w:proofErr w:type="spellEnd"/>
      <w:r>
        <w:rPr>
          <w:sz w:val="16"/>
          <w:szCs w:val="16"/>
        </w:rPr>
        <w:t xml:space="preserve"> the </w:t>
      </w:r>
      <w:proofErr w:type="spellStart"/>
      <w:r>
        <w:rPr>
          <w:sz w:val="16"/>
          <w:szCs w:val="16"/>
        </w:rPr>
        <w:t>Bozz</w:t>
      </w:r>
      <w:proofErr w:type="spellEnd"/>
      <w:r>
        <w:rPr>
          <w:sz w:val="16"/>
          <w:szCs w:val="16"/>
        </w:rPr>
        <w:t xml:space="preserve">-Dawg </w:t>
      </w:r>
      <w:proofErr w:type="spellStart"/>
      <w:r>
        <w:rPr>
          <w:sz w:val="16"/>
          <w:szCs w:val="16"/>
        </w:rPr>
        <w:t>Bozz</w:t>
      </w:r>
      <w:proofErr w:type="spellEnd"/>
      <w:r>
        <w:rPr>
          <w:sz w:val="16"/>
          <w:szCs w:val="16"/>
        </w:rPr>
        <w:t xml:space="preserve"> Bozz</w:t>
      </w:r>
      <w:r w:rsidRPr="00786C03">
        <w:rPr>
          <w:sz w:val="16"/>
          <w:szCs w:val="16"/>
        </w:rPr>
        <w:t>)</w:t>
      </w:r>
    </w:p>
    <w:p w14:paraId="13AA6394" w14:textId="77777777" w:rsidR="00955DD8" w:rsidRPr="00786C03" w:rsidRDefault="00955DD8" w:rsidP="00955DD8">
      <w:pPr>
        <w:rPr>
          <w:sz w:val="16"/>
          <w:szCs w:val="16"/>
        </w:rPr>
      </w:pPr>
    </w:p>
    <w:p w14:paraId="0ABAE73B" w14:textId="77777777" w:rsidR="00955DD8" w:rsidRPr="00786C03" w:rsidRDefault="00955DD8" w:rsidP="00955DD8">
      <w:pPr>
        <w:rPr>
          <w:sz w:val="16"/>
          <w:szCs w:val="16"/>
        </w:rPr>
      </w:pPr>
      <w:r w:rsidRPr="00786C03">
        <w:rPr>
          <w:sz w:val="16"/>
          <w:szCs w:val="16"/>
        </w:rPr>
        <w:t xml:space="preserve">But there is a second reality, much more paradoxical, which has been left largely unobserved to this day. </w:t>
      </w:r>
      <w:r w:rsidRPr="0099657C">
        <w:rPr>
          <w:rStyle w:val="StyleUnderline"/>
          <w:highlight w:val="cyan"/>
        </w:rPr>
        <w:t xml:space="preserve">Whereas previously </w:t>
      </w:r>
      <w:proofErr w:type="spellStart"/>
      <w:r w:rsidRPr="0099657C">
        <w:rPr>
          <w:rStyle w:val="StyleUnderline"/>
          <w:highlight w:val="cyan"/>
        </w:rPr>
        <w:t>politicised</w:t>
      </w:r>
      <w:proofErr w:type="spellEnd"/>
      <w:r w:rsidRPr="0099657C">
        <w:rPr>
          <w:rStyle w:val="StyleUnderline"/>
          <w:highlight w:val="cyan"/>
        </w:rPr>
        <w:t xml:space="preserve"> gay and lesbian communities</w:t>
      </w:r>
      <w:r w:rsidRPr="00786C03">
        <w:rPr>
          <w:sz w:val="16"/>
          <w:szCs w:val="16"/>
        </w:rPr>
        <w:t xml:space="preserve">, founded on generally </w:t>
      </w:r>
      <w:proofErr w:type="spellStart"/>
      <w:r w:rsidRPr="00786C03">
        <w:rPr>
          <w:sz w:val="16"/>
          <w:szCs w:val="16"/>
        </w:rPr>
        <w:t>unproblematised</w:t>
      </w:r>
      <w:proofErr w:type="spellEnd"/>
      <w:r w:rsidRPr="00786C03">
        <w:rPr>
          <w:sz w:val="16"/>
          <w:szCs w:val="16"/>
        </w:rPr>
        <w:t xml:space="preserve"> ideas of (minority) sexual identity, </w:t>
      </w:r>
      <w:r w:rsidRPr="0099657C">
        <w:rPr>
          <w:rStyle w:val="StyleUnderline"/>
          <w:highlight w:val="cyan"/>
        </w:rPr>
        <w:t>saw inherent links between their own ambitions and those of</w:t>
      </w:r>
      <w:r w:rsidRPr="00786C03">
        <w:rPr>
          <w:sz w:val="16"/>
          <w:szCs w:val="16"/>
        </w:rPr>
        <w:t xml:space="preserve"> other </w:t>
      </w:r>
      <w:r w:rsidRPr="0099657C">
        <w:rPr>
          <w:rStyle w:val="StyleUnderline"/>
          <w:highlight w:val="cyan"/>
        </w:rPr>
        <w:t>oppressed constituencies</w:t>
      </w:r>
      <w:r w:rsidRPr="00786C03">
        <w:rPr>
          <w:sz w:val="16"/>
          <w:szCs w:val="16"/>
        </w:rPr>
        <w:t xml:space="preserve"> (in particular straight women and people of </w:t>
      </w:r>
      <w:proofErr w:type="spellStart"/>
      <w:r w:rsidRPr="00786C03">
        <w:rPr>
          <w:sz w:val="16"/>
          <w:szCs w:val="16"/>
        </w:rPr>
        <w:t>colour</w:t>
      </w:r>
      <w:proofErr w:type="spellEnd"/>
      <w:r w:rsidRPr="00786C03">
        <w:rPr>
          <w:sz w:val="16"/>
          <w:szCs w:val="16"/>
        </w:rPr>
        <w:t xml:space="preserve">), more </w:t>
      </w:r>
      <w:r w:rsidRPr="0099657C">
        <w:rPr>
          <w:rStyle w:val="StyleUnderline"/>
          <w:highlight w:val="cyan"/>
        </w:rPr>
        <w:t>recent queer</w:t>
      </w:r>
      <w:r w:rsidRPr="00786C03">
        <w:rPr>
          <w:rStyle w:val="StyleUnderline"/>
        </w:rPr>
        <w:t xml:space="preserve"> </w:t>
      </w:r>
      <w:r w:rsidRPr="00786C03">
        <w:rPr>
          <w:sz w:val="16"/>
          <w:szCs w:val="16"/>
        </w:rPr>
        <w:t xml:space="preserve">writers and </w:t>
      </w:r>
      <w:r w:rsidRPr="0099657C">
        <w:rPr>
          <w:rStyle w:val="StyleUnderline"/>
          <w:highlight w:val="cyan"/>
        </w:rPr>
        <w:t>activists</w:t>
      </w:r>
      <w:r w:rsidRPr="00786C03">
        <w:rPr>
          <w:sz w:val="16"/>
          <w:szCs w:val="16"/>
        </w:rPr>
        <w:t xml:space="preserve">, </w:t>
      </w:r>
      <w:r w:rsidRPr="0099657C">
        <w:rPr>
          <w:rStyle w:val="StyleUnderline"/>
          <w:highlight w:val="cyan"/>
        </w:rPr>
        <w:t>asserting identity’s inherently</w:t>
      </w:r>
      <w:r w:rsidRPr="00786C03">
        <w:rPr>
          <w:sz w:val="16"/>
          <w:szCs w:val="16"/>
        </w:rPr>
        <w:t xml:space="preserve"> normative and </w:t>
      </w:r>
      <w:r w:rsidRPr="0099657C">
        <w:rPr>
          <w:rStyle w:val="StyleUnderline"/>
          <w:highlight w:val="cyan"/>
        </w:rPr>
        <w:t>exclusionary workings</w:t>
      </w:r>
      <w:r w:rsidRPr="00786C03">
        <w:rPr>
          <w:sz w:val="16"/>
          <w:szCs w:val="16"/>
        </w:rPr>
        <w:t xml:space="preserve">, </w:t>
      </w:r>
      <w:r w:rsidRPr="0099657C">
        <w:rPr>
          <w:rStyle w:val="StyleUnderline"/>
          <w:highlight w:val="cyan"/>
        </w:rPr>
        <w:t>have been</w:t>
      </w:r>
      <w:r w:rsidRPr="00786C03">
        <w:rPr>
          <w:sz w:val="16"/>
          <w:szCs w:val="16"/>
        </w:rPr>
        <w:t xml:space="preserve"> comparatively </w:t>
      </w:r>
      <w:r w:rsidRPr="0099657C">
        <w:rPr>
          <w:rStyle w:val="Emphasis"/>
          <w:highlight w:val="cyan"/>
        </w:rPr>
        <w:t>self-concerned</w:t>
      </w:r>
      <w:r w:rsidRPr="00786C03">
        <w:rPr>
          <w:sz w:val="16"/>
          <w:szCs w:val="16"/>
        </w:rPr>
        <w:t xml:space="preserve">, </w:t>
      </w:r>
      <w:r w:rsidRPr="0099657C">
        <w:rPr>
          <w:rStyle w:val="Emphasis"/>
          <w:highlight w:val="cyan"/>
        </w:rPr>
        <w:t>reluctant to forge alliances</w:t>
      </w:r>
      <w:r w:rsidRPr="00786C03">
        <w:rPr>
          <w:sz w:val="16"/>
          <w:szCs w:val="16"/>
        </w:rPr>
        <w:t xml:space="preserve"> with groups that don’t define themselves in sexual terms. This has remained the case despite the </w:t>
      </w:r>
      <w:proofErr w:type="gramStart"/>
      <w:r w:rsidRPr="00786C03">
        <w:rPr>
          <w:sz w:val="16"/>
          <w:szCs w:val="16"/>
        </w:rPr>
        <w:t xml:space="preserve">often </w:t>
      </w:r>
      <w:proofErr w:type="spellStart"/>
      <w:r w:rsidRPr="00786C03">
        <w:rPr>
          <w:sz w:val="16"/>
          <w:szCs w:val="16"/>
        </w:rPr>
        <w:t>universalising</w:t>
      </w:r>
      <w:proofErr w:type="spellEnd"/>
      <w:proofErr w:type="gramEnd"/>
      <w:r w:rsidRPr="00786C03">
        <w:rPr>
          <w:sz w:val="16"/>
          <w:szCs w:val="16"/>
        </w:rPr>
        <w:t xml:space="preserve"> reach of their claims (i.e. everyone is actually or potentially queer). To be sure, </w:t>
      </w:r>
      <w:r w:rsidRPr="0099657C">
        <w:rPr>
          <w:rStyle w:val="StyleUnderline"/>
          <w:highlight w:val="cyan"/>
        </w:rPr>
        <w:t>queer theory has been more interested in complex theoretical articulations and transgressing</w:t>
      </w:r>
      <w:r w:rsidRPr="00786C03">
        <w:rPr>
          <w:sz w:val="16"/>
          <w:szCs w:val="16"/>
        </w:rPr>
        <w:t xml:space="preserve"> presumptive </w:t>
      </w:r>
      <w:r w:rsidRPr="0099657C">
        <w:rPr>
          <w:rStyle w:val="StyleUnderline"/>
          <w:highlight w:val="cyan"/>
        </w:rPr>
        <w:t>identity categories</w:t>
      </w:r>
      <w:r w:rsidRPr="00786C03">
        <w:rPr>
          <w:sz w:val="16"/>
          <w:szCs w:val="16"/>
        </w:rPr>
        <w:t xml:space="preserve">, </w:t>
      </w:r>
      <w:r w:rsidRPr="0099657C">
        <w:rPr>
          <w:rStyle w:val="StyleUnderline"/>
          <w:highlight w:val="cyan"/>
        </w:rPr>
        <w:t>than</w:t>
      </w:r>
      <w:r w:rsidRPr="00786C03">
        <w:rPr>
          <w:sz w:val="16"/>
          <w:szCs w:val="16"/>
        </w:rPr>
        <w:t xml:space="preserve"> in thinking through </w:t>
      </w:r>
      <w:r w:rsidRPr="0099657C">
        <w:rPr>
          <w:rStyle w:val="StyleUnderline"/>
          <w:highlight w:val="cyan"/>
        </w:rPr>
        <w:t xml:space="preserve">its </w:t>
      </w:r>
      <w:r w:rsidRPr="0099657C">
        <w:rPr>
          <w:rStyle w:val="Emphasis"/>
          <w:highlight w:val="cyan"/>
        </w:rPr>
        <w:t>relation to</w:t>
      </w:r>
      <w:r w:rsidRPr="0099657C">
        <w:rPr>
          <w:rStyle w:val="StyleUnderline"/>
          <w:highlight w:val="cyan"/>
        </w:rPr>
        <w:t xml:space="preserve"> </w:t>
      </w:r>
      <w:r w:rsidRPr="00786C03">
        <w:rPr>
          <w:sz w:val="16"/>
          <w:szCs w:val="16"/>
        </w:rPr>
        <w:t>the</w:t>
      </w:r>
      <w:r w:rsidRPr="0099657C">
        <w:rPr>
          <w:rStyle w:val="StyleUnderline"/>
          <w:highlight w:val="cyan"/>
        </w:rPr>
        <w:t xml:space="preserve"> </w:t>
      </w:r>
      <w:r w:rsidRPr="0099657C">
        <w:rPr>
          <w:rStyle w:val="Emphasis"/>
          <w:highlight w:val="cyan"/>
        </w:rPr>
        <w:t>historical social movements</w:t>
      </w:r>
      <w:r w:rsidRPr="0099657C">
        <w:rPr>
          <w:rStyle w:val="StyleUnderline"/>
          <w:highlight w:val="cyan"/>
        </w:rPr>
        <w:t xml:space="preserve"> that </w:t>
      </w:r>
      <w:r w:rsidRPr="0099657C">
        <w:rPr>
          <w:rStyle w:val="Emphasis"/>
          <w:highlight w:val="cyan"/>
        </w:rPr>
        <w:t>made queer possible</w:t>
      </w:r>
      <w:r w:rsidRPr="00786C03">
        <w:rPr>
          <w:sz w:val="16"/>
          <w:szCs w:val="16"/>
        </w:rPr>
        <w:t xml:space="preserve"> in the first instance. Counterintuitively, the </w:t>
      </w:r>
      <w:r w:rsidRPr="0099657C">
        <w:rPr>
          <w:rStyle w:val="StyleUnderline"/>
          <w:highlight w:val="cyan"/>
        </w:rPr>
        <w:t xml:space="preserve">subversion of sexual identity has </w:t>
      </w:r>
      <w:r w:rsidRPr="0099657C">
        <w:rPr>
          <w:rStyle w:val="Emphasis"/>
          <w:highlight w:val="cyan"/>
        </w:rPr>
        <w:t>turned the sexually marginal inward</w:t>
      </w:r>
      <w:r w:rsidRPr="00786C03">
        <w:rPr>
          <w:sz w:val="16"/>
          <w:szCs w:val="16"/>
        </w:rPr>
        <w:t xml:space="preserve">. With few exceptions, the queer contingent has been less willing than its predecessors to articulate its concerns to those of other groups, particularly geopolitically distant ones whose marginality takes a more conventionally material, </w:t>
      </w:r>
      <w:proofErr w:type="gramStart"/>
      <w:r w:rsidRPr="00786C03">
        <w:rPr>
          <w:sz w:val="16"/>
          <w:szCs w:val="16"/>
        </w:rPr>
        <w:t>that is to say socioeconomic</w:t>
      </w:r>
      <w:proofErr w:type="gramEnd"/>
      <w:r w:rsidRPr="00786C03">
        <w:rPr>
          <w:sz w:val="16"/>
          <w:szCs w:val="16"/>
        </w:rPr>
        <w:t xml:space="preserve">, form. As a theoretical discourse, the queer project has primarily addressed itself to an Anglo-American academic readership. More specifically, particularly during its early history, it has been situated in elite </w:t>
      </w:r>
      <w:proofErr w:type="spellStart"/>
      <w:r w:rsidRPr="00786C03">
        <w:rPr>
          <w:sz w:val="16"/>
          <w:szCs w:val="16"/>
        </w:rPr>
        <w:t>centres</w:t>
      </w:r>
      <w:proofErr w:type="spellEnd"/>
      <w:r w:rsidRPr="00786C03">
        <w:rPr>
          <w:sz w:val="16"/>
          <w:szCs w:val="16"/>
        </w:rPr>
        <w:t xml:space="preserve"> of academic capital in the United States. For these reasons, it should hardly come as a surprise that </w:t>
      </w:r>
      <w:r w:rsidRPr="0099657C">
        <w:rPr>
          <w:rStyle w:val="StyleUnderline"/>
          <w:highlight w:val="cyan"/>
        </w:rPr>
        <w:t>queer discourse</w:t>
      </w:r>
      <w:r w:rsidRPr="00786C03">
        <w:rPr>
          <w:sz w:val="16"/>
          <w:szCs w:val="16"/>
        </w:rPr>
        <w:t xml:space="preserve"> in general </w:t>
      </w:r>
      <w:r w:rsidRPr="0099657C">
        <w:rPr>
          <w:rStyle w:val="StyleUnderline"/>
          <w:highlight w:val="cyan"/>
        </w:rPr>
        <w:t>reflects the interests</w:t>
      </w:r>
      <w:r w:rsidRPr="00786C03">
        <w:rPr>
          <w:sz w:val="16"/>
          <w:szCs w:val="16"/>
        </w:rPr>
        <w:t xml:space="preserve"> and investments </w:t>
      </w:r>
      <w:r w:rsidRPr="0099657C">
        <w:rPr>
          <w:rStyle w:val="StyleUnderline"/>
          <w:highlight w:val="cyan"/>
        </w:rPr>
        <w:t>of</w:t>
      </w:r>
      <w:r w:rsidRPr="00786C03">
        <w:rPr>
          <w:sz w:val="16"/>
          <w:szCs w:val="16"/>
        </w:rPr>
        <w:t xml:space="preserve"> this group of </w:t>
      </w:r>
      <w:r w:rsidRPr="0099657C">
        <w:rPr>
          <w:rStyle w:val="StyleUnderline"/>
          <w:highlight w:val="cyan"/>
        </w:rPr>
        <w:t>privileged academics</w:t>
      </w:r>
      <w:r w:rsidRPr="00786C03">
        <w:rPr>
          <w:sz w:val="16"/>
          <w:szCs w:val="16"/>
        </w:rPr>
        <w:t xml:space="preserve"> and students in the global North. </w:t>
      </w:r>
      <w:r w:rsidRPr="0099657C">
        <w:rPr>
          <w:rStyle w:val="StyleUnderline"/>
          <w:highlight w:val="cyan"/>
        </w:rPr>
        <w:t>The advent of queer saw a project</w:t>
      </w:r>
      <w:r w:rsidRPr="00786C03">
        <w:rPr>
          <w:sz w:val="16"/>
          <w:szCs w:val="16"/>
        </w:rPr>
        <w:t xml:space="preserve"> coupling minority sexual identity with a wide-reaching emancipatory political agenda, </w:t>
      </w:r>
      <w:r w:rsidRPr="0099657C">
        <w:rPr>
          <w:rStyle w:val="StyleUnderline"/>
          <w:highlight w:val="cyan"/>
        </w:rPr>
        <w:t>cede ground to an approach that wed</w:t>
      </w:r>
      <w:r w:rsidRPr="00786C03">
        <w:rPr>
          <w:sz w:val="16"/>
          <w:szCs w:val="16"/>
        </w:rPr>
        <w:t xml:space="preserve"> sexual </w:t>
      </w:r>
      <w:r w:rsidRPr="0099657C">
        <w:rPr>
          <w:rStyle w:val="StyleUnderline"/>
          <w:highlight w:val="cyan"/>
        </w:rPr>
        <w:t>identity’s</w:t>
      </w:r>
      <w:r w:rsidRPr="00786C03">
        <w:rPr>
          <w:sz w:val="16"/>
          <w:szCs w:val="16"/>
        </w:rPr>
        <w:t xml:space="preserve"> immanent </w:t>
      </w:r>
      <w:r w:rsidRPr="0099657C">
        <w:rPr>
          <w:rStyle w:val="StyleUnderline"/>
          <w:highlight w:val="cyan"/>
        </w:rPr>
        <w:t>subversion</w:t>
      </w:r>
      <w:r w:rsidRPr="00786C03">
        <w:rPr>
          <w:sz w:val="16"/>
          <w:szCs w:val="16"/>
        </w:rPr>
        <w:t xml:space="preserve"> and a vision of the universal implications of queerness </w:t>
      </w:r>
      <w:r w:rsidRPr="0099657C">
        <w:rPr>
          <w:rStyle w:val="StyleUnderline"/>
          <w:highlight w:val="cyan"/>
        </w:rPr>
        <w:t xml:space="preserve">with an issue- and </w:t>
      </w:r>
      <w:r w:rsidRPr="0099657C">
        <w:rPr>
          <w:rStyle w:val="Emphasis"/>
          <w:highlight w:val="cyan"/>
        </w:rPr>
        <w:t>lifestyle-oriented micro-</w:t>
      </w:r>
      <w:r w:rsidRPr="00786C03">
        <w:rPr>
          <w:sz w:val="16"/>
          <w:szCs w:val="16"/>
        </w:rPr>
        <w:t xml:space="preserve">level </w:t>
      </w:r>
      <w:r w:rsidRPr="0099657C">
        <w:rPr>
          <w:rStyle w:val="Emphasis"/>
          <w:highlight w:val="cyan"/>
        </w:rPr>
        <w:t>politics</w:t>
      </w:r>
      <w:r w:rsidRPr="00786C03">
        <w:rPr>
          <w:sz w:val="16"/>
          <w:szCs w:val="16"/>
        </w:rPr>
        <w:t xml:space="preserve">, alarmingly </w:t>
      </w:r>
      <w:r w:rsidRPr="0099657C">
        <w:rPr>
          <w:rStyle w:val="Emphasis"/>
          <w:highlight w:val="cyan"/>
        </w:rPr>
        <w:t>distanced from</w:t>
      </w:r>
      <w:r w:rsidRPr="00786C03">
        <w:rPr>
          <w:sz w:val="16"/>
          <w:szCs w:val="16"/>
        </w:rPr>
        <w:t xml:space="preserve"> the critique of capitalism or </w:t>
      </w:r>
      <w:r w:rsidRPr="0099657C">
        <w:rPr>
          <w:rStyle w:val="Emphasis"/>
          <w:highlight w:val="cyan"/>
        </w:rPr>
        <w:t xml:space="preserve">any </w:t>
      </w:r>
      <w:proofErr w:type="spellStart"/>
      <w:r w:rsidRPr="0099657C">
        <w:rPr>
          <w:rStyle w:val="Emphasis"/>
          <w:highlight w:val="cyan"/>
        </w:rPr>
        <w:t>programme</w:t>
      </w:r>
      <w:proofErr w:type="spellEnd"/>
      <w:r w:rsidRPr="0099657C">
        <w:rPr>
          <w:rStyle w:val="Emphasis"/>
          <w:highlight w:val="cyan"/>
        </w:rPr>
        <w:t xml:space="preserve"> for</w:t>
      </w:r>
      <w:r w:rsidRPr="00786C03">
        <w:rPr>
          <w:sz w:val="16"/>
          <w:szCs w:val="16"/>
        </w:rPr>
        <w:t xml:space="preserve"> thoroughgoing</w:t>
      </w:r>
      <w:r w:rsidRPr="00786C03">
        <w:rPr>
          <w:rStyle w:val="StyleUnderline"/>
        </w:rPr>
        <w:t xml:space="preserve"> </w:t>
      </w:r>
      <w:r w:rsidRPr="0099657C">
        <w:rPr>
          <w:rStyle w:val="Emphasis"/>
          <w:highlight w:val="cyan"/>
        </w:rPr>
        <w:t>social change</w:t>
      </w:r>
      <w:r w:rsidRPr="00786C03">
        <w:rPr>
          <w:sz w:val="16"/>
          <w:szCs w:val="16"/>
        </w:rPr>
        <w:t>. Far from forging broad political alliances, the project of identity’s subversion has had the unanticipated effect of</w:t>
      </w:r>
      <w:r w:rsidRPr="00786C03">
        <w:rPr>
          <w:rStyle w:val="StyleUnderline"/>
        </w:rPr>
        <w:t xml:space="preserve"> </w:t>
      </w:r>
      <w:r w:rsidRPr="0099657C">
        <w:rPr>
          <w:rStyle w:val="StyleUnderline"/>
          <w:highlight w:val="cyan"/>
        </w:rPr>
        <w:t>strengthening the boundaries that separate a given identity</w:t>
      </w:r>
      <w:r w:rsidRPr="00786C03">
        <w:rPr>
          <w:sz w:val="16"/>
          <w:szCs w:val="16"/>
        </w:rPr>
        <w:t xml:space="preserve">, however </w:t>
      </w:r>
      <w:proofErr w:type="spellStart"/>
      <w:r w:rsidRPr="00786C03">
        <w:rPr>
          <w:sz w:val="16"/>
          <w:szCs w:val="16"/>
        </w:rPr>
        <w:t>problematised</w:t>
      </w:r>
      <w:proofErr w:type="spellEnd"/>
      <w:r w:rsidRPr="00786C03">
        <w:rPr>
          <w:sz w:val="16"/>
          <w:szCs w:val="16"/>
        </w:rPr>
        <w:t xml:space="preserve"> or deconstructed, </w:t>
      </w:r>
      <w:r w:rsidRPr="0099657C">
        <w:rPr>
          <w:rStyle w:val="StyleUnderline"/>
          <w:highlight w:val="cyan"/>
        </w:rPr>
        <w:t xml:space="preserve">from the </w:t>
      </w:r>
      <w:r w:rsidRPr="0099657C">
        <w:rPr>
          <w:rStyle w:val="Emphasis"/>
          <w:highlight w:val="cyan"/>
        </w:rPr>
        <w:t>wider social field</w:t>
      </w:r>
      <w:r w:rsidRPr="00786C03">
        <w:rPr>
          <w:sz w:val="16"/>
          <w:szCs w:val="16"/>
        </w:rPr>
        <w:t xml:space="preserve">. Meanwhile, in the world of academic publishing, queer studies and queer theory are intellectually dead discourses. Excluding for the time being its elite theoretical vanguard, recent queer textual production can be divided into two moribund categories: introductions and textbooks that repeat old mantras from the 1990s, and a range of largely </w:t>
      </w:r>
      <w:proofErr w:type="spellStart"/>
      <w:r w:rsidRPr="00786C03">
        <w:rPr>
          <w:sz w:val="16"/>
          <w:szCs w:val="16"/>
        </w:rPr>
        <w:t>untheorised</w:t>
      </w:r>
      <w:proofErr w:type="spellEnd"/>
      <w:r w:rsidRPr="00786C03">
        <w:rPr>
          <w:sz w:val="16"/>
          <w:szCs w:val="16"/>
        </w:rPr>
        <w:t xml:space="preserve"> studies of cultural phenomena featuring non-normative sexual content, otherwise fully conventional in scope and aim.2</w:t>
      </w:r>
    </w:p>
    <w:p w14:paraId="2C078E63" w14:textId="77777777" w:rsidR="0039535F" w:rsidRDefault="0039535F"/>
    <w:sectPr w:rsidR="00395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32435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605100"/>
    <w:rsid w:val="00013F7D"/>
    <w:rsid w:val="000661D3"/>
    <w:rsid w:val="000F5045"/>
    <w:rsid w:val="001B00EB"/>
    <w:rsid w:val="00341279"/>
    <w:rsid w:val="003871BA"/>
    <w:rsid w:val="0039535F"/>
    <w:rsid w:val="005D0943"/>
    <w:rsid w:val="005F4824"/>
    <w:rsid w:val="00611EED"/>
    <w:rsid w:val="00620759"/>
    <w:rsid w:val="00660228"/>
    <w:rsid w:val="00711DAC"/>
    <w:rsid w:val="0072503A"/>
    <w:rsid w:val="00734B97"/>
    <w:rsid w:val="008452EC"/>
    <w:rsid w:val="00850495"/>
    <w:rsid w:val="00887431"/>
    <w:rsid w:val="00894B82"/>
    <w:rsid w:val="00955DD8"/>
    <w:rsid w:val="00983552"/>
    <w:rsid w:val="00983FAF"/>
    <w:rsid w:val="009C056C"/>
    <w:rsid w:val="009F2EB1"/>
    <w:rsid w:val="00B52B8D"/>
    <w:rsid w:val="00BC6DAA"/>
    <w:rsid w:val="00BD749D"/>
    <w:rsid w:val="00CA5001"/>
    <w:rsid w:val="00DB5BA1"/>
    <w:rsid w:val="00E76C14"/>
    <w:rsid w:val="00ED5D83"/>
    <w:rsid w:val="00F16A47"/>
    <w:rsid w:val="00F44DC7"/>
    <w:rsid w:val="00F5136B"/>
    <w:rsid w:val="1E605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DA3B8"/>
  <w15:chartTrackingRefBased/>
  <w15:docId w15:val="{61C41CFC-BEDB-493E-A2E2-9FE8576B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1EED"/>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611E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1E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11E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611E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1EE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611E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EED"/>
  </w:style>
  <w:style w:type="character" w:customStyle="1" w:styleId="Heading1Char">
    <w:name w:val="Heading 1 Char"/>
    <w:aliases w:val="Pocket Char"/>
    <w:basedOn w:val="DefaultParagraphFont"/>
    <w:link w:val="Heading1"/>
    <w:rsid w:val="00611EED"/>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611EED"/>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11EED"/>
    <w:rPr>
      <w:rFonts w:ascii="Calibri" w:eastAsiaTheme="majorEastAsia" w:hAnsi="Calibri" w:cstheme="majorBidi"/>
      <w:b/>
      <w:sz w:val="32"/>
      <w:u w:val="single"/>
      <w:lang w:eastAsia="en-US"/>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11EED"/>
    <w:rPr>
      <w:rFonts w:ascii="Calibri" w:eastAsiaTheme="majorEastAsia" w:hAnsi="Calibri" w:cstheme="majorBidi"/>
      <w:b/>
      <w:iCs/>
      <w:sz w:val="26"/>
      <w:szCs w:val="22"/>
      <w:lang w:eastAsia="en-US"/>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611EE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1EE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611EED"/>
    <w:rPr>
      <w:b w:val="0"/>
      <w:sz w:val="22"/>
      <w:u w:val="single"/>
    </w:rPr>
  </w:style>
  <w:style w:type="paragraph" w:customStyle="1" w:styleId="textbold">
    <w:name w:val="text bold"/>
    <w:basedOn w:val="Normal"/>
    <w:link w:val="Emphasis"/>
    <w:uiPriority w:val="8"/>
    <w:qFormat/>
    <w:rsid w:val="003871BA"/>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lang w:eastAsia="ja-JP"/>
    </w:rPr>
  </w:style>
  <w:style w:type="character" w:customStyle="1" w:styleId="Heading5Char">
    <w:name w:val="Heading 5 Char"/>
    <w:basedOn w:val="DefaultParagraphFont"/>
    <w:link w:val="Heading5"/>
    <w:uiPriority w:val="9"/>
    <w:semiHidden/>
    <w:rsid w:val="00611EED"/>
    <w:rPr>
      <w:rFonts w:asciiTheme="majorHAnsi" w:eastAsiaTheme="majorEastAsia" w:hAnsiTheme="majorHAnsi" w:cstheme="majorBidi"/>
      <w:color w:val="0F4761" w:themeColor="accent1" w:themeShade="BF"/>
      <w:sz w:val="22"/>
      <w:szCs w:val="22"/>
      <w:lang w:eastAsia="en-US"/>
    </w:rPr>
  </w:style>
  <w:style w:type="character" w:styleId="FollowedHyperlink">
    <w:name w:val="FollowedHyperlink"/>
    <w:basedOn w:val="DefaultParagraphFont"/>
    <w:uiPriority w:val="99"/>
    <w:semiHidden/>
    <w:unhideWhenUsed/>
    <w:rsid w:val="00611EED"/>
    <w:rPr>
      <w:color w:val="auto"/>
      <w:u w:val="none"/>
    </w:rPr>
  </w:style>
  <w:style w:type="character" w:styleId="Strong">
    <w:name w:val="Strong"/>
    <w:basedOn w:val="DefaultParagraphFont"/>
    <w:uiPriority w:val="22"/>
    <w:qFormat/>
    <w:rsid w:val="00611EED"/>
    <w:rPr>
      <w:b/>
      <w:bCs/>
    </w:rPr>
  </w:style>
  <w:style w:type="character" w:styleId="BookTitle">
    <w:name w:val="Book Title"/>
    <w:basedOn w:val="DefaultParagraphFont"/>
    <w:uiPriority w:val="33"/>
    <w:qFormat/>
    <w:rsid w:val="00611EED"/>
    <w:rPr>
      <w:b/>
      <w:bCs/>
      <w:i/>
      <w:iCs/>
      <w:spacing w:val="5"/>
    </w:rPr>
  </w:style>
  <w:style w:type="numbering" w:styleId="111111">
    <w:name w:val="Outline List 2"/>
    <w:basedOn w:val="NoList"/>
    <w:uiPriority w:val="99"/>
    <w:semiHidden/>
    <w:unhideWhenUsed/>
    <w:rsid w:val="00611EED"/>
  </w:style>
  <w:style w:type="paragraph" w:styleId="Header">
    <w:name w:val="header"/>
    <w:basedOn w:val="Normal"/>
    <w:link w:val="HeaderChar"/>
    <w:uiPriority w:val="99"/>
    <w:semiHidden/>
    <w:rsid w:val="00611E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1EED"/>
    <w:rPr>
      <w:rFonts w:ascii="Calibri" w:eastAsiaTheme="minorHAnsi" w:hAnsi="Calibri" w:cs="Calibri"/>
      <w:sz w:val="22"/>
      <w:szCs w:val="22"/>
      <w:lang w:eastAsia="en-US"/>
    </w:rPr>
  </w:style>
  <w:style w:type="paragraph" w:styleId="Footer">
    <w:name w:val="footer"/>
    <w:basedOn w:val="Normal"/>
    <w:link w:val="FooterChar"/>
    <w:uiPriority w:val="99"/>
    <w:semiHidden/>
    <w:rsid w:val="00611E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1EED"/>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611EED"/>
    <w:pPr>
      <w:spacing w:after="120"/>
    </w:pPr>
  </w:style>
  <w:style w:type="character" w:customStyle="1" w:styleId="BodyTextChar">
    <w:name w:val="Body Text Char"/>
    <w:basedOn w:val="DefaultParagraphFont"/>
    <w:link w:val="BodyText"/>
    <w:uiPriority w:val="99"/>
    <w:semiHidden/>
    <w:rsid w:val="00611EED"/>
    <w:rPr>
      <w:rFonts w:ascii="Calibri" w:eastAsiaTheme="minorHAnsi" w:hAnsi="Calibri" w:cs="Calibri"/>
      <w:sz w:val="22"/>
      <w:szCs w:val="22"/>
      <w:lang w:eastAsia="en-US"/>
    </w:rPr>
  </w:style>
  <w:style w:type="paragraph" w:styleId="NoSpacing">
    <w:name w:val="No Spacing"/>
    <w:link w:val="NoSpacingChar"/>
    <w:uiPriority w:val="99"/>
    <w:unhideWhenUsed/>
    <w:qFormat/>
    <w:rsid w:val="00611EED"/>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611EED"/>
    <w:rPr>
      <w:rFonts w:ascii="Calibri" w:eastAsiaTheme="minorHAnsi" w:hAnsi="Calibri" w:cs="Calibri"/>
      <w:sz w:val="22"/>
      <w:szCs w:val="22"/>
      <w:lang w:eastAsia="en-US"/>
    </w:rPr>
  </w:style>
  <w:style w:type="character" w:styleId="Hyperlink">
    <w:name w:val="Hyperlink"/>
    <w:basedOn w:val="DefaultParagraphFont"/>
    <w:uiPriority w:val="99"/>
    <w:unhideWhenUsed/>
    <w:rsid w:val="00611EED"/>
    <w:rPr>
      <w:color w:val="467886" w:themeColor="hyperlink"/>
      <w:u w:val="single"/>
    </w:rPr>
  </w:style>
  <w:style w:type="character" w:styleId="UnresolvedMention">
    <w:name w:val="Unresolved Mention"/>
    <w:basedOn w:val="DefaultParagraphFont"/>
    <w:uiPriority w:val="99"/>
    <w:semiHidden/>
    <w:unhideWhenUsed/>
    <w:rsid w:val="00611EED"/>
    <w:rPr>
      <w:color w:val="605E5C"/>
      <w:shd w:val="clear" w:color="auto" w:fill="E1DFDD"/>
    </w:rPr>
  </w:style>
  <w:style w:type="paragraph" w:customStyle="1" w:styleId="Undertag">
    <w:name w:val="Undertag"/>
    <w:link w:val="UndertagChar"/>
    <w:autoRedefine/>
    <w:uiPriority w:val="5"/>
    <w:qFormat/>
    <w:rsid w:val="00CA5001"/>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CA5001"/>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CA5001"/>
    <w:rPr>
      <w:color w:val="0F4761" w:themeColor="accent1" w:themeShade="BF"/>
    </w:rPr>
  </w:style>
  <w:style w:type="character" w:customStyle="1" w:styleId="AnalyticChar">
    <w:name w:val="Analytic Char"/>
    <w:basedOn w:val="DefaultParagraphFont"/>
    <w:link w:val="Analytic"/>
    <w:uiPriority w:val="5"/>
    <w:rsid w:val="00CA5001"/>
    <w:rPr>
      <w:rFonts w:ascii="Calibri" w:eastAsiaTheme="majorEastAsia" w:hAnsi="Calibri" w:cstheme="majorBidi"/>
      <w:b/>
      <w:iCs/>
      <w:color w:val="0F4761" w:themeColor="accent1" w:themeShade="BF"/>
      <w:sz w:val="26"/>
      <w:szCs w:val="22"/>
      <w:lang w:eastAsia="en-US"/>
    </w:rPr>
  </w:style>
  <w:style w:type="paragraph" w:styleId="DocumentMap">
    <w:name w:val="Document Map"/>
    <w:basedOn w:val="Normal"/>
    <w:link w:val="DocumentMapChar"/>
    <w:uiPriority w:val="99"/>
    <w:semiHidden/>
    <w:unhideWhenUsed/>
    <w:rsid w:val="00620759"/>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20759"/>
    <w:rPr>
      <w:rFonts w:ascii="Lucida Grande" w:hAnsi="Lucida Grande" w:cs="Lucida Grand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mefold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15</TotalTime>
  <Pages>21</Pages>
  <Words>9795</Words>
  <Characters>55567</Characters>
  <Application>Microsoft Office Word</Application>
  <DocSecurity>0</DocSecurity>
  <Lines>590</Lines>
  <Paragraphs>75</Paragraphs>
  <ScaleCrop>false</ScaleCrop>
  <Company/>
  <LinksUpToDate>false</LinksUpToDate>
  <CharactersWithSpaces>65326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Garcia, Rowlin David</cp:lastModifiedBy>
  <cp:revision>22</cp:revision>
  <dcterms:created xsi:type="dcterms:W3CDTF">2026-02-01T15:27:00Z</dcterms:created>
  <dcterms:modified xsi:type="dcterms:W3CDTF">2026-02-17T00:53:00Z</dcterms:modified>
</cp:coreProperties>
</file>