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E962" w14:textId="653E17BB" w:rsidR="00B11D55" w:rsidRPr="00B11D55" w:rsidRDefault="00B11D55" w:rsidP="00B11D55">
      <w:pPr>
        <w:pStyle w:val="Heading3"/>
      </w:pPr>
      <w:r w:rsidRPr="00B11D55">
        <w:t>1AC Adjacency</w:t>
      </w:r>
    </w:p>
    <w:p w14:paraId="0D51A787" w14:textId="77A0A58D" w:rsidR="00B11D55" w:rsidRDefault="00B11D55" w:rsidP="00B11D55">
      <w:r w:rsidRPr="00477D32">
        <w:rPr>
          <w:rStyle w:val="Style13ptBold"/>
        </w:rPr>
        <w:t>Baggs 07</w:t>
      </w:r>
      <w:r w:rsidRPr="00477D32">
        <w:t xml:space="preserve"> [Mel Baggs was an American non-binary writer and disability advocate who worked closely at the intersection of disability studies and personhood. “In My Language,” excerpt taken from </w:t>
      </w:r>
      <w:r w:rsidR="00477D32" w:rsidRPr="00477D32">
        <w:t>0:45 –1:17</w:t>
      </w:r>
      <w:r w:rsidRPr="00477D32">
        <w:t xml:space="preserve">, </w:t>
      </w:r>
      <w:hyperlink r:id="rId8" w:history="1">
        <w:r w:rsidRPr="00477D32">
          <w:rPr>
            <w:rStyle w:val="Hyperlink"/>
          </w:rPr>
          <w:t>https://cripcinemaarchive.cargo.site/in-my-language</w:t>
        </w:r>
      </w:hyperlink>
      <w:r w:rsidRPr="00477D32">
        <w:t>, published online in 2007, accessed 1/2/26, -</w:t>
      </w:r>
      <w:proofErr w:type="spellStart"/>
      <w:r w:rsidRPr="00477D32">
        <w:t>bts</w:t>
      </w:r>
      <w:proofErr w:type="spellEnd"/>
      <w:r w:rsidRPr="00477D32">
        <w:t>-]</w:t>
      </w:r>
    </w:p>
    <w:p w14:paraId="3173223D" w14:textId="77777777" w:rsidR="00B11D55" w:rsidRPr="00AF5F29" w:rsidRDefault="00B11D55" w:rsidP="00B11D55"/>
    <w:p w14:paraId="28F54173" w14:textId="07BC659A" w:rsidR="00B11D55" w:rsidRPr="00CB08D0" w:rsidRDefault="00B11D55" w:rsidP="00B11D55">
      <w:pPr>
        <w:pStyle w:val="Heading4"/>
      </w:pPr>
      <w:r>
        <w:t xml:space="preserve">Neoliberal inclusion politics weaponize the soft </w:t>
      </w:r>
      <w:proofErr w:type="spellStart"/>
      <w:r>
        <w:t>depathologization</w:t>
      </w:r>
      <w:proofErr w:type="spellEnd"/>
      <w:r>
        <w:t xml:space="preserve"> of trans folk where access to transition </w:t>
      </w:r>
      <w:r w:rsidR="00477D32">
        <w:t>both d</w:t>
      </w:r>
      <w:r>
        <w:t xml:space="preserve">isavows “mad” trans folks yet requires diagnoses to access tools for transition. This necropolitical infrastructure knots transness and disability together through a shared </w:t>
      </w:r>
      <w:r w:rsidR="00477D32">
        <w:t xml:space="preserve">marking as illegible </w:t>
      </w:r>
      <w:r>
        <w:t xml:space="preserve">within a system of labored work that undergirds whose lives are worth saving in the first place </w:t>
      </w:r>
    </w:p>
    <w:p w14:paraId="63DC9099" w14:textId="77777777" w:rsidR="00B11D55" w:rsidRPr="002413B9" w:rsidRDefault="00B11D55" w:rsidP="00B11D55">
      <w:r w:rsidRPr="002413B9">
        <w:rPr>
          <w:rStyle w:val="Style13ptBold"/>
        </w:rPr>
        <w:t>Gould 24</w:t>
      </w:r>
      <w:r w:rsidRPr="002413B9">
        <w:t xml:space="preserve"> [Wren Ariel Gould is a public health scientist and PhD candidate at University of Toronto with expertise in quantitative and critical qualitative methods, as well as experience with policy analysis. “Living Dead: Trans Cooperations with Mad </w:t>
      </w:r>
      <w:proofErr w:type="spellStart"/>
      <w:r w:rsidRPr="002413B9">
        <w:t>Necropolitics</w:t>
      </w:r>
      <w:proofErr w:type="spellEnd"/>
      <w:r w:rsidRPr="002413B9">
        <w:t xml:space="preserve"> and the Mad Trans Coalitions that Might Replace Them,” published 10/16/24, </w:t>
      </w:r>
      <w:hyperlink r:id="rId9" w:history="1">
        <w:r w:rsidRPr="002413B9">
          <w:rPr>
            <w:rStyle w:val="Hyperlink"/>
          </w:rPr>
          <w:t>https://doi.org/10.1007/s11013-024-09884-2</w:t>
        </w:r>
      </w:hyperlink>
      <w:r w:rsidRPr="002413B9">
        <w:t>, accessed 12/27/25, -</w:t>
      </w:r>
      <w:proofErr w:type="spellStart"/>
      <w:r w:rsidRPr="002413B9">
        <w:t>bts</w:t>
      </w:r>
      <w:proofErr w:type="spellEnd"/>
      <w:r w:rsidRPr="002413B9">
        <w:t>-]</w:t>
      </w:r>
    </w:p>
    <w:p w14:paraId="1FA423C9" w14:textId="77777777" w:rsidR="00B11D55" w:rsidRPr="007604A2" w:rsidRDefault="00B11D55" w:rsidP="00B11D55">
      <w:pPr>
        <w:rPr>
          <w:rStyle w:val="StyleUnderline"/>
        </w:rPr>
      </w:pPr>
      <w:r w:rsidRPr="007604A2">
        <w:rPr>
          <w:rStyle w:val="StyleUnderline"/>
        </w:rPr>
        <w:t xml:space="preserve">Despite the </w:t>
      </w:r>
      <w:r w:rsidRPr="00903926">
        <w:rPr>
          <w:rStyle w:val="StyleUnderline"/>
        </w:rPr>
        <w:t>removal of diagnoses</w:t>
      </w:r>
      <w:r w:rsidRPr="007604A2">
        <w:rPr>
          <w:rStyle w:val="StyleUnderline"/>
        </w:rPr>
        <w:t xml:space="preserve"> explicitly pathologizing “cross-gender identification,” psychiatric authorities</w:t>
      </w:r>
      <w:r w:rsidRPr="00A10278">
        <w:rPr>
          <w:sz w:val="16"/>
        </w:rPr>
        <w:t xml:space="preserve">, such as the American Psychiatric Association (2013) and World Health Organization (2021), </w:t>
      </w:r>
      <w:r w:rsidRPr="007604A2">
        <w:rPr>
          <w:rStyle w:val="StyleUnderline"/>
        </w:rPr>
        <w:t>continue to include diagnoses that construe experiences central to transgender phenomena</w:t>
      </w:r>
      <w:r w:rsidRPr="00A10278">
        <w:rPr>
          <w:sz w:val="16"/>
        </w:rPr>
        <w:t xml:space="preserve"> (i.e., gender dysphoria, </w:t>
      </w:r>
      <w:proofErr w:type="spellStart"/>
      <w:r w:rsidRPr="00A10278">
        <w:rPr>
          <w:sz w:val="16"/>
        </w:rPr>
        <w:t>Konnelly</w:t>
      </w:r>
      <w:proofErr w:type="spellEnd"/>
      <w:r w:rsidRPr="00A10278">
        <w:rPr>
          <w:sz w:val="16"/>
        </w:rPr>
        <w:t xml:space="preserve">, 2023; Hendrie, </w:t>
      </w:r>
      <w:proofErr w:type="gramStart"/>
      <w:r w:rsidRPr="00A10278">
        <w:rPr>
          <w:sz w:val="16"/>
        </w:rPr>
        <w:t>2022;  Vipond</w:t>
      </w:r>
      <w:proofErr w:type="gramEnd"/>
      <w:r w:rsidRPr="00A10278">
        <w:rPr>
          <w:sz w:val="16"/>
        </w:rPr>
        <w:t xml:space="preserve">, 2015) </w:t>
      </w:r>
      <w:r w:rsidRPr="007604A2">
        <w:rPr>
          <w:rStyle w:val="StyleUnderline"/>
        </w:rPr>
        <w:t>as a mental disorder</w:t>
      </w:r>
      <w:r w:rsidRPr="00A10278">
        <w:rPr>
          <w:sz w:val="16"/>
        </w:rPr>
        <w:t xml:space="preserve">. The rationale for their inclusion, though, differs from other “conditions” included in these compendia of mental illness. </w:t>
      </w:r>
      <w:r w:rsidRPr="008B6C52">
        <w:rPr>
          <w:rStyle w:val="Emphasis"/>
          <w:highlight w:val="green"/>
        </w:rPr>
        <w:t>Psychiatric authorities</w:t>
      </w:r>
      <w:r w:rsidRPr="007604A2">
        <w:rPr>
          <w:rStyle w:val="StyleUnderline"/>
        </w:rPr>
        <w:t xml:space="preserve"> increasingly </w:t>
      </w:r>
      <w:r w:rsidRPr="008B6C52">
        <w:rPr>
          <w:rStyle w:val="StyleUnderline"/>
          <w:highlight w:val="green"/>
        </w:rPr>
        <w:t xml:space="preserve">frame </w:t>
      </w:r>
      <w:r w:rsidRPr="008B6C52">
        <w:rPr>
          <w:rStyle w:val="Emphasis"/>
          <w:highlight w:val="green"/>
        </w:rPr>
        <w:t>trans</w:t>
      </w:r>
      <w:r w:rsidRPr="008B6C52">
        <w:rPr>
          <w:rStyle w:val="Emphasis"/>
        </w:rPr>
        <w:t>gender</w:t>
      </w:r>
      <w:r w:rsidRPr="008B6C52">
        <w:rPr>
          <w:rStyle w:val="Emphasis"/>
          <w:highlight w:val="green"/>
        </w:rPr>
        <w:t xml:space="preserve"> subjectivities</w:t>
      </w:r>
      <w:r w:rsidRPr="007604A2">
        <w:rPr>
          <w:rStyle w:val="StyleUnderline"/>
        </w:rPr>
        <w:t xml:space="preserve"> as part of natural sex/gender diversity, </w:t>
      </w:r>
      <w:r w:rsidRPr="008B6C52">
        <w:rPr>
          <w:rStyle w:val="StyleUnderline"/>
          <w:highlight w:val="green"/>
        </w:rPr>
        <w:t>such that</w:t>
      </w:r>
      <w:r w:rsidRPr="007604A2">
        <w:rPr>
          <w:rStyle w:val="StyleUnderline"/>
        </w:rPr>
        <w:t xml:space="preserve"> the </w:t>
      </w:r>
      <w:r w:rsidRPr="008B6C52">
        <w:rPr>
          <w:rStyle w:val="Emphasis"/>
          <w:highlight w:val="green"/>
        </w:rPr>
        <w:t>inclusion</w:t>
      </w:r>
      <w:r w:rsidRPr="008B6C52">
        <w:rPr>
          <w:rStyle w:val="StyleUnderline"/>
          <w:highlight w:val="green"/>
        </w:rPr>
        <w:t xml:space="preserve"> of</w:t>
      </w:r>
      <w:r w:rsidRPr="008B6C52">
        <w:rPr>
          <w:rStyle w:val="StyleUnderline"/>
        </w:rPr>
        <w:t xml:space="preserve"> (some) </w:t>
      </w:r>
      <w:r w:rsidRPr="008B6C52">
        <w:rPr>
          <w:rStyle w:val="StyleUnderline"/>
          <w:highlight w:val="green"/>
        </w:rPr>
        <w:t>trans</w:t>
      </w:r>
      <w:r w:rsidRPr="008B6C52">
        <w:rPr>
          <w:rStyle w:val="StyleUnderline"/>
        </w:rPr>
        <w:t xml:space="preserve">gender subjectivities </w:t>
      </w:r>
      <w:r w:rsidRPr="008B6C52">
        <w:rPr>
          <w:rStyle w:val="Emphasis"/>
          <w:highlight w:val="green"/>
        </w:rPr>
        <w:t>as mental illness</w:t>
      </w:r>
      <w:r w:rsidRPr="008B6C52">
        <w:rPr>
          <w:rStyle w:val="StyleUnderline"/>
          <w:highlight w:val="green"/>
        </w:rPr>
        <w:t xml:space="preserve"> </w:t>
      </w:r>
      <w:r w:rsidRPr="008B6C52">
        <w:rPr>
          <w:rStyle w:val="Emphasis"/>
          <w:highlight w:val="green"/>
        </w:rPr>
        <w:t>constitutes</w:t>
      </w:r>
      <w:r w:rsidRPr="007604A2">
        <w:rPr>
          <w:rStyle w:val="StyleUnderline"/>
        </w:rPr>
        <w:t xml:space="preserve"> an instrumental decision to </w:t>
      </w:r>
      <w:r w:rsidRPr="007604A2">
        <w:rPr>
          <w:rStyle w:val="Emphasis"/>
        </w:rPr>
        <w:t xml:space="preserve">support </w:t>
      </w:r>
      <w:r w:rsidRPr="008B6C52">
        <w:rPr>
          <w:rStyle w:val="Emphasis"/>
          <w:highlight w:val="green"/>
        </w:rPr>
        <w:t>access to medicalized interventions</w:t>
      </w:r>
      <w:r w:rsidRPr="00A10278">
        <w:rPr>
          <w:sz w:val="16"/>
        </w:rPr>
        <w:t xml:space="preserve">, i.e., hormone replacement therapies, gender affirming surgery (Coleman et al., 2022; Lev, 2006). For instance, the American Psychological Association (2024) framed Gender Dysphoria in a recent policy statement as a “complex and nuanced psychological experience, informed by a rapidly evolving basis in new scientific findings and advances” (p. 1), thereby evading the psychiatric language of disorder, dysfunction, and (clinically significant) distress. </w:t>
      </w:r>
      <w:r w:rsidRPr="007604A2">
        <w:rPr>
          <w:rStyle w:val="StyleUnderline"/>
        </w:rPr>
        <w:t xml:space="preserve">This </w:t>
      </w:r>
      <w:proofErr w:type="gramStart"/>
      <w:r w:rsidRPr="007604A2">
        <w:rPr>
          <w:rStyle w:val="StyleUnderline"/>
        </w:rPr>
        <w:t>move</w:t>
      </w:r>
      <w:proofErr w:type="gramEnd"/>
      <w:r w:rsidRPr="007604A2">
        <w:rPr>
          <w:rStyle w:val="StyleUnderline"/>
        </w:rPr>
        <w:t xml:space="preserve"> to reframe transgender subjectivities as part of sex/gender diversity, despite formal </w:t>
      </w:r>
      <w:r w:rsidRPr="008B6C52">
        <w:rPr>
          <w:rStyle w:val="Emphasis"/>
          <w:highlight w:val="green"/>
        </w:rPr>
        <w:t>inclusion</w:t>
      </w:r>
      <w:r w:rsidRPr="007604A2">
        <w:rPr>
          <w:rStyle w:val="Emphasis"/>
        </w:rPr>
        <w:t xml:space="preserve"> as a mental disorder</w:t>
      </w:r>
      <w:r w:rsidRPr="007604A2">
        <w:rPr>
          <w:rStyle w:val="StyleUnderline"/>
        </w:rPr>
        <w:t xml:space="preserve">, </w:t>
      </w:r>
      <w:r w:rsidRPr="008B6C52">
        <w:rPr>
          <w:rStyle w:val="StyleUnderline"/>
          <w:highlight w:val="green"/>
        </w:rPr>
        <w:t xml:space="preserve">thus implies </w:t>
      </w:r>
      <w:r w:rsidRPr="003C143F">
        <w:rPr>
          <w:rStyle w:val="StyleUnderline"/>
        </w:rPr>
        <w:t xml:space="preserve">a </w:t>
      </w:r>
      <w:r w:rsidRPr="008B6C52">
        <w:rPr>
          <w:rStyle w:val="StyleUnderline"/>
          <w:highlight w:val="green"/>
        </w:rPr>
        <w:t>“</w:t>
      </w:r>
      <w:r w:rsidRPr="008B6C52">
        <w:rPr>
          <w:rStyle w:val="Emphasis"/>
          <w:highlight w:val="green"/>
        </w:rPr>
        <w:t xml:space="preserve">soft </w:t>
      </w:r>
      <w:proofErr w:type="spellStart"/>
      <w:r w:rsidRPr="008B6C52">
        <w:rPr>
          <w:rStyle w:val="Emphasis"/>
          <w:highlight w:val="green"/>
        </w:rPr>
        <w:t>depathologization</w:t>
      </w:r>
      <w:proofErr w:type="spellEnd"/>
      <w:r w:rsidRPr="007604A2">
        <w:rPr>
          <w:rStyle w:val="StyleUnderline"/>
        </w:rPr>
        <w:t xml:space="preserve">,” </w:t>
      </w:r>
      <w:r w:rsidRPr="008B6C52">
        <w:rPr>
          <w:rStyle w:val="StyleUnderline"/>
          <w:highlight w:val="green"/>
        </w:rPr>
        <w:t>contrasting the</w:t>
      </w:r>
      <w:r w:rsidRPr="007604A2">
        <w:rPr>
          <w:rStyle w:val="StyleUnderline"/>
        </w:rPr>
        <w:t xml:space="preserve"> full </w:t>
      </w:r>
      <w:r w:rsidRPr="008B6C52">
        <w:rPr>
          <w:rStyle w:val="StyleUnderline"/>
          <w:highlight w:val="green"/>
        </w:rPr>
        <w:t xml:space="preserve">removal of homosexuality from </w:t>
      </w:r>
      <w:r w:rsidRPr="003D29B7">
        <w:rPr>
          <w:rStyle w:val="StyleUnderline"/>
        </w:rPr>
        <w:t xml:space="preserve">the </w:t>
      </w:r>
      <w:r w:rsidRPr="008B6C52">
        <w:rPr>
          <w:rStyle w:val="StyleUnderline"/>
          <w:highlight w:val="green"/>
        </w:rPr>
        <w:t>DSM</w:t>
      </w:r>
      <w:r w:rsidRPr="007604A2">
        <w:rPr>
          <w:rStyle w:val="StyleUnderline"/>
        </w:rPr>
        <w:t xml:space="preserve"> in 1973 (Drescher, 2015).</w:t>
      </w:r>
    </w:p>
    <w:p w14:paraId="76FDA690" w14:textId="77777777" w:rsidR="00B11D55" w:rsidRPr="00A10278" w:rsidRDefault="00B11D55" w:rsidP="00B11D55">
      <w:pPr>
        <w:rPr>
          <w:sz w:val="16"/>
        </w:rPr>
      </w:pPr>
      <w:r w:rsidRPr="00A10278">
        <w:rPr>
          <w:sz w:val="16"/>
        </w:rPr>
        <w:t xml:space="preserve">However, </w:t>
      </w:r>
      <w:r w:rsidRPr="008B6C52">
        <w:rPr>
          <w:rStyle w:val="StyleUnderline"/>
          <w:highlight w:val="green"/>
        </w:rPr>
        <w:t>this</w:t>
      </w:r>
      <w:r w:rsidRPr="008B6C52">
        <w:rPr>
          <w:sz w:val="16"/>
        </w:rPr>
        <w:t xml:space="preserve"> </w:t>
      </w:r>
      <w:r w:rsidRPr="008B6C52">
        <w:rPr>
          <w:rStyle w:val="StyleUnderline"/>
        </w:rPr>
        <w:t xml:space="preserve">soft </w:t>
      </w:r>
      <w:proofErr w:type="spellStart"/>
      <w:r w:rsidRPr="008B6C52">
        <w:rPr>
          <w:rStyle w:val="StyleUnderline"/>
        </w:rPr>
        <w:t>depathologization</w:t>
      </w:r>
      <w:proofErr w:type="spellEnd"/>
      <w:r w:rsidRPr="008B6C52">
        <w:rPr>
          <w:rStyle w:val="StyleUnderline"/>
        </w:rPr>
        <w:t xml:space="preserve"> </w:t>
      </w:r>
      <w:r w:rsidRPr="003D29B7">
        <w:rPr>
          <w:rStyle w:val="StyleUnderline"/>
        </w:rPr>
        <w:t xml:space="preserve">may </w:t>
      </w:r>
      <w:r w:rsidRPr="008B6C52">
        <w:rPr>
          <w:rStyle w:val="StyleUnderline"/>
          <w:highlight w:val="green"/>
        </w:rPr>
        <w:t xml:space="preserve">participate in </w:t>
      </w:r>
      <w:proofErr w:type="spellStart"/>
      <w:r w:rsidRPr="008B6C52">
        <w:rPr>
          <w:rStyle w:val="StyleUnderline"/>
          <w:highlight w:val="green"/>
        </w:rPr>
        <w:t>sanism</w:t>
      </w:r>
      <w:proofErr w:type="spellEnd"/>
      <w:r w:rsidRPr="008B6C52">
        <w:rPr>
          <w:rStyle w:val="StyleUnderline"/>
        </w:rPr>
        <w:t>, systematic oppression directed toward mad, or “mentally ill” individuals</w:t>
      </w:r>
      <w:r w:rsidRPr="008B6C52">
        <w:rPr>
          <w:sz w:val="16"/>
        </w:rPr>
        <w:t xml:space="preserve"> (Legault </w:t>
      </w:r>
      <w:proofErr w:type="gramStart"/>
      <w:r w:rsidRPr="008B6C52">
        <w:rPr>
          <w:sz w:val="16"/>
        </w:rPr>
        <w:t>et  al.</w:t>
      </w:r>
      <w:proofErr w:type="gramEnd"/>
      <w:r w:rsidRPr="008B6C52">
        <w:rPr>
          <w:sz w:val="16"/>
        </w:rPr>
        <w:t xml:space="preserve">, 2021; </w:t>
      </w:r>
      <w:proofErr w:type="spellStart"/>
      <w:r w:rsidRPr="008B6C52">
        <w:rPr>
          <w:sz w:val="16"/>
        </w:rPr>
        <w:t>Spandler</w:t>
      </w:r>
      <w:proofErr w:type="spellEnd"/>
      <w:r w:rsidRPr="008B6C52">
        <w:rPr>
          <w:sz w:val="16"/>
        </w:rPr>
        <w:t xml:space="preserve"> &amp; </w:t>
      </w:r>
      <w:proofErr w:type="spellStart"/>
      <w:r w:rsidRPr="008B6C52">
        <w:rPr>
          <w:sz w:val="16"/>
        </w:rPr>
        <w:t>Poursanidou</w:t>
      </w:r>
      <w:proofErr w:type="spellEnd"/>
      <w:r w:rsidRPr="008B6C52">
        <w:rPr>
          <w:sz w:val="16"/>
        </w:rPr>
        <w:t xml:space="preserve">, 2019; Gorman &amp; LeFrançois, 2018; Poole et al., 2012). Mad Studies offers some framework for conceptualizing the operations of systemic </w:t>
      </w:r>
      <w:proofErr w:type="spellStart"/>
      <w:r w:rsidRPr="008B6C52">
        <w:rPr>
          <w:sz w:val="16"/>
        </w:rPr>
        <w:t>sanism</w:t>
      </w:r>
      <w:proofErr w:type="spellEnd"/>
      <w:r w:rsidRPr="008B6C52">
        <w:rPr>
          <w:sz w:val="16"/>
        </w:rPr>
        <w:t>, as</w:t>
      </w:r>
      <w:r w:rsidRPr="00A10278">
        <w:rPr>
          <w:sz w:val="16"/>
        </w:rPr>
        <w:t xml:space="preserve"> well as trans participation in sanist architectures. Emerging at the intersections of mad activism, as well as critical psychiatric scholarship and practice, </w:t>
      </w:r>
      <w:r w:rsidRPr="007604A2">
        <w:rPr>
          <w:rStyle w:val="StyleUnderline"/>
        </w:rPr>
        <w:t>Mad Studies has emerged within the past decade as a seminal line of inquiry grounded in the lived experiences of individuals who historically have carried psychiatric diagnoses on the basis of diverse ways of thinking and feeling</w:t>
      </w:r>
      <w:r w:rsidRPr="00A10278">
        <w:rPr>
          <w:sz w:val="16"/>
        </w:rPr>
        <w:t xml:space="preserve"> (e.g., hearing voices, seeing visions, experiencing extreme emotions or thoughts, Legault et  al., 2021; Gorman &amp; LeFrançois, 2018). In contrast to critical psychiatry, individuals with lived experiences are centered in Mad Studies both as theorists and subjects (Costa &amp; Ross, 2023; </w:t>
      </w:r>
      <w:proofErr w:type="spellStart"/>
      <w:r w:rsidRPr="00A10278">
        <w:rPr>
          <w:sz w:val="16"/>
        </w:rPr>
        <w:t>Spandler</w:t>
      </w:r>
      <w:proofErr w:type="spellEnd"/>
      <w:r w:rsidRPr="00A10278">
        <w:rPr>
          <w:sz w:val="16"/>
        </w:rPr>
        <w:t xml:space="preserve"> &amp; </w:t>
      </w:r>
      <w:proofErr w:type="spellStart"/>
      <w:r w:rsidRPr="00A10278">
        <w:rPr>
          <w:sz w:val="16"/>
        </w:rPr>
        <w:t>Poursanidou</w:t>
      </w:r>
      <w:proofErr w:type="spellEnd"/>
      <w:r w:rsidRPr="00A10278">
        <w:rPr>
          <w:sz w:val="16"/>
        </w:rPr>
        <w:t xml:space="preserve">, 2019; Sweeney, 2016), though there is overlap as both are aligned with critical traditions that are skeptical of psychiatric professions (Poole </w:t>
      </w:r>
      <w:proofErr w:type="gramStart"/>
      <w:r w:rsidRPr="00A10278">
        <w:rPr>
          <w:sz w:val="16"/>
        </w:rPr>
        <w:t>et  al.</w:t>
      </w:r>
      <w:proofErr w:type="gramEnd"/>
      <w:r w:rsidRPr="00A10278">
        <w:rPr>
          <w:sz w:val="16"/>
        </w:rPr>
        <w:t xml:space="preserve">, 2012; </w:t>
      </w:r>
      <w:proofErr w:type="spellStart"/>
      <w:r w:rsidRPr="00A10278">
        <w:rPr>
          <w:sz w:val="16"/>
        </w:rPr>
        <w:t>Spandler</w:t>
      </w:r>
      <w:proofErr w:type="spellEnd"/>
      <w:r w:rsidRPr="00A10278">
        <w:rPr>
          <w:sz w:val="16"/>
        </w:rPr>
        <w:t xml:space="preserve"> &amp; </w:t>
      </w:r>
      <w:proofErr w:type="spellStart"/>
      <w:r w:rsidRPr="00A10278">
        <w:rPr>
          <w:sz w:val="16"/>
        </w:rPr>
        <w:t>Poursanidou</w:t>
      </w:r>
      <w:proofErr w:type="spellEnd"/>
      <w:r w:rsidRPr="00A10278">
        <w:rPr>
          <w:sz w:val="16"/>
        </w:rPr>
        <w:t xml:space="preserve">, 2019). </w:t>
      </w:r>
      <w:r w:rsidRPr="000D2C3D">
        <w:rPr>
          <w:rStyle w:val="StyleUnderline"/>
        </w:rPr>
        <w:t>Mad Studies scholars may conceptualize madness as a socially constructed category</w:t>
      </w:r>
      <w:r w:rsidRPr="000D2C3D">
        <w:rPr>
          <w:sz w:val="16"/>
        </w:rPr>
        <w:t xml:space="preserve"> (Gorman &amp; LeFrançois, 2018), </w:t>
      </w:r>
      <w:r w:rsidRPr="000D2C3D">
        <w:rPr>
          <w:rStyle w:val="StyleUnderline"/>
        </w:rPr>
        <w:t>aligning with literature that renders psychiatric diagnosis an unnecessary medicalization of everyday life</w:t>
      </w:r>
      <w:r w:rsidRPr="000D2C3D">
        <w:rPr>
          <w:sz w:val="16"/>
        </w:rPr>
        <w:t xml:space="preserve"> (Conrad &amp; </w:t>
      </w:r>
      <w:proofErr w:type="spellStart"/>
      <w:r w:rsidRPr="000D2C3D">
        <w:rPr>
          <w:sz w:val="16"/>
        </w:rPr>
        <w:t>Slodden</w:t>
      </w:r>
      <w:proofErr w:type="spellEnd"/>
      <w:r w:rsidRPr="000D2C3D">
        <w:rPr>
          <w:sz w:val="16"/>
        </w:rPr>
        <w:t xml:space="preserve">, 2013; Aho, 2008). However, Mad Studies scholars may theorize an underlying reality to some </w:t>
      </w:r>
      <w:r w:rsidRPr="000D2C3D">
        <w:rPr>
          <w:rStyle w:val="StyleUnderline"/>
        </w:rPr>
        <w:t>psychiatric diagnoses</w:t>
      </w:r>
      <w:r w:rsidRPr="000D2C3D">
        <w:rPr>
          <w:sz w:val="16"/>
        </w:rPr>
        <w:t xml:space="preserve"> (Gorman &amp; LeFrançois, 2018), </w:t>
      </w:r>
      <w:r w:rsidRPr="000D2C3D">
        <w:rPr>
          <w:rStyle w:val="StyleUnderline"/>
        </w:rPr>
        <w:t xml:space="preserve">as rare modes of feeling and thought </w:t>
      </w:r>
      <w:r w:rsidRPr="000D2C3D">
        <w:rPr>
          <w:sz w:val="16"/>
        </w:rPr>
        <w:t xml:space="preserve">(e.g., hearing voices, extreme thoughts/feelings) </w:t>
      </w:r>
      <w:r w:rsidRPr="000D2C3D">
        <w:rPr>
          <w:rStyle w:val="StyleUnderline"/>
        </w:rPr>
        <w:t xml:space="preserve">may be vulnerable to being rendered </w:t>
      </w:r>
      <w:r w:rsidRPr="000D2C3D">
        <w:rPr>
          <w:rStyle w:val="StyleUnderline"/>
        </w:rPr>
        <w:lastRenderedPageBreak/>
        <w:t>as “different” or “other” from</w:t>
      </w:r>
      <w:r w:rsidRPr="00B11FC3">
        <w:rPr>
          <w:rStyle w:val="StyleUnderline"/>
        </w:rPr>
        <w:t xml:space="preserve"> majority experiences, which are reconstituted as a reasonable and rationale norm, or as “sane”</w:t>
      </w:r>
      <w:r w:rsidRPr="00A10278">
        <w:rPr>
          <w:sz w:val="16"/>
        </w:rPr>
        <w:t xml:space="preserve"> (LeFrançois &amp; Peddle, 2022; Legault et  al., 2021). Regardless, Mad Studies scholars generally observe that </w:t>
      </w:r>
      <w:r w:rsidRPr="00B11FC3">
        <w:rPr>
          <w:rStyle w:val="StyleUnderline"/>
        </w:rPr>
        <w:t>madness constitutes a political category</w:t>
      </w:r>
      <w:r w:rsidRPr="000D2C3D">
        <w:rPr>
          <w:rStyle w:val="StyleUnderline"/>
        </w:rPr>
        <w:t>,</w:t>
      </w:r>
      <w:r w:rsidRPr="00B11FC3">
        <w:rPr>
          <w:rStyle w:val="StyleUnderline"/>
        </w:rPr>
        <w:t xml:space="preserve"> </w:t>
      </w:r>
      <w:r w:rsidRPr="000D2C3D">
        <w:rPr>
          <w:rStyle w:val="StyleUnderline"/>
        </w:rPr>
        <w:t xml:space="preserve">as assigning </w:t>
      </w:r>
      <w:r w:rsidRPr="008F6C1A">
        <w:rPr>
          <w:rStyle w:val="StyleUnderline"/>
          <w:highlight w:val="green"/>
        </w:rPr>
        <w:t>madness</w:t>
      </w:r>
      <w:r w:rsidRPr="00B11FC3">
        <w:rPr>
          <w:rStyle w:val="StyleUnderline"/>
        </w:rPr>
        <w:t xml:space="preserve"> (often through psychiatric diagnosis with a “mental illness,” </w:t>
      </w:r>
      <w:r w:rsidRPr="00A10278">
        <w:rPr>
          <w:sz w:val="16"/>
        </w:rPr>
        <w:t xml:space="preserve">Poole et al., 2012) </w:t>
      </w:r>
      <w:r w:rsidRPr="008F6C1A">
        <w:rPr>
          <w:rStyle w:val="StyleUnderline"/>
          <w:highlight w:val="green"/>
        </w:rPr>
        <w:t xml:space="preserve">operates as </w:t>
      </w:r>
      <w:r w:rsidRPr="000D2C3D">
        <w:rPr>
          <w:rStyle w:val="StyleUnderline"/>
        </w:rPr>
        <w:t xml:space="preserve">a </w:t>
      </w:r>
      <w:r w:rsidRPr="008F6C1A">
        <w:rPr>
          <w:rStyle w:val="StyleUnderline"/>
          <w:highlight w:val="green"/>
        </w:rPr>
        <w:t>mechanism for marginalization</w:t>
      </w:r>
      <w:r w:rsidRPr="00A10278">
        <w:rPr>
          <w:sz w:val="16"/>
        </w:rPr>
        <w:t xml:space="preserve"> (Gorman &amp; LeFrançois, 2018; </w:t>
      </w:r>
      <w:proofErr w:type="spellStart"/>
      <w:r w:rsidRPr="00A10278">
        <w:rPr>
          <w:sz w:val="16"/>
        </w:rPr>
        <w:t>Spandler</w:t>
      </w:r>
      <w:proofErr w:type="spellEnd"/>
      <w:r w:rsidRPr="00A10278">
        <w:rPr>
          <w:sz w:val="16"/>
        </w:rPr>
        <w:t xml:space="preserve"> &amp; </w:t>
      </w:r>
      <w:proofErr w:type="spellStart"/>
      <w:r w:rsidRPr="00A10278">
        <w:rPr>
          <w:sz w:val="16"/>
        </w:rPr>
        <w:t>Poursanidou</w:t>
      </w:r>
      <w:proofErr w:type="spellEnd"/>
      <w:r w:rsidRPr="00A10278">
        <w:rPr>
          <w:sz w:val="16"/>
        </w:rPr>
        <w:t xml:space="preserve">, 2019). </w:t>
      </w:r>
      <w:r w:rsidRPr="008F6C1A">
        <w:rPr>
          <w:rStyle w:val="Emphasis"/>
          <w:highlight w:val="green"/>
        </w:rPr>
        <w:t xml:space="preserve">If one is </w:t>
      </w:r>
      <w:r w:rsidRPr="006B56C5">
        <w:rPr>
          <w:rStyle w:val="StyleUnderline"/>
        </w:rPr>
        <w:t>presumed</w:t>
      </w:r>
      <w:r w:rsidRPr="006B56C5">
        <w:rPr>
          <w:rStyle w:val="Emphasis"/>
        </w:rPr>
        <w:t xml:space="preserve"> </w:t>
      </w:r>
      <w:r w:rsidRPr="008F6C1A">
        <w:rPr>
          <w:rStyle w:val="Emphasis"/>
          <w:highlight w:val="green"/>
        </w:rPr>
        <w:t xml:space="preserve">mad, </w:t>
      </w:r>
      <w:r w:rsidRPr="006B56C5">
        <w:rPr>
          <w:rStyle w:val="StyleUnderline"/>
        </w:rPr>
        <w:t>then</w:t>
      </w:r>
      <w:r w:rsidRPr="006B56C5">
        <w:rPr>
          <w:rStyle w:val="Emphasis"/>
        </w:rPr>
        <w:t xml:space="preserve"> </w:t>
      </w:r>
      <w:r w:rsidRPr="008F6C1A">
        <w:rPr>
          <w:rStyle w:val="Emphasis"/>
          <w:highlight w:val="green"/>
        </w:rPr>
        <w:t>their knowledges</w:t>
      </w:r>
      <w:r w:rsidRPr="00A10278">
        <w:rPr>
          <w:sz w:val="16"/>
        </w:rPr>
        <w:t xml:space="preserve"> (of their external worlds and even themselves) </w:t>
      </w:r>
      <w:r w:rsidRPr="008F6C1A">
        <w:rPr>
          <w:rStyle w:val="StyleUnderline"/>
          <w:highlight w:val="green"/>
        </w:rPr>
        <w:t xml:space="preserve">may be </w:t>
      </w:r>
      <w:r w:rsidRPr="008F6C1A">
        <w:rPr>
          <w:rStyle w:val="Emphasis"/>
          <w:highlight w:val="green"/>
        </w:rPr>
        <w:t>undermined</w:t>
      </w:r>
      <w:r w:rsidRPr="00A10278">
        <w:rPr>
          <w:sz w:val="16"/>
        </w:rPr>
        <w:t xml:space="preserve"> (LeBlanc &amp; Kinsella, 2016; Legault et al., 2021; </w:t>
      </w:r>
      <w:proofErr w:type="spellStart"/>
      <w:r w:rsidRPr="00A10278">
        <w:rPr>
          <w:sz w:val="16"/>
        </w:rPr>
        <w:t>Liegghio</w:t>
      </w:r>
      <w:proofErr w:type="spellEnd"/>
      <w:r w:rsidRPr="00A10278">
        <w:rPr>
          <w:sz w:val="16"/>
        </w:rPr>
        <w:t>, 2013</w:t>
      </w:r>
      <w:r w:rsidRPr="003D29B7">
        <w:rPr>
          <w:rStyle w:val="StyleUnderline"/>
        </w:rPr>
        <w:t>) in the same breadth</w:t>
      </w:r>
      <w:r w:rsidRPr="00B11FC3">
        <w:rPr>
          <w:rStyle w:val="StyleUnderline"/>
        </w:rPr>
        <w:t xml:space="preserve"> that </w:t>
      </w:r>
      <w:r w:rsidRPr="008F6C1A">
        <w:rPr>
          <w:rStyle w:val="StyleUnderline"/>
          <w:highlight w:val="green"/>
        </w:rPr>
        <w:t xml:space="preserve">they are </w:t>
      </w:r>
      <w:r w:rsidRPr="008F6C1A">
        <w:rPr>
          <w:rStyle w:val="Emphasis"/>
          <w:highlight w:val="green"/>
        </w:rPr>
        <w:t>rendered uninterpretable</w:t>
      </w:r>
      <w:r w:rsidRPr="00A10278">
        <w:rPr>
          <w:sz w:val="16"/>
        </w:rPr>
        <w:t xml:space="preserve"> (LeFrançois &amp; </w:t>
      </w:r>
      <w:proofErr w:type="spellStart"/>
      <w:r w:rsidRPr="00A10278">
        <w:rPr>
          <w:sz w:val="16"/>
        </w:rPr>
        <w:t>Voronka</w:t>
      </w:r>
      <w:proofErr w:type="spellEnd"/>
      <w:r w:rsidRPr="00A10278">
        <w:rPr>
          <w:sz w:val="16"/>
        </w:rPr>
        <w:t>, 2022). Trans advocates may be keenly aware of this political landscape given the frequency with which they are depicted as mad in media (</w:t>
      </w:r>
      <w:proofErr w:type="spellStart"/>
      <w:r w:rsidRPr="00A10278">
        <w:rPr>
          <w:sz w:val="16"/>
        </w:rPr>
        <w:t>Lüthi</w:t>
      </w:r>
      <w:proofErr w:type="spellEnd"/>
      <w:r w:rsidRPr="00A10278">
        <w:rPr>
          <w:sz w:val="16"/>
        </w:rPr>
        <w:t xml:space="preserve">, 2016) or directly accused of madness (Richards, 2021; Guttman, 2016; Raymond 1979), </w:t>
      </w:r>
      <w:r w:rsidRPr="008F6C1A">
        <w:rPr>
          <w:rStyle w:val="StyleUnderline"/>
          <w:highlight w:val="green"/>
        </w:rPr>
        <w:t xml:space="preserve">such that </w:t>
      </w:r>
      <w:proofErr w:type="spellStart"/>
      <w:r w:rsidRPr="008F6C1A">
        <w:rPr>
          <w:rStyle w:val="Emphasis"/>
          <w:highlight w:val="green"/>
        </w:rPr>
        <w:t>transantagonists</w:t>
      </w:r>
      <w:proofErr w:type="spellEnd"/>
      <w:r w:rsidRPr="008F6C1A">
        <w:rPr>
          <w:rStyle w:val="Emphasis"/>
          <w:highlight w:val="green"/>
        </w:rPr>
        <w:t xml:space="preserve"> leverage</w:t>
      </w:r>
      <w:r w:rsidRPr="00B11FC3">
        <w:rPr>
          <w:rStyle w:val="StyleUnderline"/>
        </w:rPr>
        <w:t xml:space="preserve"> presumed </w:t>
      </w:r>
      <w:r w:rsidRPr="008F6C1A">
        <w:rPr>
          <w:rStyle w:val="Emphasis"/>
          <w:highlight w:val="green"/>
        </w:rPr>
        <w:t>madness</w:t>
      </w:r>
      <w:r w:rsidRPr="008F6C1A">
        <w:rPr>
          <w:rStyle w:val="StyleUnderline"/>
          <w:highlight w:val="green"/>
        </w:rPr>
        <w:t xml:space="preserve"> to </w:t>
      </w:r>
      <w:r w:rsidRPr="008F6C1A">
        <w:rPr>
          <w:rStyle w:val="Emphasis"/>
          <w:highlight w:val="green"/>
        </w:rPr>
        <w:t>undermine trans</w:t>
      </w:r>
      <w:r w:rsidRPr="00B11FC3">
        <w:rPr>
          <w:rStyle w:val="Emphasis"/>
        </w:rPr>
        <w:t xml:space="preserve"> </w:t>
      </w:r>
      <w:r w:rsidRPr="00B11FC3">
        <w:rPr>
          <w:rStyle w:val="StyleUnderline"/>
        </w:rPr>
        <w:t xml:space="preserve">self-knowledges and </w:t>
      </w:r>
      <w:r w:rsidRPr="008F6C1A">
        <w:rPr>
          <w:rStyle w:val="Emphasis"/>
          <w:highlight w:val="green"/>
        </w:rPr>
        <w:t>narratives</w:t>
      </w:r>
      <w:r w:rsidRPr="00A10278">
        <w:rPr>
          <w:sz w:val="16"/>
        </w:rPr>
        <w:t xml:space="preserve">. Mad studies scholars observe that </w:t>
      </w:r>
      <w:r w:rsidRPr="008F6C1A">
        <w:rPr>
          <w:rStyle w:val="Emphasis"/>
          <w:highlight w:val="green"/>
        </w:rPr>
        <w:t>rendering individuals</w:t>
      </w:r>
      <w:r w:rsidRPr="00B11FC3">
        <w:rPr>
          <w:rStyle w:val="StyleUnderline"/>
        </w:rPr>
        <w:t xml:space="preserve"> with diverse ways of thinking or feeling </w:t>
      </w:r>
      <w:r w:rsidRPr="008F6C1A">
        <w:rPr>
          <w:rStyle w:val="StyleUnderline"/>
          <w:highlight w:val="green"/>
        </w:rPr>
        <w:t xml:space="preserve">as </w:t>
      </w:r>
      <w:r w:rsidRPr="008F6C1A">
        <w:rPr>
          <w:rStyle w:val="Emphasis"/>
          <w:highlight w:val="green"/>
        </w:rPr>
        <w:t>mad</w:t>
      </w:r>
      <w:r w:rsidRPr="00B11FC3">
        <w:rPr>
          <w:rStyle w:val="StyleUnderline"/>
        </w:rPr>
        <w:t xml:space="preserve"> often </w:t>
      </w:r>
      <w:r w:rsidRPr="008F6C1A">
        <w:rPr>
          <w:rStyle w:val="StyleUnderline"/>
          <w:highlight w:val="green"/>
        </w:rPr>
        <w:t xml:space="preserve">serves to </w:t>
      </w:r>
      <w:r w:rsidRPr="008F6C1A">
        <w:rPr>
          <w:rStyle w:val="Emphasis"/>
          <w:highlight w:val="green"/>
        </w:rPr>
        <w:t>legitimize</w:t>
      </w:r>
      <w:r w:rsidRPr="008F6C1A">
        <w:rPr>
          <w:rStyle w:val="StyleUnderline"/>
          <w:highlight w:val="green"/>
        </w:rPr>
        <w:t xml:space="preserve"> </w:t>
      </w:r>
      <w:r w:rsidRPr="003C143F">
        <w:rPr>
          <w:rStyle w:val="StyleUnderline"/>
        </w:rPr>
        <w:t xml:space="preserve">the </w:t>
      </w:r>
      <w:r w:rsidRPr="008F6C1A">
        <w:rPr>
          <w:rStyle w:val="Emphasis"/>
          <w:highlight w:val="green"/>
        </w:rPr>
        <w:t>status quo</w:t>
      </w:r>
      <w:r w:rsidRPr="00A10278">
        <w:rPr>
          <w:sz w:val="16"/>
        </w:rPr>
        <w:t xml:space="preserve"> (e.g., economic, political, Deleuze </w:t>
      </w:r>
      <w:proofErr w:type="gramStart"/>
      <w:r w:rsidRPr="00A10278">
        <w:rPr>
          <w:sz w:val="16"/>
        </w:rPr>
        <w:t>et  al.</w:t>
      </w:r>
      <w:proofErr w:type="gramEnd"/>
      <w:r w:rsidRPr="00A10278">
        <w:rPr>
          <w:sz w:val="16"/>
        </w:rPr>
        <w:t xml:space="preserve">, 2009/1972; Foucault, 1988/1961) </w:t>
      </w:r>
      <w:r w:rsidRPr="008F6C1A">
        <w:rPr>
          <w:rStyle w:val="Emphasis"/>
          <w:highlight w:val="green"/>
        </w:rPr>
        <w:t>as</w:t>
      </w:r>
      <w:r w:rsidRPr="00B11FC3">
        <w:rPr>
          <w:rStyle w:val="Emphasis"/>
        </w:rPr>
        <w:t xml:space="preserve"> </w:t>
      </w:r>
      <w:r w:rsidRPr="00B11FC3">
        <w:rPr>
          <w:rStyle w:val="StyleUnderline"/>
        </w:rPr>
        <w:t xml:space="preserve">reasonable or </w:t>
      </w:r>
      <w:r w:rsidRPr="008F6C1A">
        <w:rPr>
          <w:rStyle w:val="Emphasis"/>
          <w:highlight w:val="green"/>
        </w:rPr>
        <w:t>rational</w:t>
      </w:r>
      <w:r w:rsidRPr="008F6C1A">
        <w:rPr>
          <w:rStyle w:val="StyleUnderline"/>
          <w:highlight w:val="green"/>
        </w:rPr>
        <w:t xml:space="preserve">, which </w:t>
      </w:r>
      <w:r w:rsidRPr="008F6C1A">
        <w:rPr>
          <w:rStyle w:val="Emphasis"/>
          <w:highlight w:val="green"/>
        </w:rPr>
        <w:t>underlies</w:t>
      </w:r>
      <w:r w:rsidRPr="008F6C1A">
        <w:rPr>
          <w:rStyle w:val="StyleUnderline"/>
          <w:highlight w:val="green"/>
        </w:rPr>
        <w:t xml:space="preserve"> </w:t>
      </w:r>
      <w:r w:rsidRPr="003C143F">
        <w:rPr>
          <w:rStyle w:val="StyleUnderline"/>
        </w:rPr>
        <w:t xml:space="preserve">the </w:t>
      </w:r>
      <w:r w:rsidRPr="008F6C1A">
        <w:rPr>
          <w:rStyle w:val="StyleUnderline"/>
          <w:highlight w:val="green"/>
        </w:rPr>
        <w:t xml:space="preserve">legitimation of </w:t>
      </w:r>
      <w:r w:rsidRPr="008F6C1A">
        <w:rPr>
          <w:rStyle w:val="Emphasis"/>
          <w:highlight w:val="green"/>
        </w:rPr>
        <w:t>cis-heteropatriarchy</w:t>
      </w:r>
      <w:r w:rsidRPr="00B11FC3">
        <w:rPr>
          <w:rStyle w:val="StyleUnderline"/>
        </w:rPr>
        <w:t xml:space="preserve"> implicit in </w:t>
      </w:r>
      <w:r w:rsidRPr="008F6C1A">
        <w:rPr>
          <w:rStyle w:val="Emphasis"/>
          <w:highlight w:val="green"/>
        </w:rPr>
        <w:t>rendering</w:t>
      </w:r>
      <w:r w:rsidRPr="008F6C1A">
        <w:rPr>
          <w:rStyle w:val="StyleUnderline"/>
          <w:highlight w:val="green"/>
        </w:rPr>
        <w:t xml:space="preserve"> </w:t>
      </w:r>
      <w:r w:rsidRPr="008F6C1A">
        <w:rPr>
          <w:rStyle w:val="Emphasis"/>
          <w:highlight w:val="green"/>
        </w:rPr>
        <w:t>trans people</w:t>
      </w:r>
      <w:r w:rsidRPr="00B11FC3">
        <w:rPr>
          <w:rStyle w:val="Emphasis"/>
        </w:rPr>
        <w:t xml:space="preserve"> as </w:t>
      </w:r>
      <w:r w:rsidRPr="008F6C1A">
        <w:rPr>
          <w:rStyle w:val="Emphasis"/>
          <w:highlight w:val="green"/>
        </w:rPr>
        <w:t>inherently mad</w:t>
      </w:r>
      <w:r w:rsidRPr="008F6C1A">
        <w:rPr>
          <w:sz w:val="16"/>
          <w:highlight w:val="green"/>
        </w:rPr>
        <w:t>.</w:t>
      </w:r>
      <w:r w:rsidRPr="00A10278">
        <w:rPr>
          <w:sz w:val="16"/>
        </w:rPr>
        <w:t xml:space="preserve"> Though Mad Studies scholars have principally emerged from Canadian and United Kingdom (U.K.) institutions, they often theorize madness as a political category of broad relevance to Global North countries [who usually have shared histories as imperialists and colonizers, e.g., the United States of America (U.S.A.), Canada, U.K., Braff &amp; Nelson, 2022], though Beresford and Rose (2023) suggest that </w:t>
      </w:r>
      <w:r w:rsidRPr="00B11FC3">
        <w:rPr>
          <w:rStyle w:val="StyleUnderline"/>
        </w:rPr>
        <w:t xml:space="preserve">Mad Studies may be included in decolonizing projects in Global South countries that have historically been subject to imperialism and colonialism </w:t>
      </w:r>
      <w:r w:rsidRPr="00A10278">
        <w:rPr>
          <w:sz w:val="16"/>
        </w:rPr>
        <w:t>(including uneven adoption of medicalizing discourses regarding “mental illness”).</w:t>
      </w:r>
    </w:p>
    <w:p w14:paraId="7BEBECA0" w14:textId="77777777" w:rsidR="00B11D55" w:rsidRPr="00A10278" w:rsidRDefault="00B11D55" w:rsidP="00B11D55">
      <w:pPr>
        <w:rPr>
          <w:sz w:val="16"/>
        </w:rPr>
      </w:pPr>
      <w:r w:rsidRPr="00B11FC3">
        <w:rPr>
          <w:rStyle w:val="StyleUnderline"/>
        </w:rPr>
        <w:t xml:space="preserve">While </w:t>
      </w:r>
      <w:r w:rsidRPr="008F6C1A">
        <w:rPr>
          <w:rStyle w:val="Emphasis"/>
          <w:highlight w:val="green"/>
        </w:rPr>
        <w:t xml:space="preserve">soft </w:t>
      </w:r>
      <w:proofErr w:type="spellStart"/>
      <w:r w:rsidRPr="008F6C1A">
        <w:rPr>
          <w:rStyle w:val="Emphasis"/>
          <w:highlight w:val="green"/>
        </w:rPr>
        <w:t>depathologization</w:t>
      </w:r>
      <w:proofErr w:type="spellEnd"/>
      <w:r w:rsidRPr="008F6C1A">
        <w:rPr>
          <w:rStyle w:val="StyleUnderline"/>
          <w:highlight w:val="green"/>
        </w:rPr>
        <w:t xml:space="preserve"> </w:t>
      </w:r>
      <w:r w:rsidRPr="008F6C1A">
        <w:rPr>
          <w:rStyle w:val="StyleUnderline"/>
        </w:rPr>
        <w:t>may allow transgender individuals to evade</w:t>
      </w:r>
      <w:r w:rsidRPr="00A10278">
        <w:rPr>
          <w:sz w:val="16"/>
        </w:rPr>
        <w:t xml:space="preserve"> these </w:t>
      </w:r>
      <w:r w:rsidRPr="00B11FC3">
        <w:rPr>
          <w:rStyle w:val="StyleUnderline"/>
        </w:rPr>
        <w:t xml:space="preserve">sanist architectures, this strategy </w:t>
      </w:r>
      <w:r w:rsidRPr="008F6C1A">
        <w:rPr>
          <w:rStyle w:val="Emphasis"/>
        </w:rPr>
        <w:t xml:space="preserve">continues to </w:t>
      </w:r>
      <w:r w:rsidRPr="008F6C1A">
        <w:rPr>
          <w:rStyle w:val="Emphasis"/>
          <w:highlight w:val="green"/>
        </w:rPr>
        <w:t>endorse</w:t>
      </w:r>
      <w:r w:rsidRPr="008F6C1A">
        <w:rPr>
          <w:rStyle w:val="StyleUnderline"/>
          <w:highlight w:val="green"/>
        </w:rPr>
        <w:t xml:space="preserve"> the</w:t>
      </w:r>
      <w:r w:rsidRPr="00B11FC3">
        <w:rPr>
          <w:rStyle w:val="StyleUnderline"/>
        </w:rPr>
        <w:t xml:space="preserve"> underlying </w:t>
      </w:r>
      <w:r w:rsidRPr="008F6C1A">
        <w:rPr>
          <w:rStyle w:val="Emphasis"/>
          <w:highlight w:val="green"/>
        </w:rPr>
        <w:t>ontology of other</w:t>
      </w:r>
      <w:r w:rsidRPr="008F6C1A">
        <w:rPr>
          <w:rStyle w:val="Emphasis"/>
        </w:rPr>
        <w:t xml:space="preserve"> </w:t>
      </w:r>
      <w:r w:rsidRPr="008F6C1A">
        <w:rPr>
          <w:rStyle w:val="Emphasis"/>
          <w:highlight w:val="green"/>
        </w:rPr>
        <w:t>“mental illnesses”</w:t>
      </w:r>
      <w:r w:rsidRPr="00B11FC3">
        <w:rPr>
          <w:rStyle w:val="StyleUnderline"/>
        </w:rPr>
        <w:t xml:space="preserve"> and associated psychiatric diagnoses</w:t>
      </w:r>
      <w:r w:rsidRPr="00A10278">
        <w:rPr>
          <w:sz w:val="16"/>
        </w:rPr>
        <w:t xml:space="preserve"> (Pilling, 2022). </w:t>
      </w:r>
      <w:r w:rsidRPr="008F6C1A">
        <w:rPr>
          <w:rStyle w:val="StyleUnderline"/>
          <w:highlight w:val="green"/>
        </w:rPr>
        <w:t>Though</w:t>
      </w:r>
      <w:r w:rsidRPr="008F6C1A">
        <w:rPr>
          <w:rStyle w:val="StyleUnderline"/>
        </w:rPr>
        <w:t xml:space="preserve"> </w:t>
      </w:r>
      <w:r w:rsidRPr="008F6C1A">
        <w:rPr>
          <w:rStyle w:val="StyleUnderline"/>
          <w:highlight w:val="green"/>
        </w:rPr>
        <w:t>trans</w:t>
      </w:r>
      <w:r w:rsidRPr="008F6C1A">
        <w:rPr>
          <w:rStyle w:val="StyleUnderline"/>
        </w:rPr>
        <w:t xml:space="preserve">gender </w:t>
      </w:r>
      <w:r w:rsidRPr="003C143F">
        <w:rPr>
          <w:rStyle w:val="StyleUnderline"/>
        </w:rPr>
        <w:t xml:space="preserve">individuals </w:t>
      </w:r>
      <w:r w:rsidRPr="008F6C1A">
        <w:rPr>
          <w:rStyle w:val="StyleUnderline"/>
          <w:highlight w:val="green"/>
        </w:rPr>
        <w:t xml:space="preserve">may not be “mentally ill,” </w:t>
      </w:r>
      <w:r w:rsidRPr="008F6C1A">
        <w:rPr>
          <w:rStyle w:val="Emphasis"/>
          <w:highlight w:val="green"/>
        </w:rPr>
        <w:t>mad</w:t>
      </w:r>
      <w:r w:rsidRPr="008F6C1A">
        <w:rPr>
          <w:rStyle w:val="StyleUnderline"/>
          <w:highlight w:val="green"/>
        </w:rPr>
        <w:t xml:space="preserve"> </w:t>
      </w:r>
      <w:r w:rsidRPr="008F6C1A">
        <w:rPr>
          <w:rStyle w:val="Emphasis"/>
          <w:highlight w:val="green"/>
        </w:rPr>
        <w:t>individuals</w:t>
      </w:r>
      <w:r w:rsidRPr="008F6C1A">
        <w:rPr>
          <w:rStyle w:val="StyleUnderline"/>
        </w:rPr>
        <w:t xml:space="preserve"> implicitly are and </w:t>
      </w:r>
      <w:r w:rsidRPr="008F6C1A">
        <w:rPr>
          <w:rStyle w:val="Emphasis"/>
          <w:highlight w:val="green"/>
        </w:rPr>
        <w:t>serve as foil</w:t>
      </w:r>
      <w:r w:rsidRPr="008F6C1A">
        <w:rPr>
          <w:rStyle w:val="StyleUnderline"/>
        </w:rPr>
        <w:t>.</w:t>
      </w:r>
      <w:r w:rsidRPr="008F6C1A">
        <w:rPr>
          <w:sz w:val="16"/>
        </w:rPr>
        <w:t xml:space="preserve"> </w:t>
      </w:r>
      <w:r w:rsidRPr="008F6C1A">
        <w:rPr>
          <w:rStyle w:val="StyleUnderline"/>
        </w:rPr>
        <w:t xml:space="preserve">Soft </w:t>
      </w:r>
      <w:proofErr w:type="spellStart"/>
      <w:r w:rsidRPr="008F6C1A">
        <w:rPr>
          <w:rStyle w:val="StyleUnderline"/>
        </w:rPr>
        <w:t>depathologization</w:t>
      </w:r>
      <w:proofErr w:type="spellEnd"/>
      <w:r w:rsidRPr="008F6C1A">
        <w:rPr>
          <w:rStyle w:val="StyleUnderline"/>
        </w:rPr>
        <w:t xml:space="preserve">, then, participates in sanist logics by </w:t>
      </w:r>
      <w:r w:rsidRPr="008F6C1A">
        <w:rPr>
          <w:rStyle w:val="Emphasis"/>
          <w:highlight w:val="green"/>
        </w:rPr>
        <w:t>merely expanding the scope</w:t>
      </w:r>
      <w:r w:rsidRPr="008F6C1A">
        <w:rPr>
          <w:rStyle w:val="StyleUnderline"/>
          <w:highlight w:val="green"/>
        </w:rPr>
        <w:t xml:space="preserve"> of “</w:t>
      </w:r>
      <w:r w:rsidRPr="008F6C1A">
        <w:rPr>
          <w:rStyle w:val="Emphasis"/>
          <w:highlight w:val="green"/>
        </w:rPr>
        <w:t>sane</w:t>
      </w:r>
      <w:r w:rsidRPr="008F6C1A">
        <w:rPr>
          <w:rStyle w:val="StyleUnderline"/>
          <w:highlight w:val="green"/>
        </w:rPr>
        <w:t xml:space="preserve">” to include </w:t>
      </w:r>
      <w:r w:rsidRPr="008F6C1A">
        <w:rPr>
          <w:rStyle w:val="Emphasis"/>
          <w:highlight w:val="green"/>
        </w:rPr>
        <w:t>trans</w:t>
      </w:r>
      <w:r w:rsidRPr="008F6C1A">
        <w:rPr>
          <w:rStyle w:val="Emphasis"/>
        </w:rPr>
        <w:t>gender</w:t>
      </w:r>
      <w:r w:rsidRPr="008F6C1A">
        <w:rPr>
          <w:rStyle w:val="Emphasis"/>
          <w:highlight w:val="green"/>
        </w:rPr>
        <w:t xml:space="preserve"> subjectivities</w:t>
      </w:r>
      <w:r w:rsidRPr="008F6C1A">
        <w:rPr>
          <w:rStyle w:val="StyleUnderline"/>
          <w:highlight w:val="green"/>
        </w:rPr>
        <w:t>,</w:t>
      </w:r>
      <w:r w:rsidRPr="008F6C1A">
        <w:rPr>
          <w:rStyle w:val="StyleUnderline"/>
        </w:rPr>
        <w:t xml:space="preserve"> a status that is </w:t>
      </w:r>
      <w:r w:rsidRPr="008F6C1A">
        <w:rPr>
          <w:rStyle w:val="Emphasis"/>
          <w:highlight w:val="green"/>
        </w:rPr>
        <w:t>only</w:t>
      </w:r>
      <w:r w:rsidRPr="008F6C1A">
        <w:rPr>
          <w:rStyle w:val="StyleUnderline"/>
          <w:highlight w:val="green"/>
        </w:rPr>
        <w:t xml:space="preserve"> interpretable </w:t>
      </w:r>
      <w:r w:rsidRPr="008F6C1A">
        <w:rPr>
          <w:rStyle w:val="Emphasis"/>
          <w:highlight w:val="green"/>
        </w:rPr>
        <w:t>if others</w:t>
      </w:r>
      <w:r w:rsidRPr="008F6C1A">
        <w:rPr>
          <w:rStyle w:val="StyleUnderline"/>
          <w:highlight w:val="green"/>
        </w:rPr>
        <w:t xml:space="preserve"> </w:t>
      </w:r>
      <w:r w:rsidRPr="008F6C1A">
        <w:rPr>
          <w:rStyle w:val="Emphasis"/>
          <w:highlight w:val="green"/>
        </w:rPr>
        <w:t>are rendered mad</w:t>
      </w:r>
      <w:r w:rsidRPr="008F6C1A">
        <w:rPr>
          <w:rStyle w:val="StyleUnderline"/>
        </w:rPr>
        <w:t xml:space="preserve"> or mentally ill, </w:t>
      </w:r>
      <w:r w:rsidRPr="008F6C1A">
        <w:rPr>
          <w:rStyle w:val="Emphasis"/>
          <w:highlight w:val="green"/>
        </w:rPr>
        <w:t>by</w:t>
      </w:r>
      <w:r w:rsidRPr="008F6C1A">
        <w:rPr>
          <w:rStyle w:val="Emphasis"/>
        </w:rPr>
        <w:t xml:space="preserve"> </w:t>
      </w:r>
      <w:r w:rsidRPr="008F6C1A">
        <w:rPr>
          <w:rStyle w:val="Emphasis"/>
          <w:highlight w:val="green"/>
        </w:rPr>
        <w:t>contrast</w:t>
      </w:r>
      <w:r w:rsidRPr="008F6C1A">
        <w:rPr>
          <w:sz w:val="16"/>
        </w:rPr>
        <w:t xml:space="preserve">. </w:t>
      </w:r>
      <w:proofErr w:type="spellStart"/>
      <w:r w:rsidRPr="008F6C1A">
        <w:rPr>
          <w:sz w:val="16"/>
        </w:rPr>
        <w:t>Liegghio</w:t>
      </w:r>
      <w:proofErr w:type="spellEnd"/>
      <w:r w:rsidRPr="008F6C1A">
        <w:rPr>
          <w:sz w:val="16"/>
        </w:rPr>
        <w:t xml:space="preserve"> (2013) explains the repercussions for one mad individual, her mother, whose autonomy to choose her</w:t>
      </w:r>
      <w:r w:rsidRPr="00A10278">
        <w:rPr>
          <w:sz w:val="16"/>
        </w:rPr>
        <w:t xml:space="preserve"> medical care was foreclosed toward the end of her life when her in-home providers attributed perceived “agitation” to bipolar disorder (noted in her chart). Her providers further extrapolated that her mother might be incompetent to make medical decisions, or even dangerous, forcing her to consider care for her terminal cancer outside of her home, against her wishes. </w:t>
      </w:r>
      <w:r w:rsidRPr="00B11FC3">
        <w:rPr>
          <w:rStyle w:val="StyleUnderline"/>
        </w:rPr>
        <w:t>The soft pathologization of transgender subjectivities evades these epistemological violences, instead validating transgender self-perceptions and epistemologies, while maintaining access to medical systems that increasingly grant autonomy to transgender individuals via informed consent models/practices</w:t>
      </w:r>
      <w:r w:rsidRPr="00A10278">
        <w:rPr>
          <w:sz w:val="16"/>
        </w:rPr>
        <w:t xml:space="preserve"> (Ashley </w:t>
      </w:r>
      <w:proofErr w:type="gramStart"/>
      <w:r w:rsidRPr="00A10278">
        <w:rPr>
          <w:sz w:val="16"/>
        </w:rPr>
        <w:t>et  al.</w:t>
      </w:r>
      <w:proofErr w:type="gramEnd"/>
      <w:r w:rsidRPr="00A10278">
        <w:rPr>
          <w:sz w:val="16"/>
        </w:rPr>
        <w:t xml:space="preserve">, 2021; Schulz, 2018; Spanos et al., 2021). However, </w:t>
      </w:r>
      <w:r w:rsidRPr="00B11FC3">
        <w:rPr>
          <w:rStyle w:val="StyleUnderline"/>
        </w:rPr>
        <w:t>this radical autonomy is frequently foreclosed for individuals diagnosed with other mental health conditions,</w:t>
      </w:r>
      <w:r w:rsidRPr="00A10278">
        <w:rPr>
          <w:sz w:val="16"/>
        </w:rPr>
        <w:t xml:space="preserve"> like </w:t>
      </w:r>
      <w:proofErr w:type="spellStart"/>
      <w:r w:rsidRPr="00A10278">
        <w:rPr>
          <w:sz w:val="16"/>
        </w:rPr>
        <w:t>Liegghio’s</w:t>
      </w:r>
      <w:proofErr w:type="spellEnd"/>
      <w:r w:rsidRPr="00A10278">
        <w:rPr>
          <w:sz w:val="16"/>
        </w:rPr>
        <w:t xml:space="preserve"> mother (Liegghio, 2013; Burstow, 2013; Fabris, 2011).</w:t>
      </w:r>
    </w:p>
    <w:p w14:paraId="24E1C251" w14:textId="77777777" w:rsidR="00B11D55" w:rsidRPr="00B02F5C" w:rsidRDefault="00B11D55" w:rsidP="00B11D55">
      <w:pPr>
        <w:rPr>
          <w:rStyle w:val="StyleUnderline"/>
        </w:rPr>
      </w:pPr>
      <w:r w:rsidRPr="00A10278">
        <w:rPr>
          <w:sz w:val="16"/>
        </w:rPr>
        <w:t xml:space="preserve">In addition to epistemological violences, </w:t>
      </w:r>
      <w:r w:rsidRPr="00B11FC3">
        <w:rPr>
          <w:rStyle w:val="StyleUnderline"/>
        </w:rPr>
        <w:t xml:space="preserve">transgender </w:t>
      </w:r>
      <w:r w:rsidRPr="00462926">
        <w:rPr>
          <w:rStyle w:val="Emphasis"/>
        </w:rPr>
        <w:t>moves</w:t>
      </w:r>
      <w:r w:rsidRPr="00462926">
        <w:rPr>
          <w:rStyle w:val="StyleUnderline"/>
        </w:rPr>
        <w:t xml:space="preserve"> toward </w:t>
      </w:r>
      <w:r w:rsidRPr="008F6C1A">
        <w:rPr>
          <w:rStyle w:val="StyleUnderline"/>
          <w:highlight w:val="green"/>
        </w:rPr>
        <w:t>“</w:t>
      </w:r>
      <w:r w:rsidRPr="008F6C1A">
        <w:rPr>
          <w:rStyle w:val="Emphasis"/>
          <w:highlight w:val="green"/>
        </w:rPr>
        <w:t xml:space="preserve">soft </w:t>
      </w:r>
      <w:proofErr w:type="spellStart"/>
      <w:r w:rsidRPr="008F6C1A">
        <w:rPr>
          <w:rStyle w:val="Emphasis"/>
          <w:highlight w:val="green"/>
        </w:rPr>
        <w:t>depathologization</w:t>
      </w:r>
      <w:proofErr w:type="spellEnd"/>
      <w:r w:rsidRPr="008F6C1A">
        <w:rPr>
          <w:rStyle w:val="StyleUnderline"/>
          <w:highlight w:val="green"/>
        </w:rPr>
        <w:t>”</w:t>
      </w:r>
      <w:r w:rsidRPr="00B11FC3">
        <w:rPr>
          <w:rStyle w:val="StyleUnderline"/>
        </w:rPr>
        <w:t xml:space="preserve"> </w:t>
      </w:r>
      <w:r w:rsidRPr="008F6C1A">
        <w:rPr>
          <w:rStyle w:val="StyleUnderline"/>
        </w:rPr>
        <w:t xml:space="preserve">may </w:t>
      </w:r>
      <w:r w:rsidRPr="008F6C1A">
        <w:rPr>
          <w:rStyle w:val="StyleUnderline"/>
          <w:highlight w:val="green"/>
        </w:rPr>
        <w:t>enact</w:t>
      </w:r>
      <w:r w:rsidRPr="00B11FC3">
        <w:rPr>
          <w:rStyle w:val="StyleUnderline"/>
        </w:rPr>
        <w:t xml:space="preserve"> </w:t>
      </w:r>
      <w:r w:rsidRPr="008F6C1A">
        <w:rPr>
          <w:rStyle w:val="StyleUnderline"/>
        </w:rPr>
        <w:t xml:space="preserve">more </w:t>
      </w:r>
      <w:r w:rsidRPr="008F6C1A">
        <w:rPr>
          <w:rStyle w:val="Emphasis"/>
          <w:highlight w:val="green"/>
        </w:rPr>
        <w:t>material violences</w:t>
      </w:r>
      <w:r w:rsidRPr="00B11FC3">
        <w:rPr>
          <w:rStyle w:val="StyleUnderline"/>
        </w:rPr>
        <w:t xml:space="preserve"> </w:t>
      </w:r>
      <w:r w:rsidRPr="008F6C1A">
        <w:rPr>
          <w:rStyle w:val="StyleUnderline"/>
          <w:highlight w:val="green"/>
        </w:rPr>
        <w:t xml:space="preserve">toward </w:t>
      </w:r>
      <w:r w:rsidRPr="008F6C1A">
        <w:rPr>
          <w:rStyle w:val="Emphasis"/>
          <w:highlight w:val="green"/>
        </w:rPr>
        <w:t>mad individuals</w:t>
      </w:r>
      <w:r w:rsidRPr="00A10278">
        <w:rPr>
          <w:sz w:val="16"/>
        </w:rPr>
        <w:t xml:space="preserve">, as well, particularly in the United States of America (U.S.A.). Especially in the context of U.S.A. </w:t>
      </w:r>
      <w:r w:rsidRPr="00B11FC3">
        <w:rPr>
          <w:rStyle w:val="StyleUnderline"/>
        </w:rPr>
        <w:t>legislation restricting gender affirming medical care to the age of majority</w:t>
      </w:r>
      <w:r w:rsidRPr="00A10278">
        <w:rPr>
          <w:sz w:val="16"/>
        </w:rPr>
        <w:t xml:space="preserve"> (</w:t>
      </w:r>
      <w:r w:rsidRPr="00B11FC3">
        <w:rPr>
          <w:rStyle w:val="StyleUnderline"/>
        </w:rPr>
        <w:t>rightly imagined as an attack on transgender communities</w:t>
      </w:r>
      <w:r w:rsidRPr="00A10278">
        <w:rPr>
          <w:sz w:val="16"/>
        </w:rPr>
        <w:t xml:space="preserve">),1 </w:t>
      </w:r>
      <w:r w:rsidRPr="00B11FC3">
        <w:rPr>
          <w:rStyle w:val="StyleUnderline"/>
        </w:rPr>
        <w:t xml:space="preserve">transgender </w:t>
      </w:r>
      <w:r w:rsidRPr="008935B2">
        <w:rPr>
          <w:rStyle w:val="StyleUnderline"/>
          <w:highlight w:val="green"/>
        </w:rPr>
        <w:t>advocates</w:t>
      </w:r>
      <w:r w:rsidRPr="00B11FC3">
        <w:rPr>
          <w:rStyle w:val="StyleUnderline"/>
        </w:rPr>
        <w:t xml:space="preserve"> have </w:t>
      </w:r>
      <w:r w:rsidRPr="008935B2">
        <w:rPr>
          <w:rStyle w:val="StyleUnderline"/>
          <w:highlight w:val="green"/>
        </w:rPr>
        <w:t>emphasize</w:t>
      </w:r>
      <w:r w:rsidRPr="008935B2">
        <w:rPr>
          <w:rStyle w:val="StyleUnderline"/>
        </w:rPr>
        <w:t>d</w:t>
      </w:r>
      <w:r w:rsidRPr="00B11FC3">
        <w:rPr>
          <w:rStyle w:val="StyleUnderline"/>
        </w:rPr>
        <w:t xml:space="preserve"> that Gender </w:t>
      </w:r>
      <w:r w:rsidRPr="008935B2">
        <w:rPr>
          <w:rStyle w:val="StyleUnderline"/>
          <w:highlight w:val="green"/>
        </w:rPr>
        <w:t>Dysphoria</w:t>
      </w:r>
      <w:r w:rsidRPr="00B11FC3">
        <w:rPr>
          <w:rStyle w:val="StyleUnderline"/>
        </w:rPr>
        <w:t xml:space="preserve">/Incongruence </w:t>
      </w:r>
      <w:r w:rsidRPr="008935B2">
        <w:rPr>
          <w:rStyle w:val="StyleUnderline"/>
          <w:highlight w:val="green"/>
        </w:rPr>
        <w:t>are</w:t>
      </w:r>
      <w:r w:rsidRPr="00B11FC3">
        <w:rPr>
          <w:rStyle w:val="StyleUnderline"/>
        </w:rPr>
        <w:t xml:space="preserve"> recognized </w:t>
      </w:r>
      <w:r w:rsidRPr="008935B2">
        <w:rPr>
          <w:rStyle w:val="StyleUnderline"/>
          <w:highlight w:val="green"/>
        </w:rPr>
        <w:t xml:space="preserve">“medical” conditions </w:t>
      </w:r>
      <w:r w:rsidRPr="008935B2">
        <w:rPr>
          <w:rStyle w:val="StyleUnderline"/>
        </w:rPr>
        <w:t xml:space="preserve">and </w:t>
      </w:r>
      <w:r w:rsidRPr="008935B2">
        <w:rPr>
          <w:rStyle w:val="StyleUnderline"/>
          <w:highlight w:val="green"/>
        </w:rPr>
        <w:t>that gender affirming care</w:t>
      </w:r>
      <w:r w:rsidRPr="00A10278">
        <w:rPr>
          <w:sz w:val="16"/>
        </w:rPr>
        <w:t xml:space="preserve"> (i.e., medicalized interventions) </w:t>
      </w:r>
      <w:r w:rsidRPr="003D29B7">
        <w:rPr>
          <w:rStyle w:val="StyleUnderline"/>
        </w:rPr>
        <w:t xml:space="preserve">is </w:t>
      </w:r>
      <w:r w:rsidRPr="008935B2">
        <w:rPr>
          <w:rStyle w:val="StyleUnderline"/>
          <w:highlight w:val="green"/>
        </w:rPr>
        <w:t>“clinically indicated” to address</w:t>
      </w:r>
      <w:r w:rsidRPr="00B11FC3">
        <w:rPr>
          <w:rStyle w:val="StyleUnderline"/>
        </w:rPr>
        <w:t xml:space="preserve"> these medical conditions</w:t>
      </w:r>
      <w:r w:rsidRPr="00A10278">
        <w:rPr>
          <w:sz w:val="16"/>
        </w:rPr>
        <w:t xml:space="preserve"> (Associated Press, 2024; Wolfson, 2023; American Civil Liberties Union, 2021; ACLU of Illinois, 2018; National Health Services, 2017). </w:t>
      </w:r>
      <w:r w:rsidRPr="003D29B7">
        <w:rPr>
          <w:rStyle w:val="StyleUnderline"/>
        </w:rPr>
        <w:t>This</w:t>
      </w:r>
      <w:r w:rsidRPr="00B11FC3">
        <w:rPr>
          <w:rStyle w:val="StyleUnderline"/>
        </w:rPr>
        <w:t xml:space="preserve"> framework already </w:t>
      </w:r>
      <w:r w:rsidRPr="008935B2">
        <w:rPr>
          <w:rStyle w:val="StyleUnderline"/>
          <w:highlight w:val="green"/>
        </w:rPr>
        <w:t>enacts discursive violence</w:t>
      </w:r>
      <w:r w:rsidRPr="00B11FC3">
        <w:rPr>
          <w:rStyle w:val="StyleUnderline"/>
        </w:rPr>
        <w:t xml:space="preserve">s toward mad individuals by slyly evading language describing these conditions as psychiatric or as mental illness, </w:t>
      </w:r>
      <w:r w:rsidRPr="008935B2">
        <w:rPr>
          <w:rStyle w:val="StyleUnderline"/>
          <w:highlight w:val="green"/>
        </w:rPr>
        <w:t>over</w:t>
      </w:r>
      <w:r w:rsidRPr="00B11FC3">
        <w:rPr>
          <w:rStyle w:val="StyleUnderline"/>
        </w:rPr>
        <w:t xml:space="preserve"> and above </w:t>
      </w:r>
      <w:r w:rsidRPr="008935B2">
        <w:rPr>
          <w:rStyle w:val="StyleUnderline"/>
          <w:highlight w:val="green"/>
        </w:rPr>
        <w:t xml:space="preserve">emphasizing </w:t>
      </w:r>
      <w:proofErr w:type="spellStart"/>
      <w:r w:rsidRPr="008935B2">
        <w:rPr>
          <w:rStyle w:val="StyleUnderline"/>
          <w:highlight w:val="green"/>
        </w:rPr>
        <w:t>transmedicalisms</w:t>
      </w:r>
      <w:proofErr w:type="spellEnd"/>
      <w:r w:rsidRPr="008935B2">
        <w:rPr>
          <w:rStyle w:val="StyleUnderline"/>
          <w:highlight w:val="green"/>
        </w:rPr>
        <w:t xml:space="preserve"> that grant</w:t>
      </w:r>
      <w:r w:rsidRPr="00B11FC3">
        <w:rPr>
          <w:rStyle w:val="StyleUnderline"/>
        </w:rPr>
        <w:t xml:space="preserve"> medical and </w:t>
      </w:r>
      <w:r w:rsidRPr="008935B2">
        <w:rPr>
          <w:rStyle w:val="StyleUnderline"/>
          <w:highlight w:val="green"/>
        </w:rPr>
        <w:t>psychiatric authority over</w:t>
      </w:r>
      <w:r w:rsidRPr="00B11FC3">
        <w:rPr>
          <w:rStyle w:val="StyleUnderline"/>
        </w:rPr>
        <w:t xml:space="preserve"> (some) </w:t>
      </w:r>
      <w:r w:rsidRPr="008935B2">
        <w:rPr>
          <w:rStyle w:val="StyleUnderline"/>
          <w:highlight w:val="green"/>
        </w:rPr>
        <w:t>trans subjects</w:t>
      </w:r>
      <w:r w:rsidRPr="00A10278">
        <w:rPr>
          <w:sz w:val="16"/>
        </w:rPr>
        <w:t xml:space="preserve"> (</w:t>
      </w:r>
      <w:proofErr w:type="spellStart"/>
      <w:r w:rsidRPr="00A10278">
        <w:rPr>
          <w:sz w:val="16"/>
        </w:rPr>
        <w:t>Konnelly</w:t>
      </w:r>
      <w:proofErr w:type="spellEnd"/>
      <w:r w:rsidRPr="00A10278">
        <w:rPr>
          <w:sz w:val="16"/>
        </w:rPr>
        <w:t xml:space="preserve">, 2023; Pilling, 2022). Though these legal measures more frequently penalize physicians who authorize gender affirming care, many also remove Gender Dysphoria/ Incongruence as conditions whose treatment will be covered by state-provided health insurance (Movement Advancement Project, 2024b). Within this context, </w:t>
      </w:r>
      <w:r w:rsidRPr="003C143F">
        <w:rPr>
          <w:rStyle w:val="StyleUnderline"/>
        </w:rPr>
        <w:t xml:space="preserve">the </w:t>
      </w:r>
      <w:r w:rsidRPr="008935B2">
        <w:rPr>
          <w:rStyle w:val="StyleUnderline"/>
          <w:highlight w:val="green"/>
        </w:rPr>
        <w:t>appeal to</w:t>
      </w:r>
      <w:r w:rsidRPr="00B11FC3">
        <w:rPr>
          <w:rStyle w:val="StyleUnderline"/>
        </w:rPr>
        <w:t xml:space="preserve"> </w:t>
      </w:r>
      <w:r w:rsidRPr="008935B2">
        <w:rPr>
          <w:rStyle w:val="StyleUnderline"/>
          <w:highlight w:val="green"/>
        </w:rPr>
        <w:t>“medical necessity”</w:t>
      </w:r>
      <w:r w:rsidRPr="00B11FC3">
        <w:rPr>
          <w:rStyle w:val="StyleUnderline"/>
        </w:rPr>
        <w:t xml:space="preserve"> then </w:t>
      </w:r>
      <w:r w:rsidRPr="008935B2">
        <w:rPr>
          <w:rStyle w:val="Emphasis"/>
          <w:highlight w:val="green"/>
        </w:rPr>
        <w:t>idealizes</w:t>
      </w:r>
      <w:r w:rsidRPr="008935B2">
        <w:rPr>
          <w:rStyle w:val="StyleUnderline"/>
          <w:highlight w:val="green"/>
        </w:rPr>
        <w:t xml:space="preserve"> the </w:t>
      </w:r>
      <w:r w:rsidRPr="008935B2">
        <w:rPr>
          <w:rStyle w:val="Emphasis"/>
          <w:highlight w:val="green"/>
        </w:rPr>
        <w:t>state’s</w:t>
      </w:r>
      <w:r w:rsidRPr="008935B2">
        <w:rPr>
          <w:rStyle w:val="StyleUnderline"/>
          <w:highlight w:val="green"/>
        </w:rPr>
        <w:t xml:space="preserve"> role as </w:t>
      </w:r>
      <w:r w:rsidRPr="003C143F">
        <w:rPr>
          <w:rStyle w:val="StyleUnderline"/>
        </w:rPr>
        <w:t xml:space="preserve">a </w:t>
      </w:r>
      <w:r w:rsidRPr="008935B2">
        <w:rPr>
          <w:rStyle w:val="Emphasis"/>
          <w:highlight w:val="green"/>
        </w:rPr>
        <w:t>benevolent guarantor</w:t>
      </w:r>
      <w:r w:rsidRPr="00B11FC3">
        <w:rPr>
          <w:rStyle w:val="StyleUnderline"/>
        </w:rPr>
        <w:t xml:space="preserve"> of mental health in the U.S.A</w:t>
      </w:r>
      <w:r w:rsidRPr="00A10278">
        <w:rPr>
          <w:sz w:val="16"/>
        </w:rPr>
        <w:t xml:space="preserve">. </w:t>
      </w:r>
      <w:r w:rsidRPr="003C143F">
        <w:rPr>
          <w:rStyle w:val="StyleUnderline"/>
        </w:rPr>
        <w:t>This</w:t>
      </w:r>
      <w:r w:rsidRPr="00A10278">
        <w:rPr>
          <w:sz w:val="16"/>
        </w:rPr>
        <w:t xml:space="preserve"> </w:t>
      </w:r>
      <w:r w:rsidRPr="008935B2">
        <w:rPr>
          <w:rStyle w:val="StyleUnderline"/>
        </w:rPr>
        <w:t xml:space="preserve">perspective </w:t>
      </w:r>
      <w:r w:rsidRPr="003C143F">
        <w:rPr>
          <w:rStyle w:val="StyleUnderline"/>
        </w:rPr>
        <w:t>may be</w:t>
      </w:r>
      <w:r w:rsidRPr="008935B2">
        <w:rPr>
          <w:rStyle w:val="StyleUnderline"/>
        </w:rPr>
        <w:t xml:space="preserve"> somewhat</w:t>
      </w:r>
      <w:r w:rsidRPr="00A10278">
        <w:rPr>
          <w:sz w:val="16"/>
        </w:rPr>
        <w:t xml:space="preserve"> </w:t>
      </w:r>
      <w:r w:rsidRPr="008935B2">
        <w:rPr>
          <w:rStyle w:val="StyleUnderline"/>
          <w:highlight w:val="green"/>
        </w:rPr>
        <w:t>naïve</w:t>
      </w:r>
      <w:r w:rsidRPr="00B11FC3">
        <w:rPr>
          <w:rStyle w:val="StyleUnderline"/>
        </w:rPr>
        <w:t xml:space="preserve"> </w:t>
      </w:r>
      <w:r w:rsidRPr="008935B2">
        <w:rPr>
          <w:rStyle w:val="StyleUnderline"/>
          <w:highlight w:val="green"/>
        </w:rPr>
        <w:t>regarding</w:t>
      </w:r>
      <w:r w:rsidRPr="00B11FC3">
        <w:rPr>
          <w:rStyle w:val="StyleUnderline"/>
        </w:rPr>
        <w:t xml:space="preserve"> sovereignty, the operations of the state to regulate life and to consign some subjects to death</w:t>
      </w:r>
      <w:r w:rsidRPr="00A10278">
        <w:rPr>
          <w:sz w:val="16"/>
        </w:rPr>
        <w:t xml:space="preserve"> (Dean, 2013; Foucault, 2010), </w:t>
      </w:r>
      <w:r w:rsidRPr="00B11FC3">
        <w:rPr>
          <w:rStyle w:val="StyleUnderline"/>
        </w:rPr>
        <w:t xml:space="preserve">especially </w:t>
      </w:r>
      <w:proofErr w:type="gramStart"/>
      <w:r w:rsidRPr="00B11FC3">
        <w:rPr>
          <w:rStyle w:val="StyleUnderline"/>
        </w:rPr>
        <w:t>with regard to</w:t>
      </w:r>
      <w:proofErr w:type="gramEnd"/>
      <w:r w:rsidRPr="00B11FC3">
        <w:rPr>
          <w:rStyle w:val="StyleUnderline"/>
        </w:rPr>
        <w:t xml:space="preserve"> mad individuals</w:t>
      </w:r>
      <w:r w:rsidRPr="00A10278">
        <w:rPr>
          <w:sz w:val="16"/>
        </w:rPr>
        <w:t xml:space="preserve">. </w:t>
      </w:r>
      <w:r w:rsidRPr="00B11FC3">
        <w:rPr>
          <w:rStyle w:val="StyleUnderline"/>
        </w:rPr>
        <w:t xml:space="preserve">Insofar as “psychiatric disability” is one rationale for receiving </w:t>
      </w:r>
      <w:r w:rsidRPr="008935B2">
        <w:rPr>
          <w:rStyle w:val="StyleUnderline"/>
          <w:highlight w:val="green"/>
        </w:rPr>
        <w:t>state disability benefits</w:t>
      </w:r>
      <w:r w:rsidRPr="00A10278">
        <w:rPr>
          <w:sz w:val="16"/>
        </w:rPr>
        <w:t xml:space="preserve"> in the U.S.A. (Baller </w:t>
      </w:r>
      <w:proofErr w:type="gramStart"/>
      <w:r w:rsidRPr="00A10278">
        <w:rPr>
          <w:sz w:val="16"/>
        </w:rPr>
        <w:t>et  al.</w:t>
      </w:r>
      <w:proofErr w:type="gramEnd"/>
      <w:r w:rsidRPr="00A10278">
        <w:rPr>
          <w:sz w:val="16"/>
        </w:rPr>
        <w:t xml:space="preserve">, 2020; Bilder &amp; Mechanic, 2003), </w:t>
      </w:r>
      <w:r w:rsidRPr="00B11FC3">
        <w:rPr>
          <w:rStyle w:val="StyleUnderline"/>
        </w:rPr>
        <w:t>mad individuals comprise a significant cohort who receive disability benefits</w:t>
      </w:r>
      <w:r w:rsidRPr="00A10278">
        <w:rPr>
          <w:sz w:val="16"/>
        </w:rPr>
        <w:t xml:space="preserve"> (29% of individual receiving SSDI in 2020, The White House, 2022). With average benefits reaching $1714/month, as of March 2024 (Social Security Administration, 2024), the approximately $20,000/year falls far below the $89,000/year needed for a single individual to live comfortably in the U.S.A. (Winters, 2024). The latter is no coincidence, </w:t>
      </w:r>
      <w:r w:rsidRPr="00B11FC3">
        <w:rPr>
          <w:rStyle w:val="StyleUnderline"/>
        </w:rPr>
        <w:t xml:space="preserve">though, as it falls </w:t>
      </w:r>
      <w:r w:rsidRPr="000D2C3D">
        <w:rPr>
          <w:rStyle w:val="StyleUnderline"/>
        </w:rPr>
        <w:t>within a context of neoliberal austerity that has withered the U.S.A. welfare state, especially since the 2008 Great Recession</w:t>
      </w:r>
      <w:r w:rsidRPr="000D2C3D">
        <w:rPr>
          <w:sz w:val="16"/>
        </w:rPr>
        <w:t xml:space="preserve"> (Farnsworth &amp; Irving, 2018). Indeed, </w:t>
      </w:r>
      <w:r w:rsidRPr="000D2C3D">
        <w:rPr>
          <w:rStyle w:val="StyleUnderline"/>
        </w:rPr>
        <w:t>the amount is low enough to</w:t>
      </w:r>
      <w:r w:rsidRPr="00B11FC3">
        <w:rPr>
          <w:rStyle w:val="StyleUnderline"/>
        </w:rPr>
        <w:t xml:space="preserve"> perhaps </w:t>
      </w:r>
      <w:r w:rsidRPr="008935B2">
        <w:rPr>
          <w:rStyle w:val="StyleUnderline"/>
          <w:highlight w:val="green"/>
        </w:rPr>
        <w:t>constitute</w:t>
      </w:r>
      <w:r w:rsidRPr="00A10278">
        <w:rPr>
          <w:sz w:val="16"/>
        </w:rPr>
        <w:t xml:space="preserve"> Agamben’s (1998) </w:t>
      </w:r>
      <w:r w:rsidRPr="008935B2">
        <w:rPr>
          <w:rStyle w:val="StyleUnderline"/>
          <w:highlight w:val="green"/>
        </w:rPr>
        <w:t>“</w:t>
      </w:r>
      <w:r w:rsidRPr="008935B2">
        <w:rPr>
          <w:rStyle w:val="Emphasis"/>
          <w:highlight w:val="green"/>
        </w:rPr>
        <w:t>bare life</w:t>
      </w:r>
      <w:r w:rsidRPr="008935B2">
        <w:rPr>
          <w:rStyle w:val="StyleUnderline"/>
          <w:highlight w:val="green"/>
        </w:rPr>
        <w:t>”</w:t>
      </w:r>
      <w:r w:rsidRPr="008935B2">
        <w:rPr>
          <w:rStyle w:val="StyleUnderline"/>
        </w:rPr>
        <w:t>—</w:t>
      </w:r>
      <w:r w:rsidRPr="00B11FC3">
        <w:rPr>
          <w:rStyle w:val="StyleUnderline"/>
        </w:rPr>
        <w:t xml:space="preserve">conditions that marginally sustain life for a cohort neglected by the state. Insofar as these conditions seem </w:t>
      </w:r>
      <w:r w:rsidRPr="008935B2">
        <w:rPr>
          <w:rStyle w:val="Emphasis"/>
          <w:highlight w:val="green"/>
        </w:rPr>
        <w:t>unlikely to sustain life at all</w:t>
      </w:r>
      <w:r w:rsidRPr="00B11FC3">
        <w:rPr>
          <w:rStyle w:val="StyleUnderline"/>
        </w:rPr>
        <w:t xml:space="preserve">, </w:t>
      </w:r>
      <w:r w:rsidRPr="00462926">
        <w:rPr>
          <w:rStyle w:val="StyleUnderline"/>
        </w:rPr>
        <w:t>they</w:t>
      </w:r>
      <w:r w:rsidRPr="00B11FC3">
        <w:rPr>
          <w:rStyle w:val="StyleUnderline"/>
        </w:rPr>
        <w:t xml:space="preserve"> may </w:t>
      </w:r>
      <w:r w:rsidRPr="003C143F">
        <w:rPr>
          <w:rStyle w:val="StyleUnderline"/>
        </w:rPr>
        <w:t>bear</w:t>
      </w:r>
      <w:r w:rsidRPr="00B11FC3">
        <w:rPr>
          <w:rStyle w:val="StyleUnderline"/>
        </w:rPr>
        <w:t xml:space="preserve"> closer </w:t>
      </w:r>
      <w:r w:rsidRPr="008935B2">
        <w:rPr>
          <w:rStyle w:val="StyleUnderline"/>
          <w:highlight w:val="green"/>
        </w:rPr>
        <w:t xml:space="preserve">resemblance to </w:t>
      </w:r>
      <w:r w:rsidRPr="00462926">
        <w:rPr>
          <w:rStyle w:val="StyleUnderline"/>
        </w:rPr>
        <w:t>Mbembe’s</w:t>
      </w:r>
      <w:r w:rsidRPr="00B11FC3">
        <w:rPr>
          <w:rStyle w:val="StyleUnderline"/>
        </w:rPr>
        <w:t xml:space="preserve"> (2019) </w:t>
      </w:r>
      <w:r w:rsidRPr="008935B2">
        <w:rPr>
          <w:rStyle w:val="StyleUnderline"/>
          <w:highlight w:val="green"/>
        </w:rPr>
        <w:t>“</w:t>
      </w:r>
      <w:r w:rsidRPr="008935B2">
        <w:rPr>
          <w:rStyle w:val="Emphasis"/>
          <w:highlight w:val="green"/>
        </w:rPr>
        <w:t>death world</w:t>
      </w:r>
      <w:r w:rsidRPr="008935B2">
        <w:rPr>
          <w:rStyle w:val="StyleUnderline"/>
          <w:highlight w:val="green"/>
        </w:rPr>
        <w:t xml:space="preserve">,” </w:t>
      </w:r>
      <w:r w:rsidRPr="008935B2">
        <w:rPr>
          <w:rStyle w:val="StyleUnderline"/>
        </w:rPr>
        <w:t>a</w:t>
      </w:r>
      <w:r w:rsidRPr="00B11FC3">
        <w:rPr>
          <w:rStyle w:val="StyleUnderline"/>
        </w:rPr>
        <w:t xml:space="preserve"> “social existence </w:t>
      </w:r>
      <w:r w:rsidRPr="008935B2">
        <w:rPr>
          <w:rStyle w:val="StyleUnderline"/>
          <w:highlight w:val="green"/>
        </w:rPr>
        <w:t xml:space="preserve">in </w:t>
      </w:r>
      <w:r w:rsidRPr="003C143F">
        <w:rPr>
          <w:rStyle w:val="StyleUnderline"/>
        </w:rPr>
        <w:t xml:space="preserve">which </w:t>
      </w:r>
      <w:r w:rsidRPr="008935B2">
        <w:rPr>
          <w:rStyle w:val="Emphasis"/>
        </w:rPr>
        <w:t>vast</w:t>
      </w:r>
      <w:r w:rsidRPr="008935B2">
        <w:rPr>
          <w:rStyle w:val="StyleUnderline"/>
        </w:rPr>
        <w:t xml:space="preserve"> </w:t>
      </w:r>
      <w:r w:rsidRPr="008935B2">
        <w:rPr>
          <w:rStyle w:val="Emphasis"/>
          <w:highlight w:val="green"/>
        </w:rPr>
        <w:t>populations</w:t>
      </w:r>
      <w:r w:rsidRPr="008935B2">
        <w:rPr>
          <w:rStyle w:val="StyleUnderline"/>
          <w:highlight w:val="green"/>
        </w:rPr>
        <w:t xml:space="preserve"> are </w:t>
      </w:r>
      <w:r w:rsidRPr="008935B2">
        <w:rPr>
          <w:rStyle w:val="Emphasis"/>
          <w:highlight w:val="green"/>
        </w:rPr>
        <w:t>subjected</w:t>
      </w:r>
      <w:r w:rsidRPr="008935B2">
        <w:rPr>
          <w:rStyle w:val="StyleUnderline"/>
          <w:highlight w:val="green"/>
        </w:rPr>
        <w:t xml:space="preserve"> to </w:t>
      </w:r>
      <w:r w:rsidRPr="008935B2">
        <w:rPr>
          <w:rStyle w:val="Emphasis"/>
          <w:highlight w:val="green"/>
        </w:rPr>
        <w:t>conditions</w:t>
      </w:r>
      <w:r w:rsidRPr="008935B2">
        <w:rPr>
          <w:rStyle w:val="StyleUnderline"/>
          <w:highlight w:val="green"/>
        </w:rPr>
        <w:t xml:space="preserve"> </w:t>
      </w:r>
      <w:r w:rsidRPr="003C143F">
        <w:rPr>
          <w:rStyle w:val="StyleUnderline"/>
        </w:rPr>
        <w:t xml:space="preserve">of life </w:t>
      </w:r>
      <w:r w:rsidRPr="008935B2">
        <w:rPr>
          <w:rStyle w:val="StyleUnderline"/>
          <w:highlight w:val="green"/>
        </w:rPr>
        <w:t xml:space="preserve">conferring </w:t>
      </w:r>
      <w:r w:rsidRPr="008935B2">
        <w:rPr>
          <w:rStyle w:val="StyleUnderline"/>
        </w:rPr>
        <w:t xml:space="preserve">upon </w:t>
      </w:r>
      <w:r w:rsidRPr="008935B2">
        <w:rPr>
          <w:rStyle w:val="StyleUnderline"/>
          <w:highlight w:val="green"/>
        </w:rPr>
        <w:t xml:space="preserve">them </w:t>
      </w:r>
      <w:r w:rsidRPr="003C143F">
        <w:rPr>
          <w:rStyle w:val="Emphasis"/>
        </w:rPr>
        <w:t xml:space="preserve">the </w:t>
      </w:r>
      <w:r w:rsidRPr="008935B2">
        <w:rPr>
          <w:rStyle w:val="Emphasis"/>
          <w:highlight w:val="green"/>
        </w:rPr>
        <w:t>status of living dead</w:t>
      </w:r>
      <w:r w:rsidRPr="008935B2">
        <w:rPr>
          <w:rStyle w:val="StyleUnderline"/>
          <w:highlight w:val="green"/>
        </w:rPr>
        <w:t>”</w:t>
      </w:r>
      <w:r w:rsidRPr="00A10278">
        <w:rPr>
          <w:sz w:val="16"/>
        </w:rPr>
        <w:t xml:space="preserve"> (p. 92), </w:t>
      </w:r>
      <w:r w:rsidRPr="003C143F">
        <w:rPr>
          <w:rStyle w:val="StyleUnderline"/>
        </w:rPr>
        <w:t xml:space="preserve">such that </w:t>
      </w:r>
      <w:r w:rsidRPr="008935B2">
        <w:rPr>
          <w:rStyle w:val="Emphasis"/>
          <w:highlight w:val="green"/>
        </w:rPr>
        <w:t xml:space="preserve">neurodivergent </w:t>
      </w:r>
      <w:r w:rsidRPr="003C143F">
        <w:rPr>
          <w:rStyle w:val="Emphasis"/>
        </w:rPr>
        <w:t xml:space="preserve">individuals </w:t>
      </w:r>
      <w:r w:rsidRPr="008935B2">
        <w:rPr>
          <w:rStyle w:val="Emphasis"/>
          <w:highlight w:val="green"/>
        </w:rPr>
        <w:t>constitute necropolitical targets</w:t>
      </w:r>
      <w:r w:rsidRPr="008935B2">
        <w:rPr>
          <w:sz w:val="16"/>
          <w:highlight w:val="green"/>
        </w:rPr>
        <w:t>.</w:t>
      </w:r>
      <w:r w:rsidRPr="00A10278">
        <w:rPr>
          <w:sz w:val="16"/>
        </w:rPr>
        <w:t xml:space="preserve"> In either Mbembe’s (2019) or Agamben’s (1998) formulation, though, </w:t>
      </w:r>
      <w:r w:rsidRPr="00B02F5C">
        <w:rPr>
          <w:rStyle w:val="StyleUnderline"/>
        </w:rPr>
        <w:t xml:space="preserve">the </w:t>
      </w:r>
      <w:proofErr w:type="gramStart"/>
      <w:r w:rsidRPr="006B56C5">
        <w:rPr>
          <w:rStyle w:val="Emphasis"/>
        </w:rPr>
        <w:t>abjection</w:t>
      </w:r>
      <w:proofErr w:type="gramEnd"/>
      <w:r w:rsidRPr="006B56C5">
        <w:rPr>
          <w:rStyle w:val="StyleUnderline"/>
        </w:rPr>
        <w:t xml:space="preserve"> of mad individuals</w:t>
      </w:r>
      <w:r w:rsidRPr="006B56C5">
        <w:rPr>
          <w:rStyle w:val="Emphasis"/>
        </w:rPr>
        <w:t xml:space="preserve"> is a necessary working of state powe</w:t>
      </w:r>
      <w:r w:rsidRPr="006B56C5">
        <w:rPr>
          <w:rStyle w:val="StyleUnderline"/>
        </w:rPr>
        <w:t>r</w:t>
      </w:r>
      <w:r w:rsidRPr="006B56C5">
        <w:rPr>
          <w:sz w:val="16"/>
        </w:rPr>
        <w:t>. Following Mbembe (201</w:t>
      </w:r>
      <w:r w:rsidRPr="00A10278">
        <w:rPr>
          <w:sz w:val="16"/>
        </w:rPr>
        <w:t xml:space="preserve">9), </w:t>
      </w:r>
      <w:r w:rsidRPr="003C143F">
        <w:rPr>
          <w:rStyle w:val="StyleUnderline"/>
        </w:rPr>
        <w:t xml:space="preserve">the </w:t>
      </w:r>
      <w:r w:rsidRPr="00C30857">
        <w:rPr>
          <w:rStyle w:val="Emphasis"/>
          <w:highlight w:val="green"/>
        </w:rPr>
        <w:t xml:space="preserve">soft </w:t>
      </w:r>
      <w:proofErr w:type="spellStart"/>
      <w:r w:rsidRPr="00C30857">
        <w:rPr>
          <w:rStyle w:val="Emphasis"/>
          <w:highlight w:val="green"/>
        </w:rPr>
        <w:t>depathologization</w:t>
      </w:r>
      <w:proofErr w:type="spellEnd"/>
      <w:r w:rsidRPr="00C30857">
        <w:rPr>
          <w:rStyle w:val="StyleUnderline"/>
          <w:highlight w:val="green"/>
        </w:rPr>
        <w:t xml:space="preserve"> of trans</w:t>
      </w:r>
      <w:r w:rsidRPr="00B02F5C">
        <w:rPr>
          <w:rStyle w:val="StyleUnderline"/>
        </w:rPr>
        <w:t xml:space="preserve">gender </w:t>
      </w:r>
      <w:r w:rsidRPr="00C30857">
        <w:rPr>
          <w:rStyle w:val="StyleUnderline"/>
          <w:highlight w:val="green"/>
        </w:rPr>
        <w:t xml:space="preserve">subjects </w:t>
      </w:r>
      <w:r w:rsidRPr="00C30857">
        <w:rPr>
          <w:rStyle w:val="Emphasis"/>
          <w:highlight w:val="green"/>
        </w:rPr>
        <w:t>may transmute</w:t>
      </w:r>
      <w:r w:rsidRPr="00B02F5C">
        <w:rPr>
          <w:rStyle w:val="StyleUnderline"/>
        </w:rPr>
        <w:t xml:space="preserve"> in the U.S.A. context from </w:t>
      </w:r>
      <w:r w:rsidRPr="00B02F5C">
        <w:rPr>
          <w:rStyle w:val="Emphasis"/>
        </w:rPr>
        <w:t>discursive participation</w:t>
      </w:r>
      <w:r w:rsidRPr="00B02F5C">
        <w:rPr>
          <w:rStyle w:val="StyleUnderline"/>
        </w:rPr>
        <w:t xml:space="preserve"> in </w:t>
      </w:r>
      <w:proofErr w:type="spellStart"/>
      <w:r w:rsidRPr="00B02F5C">
        <w:rPr>
          <w:rStyle w:val="Emphasis"/>
        </w:rPr>
        <w:t>sanism</w:t>
      </w:r>
      <w:proofErr w:type="spellEnd"/>
      <w:r w:rsidRPr="00B02F5C">
        <w:rPr>
          <w:rStyle w:val="StyleUnderline"/>
        </w:rPr>
        <w:t xml:space="preserve"> </w:t>
      </w:r>
      <w:r w:rsidRPr="00C30857">
        <w:rPr>
          <w:rStyle w:val="StyleUnderline"/>
          <w:highlight w:val="green"/>
        </w:rPr>
        <w:t xml:space="preserve">to </w:t>
      </w:r>
      <w:r w:rsidRPr="00C30857">
        <w:rPr>
          <w:rStyle w:val="Emphasis"/>
          <w:highlight w:val="green"/>
        </w:rPr>
        <w:t>cooperation</w:t>
      </w:r>
      <w:r w:rsidRPr="00C30857">
        <w:rPr>
          <w:rStyle w:val="StyleUnderline"/>
          <w:highlight w:val="green"/>
        </w:rPr>
        <w:t xml:space="preserve"> in </w:t>
      </w:r>
      <w:r w:rsidRPr="00C30857">
        <w:rPr>
          <w:rStyle w:val="Emphasis"/>
          <w:highlight w:val="green"/>
        </w:rPr>
        <w:t xml:space="preserve">mad </w:t>
      </w:r>
      <w:proofErr w:type="spellStart"/>
      <w:r w:rsidRPr="00C30857">
        <w:rPr>
          <w:rStyle w:val="Emphasis"/>
          <w:highlight w:val="green"/>
        </w:rPr>
        <w:t>necropolitics</w:t>
      </w:r>
      <w:proofErr w:type="spellEnd"/>
      <w:r w:rsidRPr="00B02F5C">
        <w:rPr>
          <w:rStyle w:val="StyleUnderline"/>
        </w:rPr>
        <w:t>—the operations of the state to consign individuals to the status of living dead.</w:t>
      </w:r>
    </w:p>
    <w:p w14:paraId="03E87193" w14:textId="77777777" w:rsidR="00B11D55" w:rsidRPr="00A10278" w:rsidRDefault="00B11D55" w:rsidP="00B11D55">
      <w:pPr>
        <w:rPr>
          <w:sz w:val="16"/>
        </w:rPr>
      </w:pPr>
      <w:r w:rsidRPr="00B02F5C">
        <w:rPr>
          <w:rStyle w:val="StyleUnderline"/>
        </w:rPr>
        <w:t xml:space="preserve">Mad </w:t>
      </w:r>
      <w:proofErr w:type="spellStart"/>
      <w:r w:rsidRPr="00B02F5C">
        <w:rPr>
          <w:rStyle w:val="StyleUnderline"/>
        </w:rPr>
        <w:t>necropolitics</w:t>
      </w:r>
      <w:proofErr w:type="spellEnd"/>
      <w:r w:rsidRPr="00B02F5C">
        <w:rPr>
          <w:rStyle w:val="StyleUnderline"/>
        </w:rPr>
        <w:t xml:space="preserve"> may operate through several mechanisms, many of which are endorsed through the soft </w:t>
      </w:r>
      <w:proofErr w:type="spellStart"/>
      <w:r w:rsidRPr="00B02F5C">
        <w:rPr>
          <w:rStyle w:val="StyleUnderline"/>
        </w:rPr>
        <w:t>depathologization</w:t>
      </w:r>
      <w:proofErr w:type="spellEnd"/>
      <w:r w:rsidRPr="00B02F5C">
        <w:rPr>
          <w:rStyle w:val="StyleUnderline"/>
        </w:rPr>
        <w:t xml:space="preserve"> of transgender subjects</w:t>
      </w:r>
      <w:r w:rsidRPr="00A10278">
        <w:rPr>
          <w:sz w:val="16"/>
        </w:rPr>
        <w:t xml:space="preserve">. </w:t>
      </w:r>
      <w:r w:rsidRPr="00C30857">
        <w:rPr>
          <w:rStyle w:val="StyleUnderline"/>
        </w:rPr>
        <w:t>By</w:t>
      </w:r>
      <w:r w:rsidRPr="00A10278">
        <w:rPr>
          <w:sz w:val="16"/>
        </w:rPr>
        <w:t xml:space="preserve"> </w:t>
      </w:r>
      <w:r w:rsidRPr="00C30857">
        <w:rPr>
          <w:rStyle w:val="Emphasis"/>
        </w:rPr>
        <w:t>framing</w:t>
      </w:r>
      <w:r w:rsidRPr="00C30857">
        <w:rPr>
          <w:sz w:val="16"/>
        </w:rPr>
        <w:t xml:space="preserve"> </w:t>
      </w:r>
      <w:r w:rsidRPr="00C30857">
        <w:rPr>
          <w:rStyle w:val="Emphasis"/>
        </w:rPr>
        <w:t>the state as a benevolent guarantor</w:t>
      </w:r>
      <w:r w:rsidRPr="00A10278">
        <w:rPr>
          <w:sz w:val="16"/>
        </w:rPr>
        <w:t xml:space="preserve"> </w:t>
      </w:r>
      <w:r w:rsidRPr="00B02F5C">
        <w:rPr>
          <w:rStyle w:val="StyleUnderline"/>
        </w:rPr>
        <w:t xml:space="preserve">of healthcare, </w:t>
      </w:r>
      <w:r w:rsidRPr="00462926">
        <w:rPr>
          <w:rStyle w:val="StyleUnderline"/>
        </w:rPr>
        <w:t xml:space="preserve">soft </w:t>
      </w:r>
      <w:proofErr w:type="spellStart"/>
      <w:r w:rsidRPr="00462926">
        <w:rPr>
          <w:rStyle w:val="StyleUnderline"/>
        </w:rPr>
        <w:t>depathologization</w:t>
      </w:r>
      <w:proofErr w:type="spellEnd"/>
      <w:r w:rsidRPr="00462926">
        <w:rPr>
          <w:rStyle w:val="StyleUnderline"/>
        </w:rPr>
        <w:t xml:space="preserve"> </w:t>
      </w:r>
      <w:r w:rsidRPr="00462926">
        <w:rPr>
          <w:rStyle w:val="Emphasis"/>
        </w:rPr>
        <w:t>endorses the neoliberal welfare state</w:t>
      </w:r>
      <w:r w:rsidRPr="00462926">
        <w:rPr>
          <w:rStyle w:val="StyleUnderline"/>
        </w:rPr>
        <w:t xml:space="preserve"> in the context of late</w:t>
      </w:r>
      <w:r w:rsidRPr="00B02F5C">
        <w:rPr>
          <w:rStyle w:val="StyleUnderline"/>
        </w:rPr>
        <w:t xml:space="preserve"> capitalism</w:t>
      </w:r>
      <w:r w:rsidRPr="00A10278">
        <w:rPr>
          <w:sz w:val="16"/>
        </w:rPr>
        <w:t xml:space="preserve">. </w:t>
      </w:r>
      <w:r w:rsidRPr="00B02F5C">
        <w:rPr>
          <w:rStyle w:val="StyleUnderline"/>
        </w:rPr>
        <w:t xml:space="preserve">As soft </w:t>
      </w:r>
      <w:proofErr w:type="spellStart"/>
      <w:r w:rsidRPr="00B02F5C">
        <w:rPr>
          <w:rStyle w:val="StyleUnderline"/>
        </w:rPr>
        <w:t>depathologization</w:t>
      </w:r>
      <w:proofErr w:type="spellEnd"/>
      <w:r w:rsidRPr="00B02F5C">
        <w:rPr>
          <w:rStyle w:val="StyleUnderline"/>
        </w:rPr>
        <w:t xml:space="preserve"> is </w:t>
      </w:r>
      <w:r w:rsidRPr="00C30857">
        <w:rPr>
          <w:rStyle w:val="StyleUnderline"/>
          <w:highlight w:val="green"/>
        </w:rPr>
        <w:t>mobilized</w:t>
      </w:r>
      <w:r w:rsidRPr="00B02F5C">
        <w:rPr>
          <w:rStyle w:val="StyleUnderline"/>
        </w:rPr>
        <w:t xml:space="preserve"> with</w:t>
      </w:r>
      <w:r w:rsidRPr="00C30857">
        <w:rPr>
          <w:rStyle w:val="StyleUnderline"/>
          <w:highlight w:val="green"/>
        </w:rPr>
        <w:t>in</w:t>
      </w:r>
      <w:r>
        <w:rPr>
          <w:rStyle w:val="StyleUnderline"/>
        </w:rPr>
        <w:t xml:space="preserve"> </w:t>
      </w:r>
      <w:r w:rsidRPr="00B02F5C">
        <w:rPr>
          <w:rStyle w:val="StyleUnderline"/>
        </w:rPr>
        <w:t xml:space="preserve">the context of </w:t>
      </w:r>
      <w:r w:rsidRPr="006B56C5">
        <w:rPr>
          <w:rStyle w:val="StyleUnderline"/>
          <w:highlight w:val="green"/>
        </w:rPr>
        <w:t xml:space="preserve">appeals to </w:t>
      </w:r>
      <w:r w:rsidRPr="006B56C5">
        <w:rPr>
          <w:rStyle w:val="StyleUnderline"/>
        </w:rPr>
        <w:t>state</w:t>
      </w:r>
      <w:r w:rsidRPr="00B02F5C">
        <w:rPr>
          <w:rStyle w:val="StyleUnderline"/>
        </w:rPr>
        <w:t xml:space="preserve"> legislators, courts, and </w:t>
      </w:r>
      <w:r w:rsidRPr="006B56C5">
        <w:rPr>
          <w:rStyle w:val="StyleUnderline"/>
          <w:highlight w:val="green"/>
        </w:rPr>
        <w:t>policymakers</w:t>
      </w:r>
      <w:r w:rsidRPr="00B02F5C">
        <w:rPr>
          <w:rStyle w:val="StyleUnderline"/>
        </w:rPr>
        <w:t xml:space="preserve">, trans </w:t>
      </w:r>
      <w:r w:rsidRPr="006B56C5">
        <w:rPr>
          <w:rStyle w:val="StyleUnderline"/>
          <w:highlight w:val="green"/>
        </w:rPr>
        <w:t>advocates</w:t>
      </w:r>
      <w:r w:rsidRPr="00B02F5C">
        <w:rPr>
          <w:rStyle w:val="StyleUnderline"/>
        </w:rPr>
        <w:t xml:space="preserve"> may also </w:t>
      </w:r>
      <w:r w:rsidRPr="006B56C5">
        <w:rPr>
          <w:rStyle w:val="StyleUnderline"/>
          <w:highlight w:val="green"/>
        </w:rPr>
        <w:t xml:space="preserve">endorse the </w:t>
      </w:r>
      <w:r w:rsidRPr="00462926">
        <w:rPr>
          <w:rStyle w:val="StyleUnderline"/>
        </w:rPr>
        <w:t>neoliberal</w:t>
      </w:r>
      <w:r w:rsidRPr="00B02F5C">
        <w:rPr>
          <w:rStyle w:val="StyleUnderline"/>
        </w:rPr>
        <w:t xml:space="preserve"> democratic </w:t>
      </w:r>
      <w:r w:rsidRPr="006B56C5">
        <w:rPr>
          <w:rStyle w:val="StyleUnderline"/>
          <w:highlight w:val="green"/>
        </w:rPr>
        <w:t>state</w:t>
      </w:r>
      <w:r w:rsidRPr="00B02F5C">
        <w:rPr>
          <w:rStyle w:val="StyleUnderline"/>
        </w:rPr>
        <w:t>, more broadly</w:t>
      </w:r>
      <w:r w:rsidRPr="00A10278">
        <w:rPr>
          <w:sz w:val="16"/>
        </w:rPr>
        <w:t xml:space="preserve"> (Holloway, 2018; </w:t>
      </w:r>
      <w:proofErr w:type="spellStart"/>
      <w:r w:rsidRPr="00A10278">
        <w:rPr>
          <w:sz w:val="16"/>
        </w:rPr>
        <w:t>Konings</w:t>
      </w:r>
      <w:proofErr w:type="spellEnd"/>
      <w:r w:rsidRPr="00A10278">
        <w:rPr>
          <w:sz w:val="16"/>
        </w:rPr>
        <w:t>, 2018</w:t>
      </w:r>
      <w:r w:rsidRPr="00B02F5C">
        <w:rPr>
          <w:rStyle w:val="StyleUnderline"/>
        </w:rPr>
        <w:t xml:space="preserve">), </w:t>
      </w:r>
      <w:r w:rsidRPr="006B56C5">
        <w:rPr>
          <w:rStyle w:val="StyleUnderline"/>
          <w:highlight w:val="green"/>
        </w:rPr>
        <w:t>even as</w:t>
      </w:r>
      <w:r w:rsidRPr="00B02F5C">
        <w:rPr>
          <w:rStyle w:val="StyleUnderline"/>
        </w:rPr>
        <w:t xml:space="preserve"> </w:t>
      </w:r>
      <w:r w:rsidRPr="00B02F5C">
        <w:rPr>
          <w:rStyle w:val="Emphasis"/>
        </w:rPr>
        <w:t>contradictions</w:t>
      </w:r>
      <w:r w:rsidRPr="00B02F5C">
        <w:rPr>
          <w:rStyle w:val="StyleUnderline"/>
        </w:rPr>
        <w:t xml:space="preserve"> between </w:t>
      </w:r>
      <w:r w:rsidRPr="00B02F5C">
        <w:rPr>
          <w:rStyle w:val="Emphasis"/>
        </w:rPr>
        <w:t>democracy</w:t>
      </w:r>
      <w:r w:rsidRPr="00B02F5C">
        <w:rPr>
          <w:rStyle w:val="StyleUnderline"/>
        </w:rPr>
        <w:t xml:space="preserve"> </w:t>
      </w:r>
      <w:r w:rsidRPr="00B02F5C">
        <w:rPr>
          <w:rStyle w:val="Emphasis"/>
        </w:rPr>
        <w:t>and</w:t>
      </w:r>
      <w:r w:rsidRPr="00B02F5C">
        <w:rPr>
          <w:rStyle w:val="StyleUnderline"/>
        </w:rPr>
        <w:t xml:space="preserve"> </w:t>
      </w:r>
      <w:r w:rsidRPr="003C143F">
        <w:rPr>
          <w:rStyle w:val="StyleUnderline"/>
        </w:rPr>
        <w:t>the</w:t>
      </w:r>
      <w:r w:rsidRPr="00B02F5C">
        <w:rPr>
          <w:rStyle w:val="StyleUnderline"/>
        </w:rPr>
        <w:t xml:space="preserve"> laissez-faire </w:t>
      </w:r>
      <w:r w:rsidRPr="006B56C5">
        <w:rPr>
          <w:rStyle w:val="StyleUnderline"/>
          <w:highlight w:val="green"/>
        </w:rPr>
        <w:t xml:space="preserve">ethos of </w:t>
      </w:r>
      <w:r w:rsidRPr="006B56C5">
        <w:rPr>
          <w:rStyle w:val="Emphasis"/>
          <w:highlight w:val="green"/>
        </w:rPr>
        <w:t>neoliberalism</w:t>
      </w:r>
      <w:r w:rsidRPr="00A10278">
        <w:rPr>
          <w:sz w:val="16"/>
        </w:rPr>
        <w:t xml:space="preserve"> (Ayers &amp; Saad-Filho, 2015; Holloway, 2018; </w:t>
      </w:r>
      <w:proofErr w:type="spellStart"/>
      <w:r w:rsidRPr="00A10278">
        <w:rPr>
          <w:sz w:val="16"/>
        </w:rPr>
        <w:t>Konings</w:t>
      </w:r>
      <w:proofErr w:type="spellEnd"/>
      <w:r w:rsidRPr="00A10278">
        <w:rPr>
          <w:sz w:val="16"/>
        </w:rPr>
        <w:t xml:space="preserve">, 2018) </w:t>
      </w:r>
      <w:r w:rsidRPr="006B56C5">
        <w:rPr>
          <w:rStyle w:val="StyleUnderline"/>
          <w:highlight w:val="green"/>
        </w:rPr>
        <w:t xml:space="preserve">spur </w:t>
      </w:r>
      <w:r w:rsidRPr="006B56C5">
        <w:rPr>
          <w:rStyle w:val="Emphasis"/>
          <w:highlight w:val="green"/>
        </w:rPr>
        <w:t>slippages</w:t>
      </w:r>
      <w:r w:rsidRPr="006B56C5">
        <w:rPr>
          <w:rStyle w:val="StyleUnderline"/>
          <w:highlight w:val="green"/>
        </w:rPr>
        <w:t xml:space="preserve"> to </w:t>
      </w:r>
      <w:r w:rsidRPr="006B56C5">
        <w:rPr>
          <w:rStyle w:val="Emphasis"/>
          <w:highlight w:val="green"/>
        </w:rPr>
        <w:t>authoritarianism</w:t>
      </w:r>
      <w:r w:rsidRPr="00A10278">
        <w:rPr>
          <w:sz w:val="16"/>
        </w:rPr>
        <w:t xml:space="preserve"> (Ayers &amp; Saad-Filho, 2015) </w:t>
      </w:r>
      <w:r w:rsidRPr="006B56C5">
        <w:rPr>
          <w:rStyle w:val="StyleUnderline"/>
          <w:highlight w:val="green"/>
        </w:rPr>
        <w:t xml:space="preserve">that </w:t>
      </w:r>
      <w:r w:rsidRPr="006B56C5">
        <w:rPr>
          <w:rStyle w:val="StyleUnderline"/>
        </w:rPr>
        <w:t xml:space="preserve">may </w:t>
      </w:r>
      <w:r w:rsidRPr="006B56C5">
        <w:rPr>
          <w:rStyle w:val="Emphasis"/>
          <w:highlight w:val="green"/>
        </w:rPr>
        <w:t xml:space="preserve">impugn trans </w:t>
      </w:r>
      <w:r w:rsidRPr="006B56C5">
        <w:rPr>
          <w:rStyle w:val="Emphasis"/>
        </w:rPr>
        <w:t>and</w:t>
      </w:r>
      <w:r w:rsidRPr="006B56C5">
        <w:rPr>
          <w:rStyle w:val="StyleUnderline"/>
        </w:rPr>
        <w:t xml:space="preserve">/or </w:t>
      </w:r>
      <w:r w:rsidRPr="006B56C5">
        <w:rPr>
          <w:rStyle w:val="Emphasis"/>
        </w:rPr>
        <w:t>neurodivergent</w:t>
      </w:r>
      <w:r w:rsidRPr="006B56C5">
        <w:rPr>
          <w:rStyle w:val="StyleUnderline"/>
        </w:rPr>
        <w:t xml:space="preserve"> </w:t>
      </w:r>
      <w:r w:rsidRPr="006B56C5">
        <w:rPr>
          <w:rStyle w:val="Emphasis"/>
          <w:highlight w:val="green"/>
        </w:rPr>
        <w:t>subjects</w:t>
      </w:r>
      <w:r w:rsidRPr="00B02F5C">
        <w:rPr>
          <w:rStyle w:val="StyleUnderline"/>
        </w:rPr>
        <w:t>.</w:t>
      </w:r>
      <w:r w:rsidRPr="00A10278">
        <w:rPr>
          <w:sz w:val="16"/>
        </w:rPr>
        <w:t xml:space="preserve"> </w:t>
      </w:r>
      <w:r w:rsidRPr="006B56C5">
        <w:rPr>
          <w:sz w:val="16"/>
        </w:rPr>
        <w:t xml:space="preserve">However, </w:t>
      </w:r>
      <w:r w:rsidRPr="006B56C5">
        <w:rPr>
          <w:rStyle w:val="Emphasis"/>
        </w:rPr>
        <w:t xml:space="preserve">soft </w:t>
      </w:r>
      <w:proofErr w:type="spellStart"/>
      <w:r w:rsidRPr="006B56C5">
        <w:rPr>
          <w:rStyle w:val="Emphasis"/>
        </w:rPr>
        <w:t>depathologization</w:t>
      </w:r>
      <w:proofErr w:type="spellEnd"/>
      <w:r w:rsidRPr="006B56C5">
        <w:rPr>
          <w:rStyle w:val="StyleUnderline"/>
        </w:rPr>
        <w:t xml:space="preserve"> implicitly </w:t>
      </w:r>
      <w:r w:rsidRPr="006B56C5">
        <w:rPr>
          <w:rStyle w:val="Emphasis"/>
        </w:rPr>
        <w:t>endorses</w:t>
      </w:r>
      <w:r w:rsidRPr="006B56C5">
        <w:rPr>
          <w:rStyle w:val="StyleUnderline"/>
        </w:rPr>
        <w:t xml:space="preserve"> </w:t>
      </w:r>
      <w:r w:rsidRPr="006B56C5">
        <w:rPr>
          <w:rStyle w:val="Emphasis"/>
        </w:rPr>
        <w:t>sanist violences</w:t>
      </w:r>
      <w:r w:rsidRPr="006B56C5">
        <w:rPr>
          <w:rStyle w:val="StyleUnderline"/>
        </w:rPr>
        <w:t xml:space="preserve"> by simply </w:t>
      </w:r>
      <w:r w:rsidRPr="006B56C5">
        <w:rPr>
          <w:rStyle w:val="Emphasis"/>
        </w:rPr>
        <w:t>expanding</w:t>
      </w:r>
      <w:r w:rsidRPr="006B56C5">
        <w:rPr>
          <w:rStyle w:val="StyleUnderline"/>
        </w:rPr>
        <w:t xml:space="preserve"> the scope of “</w:t>
      </w:r>
      <w:r w:rsidRPr="006B56C5">
        <w:rPr>
          <w:rStyle w:val="Emphasis"/>
        </w:rPr>
        <w:t>sane</w:t>
      </w:r>
      <w:r w:rsidRPr="006B56C5">
        <w:rPr>
          <w:rStyle w:val="StyleUnderline"/>
        </w:rPr>
        <w:t>” to include transgender subjects</w:t>
      </w:r>
      <w:r w:rsidRPr="006B56C5">
        <w:rPr>
          <w:sz w:val="16"/>
        </w:rPr>
        <w:t xml:space="preserve"> (Pilling, 2022), </w:t>
      </w:r>
      <w:r w:rsidRPr="006B56C5">
        <w:rPr>
          <w:rStyle w:val="StyleUnderline"/>
        </w:rPr>
        <w:t xml:space="preserve">such that soft </w:t>
      </w:r>
      <w:proofErr w:type="spellStart"/>
      <w:r w:rsidRPr="006B56C5">
        <w:rPr>
          <w:rStyle w:val="StyleUnderline"/>
        </w:rPr>
        <w:t>depathologization</w:t>
      </w:r>
      <w:proofErr w:type="spellEnd"/>
      <w:r w:rsidRPr="006B56C5">
        <w:rPr>
          <w:rStyle w:val="StyleUnderline"/>
        </w:rPr>
        <w:t xml:space="preserve"> may be </w:t>
      </w:r>
      <w:r w:rsidRPr="006B56C5">
        <w:rPr>
          <w:rStyle w:val="Emphasis"/>
          <w:highlight w:val="green"/>
        </w:rPr>
        <w:t>instrumentalized</w:t>
      </w:r>
      <w:r w:rsidRPr="006B56C5">
        <w:rPr>
          <w:rStyle w:val="StyleUnderline"/>
          <w:highlight w:val="green"/>
        </w:rPr>
        <w:t xml:space="preserve"> in developing </w:t>
      </w:r>
      <w:r w:rsidRPr="006B56C5">
        <w:rPr>
          <w:rStyle w:val="Emphasis"/>
          <w:highlight w:val="green"/>
        </w:rPr>
        <w:t xml:space="preserve">state-constructed </w:t>
      </w:r>
      <w:r w:rsidRPr="006B56C5">
        <w:rPr>
          <w:rStyle w:val="Emphasis"/>
        </w:rPr>
        <w:t xml:space="preserve">mad </w:t>
      </w:r>
      <w:r w:rsidRPr="006B56C5">
        <w:rPr>
          <w:rStyle w:val="Emphasis"/>
          <w:highlight w:val="green"/>
        </w:rPr>
        <w:t>death worlds</w:t>
      </w:r>
      <w:r w:rsidRPr="006B56C5">
        <w:rPr>
          <w:rStyle w:val="StyleUnderline"/>
          <w:highlight w:val="green"/>
        </w:rPr>
        <w:t>.</w:t>
      </w:r>
      <w:r w:rsidRPr="00A10278">
        <w:rPr>
          <w:sz w:val="16"/>
        </w:rPr>
        <w:t xml:space="preserve"> These death worlds may be enacted through at least two mechanisms, the U.S.A. welfare state and carceral systems.</w:t>
      </w:r>
    </w:p>
    <w:p w14:paraId="0759C735" w14:textId="77777777" w:rsidR="00B11D55" w:rsidRPr="00A10278" w:rsidRDefault="00B11D55" w:rsidP="00B11D55">
      <w:pPr>
        <w:rPr>
          <w:sz w:val="16"/>
        </w:rPr>
      </w:pPr>
      <w:r w:rsidRPr="003C143F">
        <w:rPr>
          <w:sz w:val="16"/>
        </w:rPr>
        <w:t xml:space="preserve">The welfare state is a vital mechanism co-constructing death worlds for mad individuals in the U.S.A. As mentioned previously, mad individuals may qualify for </w:t>
      </w:r>
      <w:r w:rsidRPr="003C143F">
        <w:rPr>
          <w:rStyle w:val="StyleUnderline"/>
        </w:rPr>
        <w:t>state disability benefits, guaranteeing a provision of financial support that falls well below the means of living</w:t>
      </w:r>
      <w:r w:rsidRPr="003C143F">
        <w:rPr>
          <w:sz w:val="16"/>
        </w:rPr>
        <w:t xml:space="preserve">. This low-subsistence provision, in tandem with other social services, such as supportive employment and housing programs, </w:t>
      </w:r>
      <w:r w:rsidRPr="003C143F">
        <w:rPr>
          <w:rStyle w:val="StyleUnderline"/>
        </w:rPr>
        <w:t>provide the architecture for conscribed death worlds</w:t>
      </w:r>
      <w:r w:rsidRPr="00A10278">
        <w:rPr>
          <w:sz w:val="16"/>
        </w:rPr>
        <w:t xml:space="preserve">. Due to the disastrously low amount of state disability benefits, the most affordable housing for mad individuals receiving assistance is through federally subsidized housing, often in </w:t>
      </w:r>
      <w:proofErr w:type="spellStart"/>
      <w:r w:rsidRPr="00A10278">
        <w:rPr>
          <w:sz w:val="16"/>
        </w:rPr>
        <w:t>lowincome</w:t>
      </w:r>
      <w:proofErr w:type="spellEnd"/>
      <w:r w:rsidRPr="00A10278">
        <w:rPr>
          <w:sz w:val="16"/>
        </w:rPr>
        <w:t xml:space="preserve"> neighborhoods (Boeck </w:t>
      </w:r>
      <w:proofErr w:type="gramStart"/>
      <w:r w:rsidRPr="00A10278">
        <w:rPr>
          <w:sz w:val="16"/>
        </w:rPr>
        <w:t>et  al.</w:t>
      </w:r>
      <w:proofErr w:type="gramEnd"/>
      <w:r w:rsidRPr="00A10278">
        <w:rPr>
          <w:sz w:val="16"/>
        </w:rPr>
        <w:t xml:space="preserve">, 2022; Silverman </w:t>
      </w:r>
      <w:proofErr w:type="gramStart"/>
      <w:r w:rsidRPr="00A10278">
        <w:rPr>
          <w:sz w:val="16"/>
        </w:rPr>
        <w:t>et  al.</w:t>
      </w:r>
      <w:proofErr w:type="gramEnd"/>
      <w:r w:rsidRPr="00A10278">
        <w:rPr>
          <w:sz w:val="16"/>
        </w:rPr>
        <w:t xml:space="preserve">, 2015; Newman &amp; Goldman, 2008) affected by violent crime (Talen &amp; Koschinsky, 2014). The latter is inseparable from institutional racisms that historically delineated low-income neighborhoods via segregation-era policies; geographic separations which have persisted into the present day (Fishback </w:t>
      </w:r>
      <w:proofErr w:type="gramStart"/>
      <w:r w:rsidRPr="00A10278">
        <w:rPr>
          <w:sz w:val="16"/>
        </w:rPr>
        <w:t>et  al.</w:t>
      </w:r>
      <w:proofErr w:type="gramEnd"/>
      <w:r w:rsidRPr="00A10278">
        <w:rPr>
          <w:sz w:val="16"/>
        </w:rPr>
        <w:t xml:space="preserve">, 2024; Swope </w:t>
      </w:r>
      <w:proofErr w:type="gramStart"/>
      <w:r w:rsidRPr="00A10278">
        <w:rPr>
          <w:sz w:val="16"/>
        </w:rPr>
        <w:t>et  al.</w:t>
      </w:r>
      <w:proofErr w:type="gramEnd"/>
      <w:r w:rsidRPr="00A10278">
        <w:rPr>
          <w:sz w:val="16"/>
        </w:rPr>
        <w:t xml:space="preserve">, 2022; Krieger et al., 2020; Park &amp; Quercia, 2020; DeLuca et al., 2013). </w:t>
      </w:r>
      <w:r w:rsidRPr="003C143F">
        <w:rPr>
          <w:rStyle w:val="StyleUnderline"/>
        </w:rPr>
        <w:t>Due to historical redlining, the devastating social environments available to mad individuals accessing disability benefits have surprisingly discrete geographic boundaries, often constituting “bad neighborhoods” to be avoided</w:t>
      </w:r>
      <w:r w:rsidRPr="003C143F">
        <w:rPr>
          <w:sz w:val="16"/>
        </w:rPr>
        <w:t xml:space="preserve"> (Ben-Moshe, 2020; Jones &amp; Jackson, 2012). </w:t>
      </w:r>
      <w:r w:rsidRPr="003C143F">
        <w:rPr>
          <w:rStyle w:val="StyleUnderline"/>
        </w:rPr>
        <w:t>The latter evokes Mbembe’s (2019) metaphor of death worlds occupied by individuals assigned the status of living dead</w:t>
      </w:r>
      <w:r w:rsidRPr="003C143F">
        <w:rPr>
          <w:sz w:val="16"/>
        </w:rPr>
        <w:t>. Notably, the U.S.A. model for federally subsidized housing often involves lengthy waitlists for a meager supply of housing (Steele, 2001), such that</w:t>
      </w:r>
      <w:r w:rsidRPr="00A10278">
        <w:rPr>
          <w:sz w:val="16"/>
        </w:rPr>
        <w:t xml:space="preserve"> housing instability is a foregone conclusion for individuals intending to access to federally subsidized housing. The scholarly literature also overlooks these environments when considering housing programs available to mad individuals (Kyle &amp; Dunn, 2008; Leff et al., 2009), which often combine housing with on-site social services (i.e., case management, supportive counseling). Indeed, scholars evaluating housing programs for mad individuals often only consider continued housing stability as an outcome, overlooking how “physically inadequate housing” predicts “maladaptive behavior” (Newman, 2001, p. 1310) for program participants. Furthermore, these programs may improve housing stability (Leff </w:t>
      </w:r>
      <w:proofErr w:type="gramStart"/>
      <w:r w:rsidRPr="00A10278">
        <w:rPr>
          <w:sz w:val="16"/>
        </w:rPr>
        <w:t>et  al.</w:t>
      </w:r>
      <w:proofErr w:type="gramEnd"/>
      <w:r w:rsidRPr="00A10278">
        <w:rPr>
          <w:sz w:val="16"/>
        </w:rPr>
        <w:t>, 2009), but only insofar as they remained in housing for one year or spent more days housed than homeless compared to comparison groups (Benston, 2015). Given these circumstances, it seems reasonable that some individuals may prefer street homelessness (Whitaker, 2024; Suitor, 2021–2022; Adlam &amp; Scanlon, 2005), though this choice may be rendered as pathological in scholarly literatures (Adlam &amp; Scanlon, 2005). In fact, street homelessness provides freedom of movement that may be desirable (Whitaker, 2024) compared to stability in “bad neighborhoods.”</w:t>
      </w:r>
    </w:p>
    <w:p w14:paraId="1A3BF594" w14:textId="77777777" w:rsidR="00B11D55" w:rsidRPr="00B02F5C" w:rsidRDefault="00B11D55" w:rsidP="00B11D55">
      <w:pPr>
        <w:rPr>
          <w:rStyle w:val="StyleUnderline"/>
        </w:rPr>
      </w:pPr>
      <w:r w:rsidRPr="008B2F1F">
        <w:rPr>
          <w:rStyle w:val="StyleUnderline"/>
        </w:rPr>
        <w:t>The</w:t>
      </w:r>
      <w:r w:rsidRPr="00AF6783">
        <w:rPr>
          <w:rStyle w:val="StyleUnderline"/>
        </w:rPr>
        <w:t xml:space="preserve"> living </w:t>
      </w:r>
      <w:r w:rsidRPr="008B2F1F">
        <w:rPr>
          <w:rStyle w:val="StyleUnderline"/>
        </w:rPr>
        <w:t>conditions</w:t>
      </w:r>
      <w:r w:rsidRPr="00AF6783">
        <w:rPr>
          <w:rStyle w:val="StyleUnderline"/>
        </w:rPr>
        <w:t xml:space="preserve"> emerging from </w:t>
      </w:r>
      <w:r w:rsidRPr="008B2F1F">
        <w:rPr>
          <w:rStyle w:val="StyleUnderline"/>
        </w:rPr>
        <w:t>the</w:t>
      </w:r>
      <w:r w:rsidRPr="00AF6783">
        <w:rPr>
          <w:rStyle w:val="StyleUnderline"/>
        </w:rPr>
        <w:t xml:space="preserve"> U.S.A. welfare state also more closely approximate a death world</w:t>
      </w:r>
      <w:r w:rsidRPr="00AF6783">
        <w:rPr>
          <w:sz w:val="16"/>
        </w:rPr>
        <w:t xml:space="preserve"> per Mbembe’s (2019) </w:t>
      </w:r>
      <w:proofErr w:type="spellStart"/>
      <w:r w:rsidRPr="00AF6783">
        <w:rPr>
          <w:sz w:val="16"/>
        </w:rPr>
        <w:t>necropolitics</w:t>
      </w:r>
      <w:proofErr w:type="spellEnd"/>
      <w:r w:rsidRPr="00AF6783">
        <w:rPr>
          <w:sz w:val="16"/>
        </w:rPr>
        <w:t xml:space="preserve"> </w:t>
      </w:r>
      <w:r w:rsidRPr="00AF6783">
        <w:rPr>
          <w:rStyle w:val="StyleUnderline"/>
        </w:rPr>
        <w:t>insofar as it is an outcome of the ordinary working of the state, rather than unfortunate and unanticipated epiphenomena of measures intended to be humanitarian</w:t>
      </w:r>
      <w:r w:rsidRPr="00AF6783">
        <w:rPr>
          <w:sz w:val="16"/>
        </w:rPr>
        <w:t xml:space="preserve">. </w:t>
      </w:r>
      <w:r w:rsidRPr="00B80069">
        <w:rPr>
          <w:rStyle w:val="StyleUnderline"/>
        </w:rPr>
        <w:t xml:space="preserve">Supported </w:t>
      </w:r>
      <w:r w:rsidRPr="008B2F1F">
        <w:rPr>
          <w:rStyle w:val="StyleUnderline"/>
          <w:highlight w:val="green"/>
        </w:rPr>
        <w:t>housing programs emerged</w:t>
      </w:r>
      <w:r w:rsidRPr="008B2F1F">
        <w:rPr>
          <w:sz w:val="16"/>
          <w:highlight w:val="green"/>
        </w:rPr>
        <w:t xml:space="preserve"> </w:t>
      </w:r>
      <w:r w:rsidRPr="003C143F">
        <w:rPr>
          <w:rStyle w:val="StyleUnderline"/>
        </w:rPr>
        <w:t xml:space="preserve">in the </w:t>
      </w:r>
      <w:r w:rsidRPr="008B2F1F">
        <w:rPr>
          <w:rStyle w:val="StyleUnderline"/>
          <w:highlight w:val="green"/>
        </w:rPr>
        <w:t>context of deinstitutionalization</w:t>
      </w:r>
      <w:r w:rsidRPr="00AF6783">
        <w:rPr>
          <w:rStyle w:val="StyleUnderline"/>
        </w:rPr>
        <w:t>, the closing of state hospitals for individuals identified with “severe mental illness”</w:t>
      </w:r>
      <w:r w:rsidRPr="00AF6783">
        <w:rPr>
          <w:sz w:val="16"/>
        </w:rPr>
        <w:t xml:space="preserve"> beginning in the 1960s (Davis et al., 2012; Leff et al., 2009; Fakhoury &amp; Priebe, 2002). As there were fragile community supports established, </w:t>
      </w:r>
      <w:r w:rsidRPr="008B2F1F">
        <w:rPr>
          <w:rStyle w:val="StyleUnderline"/>
          <w:highlight w:val="green"/>
        </w:rPr>
        <w:t>mad individuals</w:t>
      </w:r>
      <w:r w:rsidRPr="00AF6783">
        <w:rPr>
          <w:rStyle w:val="StyleUnderline"/>
        </w:rPr>
        <w:t xml:space="preserve"> were often </w:t>
      </w:r>
      <w:r w:rsidRPr="008B2F1F">
        <w:rPr>
          <w:rStyle w:val="StyleUnderline"/>
          <w:highlight w:val="green"/>
        </w:rPr>
        <w:t xml:space="preserve">forced into </w:t>
      </w:r>
      <w:r w:rsidRPr="008B2F1F">
        <w:rPr>
          <w:rStyle w:val="StyleUnderline"/>
        </w:rPr>
        <w:t>street</w:t>
      </w:r>
      <w:r w:rsidRPr="00B02F5C">
        <w:rPr>
          <w:rStyle w:val="StyleUnderline"/>
        </w:rPr>
        <w:t xml:space="preserve"> </w:t>
      </w:r>
      <w:r w:rsidRPr="008B2F1F">
        <w:rPr>
          <w:rStyle w:val="StyleUnderline"/>
          <w:highlight w:val="green"/>
        </w:rPr>
        <w:t>homelessness</w:t>
      </w:r>
      <w:r w:rsidRPr="00B02F5C">
        <w:rPr>
          <w:rStyle w:val="StyleUnderline"/>
        </w:rPr>
        <w:t>, even as deinstitutionalization was framed as a humanitarian measure</w:t>
      </w:r>
      <w:r w:rsidRPr="00A10278">
        <w:rPr>
          <w:sz w:val="16"/>
        </w:rPr>
        <w:t xml:space="preserve"> (Leff et al., 2009; Talbott, 2004). However, </w:t>
      </w:r>
      <w:r w:rsidRPr="00B02F5C">
        <w:rPr>
          <w:rStyle w:val="StyleUnderline"/>
        </w:rPr>
        <w:t xml:space="preserve">these measures </w:t>
      </w:r>
      <w:r w:rsidRPr="008B2F1F">
        <w:rPr>
          <w:rStyle w:val="StyleUnderline"/>
          <w:highlight w:val="green"/>
        </w:rPr>
        <w:t>co-occurred with neoliberal reform</w:t>
      </w:r>
      <w:r w:rsidRPr="00B02F5C">
        <w:rPr>
          <w:rStyle w:val="StyleUnderline"/>
        </w:rPr>
        <w:t xml:space="preserve"> beginning in the 1970s, including austerity measures to limit state spending</w:t>
      </w:r>
      <w:r w:rsidRPr="00A10278">
        <w:rPr>
          <w:sz w:val="16"/>
        </w:rPr>
        <w:t xml:space="preserve"> (Schmidt, 2011). </w:t>
      </w:r>
      <w:r w:rsidRPr="00B02F5C">
        <w:rPr>
          <w:rStyle w:val="StyleUnderline"/>
        </w:rPr>
        <w:t xml:space="preserve">Deinstitutionalization often took the form of </w:t>
      </w:r>
      <w:r w:rsidRPr="008B2F1F">
        <w:rPr>
          <w:rStyle w:val="StyleUnderline"/>
          <w:highlight w:val="green"/>
        </w:rPr>
        <w:t>delegating the cost</w:t>
      </w:r>
      <w:r w:rsidRPr="00B02F5C">
        <w:rPr>
          <w:rStyle w:val="StyleUnderline"/>
        </w:rPr>
        <w:t xml:space="preserve"> of mental healthcare from state hospital settings </w:t>
      </w:r>
      <w:r w:rsidRPr="008B2F1F">
        <w:rPr>
          <w:rStyle w:val="StyleUnderline"/>
          <w:highlight w:val="green"/>
        </w:rPr>
        <w:t>to smaller localities</w:t>
      </w:r>
      <w:r w:rsidRPr="00A10278">
        <w:rPr>
          <w:sz w:val="16"/>
        </w:rPr>
        <w:t xml:space="preserve"> (Davis </w:t>
      </w:r>
      <w:proofErr w:type="gramStart"/>
      <w:r w:rsidRPr="00A10278">
        <w:rPr>
          <w:sz w:val="16"/>
        </w:rPr>
        <w:t>et  al.</w:t>
      </w:r>
      <w:proofErr w:type="gramEnd"/>
      <w:r w:rsidRPr="00A10278">
        <w:rPr>
          <w:sz w:val="16"/>
        </w:rPr>
        <w:t xml:space="preserve">, 2012; Fakhoury &amp; Priebe, 2002). Though also promising to reduce costs from expensive hospital settings (emergency rooms, </w:t>
      </w:r>
      <w:proofErr w:type="spellStart"/>
      <w:r w:rsidRPr="00A10278">
        <w:rPr>
          <w:sz w:val="16"/>
        </w:rPr>
        <w:t>longterm</w:t>
      </w:r>
      <w:proofErr w:type="spellEnd"/>
      <w:r w:rsidRPr="00A10278">
        <w:rPr>
          <w:sz w:val="16"/>
        </w:rPr>
        <w:t xml:space="preserve"> care) to less costly out-patient settings (Pillay, 2017; </w:t>
      </w:r>
      <w:proofErr w:type="spellStart"/>
      <w:r w:rsidRPr="00A10278">
        <w:rPr>
          <w:sz w:val="16"/>
        </w:rPr>
        <w:t>Reinharz</w:t>
      </w:r>
      <w:proofErr w:type="spellEnd"/>
      <w:r w:rsidRPr="00A10278">
        <w:rPr>
          <w:sz w:val="16"/>
        </w:rPr>
        <w:t xml:space="preserve"> et  al., 2000), </w:t>
      </w:r>
      <w:r w:rsidRPr="00B02F5C">
        <w:rPr>
          <w:rStyle w:val="StyleUnderline"/>
        </w:rPr>
        <w:t xml:space="preserve">emerging evidence suggests that costs are relatively even or more expensive in community settings as brief stays in hospital for acute care (Rothbard et al., 1998) </w:t>
      </w:r>
      <w:r w:rsidRPr="003C143F">
        <w:rPr>
          <w:rStyle w:val="StyleUnderline"/>
        </w:rPr>
        <w:t>and</w:t>
      </w:r>
      <w:r w:rsidRPr="00B02F5C">
        <w:rPr>
          <w:rStyle w:val="StyleUnderline"/>
        </w:rPr>
        <w:t xml:space="preserve"> comprehensive community services (Pillay, 2017; Knapp et al., 2011; Talbott, 2004) often offset the cost of long-term stays in state hospital</w:t>
      </w:r>
      <w:r w:rsidRPr="00A10278">
        <w:rPr>
          <w:sz w:val="16"/>
        </w:rPr>
        <w:t xml:space="preserve">. Moving mental health treatment from the state hospital to the community also </w:t>
      </w:r>
      <w:r w:rsidRPr="008B2F1F">
        <w:rPr>
          <w:rStyle w:val="StyleUnderline"/>
          <w:highlight w:val="green"/>
        </w:rPr>
        <w:t xml:space="preserve">reconstituted mad individuals as having </w:t>
      </w:r>
      <w:r w:rsidRPr="003C143F">
        <w:rPr>
          <w:rStyle w:val="StyleUnderline"/>
        </w:rPr>
        <w:t xml:space="preserve">a </w:t>
      </w:r>
      <w:r w:rsidRPr="008B2F1F">
        <w:rPr>
          <w:rStyle w:val="StyleUnderline"/>
          <w:highlight w:val="green"/>
        </w:rPr>
        <w:t xml:space="preserve">“psychiatric disability,” such </w:t>
      </w:r>
      <w:r w:rsidRPr="003C143F">
        <w:rPr>
          <w:rStyle w:val="StyleUnderline"/>
        </w:rPr>
        <w:t xml:space="preserve">that </w:t>
      </w:r>
      <w:r w:rsidRPr="008B2F1F">
        <w:rPr>
          <w:rStyle w:val="StyleUnderline"/>
          <w:highlight w:val="green"/>
        </w:rPr>
        <w:t xml:space="preserve">they comprised </w:t>
      </w:r>
      <w:r w:rsidRPr="003C143F">
        <w:rPr>
          <w:rStyle w:val="StyleUnderline"/>
        </w:rPr>
        <w:t xml:space="preserve">a </w:t>
      </w:r>
      <w:r w:rsidRPr="008B2F1F">
        <w:rPr>
          <w:rStyle w:val="StyleUnderline"/>
          <w:highlight w:val="green"/>
        </w:rPr>
        <w:t>surplus labor force</w:t>
      </w:r>
      <w:r w:rsidRPr="00B02F5C">
        <w:rPr>
          <w:rStyle w:val="StyleUnderline"/>
        </w:rPr>
        <w:t xml:space="preserve"> that might be used </w:t>
      </w:r>
      <w:r w:rsidRPr="008B2F1F">
        <w:rPr>
          <w:rStyle w:val="StyleUnderline"/>
          <w:highlight w:val="green"/>
        </w:rPr>
        <w:t>to regulate the working</w:t>
      </w:r>
      <w:r w:rsidRPr="00B02F5C">
        <w:rPr>
          <w:rStyle w:val="StyleUnderline"/>
        </w:rPr>
        <w:t xml:space="preserve"> </w:t>
      </w:r>
      <w:r w:rsidRPr="008B2F1F">
        <w:rPr>
          <w:rStyle w:val="StyleUnderline"/>
          <w:highlight w:val="green"/>
        </w:rPr>
        <w:t>class</w:t>
      </w:r>
      <w:r w:rsidRPr="00B02F5C">
        <w:rPr>
          <w:rStyle w:val="StyleUnderline"/>
        </w:rPr>
        <w:t xml:space="preserve"> </w:t>
      </w:r>
      <w:r w:rsidRPr="00A10278">
        <w:rPr>
          <w:sz w:val="16"/>
        </w:rPr>
        <w:t xml:space="preserve">(Cabral, 2022; Mitchell &amp; Snyder, 2010). </w:t>
      </w:r>
      <w:r w:rsidRPr="00B02F5C">
        <w:rPr>
          <w:rStyle w:val="StyleUnderline"/>
        </w:rPr>
        <w:t xml:space="preserve">That is, mad individuals </w:t>
      </w:r>
      <w:proofErr w:type="gramStart"/>
      <w:r w:rsidRPr="00B02F5C">
        <w:rPr>
          <w:rStyle w:val="StyleUnderline"/>
        </w:rPr>
        <w:t>assigned</w:t>
      </w:r>
      <w:proofErr w:type="gramEnd"/>
      <w:r w:rsidRPr="00B02F5C">
        <w:rPr>
          <w:rStyle w:val="StyleUnderline"/>
        </w:rPr>
        <w:t xml:space="preserve"> a psychiatric disability could emerge as cohorts that were largely kept out of the workforce because their potential competition for low-wage jobs might incentivize individuals currently in the workforce</w:t>
      </w:r>
      <w:r w:rsidRPr="00A10278">
        <w:rPr>
          <w:sz w:val="16"/>
        </w:rPr>
        <w:t xml:space="preserve">. This circumstance followed from the workings of </w:t>
      </w:r>
      <w:r w:rsidRPr="00B80069">
        <w:rPr>
          <w:sz w:val="16"/>
        </w:rPr>
        <w:t xml:space="preserve">neoliberal democracy in late </w:t>
      </w:r>
      <w:proofErr w:type="gramStart"/>
      <w:r w:rsidRPr="00B80069">
        <w:rPr>
          <w:sz w:val="16"/>
        </w:rPr>
        <w:t>capitalism, and</w:t>
      </w:r>
      <w:proofErr w:type="gramEnd"/>
      <w:r w:rsidRPr="00B80069">
        <w:rPr>
          <w:sz w:val="16"/>
        </w:rPr>
        <w:t xml:space="preserve"> has been </w:t>
      </w:r>
      <w:r w:rsidRPr="00B80069">
        <w:rPr>
          <w:rStyle w:val="StyleUnderline"/>
        </w:rPr>
        <w:t>reinforced and reiterated through contemporary treatment modalities within community mental health settings, especially the Recovery Model.</w:t>
      </w:r>
      <w:r w:rsidRPr="00B80069">
        <w:rPr>
          <w:sz w:val="16"/>
        </w:rPr>
        <w:t xml:space="preserve"> </w:t>
      </w:r>
      <w:r w:rsidRPr="00B80069">
        <w:rPr>
          <w:rStyle w:val="StyleUnderline"/>
        </w:rPr>
        <w:t>The Recovery Model emerged from mad pride activists and psychiatric survivors calling for more autonomy and self-determination in mental healthcare, ultimately leading to an optimistic zeitgeist in mental health treatment that even individuals with “severe mental illnesses,” like schizophre</w:t>
      </w:r>
      <w:r w:rsidRPr="008B2F1F">
        <w:rPr>
          <w:rStyle w:val="StyleUnderline"/>
        </w:rPr>
        <w:t>nia, can recover</w:t>
      </w:r>
      <w:r w:rsidRPr="008B2F1F">
        <w:rPr>
          <w:sz w:val="16"/>
        </w:rPr>
        <w:t xml:space="preserve"> (Warner, 2010; Sullivan &amp; </w:t>
      </w:r>
      <w:proofErr w:type="spellStart"/>
      <w:r w:rsidRPr="008B2F1F">
        <w:rPr>
          <w:sz w:val="16"/>
        </w:rPr>
        <w:t>Starnino</w:t>
      </w:r>
      <w:proofErr w:type="spellEnd"/>
      <w:r w:rsidRPr="008B2F1F">
        <w:rPr>
          <w:sz w:val="16"/>
        </w:rPr>
        <w:t xml:space="preserve">, 2017; Harper &amp; Speed, 2014; Frese et  al., 2001; Morrison, 2000). However, </w:t>
      </w:r>
      <w:r w:rsidRPr="008B2F1F">
        <w:rPr>
          <w:rStyle w:val="Emphasis"/>
          <w:highlight w:val="green"/>
        </w:rPr>
        <w:t>recovery</w:t>
      </w:r>
      <w:r w:rsidRPr="008B2F1F">
        <w:rPr>
          <w:rStyle w:val="StyleUnderline"/>
        </w:rPr>
        <w:t xml:space="preserve"> increasingly </w:t>
      </w:r>
      <w:r w:rsidRPr="008B2F1F">
        <w:rPr>
          <w:rStyle w:val="Emphasis"/>
          <w:highlight w:val="green"/>
        </w:rPr>
        <w:t>presumes</w:t>
      </w:r>
      <w:r w:rsidRPr="008B2F1F">
        <w:rPr>
          <w:rStyle w:val="StyleUnderline"/>
        </w:rPr>
        <w:t xml:space="preserve"> </w:t>
      </w:r>
      <w:r w:rsidRPr="008B2F1F">
        <w:rPr>
          <w:rStyle w:val="Emphasis"/>
          <w:highlight w:val="green"/>
        </w:rPr>
        <w:t>full participation in the economy</w:t>
      </w:r>
      <w:r w:rsidRPr="008B2F1F">
        <w:rPr>
          <w:rStyle w:val="StyleUnderline"/>
        </w:rPr>
        <w:t xml:space="preserve">, generally in low-wage labor, ultimately </w:t>
      </w:r>
      <w:r w:rsidRPr="003C143F">
        <w:rPr>
          <w:rStyle w:val="StyleUnderline"/>
        </w:rPr>
        <w:t xml:space="preserve">reiterating how mad individuals outside of the workforce can be </w:t>
      </w:r>
      <w:r w:rsidRPr="003C143F">
        <w:rPr>
          <w:rStyle w:val="Emphasis"/>
        </w:rPr>
        <w:t>leveraged as a surplus workforce</w:t>
      </w:r>
      <w:r w:rsidRPr="008B2F1F">
        <w:rPr>
          <w:rStyle w:val="StyleUnderline"/>
        </w:rPr>
        <w:t xml:space="preserve"> due to their potential labor</w:t>
      </w:r>
      <w:r w:rsidRPr="00A10278">
        <w:rPr>
          <w:sz w:val="16"/>
        </w:rPr>
        <w:t xml:space="preserve"> (O’Donnell &amp; Shaw, 2016; Schram et al., 2009; Smith, 2022). In addition, the Recovery Model reifies madness as an “illness” from which to recover (Walker, 2005). So, </w:t>
      </w:r>
      <w:r w:rsidRPr="003C143F">
        <w:rPr>
          <w:rStyle w:val="StyleUnderline"/>
        </w:rPr>
        <w:t xml:space="preserve">the “physically inadequate” conditions for mad life are produced and coordinated through the neoliberal state </w:t>
      </w:r>
      <w:r w:rsidRPr="003C143F">
        <w:rPr>
          <w:sz w:val="16"/>
        </w:rPr>
        <w:t xml:space="preserve">(Howell &amp; </w:t>
      </w:r>
      <w:proofErr w:type="spellStart"/>
      <w:r w:rsidRPr="003C143F">
        <w:rPr>
          <w:sz w:val="16"/>
        </w:rPr>
        <w:t>Voronka</w:t>
      </w:r>
      <w:proofErr w:type="spellEnd"/>
      <w:r w:rsidRPr="00A10278">
        <w:rPr>
          <w:sz w:val="16"/>
        </w:rPr>
        <w:t xml:space="preserve">, 2013), </w:t>
      </w:r>
      <w:r w:rsidRPr="00B02F5C">
        <w:rPr>
          <w:rStyle w:val="StyleUnderline"/>
        </w:rPr>
        <w:t>significantly contrasting the frameworks of trans advocates that the state may be a guarantor of good mental health.</w:t>
      </w:r>
    </w:p>
    <w:p w14:paraId="0948E086" w14:textId="77777777" w:rsidR="00B11D55" w:rsidRPr="00A10278" w:rsidRDefault="00B11D55" w:rsidP="00B11D55">
      <w:pPr>
        <w:rPr>
          <w:sz w:val="16"/>
        </w:rPr>
      </w:pPr>
      <w:r w:rsidRPr="00A10278">
        <w:rPr>
          <w:sz w:val="16"/>
        </w:rPr>
        <w:t xml:space="preserve">The bounds of mad death worlds extend beyond low-income neighborhoods, though, to include U.S.A. carceral environments, which restrict the civil liberties of residents (i.e., movement, autonomy). Mad Studies scholars frequently theorize </w:t>
      </w:r>
      <w:r w:rsidRPr="0053511B">
        <w:rPr>
          <w:rStyle w:val="StyleUnderline"/>
        </w:rPr>
        <w:t>involuntary psychiatric hospitalization</w:t>
      </w:r>
      <w:r w:rsidRPr="00A10278">
        <w:rPr>
          <w:sz w:val="16"/>
        </w:rPr>
        <w:t xml:space="preserve">, as well as civil orders mandating community treatment (Fabris, 2011), </w:t>
      </w:r>
      <w:r w:rsidRPr="00DA7B46">
        <w:rPr>
          <w:rStyle w:val="StyleUnderline"/>
        </w:rPr>
        <w:t xml:space="preserve">as </w:t>
      </w:r>
      <w:r w:rsidRPr="003C143F">
        <w:rPr>
          <w:rStyle w:val="StyleUnderline"/>
        </w:rPr>
        <w:t>a carceral mechanism removing</w:t>
      </w:r>
      <w:r w:rsidRPr="003C143F">
        <w:rPr>
          <w:sz w:val="16"/>
        </w:rPr>
        <w:t xml:space="preserve"> </w:t>
      </w:r>
      <w:r w:rsidRPr="003C143F">
        <w:rPr>
          <w:rStyle w:val="StyleUnderline"/>
        </w:rPr>
        <w:t>mad individuals from public life</w:t>
      </w:r>
      <w:r w:rsidRPr="003C143F">
        <w:rPr>
          <w:sz w:val="16"/>
        </w:rPr>
        <w:t xml:space="preserve"> (Wahbi &amp; Beletsky</w:t>
      </w:r>
      <w:r w:rsidRPr="00A10278">
        <w:rPr>
          <w:sz w:val="16"/>
        </w:rPr>
        <w:t xml:space="preserve">, 2022; Daley et al., 2019; La et al., 2016; Foucault, 1988/1961) and as plausibly subjecting mad individuals to police brutality (police are often first responders; Pilling, 2022) across Global North countries.2 However, </w:t>
      </w:r>
      <w:r w:rsidRPr="008B2F1F">
        <w:rPr>
          <w:rStyle w:val="StyleUnderline"/>
          <w:highlight w:val="green"/>
        </w:rPr>
        <w:t>incarceration</w:t>
      </w:r>
      <w:r w:rsidRPr="0053511B">
        <w:rPr>
          <w:rStyle w:val="StyleUnderline"/>
        </w:rPr>
        <w:t xml:space="preserve"> in</w:t>
      </w:r>
      <w:r w:rsidRPr="00A10278">
        <w:rPr>
          <w:sz w:val="16"/>
        </w:rPr>
        <w:t xml:space="preserve"> literal jails and </w:t>
      </w:r>
      <w:r w:rsidRPr="0053511B">
        <w:rPr>
          <w:rStyle w:val="StyleUnderline"/>
        </w:rPr>
        <w:t>prisons</w:t>
      </w:r>
      <w:r w:rsidRPr="00A10278">
        <w:rPr>
          <w:sz w:val="16"/>
        </w:rPr>
        <w:t xml:space="preserve"> more frequently </w:t>
      </w:r>
      <w:r w:rsidRPr="008B2F1F">
        <w:rPr>
          <w:rStyle w:val="StyleUnderline"/>
          <w:highlight w:val="green"/>
        </w:rPr>
        <w:t>constitutes</w:t>
      </w:r>
      <w:r w:rsidRPr="0053511B">
        <w:rPr>
          <w:rStyle w:val="StyleUnderline"/>
        </w:rPr>
        <w:t xml:space="preserve"> the architecture of </w:t>
      </w:r>
      <w:r w:rsidRPr="008B2F1F">
        <w:rPr>
          <w:rStyle w:val="StyleUnderline"/>
          <w:highlight w:val="green"/>
        </w:rPr>
        <w:t>mad death worlds</w:t>
      </w:r>
      <w:r w:rsidRPr="0053511B">
        <w:rPr>
          <w:rStyle w:val="StyleUnderline"/>
        </w:rPr>
        <w:t xml:space="preserve"> in the U.S.A., such that mad individuals are explicitly subjected to state repressions via the prison industrial complex</w:t>
      </w:r>
      <w:r w:rsidRPr="00A10278">
        <w:rPr>
          <w:sz w:val="16"/>
        </w:rPr>
        <w:t xml:space="preserve"> (Ben-Moshe, 2020). Individuals living with “mental illness” are significantly over-represented in jail and prison populations in the U.S.A. (Dalbir et al., 2024; Prins, 2014; Torrey et al., 2010; Steadman et al., 2009; Maloney et al., 2003; Lamb &amp; Weinberger, 1998), with 43% of state and 23% of federal prisoners reporting a history of “mental health problems” in a recent (2016) Bureau of Justice survey (Maruschak et al., 2021). Respondents described a history of major depressive disorder most often (27% of state prisoners, 13.7% of federal prisoners), though “serious conditions” such as schizophrenia (8.8% of state prisoners, 3.2% of federal prisoners), bipolar disorder (23% of state prisoners, 9.4% of federal prisoners), and personality disorders (11.4% of state prisoners, 4.8% of federal prisoners) were also over-represented (Maruschak et al., 2021). Prison inmates who report a history of mental health concerns are also likely to be dually diagnosed with a substance use disorder (Baranyi et al., 2022; Maruschak et al., 2021). Rates of past “mental illness” tend to be higher in county jails (where individuals may be held either due to being charged with a crime or as a sentence for lower-level offenses; Bronson &amp; Berzofksy, 2017). Scholars have attributed this over-representation to the dearth of community supports available in the context of deinstitutionalization, such that mad individuals were over-incarcerated due to “aberrant” behavior in public life, leading to minor crimes (Ben-Moshe, 2020; Dvoskin et al., 2020; Mulvey &amp; Schubert, 2017; Etter Sr. et al., 2008). This </w:t>
      </w:r>
      <w:proofErr w:type="gramStart"/>
      <w:r w:rsidRPr="00A10278">
        <w:rPr>
          <w:sz w:val="16"/>
        </w:rPr>
        <w:t>state of affairs</w:t>
      </w:r>
      <w:proofErr w:type="gramEnd"/>
      <w:r w:rsidRPr="00A10278">
        <w:rPr>
          <w:sz w:val="16"/>
        </w:rPr>
        <w:t xml:space="preserve"> has led some scholars to argue that </w:t>
      </w:r>
      <w:r w:rsidRPr="003C143F">
        <w:rPr>
          <w:rStyle w:val="StyleUnderline"/>
        </w:rPr>
        <w:t>the</w:t>
      </w:r>
      <w:r w:rsidRPr="00CA7727">
        <w:rPr>
          <w:rStyle w:val="StyleUnderline"/>
        </w:rPr>
        <w:t xml:space="preserve"> </w:t>
      </w:r>
      <w:r w:rsidRPr="008B2F1F">
        <w:rPr>
          <w:rStyle w:val="StyleUnderline"/>
          <w:highlight w:val="green"/>
        </w:rPr>
        <w:t xml:space="preserve">“criminalization </w:t>
      </w:r>
      <w:r w:rsidRPr="00DA7B46">
        <w:rPr>
          <w:rStyle w:val="StyleUnderline"/>
        </w:rPr>
        <w:t>of mental illness</w:t>
      </w:r>
      <w:r w:rsidRPr="008B2F1F">
        <w:rPr>
          <w:rStyle w:val="StyleUnderline"/>
          <w:highlight w:val="green"/>
        </w:rPr>
        <w:t>”</w:t>
      </w:r>
      <w:r w:rsidRPr="00A10278">
        <w:rPr>
          <w:sz w:val="16"/>
        </w:rPr>
        <w:t xml:space="preserve"> (Dvoskin et al., 2020, p. 638) has </w:t>
      </w:r>
      <w:r w:rsidRPr="008B2F1F">
        <w:rPr>
          <w:rStyle w:val="StyleUnderline"/>
          <w:highlight w:val="green"/>
        </w:rPr>
        <w:t xml:space="preserve">rendered </w:t>
      </w:r>
      <w:r w:rsidRPr="008B2F1F">
        <w:rPr>
          <w:rStyle w:val="StyleUnderline"/>
        </w:rPr>
        <w:t xml:space="preserve">jails and </w:t>
      </w:r>
      <w:r w:rsidRPr="008B2F1F">
        <w:rPr>
          <w:rStyle w:val="StyleUnderline"/>
          <w:highlight w:val="green"/>
        </w:rPr>
        <w:t>prisons a “dumping ground”</w:t>
      </w:r>
      <w:r w:rsidRPr="00A10278">
        <w:rPr>
          <w:sz w:val="16"/>
        </w:rPr>
        <w:t xml:space="preserve"> (Etter Sr. </w:t>
      </w:r>
      <w:proofErr w:type="gramStart"/>
      <w:r w:rsidRPr="00A10278">
        <w:rPr>
          <w:sz w:val="16"/>
        </w:rPr>
        <w:t>et  al.</w:t>
      </w:r>
      <w:proofErr w:type="gramEnd"/>
      <w:r w:rsidRPr="00A10278">
        <w:rPr>
          <w:sz w:val="16"/>
        </w:rPr>
        <w:t xml:space="preserve">, 2008, p. 79) </w:t>
      </w:r>
      <w:r w:rsidRPr="008B2F1F">
        <w:rPr>
          <w:rStyle w:val="StyleUnderline"/>
          <w:highlight w:val="green"/>
        </w:rPr>
        <w:t>for mad individuals</w:t>
      </w:r>
      <w:r w:rsidRPr="00A10278">
        <w:rPr>
          <w:sz w:val="16"/>
        </w:rPr>
        <w:t xml:space="preserve">. However, </w:t>
      </w:r>
      <w:r w:rsidRPr="00CA7727">
        <w:rPr>
          <w:rStyle w:val="StyleUnderline"/>
        </w:rPr>
        <w:t xml:space="preserve">another plausible explanation is that mad individuals reflect expanding targets of the prison industrial complex. As the U.S.A. jail and prison systems expanded since the 1970s, inclusion of private prisons, as well as the hiring of private companies to provide services within carceral institutions, necessitated consistent, continued growth of jails and </w:t>
      </w:r>
      <w:r w:rsidRPr="003C143F">
        <w:rPr>
          <w:rStyle w:val="StyleUnderline"/>
        </w:rPr>
        <w:t>prisons, as private companies relied on expansion for their continued health</w:t>
      </w:r>
      <w:r w:rsidRPr="003C143F">
        <w:rPr>
          <w:sz w:val="16"/>
        </w:rPr>
        <w:t xml:space="preserve"> (Beckett &amp; Francis, 2020; Alexander, 2020/2010; Story, 2016; Davis</w:t>
      </w:r>
      <w:r w:rsidRPr="00A10278">
        <w:rPr>
          <w:sz w:val="16"/>
        </w:rPr>
        <w:t xml:space="preserve">, 2003). </w:t>
      </w:r>
      <w:r w:rsidRPr="008B2F1F">
        <w:rPr>
          <w:rStyle w:val="StyleUnderline"/>
          <w:highlight w:val="green"/>
        </w:rPr>
        <w:t>This</w:t>
      </w:r>
      <w:r w:rsidRPr="00A10278">
        <w:rPr>
          <w:sz w:val="16"/>
        </w:rPr>
        <w:t xml:space="preserve"> emerging </w:t>
      </w:r>
      <w:r w:rsidRPr="00CA7727">
        <w:rPr>
          <w:rStyle w:val="StyleUnderline"/>
        </w:rPr>
        <w:t>prison industrial complex</w:t>
      </w:r>
      <w:r w:rsidRPr="00A10278">
        <w:rPr>
          <w:sz w:val="16"/>
        </w:rPr>
        <w:t xml:space="preserve"> primarily </w:t>
      </w:r>
      <w:r w:rsidRPr="008B2F1F">
        <w:rPr>
          <w:rStyle w:val="StyleUnderline"/>
          <w:highlight w:val="green"/>
        </w:rPr>
        <w:t>targeted</w:t>
      </w:r>
      <w:r w:rsidRPr="00CA7727">
        <w:rPr>
          <w:rStyle w:val="StyleUnderline"/>
        </w:rPr>
        <w:t xml:space="preserve"> </w:t>
      </w:r>
      <w:r w:rsidRPr="008B2F1F">
        <w:rPr>
          <w:rStyle w:val="StyleUnderline"/>
        </w:rPr>
        <w:t xml:space="preserve">communities of color, especially </w:t>
      </w:r>
      <w:r w:rsidRPr="008B2F1F">
        <w:rPr>
          <w:rStyle w:val="StyleUnderline"/>
          <w:highlight w:val="green"/>
        </w:rPr>
        <w:t>African Americans</w:t>
      </w:r>
      <w:r w:rsidRPr="00A10278">
        <w:rPr>
          <w:sz w:val="16"/>
        </w:rPr>
        <w:t xml:space="preserve"> (Beckett &amp; Francis, 2020; Alexander, 2020/2010; Story, 2016; Davis, 2003). However, </w:t>
      </w:r>
      <w:r w:rsidRPr="00CA7727">
        <w:rPr>
          <w:rStyle w:val="StyleUnderline"/>
        </w:rPr>
        <w:t xml:space="preserve">it has necessarily </w:t>
      </w:r>
      <w:r w:rsidRPr="008B2F1F">
        <w:rPr>
          <w:rStyle w:val="StyleUnderline"/>
          <w:highlight w:val="green"/>
        </w:rPr>
        <w:t xml:space="preserve">expanded </w:t>
      </w:r>
      <w:r w:rsidRPr="008B2F1F">
        <w:rPr>
          <w:rStyle w:val="StyleUnderline"/>
        </w:rPr>
        <w:t>to</w:t>
      </w:r>
      <w:r w:rsidRPr="00CA7727">
        <w:rPr>
          <w:rStyle w:val="StyleUnderline"/>
        </w:rPr>
        <w:t xml:space="preserve"> target additional cohorts </w:t>
      </w:r>
      <w:r w:rsidRPr="008B2F1F">
        <w:rPr>
          <w:rStyle w:val="StyleUnderline"/>
          <w:highlight w:val="green"/>
        </w:rPr>
        <w:t>via immigrant detention facilities</w:t>
      </w:r>
      <w:r w:rsidRPr="00CA7727">
        <w:rPr>
          <w:rStyle w:val="StyleUnderline"/>
        </w:rPr>
        <w:t xml:space="preserve"> </w:t>
      </w:r>
      <w:r w:rsidRPr="00A10278">
        <w:rPr>
          <w:sz w:val="16"/>
        </w:rPr>
        <w:t xml:space="preserve">(Klein &amp; Lima, 2021). In the context of deinstitutionalization, mad individuals may similarly serve as additional targets for jail/prison expansion. Though very little research considers lived experiences of incarcerated, mad individuals, emerging research observes that mental health services may be limited. For instance, </w:t>
      </w:r>
      <w:r w:rsidRPr="008443D3">
        <w:rPr>
          <w:rStyle w:val="StyleUnderline"/>
        </w:rPr>
        <w:t>evaluation by deputized staff that an individual is a danger to oneself or others</w:t>
      </w:r>
      <w:r w:rsidRPr="00A10278">
        <w:rPr>
          <w:sz w:val="16"/>
        </w:rPr>
        <w:t xml:space="preserve"> (more likely for mad individuals than neurotypical) </w:t>
      </w:r>
      <w:r w:rsidRPr="008443D3">
        <w:rPr>
          <w:rStyle w:val="StyleUnderline"/>
        </w:rPr>
        <w:t>may lead to being housed in a “safety cell” with no clothing waiting for further evaluation by behavioral health services staff during normal business hours</w:t>
      </w:r>
      <w:r w:rsidRPr="00A10278">
        <w:rPr>
          <w:sz w:val="16"/>
        </w:rPr>
        <w:t xml:space="preserve"> (Jacobs &amp; Giordano, 2018). Psychiatric evaluation and continued services (i.e., individual therapy) may also be superficial, often comprising a brief “check-in.” Notably, though, housing on specialized psychiatric units reduces the risk of assault by other inmates (Ford et al., 2020), such that there may be marginal mechanisms to improve standard of living in jails/prisons for mad individuals. Being segregated from public life in a facility in which you may be stripped off your clothing and housed alone in a restrictive cell upon reporting suicide ideation (which seems far from aberrant given the restrictions of carceral environments more generally) closely illustrates the metaphor of approximating living dead in a death world.</w:t>
      </w:r>
    </w:p>
    <w:p w14:paraId="4BDA192B" w14:textId="77777777" w:rsidR="00B11D55" w:rsidRDefault="00B11D55" w:rsidP="00B11D55"/>
    <w:p w14:paraId="294DAB5F" w14:textId="2BCEA939" w:rsidR="004F1925" w:rsidRPr="004F1925" w:rsidRDefault="004F1925" w:rsidP="004F1925">
      <w:pPr>
        <w:pStyle w:val="Heading4"/>
      </w:pPr>
      <w:r w:rsidRPr="004F1925">
        <w:t>Cis-ableist structures of communication define labor through the capacity to speak in legible ways and, thereby, create categories of the Human that encode value onto bodies marked as appropriately participating in bargaining. Only a practice of adjacency as a collective refusal can disrupt these systems by “</w:t>
      </w:r>
      <w:r w:rsidRPr="004F1925">
        <w:rPr>
          <w:highlight w:val="green"/>
        </w:rPr>
        <w:t>transforming proximity into accountability; the labor of positioning oneself in relation to another in ways that</w:t>
      </w:r>
      <w:r w:rsidRPr="004F1925">
        <w:t xml:space="preserve"> … </w:t>
      </w:r>
      <w:r w:rsidRPr="004F1925">
        <w:rPr>
          <w:highlight w:val="green"/>
        </w:rPr>
        <w:t xml:space="preserve">redress </w:t>
      </w:r>
      <w:r w:rsidRPr="004F1925">
        <w:t xml:space="preserve">… </w:t>
      </w:r>
      <w:r w:rsidRPr="004F1925">
        <w:rPr>
          <w:highlight w:val="green"/>
        </w:rPr>
        <w:t>histories of dispossession</w:t>
      </w:r>
      <w:r w:rsidRPr="004F1925">
        <w:t>.”</w:t>
      </w:r>
    </w:p>
    <w:p w14:paraId="0A98E227" w14:textId="77777777" w:rsidR="00B11D55" w:rsidRDefault="00B11D55" w:rsidP="00B11D55">
      <w:r w:rsidRPr="007F7F0B">
        <w:rPr>
          <w:rStyle w:val="Style13ptBold"/>
        </w:rPr>
        <w:t>Hettinga 25</w:t>
      </w:r>
      <w:r>
        <w:t xml:space="preserve"> [</w:t>
      </w:r>
      <w:r w:rsidRPr="007F7F0B">
        <w:t xml:space="preserve">Dr. </w:t>
      </w:r>
      <w:proofErr w:type="spellStart"/>
      <w:r w:rsidRPr="007F7F0B">
        <w:t>Lieks</w:t>
      </w:r>
      <w:proofErr w:type="spellEnd"/>
      <w:r w:rsidRPr="007F7F0B">
        <w:t xml:space="preserve"> Hettinga is an Assistant Professor in Gender Studies at Utrecht University.</w:t>
      </w:r>
      <w:r>
        <w:t xml:space="preserve"> “</w:t>
      </w:r>
      <w:r w:rsidRPr="007F7F0B">
        <w:t>Trans-crip adjacency: Wu Tsang’s Shape of a Right Statement</w:t>
      </w:r>
      <w:r>
        <w:t xml:space="preserve">, published </w:t>
      </w:r>
      <w:r w:rsidRPr="007F7F0B">
        <w:t>2025-11-17</w:t>
      </w:r>
      <w:r>
        <w:t xml:space="preserve">, </w:t>
      </w:r>
      <w:hyperlink r:id="rId10" w:history="1">
        <w:r w:rsidRPr="009E0061">
          <w:rPr>
            <w:rStyle w:val="Hyperlink"/>
          </w:rPr>
          <w:t>https://journals.sagepub.com/doi/10.1177/14704129251383145</w:t>
        </w:r>
      </w:hyperlink>
      <w:r>
        <w:t>, accessed 12/25/25, -</w:t>
      </w:r>
      <w:proofErr w:type="spellStart"/>
      <w:r>
        <w:t>bts</w:t>
      </w:r>
      <w:proofErr w:type="spellEnd"/>
      <w:r>
        <w:t>-]</w:t>
      </w:r>
    </w:p>
    <w:p w14:paraId="26289BD4" w14:textId="77777777" w:rsidR="00B11D55" w:rsidRPr="00FE5054" w:rsidRDefault="00B11D55" w:rsidP="00B11D55">
      <w:pPr>
        <w:rPr>
          <w:rStyle w:val="StyleUnderline"/>
        </w:rPr>
      </w:pPr>
      <w:r w:rsidRPr="000D7109">
        <w:rPr>
          <w:sz w:val="16"/>
        </w:rPr>
        <w:t>Their native language section opens with a shot in which we look at the back of Baggs’ upper body as they stand in front of the window in their apartment. As their body gently rocks back and forth, we hear them singing and humming, and their hands move in various directions. The next shots show multiple engagements with objects inside the apartment, such as Baggs’ fingers brushing over the computer keyboard, the dangling of a string of beads, Baggs’ face brushing against a magazine, the flapping of a piece of paper, or their hand circling around a drawer knob</w:t>
      </w:r>
      <w:r w:rsidRPr="00B164CC">
        <w:rPr>
          <w:rStyle w:val="StyleUnderline"/>
        </w:rPr>
        <w:t>. Some gestures, movements and sounds might be understood as stimming,</w:t>
      </w:r>
      <w:r w:rsidRPr="000D7109">
        <w:rPr>
          <w:sz w:val="16"/>
        </w:rPr>
        <w:t xml:space="preserve"> a term for </w:t>
      </w:r>
      <w:proofErr w:type="spellStart"/>
      <w:r w:rsidRPr="000D7109">
        <w:rPr>
          <w:sz w:val="16"/>
        </w:rPr>
        <w:t>selfstimulated</w:t>
      </w:r>
      <w:proofErr w:type="spellEnd"/>
      <w:r w:rsidRPr="000D7109">
        <w:rPr>
          <w:sz w:val="16"/>
        </w:rPr>
        <w:t xml:space="preserve"> repetitive behaviors that is part of the diagnostic criteria for </w:t>
      </w:r>
      <w:proofErr w:type="gramStart"/>
      <w:r w:rsidRPr="000D7109">
        <w:rPr>
          <w:sz w:val="16"/>
        </w:rPr>
        <w:t>Autism Spectrum Disorder</w:t>
      </w:r>
      <w:proofErr w:type="gramEnd"/>
      <w:r w:rsidRPr="000D7109">
        <w:rPr>
          <w:sz w:val="16"/>
        </w:rPr>
        <w:t xml:space="preserve"> – movements that Applied Behavioral Analysis aims to curb or ‘redirect’ towards neurotypical behavior (Yergeau, 2018: 94). </w:t>
      </w:r>
      <w:r w:rsidRPr="00B164CC">
        <w:rPr>
          <w:rStyle w:val="StyleUnderline"/>
          <w:highlight w:val="green"/>
        </w:rPr>
        <w:t>Given</w:t>
      </w:r>
      <w:r w:rsidRPr="00B164CC">
        <w:rPr>
          <w:rStyle w:val="StyleUnderline"/>
        </w:rPr>
        <w:t xml:space="preserve"> such </w:t>
      </w:r>
      <w:r w:rsidRPr="00B164CC">
        <w:rPr>
          <w:rStyle w:val="StyleUnderline"/>
          <w:highlight w:val="green"/>
        </w:rPr>
        <w:t>pathologization</w:t>
      </w:r>
      <w:r w:rsidRPr="00B164CC">
        <w:rPr>
          <w:rStyle w:val="StyleUnderline"/>
        </w:rPr>
        <w:t xml:space="preserve"> and attempts at ‘correcting’ autism,</w:t>
      </w:r>
      <w:r w:rsidRPr="000D7109">
        <w:rPr>
          <w:sz w:val="16"/>
        </w:rPr>
        <w:t xml:space="preserve"> </w:t>
      </w:r>
      <w:r w:rsidRPr="00FE5054">
        <w:rPr>
          <w:rStyle w:val="StyleUnderline"/>
        </w:rPr>
        <w:t xml:space="preserve">bodily </w:t>
      </w:r>
      <w:r w:rsidRPr="00B164CC">
        <w:rPr>
          <w:rStyle w:val="StyleUnderline"/>
          <w:highlight w:val="green"/>
        </w:rPr>
        <w:t>gestures</w:t>
      </w:r>
      <w:r w:rsidRPr="00FE5054">
        <w:rPr>
          <w:rStyle w:val="StyleUnderline"/>
        </w:rPr>
        <w:t xml:space="preserve"> risk </w:t>
      </w:r>
      <w:r w:rsidRPr="00B164CC">
        <w:rPr>
          <w:rStyle w:val="StyleUnderline"/>
          <w:highlight w:val="green"/>
        </w:rPr>
        <w:t>becom</w:t>
      </w:r>
      <w:r w:rsidRPr="00FE5054">
        <w:rPr>
          <w:rStyle w:val="StyleUnderline"/>
        </w:rPr>
        <w:t xml:space="preserve">ing </w:t>
      </w:r>
      <w:r w:rsidRPr="00B164CC">
        <w:rPr>
          <w:rStyle w:val="StyleUnderline"/>
          <w:highlight w:val="green"/>
        </w:rPr>
        <w:t>legible only as symptoms instead of rhetoric</w:t>
      </w:r>
      <w:r w:rsidRPr="00FE5054">
        <w:rPr>
          <w:rStyle w:val="StyleUnderline"/>
        </w:rPr>
        <w:t xml:space="preserve"> and communication</w:t>
      </w:r>
      <w:r w:rsidRPr="000D7109">
        <w:rPr>
          <w:sz w:val="16"/>
        </w:rPr>
        <w:t xml:space="preserve">. In the second part, a computerized voice generated with text-to-speech software reads out a statement, which explicitly questions the viewer’s capacity to become attuned to what Baggs is visualizing in the video. As the voice states: </w:t>
      </w:r>
      <w:r w:rsidRPr="00FE5054">
        <w:rPr>
          <w:rStyle w:val="StyleUnderline"/>
        </w:rPr>
        <w:t xml:space="preserve">‘I find it very interesting that </w:t>
      </w:r>
      <w:r w:rsidRPr="00B164CC">
        <w:rPr>
          <w:rStyle w:val="Emphasis"/>
          <w:highlight w:val="green"/>
        </w:rPr>
        <w:t>failure to learn your language</w:t>
      </w:r>
      <w:r w:rsidRPr="00FE5054">
        <w:rPr>
          <w:rStyle w:val="StyleUnderline"/>
        </w:rPr>
        <w:t xml:space="preserve"> </w:t>
      </w:r>
      <w:r w:rsidRPr="00B164CC">
        <w:rPr>
          <w:rStyle w:val="StyleUnderline"/>
          <w:highlight w:val="green"/>
        </w:rPr>
        <w:t xml:space="preserve">is seen as </w:t>
      </w:r>
      <w:r w:rsidRPr="000D2C3D">
        <w:rPr>
          <w:rStyle w:val="StyleUnderline"/>
        </w:rPr>
        <w:t xml:space="preserve">a </w:t>
      </w:r>
      <w:r w:rsidRPr="00B164CC">
        <w:rPr>
          <w:rStyle w:val="Emphasis"/>
          <w:highlight w:val="green"/>
        </w:rPr>
        <w:t>deficit</w:t>
      </w:r>
      <w:r w:rsidRPr="00B164CC">
        <w:rPr>
          <w:rStyle w:val="StyleUnderline"/>
          <w:highlight w:val="green"/>
        </w:rPr>
        <w:t xml:space="preserve"> but </w:t>
      </w:r>
      <w:r w:rsidRPr="00B164CC">
        <w:rPr>
          <w:rStyle w:val="Emphasis"/>
          <w:highlight w:val="green"/>
        </w:rPr>
        <w:t>failure to learn my language</w:t>
      </w:r>
      <w:r w:rsidRPr="00B164CC">
        <w:rPr>
          <w:rStyle w:val="StyleUnderline"/>
          <w:highlight w:val="green"/>
        </w:rPr>
        <w:t xml:space="preserve"> is </w:t>
      </w:r>
      <w:r w:rsidRPr="00B164CC">
        <w:rPr>
          <w:rStyle w:val="StyleUnderline"/>
        </w:rPr>
        <w:t xml:space="preserve">seen as so </w:t>
      </w:r>
      <w:r w:rsidRPr="00B164CC">
        <w:rPr>
          <w:rStyle w:val="Emphasis"/>
          <w:highlight w:val="green"/>
        </w:rPr>
        <w:t>natural</w:t>
      </w:r>
      <w:r w:rsidRPr="00B164CC">
        <w:rPr>
          <w:rStyle w:val="StyleUnderline"/>
          <w:highlight w:val="green"/>
        </w:rPr>
        <w:t>.’</w:t>
      </w:r>
      <w:r w:rsidRPr="00FE5054">
        <w:rPr>
          <w:rStyle w:val="StyleUnderline"/>
        </w:rPr>
        <w:t xml:space="preserve"> </w:t>
      </w:r>
      <w:r w:rsidRPr="000D7109">
        <w:rPr>
          <w:sz w:val="16"/>
        </w:rPr>
        <w:t xml:space="preserve">The statement is both an account of a personal experience of the world as well as a political manifesto about oppression of autistic people and the linguistic structuring of that exclusion. Baggs’ video is a moving and powerful attempt at </w:t>
      </w:r>
      <w:r w:rsidRPr="00FE5054">
        <w:rPr>
          <w:rStyle w:val="StyleUnderline"/>
        </w:rPr>
        <w:t xml:space="preserve">showing a world that is inaccessible for the presumed neurotypical viewer, while also </w:t>
      </w:r>
      <w:r w:rsidRPr="00B164CC">
        <w:rPr>
          <w:rStyle w:val="StyleUnderline"/>
          <w:highlight w:val="green"/>
        </w:rPr>
        <w:t>refusing the fantasy of legibility</w:t>
      </w:r>
      <w:r w:rsidRPr="00FE5054">
        <w:rPr>
          <w:rStyle w:val="StyleUnderline"/>
        </w:rPr>
        <w:t>, and in that lies a complex double move that Baggs makes</w:t>
      </w:r>
      <w:r w:rsidRPr="000D7109">
        <w:rPr>
          <w:sz w:val="16"/>
        </w:rPr>
        <w:t xml:space="preserve">. Through </w:t>
      </w:r>
      <w:r w:rsidRPr="00B164CC">
        <w:rPr>
          <w:sz w:val="16"/>
        </w:rPr>
        <w:t>their modes of explaining and translating,</w:t>
      </w:r>
      <w:r w:rsidRPr="00B164CC">
        <w:rPr>
          <w:rStyle w:val="StyleUnderline"/>
        </w:rPr>
        <w:t xml:space="preserve"> we can see and hear and feel snippets of their experience of the world, while realizing there is something that </w:t>
      </w:r>
      <w:r w:rsidRPr="00B164CC">
        <w:rPr>
          <w:rStyle w:val="Emphasis"/>
        </w:rPr>
        <w:t>will not be understood</w:t>
      </w:r>
      <w:r w:rsidRPr="00B164CC">
        <w:rPr>
          <w:rStyle w:val="StyleUnderline"/>
        </w:rPr>
        <w:t xml:space="preserve"> by or transmitted for a </w:t>
      </w:r>
      <w:r w:rsidRPr="00B164CC">
        <w:rPr>
          <w:rStyle w:val="Emphasis"/>
        </w:rPr>
        <w:t>neurotypical audience</w:t>
      </w:r>
      <w:r w:rsidRPr="00B164CC">
        <w:rPr>
          <w:rStyle w:val="StyleUnderline"/>
        </w:rPr>
        <w:t xml:space="preserve">. </w:t>
      </w:r>
      <w:r w:rsidRPr="00B164CC">
        <w:rPr>
          <w:rStyle w:val="Emphasis"/>
          <w:highlight w:val="green"/>
        </w:rPr>
        <w:t xml:space="preserve">Their world appears, but </w:t>
      </w:r>
      <w:r w:rsidRPr="00B164CC">
        <w:rPr>
          <w:rStyle w:val="Emphasis"/>
        </w:rPr>
        <w:t xml:space="preserve">it </w:t>
      </w:r>
      <w:r w:rsidRPr="00B164CC">
        <w:rPr>
          <w:rStyle w:val="Emphasis"/>
          <w:highlight w:val="green"/>
        </w:rPr>
        <w:t>will not be re-presented</w:t>
      </w:r>
      <w:r w:rsidRPr="00B164CC">
        <w:rPr>
          <w:sz w:val="16"/>
        </w:rPr>
        <w:t xml:space="preserve"> in normative language.</w:t>
      </w:r>
    </w:p>
    <w:p w14:paraId="7EEEED8D" w14:textId="77777777" w:rsidR="00B11D55" w:rsidRPr="00EF040E" w:rsidRDefault="00B11D55" w:rsidP="00B11D55">
      <w:pPr>
        <w:rPr>
          <w:rStyle w:val="StyleUnderline"/>
        </w:rPr>
      </w:pPr>
      <w:r w:rsidRPr="000D7109">
        <w:rPr>
          <w:sz w:val="16"/>
        </w:rPr>
        <w:t xml:space="preserve">Tsang’s version re-enacts the second part of the statement of In My Language, carried by the voice of the computer. This prosthetic voice, as Tsang (2015: 35) reflects, gave them ‘a point of entry’ in how it materializes a disembodied voice that hovers between Baggs’ language and something more impersonal. In doing so, their practice demonstrates an </w:t>
      </w:r>
      <w:proofErr w:type="gramStart"/>
      <w:r w:rsidRPr="000D7109">
        <w:rPr>
          <w:sz w:val="16"/>
        </w:rPr>
        <w:t>attunement</w:t>
      </w:r>
      <w:proofErr w:type="gramEnd"/>
      <w:r w:rsidRPr="000D7109">
        <w:rPr>
          <w:sz w:val="16"/>
        </w:rPr>
        <w:t xml:space="preserve"> to the political risks associated with taking over someone’s voice. Autistic people’s assertions of their communication and their humanity are often discredited, an experience that Baggs reported on extensively (Baggs, 2006, 2017). </w:t>
      </w:r>
      <w:r w:rsidRPr="00FE5054">
        <w:rPr>
          <w:rStyle w:val="StyleUnderline"/>
        </w:rPr>
        <w:t xml:space="preserve">Specifically </w:t>
      </w:r>
      <w:proofErr w:type="gramStart"/>
      <w:r w:rsidRPr="00FE5054">
        <w:rPr>
          <w:rStyle w:val="StyleUnderline"/>
        </w:rPr>
        <w:t>with regard to</w:t>
      </w:r>
      <w:proofErr w:type="gramEnd"/>
      <w:r w:rsidRPr="00FE5054">
        <w:rPr>
          <w:rStyle w:val="StyleUnderline"/>
        </w:rPr>
        <w:t xml:space="preserve"> questions of voice and speech, a pertinent example is the US-based advocacy organization called Autism Speaks</w:t>
      </w:r>
      <w:r w:rsidRPr="000D7109">
        <w:rPr>
          <w:sz w:val="16"/>
        </w:rPr>
        <w:t xml:space="preserve">, a major health non-profit led primarily by non-autistic people, whose work </w:t>
      </w:r>
      <w:proofErr w:type="spellStart"/>
      <w:r w:rsidRPr="000D7109">
        <w:rPr>
          <w:sz w:val="16"/>
        </w:rPr>
        <w:t>centres</w:t>
      </w:r>
      <w:proofErr w:type="spellEnd"/>
      <w:r w:rsidRPr="000D7109">
        <w:rPr>
          <w:sz w:val="16"/>
        </w:rPr>
        <w:t xml:space="preserve"> on improving the conditions of families with an autistic child. </w:t>
      </w:r>
      <w:r w:rsidRPr="00FE5054">
        <w:rPr>
          <w:rStyle w:val="StyleUnderline"/>
        </w:rPr>
        <w:t xml:space="preserve">Critics point out that Autism Speaks takes a curative approach to autism, positioning the condition as a problem to be solved. </w:t>
      </w:r>
      <w:r w:rsidRPr="000D7109">
        <w:rPr>
          <w:sz w:val="16"/>
        </w:rPr>
        <w:t xml:space="preserve">Various writings of autistic people, relatives of autistic people and autism or </w:t>
      </w:r>
      <w:r w:rsidRPr="00FE5054">
        <w:rPr>
          <w:rStyle w:val="StyleUnderline"/>
        </w:rPr>
        <w:t>disability justice activists, underscore that Autism Speaks does not ‘speak for’ them</w:t>
      </w:r>
      <w:r w:rsidRPr="000D7109">
        <w:rPr>
          <w:sz w:val="16"/>
        </w:rPr>
        <w:t xml:space="preserve">, illustrating that the advocacy organization fails to enjoy legitimacy among the people for whom they claim to be advocating (McGuire, 2016). The organization’s motto – ‘Autism Speaks. It’s Time to Listen’ – appears odd and painful in this context </w:t>
      </w:r>
      <w:r w:rsidRPr="00EF040E">
        <w:rPr>
          <w:rStyle w:val="StyleUnderline"/>
        </w:rPr>
        <w:t>and requires a qualification of how autism might speak, who would do that speaking and what kinds of practices of listening might be attentive.</w:t>
      </w:r>
    </w:p>
    <w:p w14:paraId="2F1C3CC0" w14:textId="77777777" w:rsidR="00B11D55" w:rsidRPr="00FE5054" w:rsidRDefault="00B11D55" w:rsidP="00B11D55">
      <w:pPr>
        <w:rPr>
          <w:rStyle w:val="StyleUnderline"/>
        </w:rPr>
      </w:pPr>
      <w:r w:rsidRPr="000D7109">
        <w:rPr>
          <w:sz w:val="16"/>
        </w:rPr>
        <w:t xml:space="preserve">Yet, </w:t>
      </w:r>
      <w:r w:rsidRPr="00B164CC">
        <w:rPr>
          <w:rStyle w:val="StyleUnderline"/>
          <w:highlight w:val="green"/>
        </w:rPr>
        <w:t xml:space="preserve">to reinstate the normative </w:t>
      </w:r>
      <w:r w:rsidRPr="00B164CC">
        <w:rPr>
          <w:rStyle w:val="StyleUnderline"/>
        </w:rPr>
        <w:t xml:space="preserve">speaking </w:t>
      </w:r>
      <w:r w:rsidRPr="00B164CC">
        <w:rPr>
          <w:rStyle w:val="StyleUnderline"/>
          <w:highlight w:val="green"/>
        </w:rPr>
        <w:t>subject as the authoritative locus of</w:t>
      </w:r>
      <w:r w:rsidRPr="00FE5054">
        <w:rPr>
          <w:rStyle w:val="StyleUnderline"/>
        </w:rPr>
        <w:t xml:space="preserve"> autistic self-</w:t>
      </w:r>
      <w:r w:rsidRPr="00B164CC">
        <w:rPr>
          <w:rStyle w:val="StyleUnderline"/>
          <w:highlight w:val="green"/>
        </w:rPr>
        <w:t>representation</w:t>
      </w:r>
      <w:r w:rsidRPr="000D7109">
        <w:rPr>
          <w:sz w:val="16"/>
        </w:rPr>
        <w:t xml:space="preserve"> vis-à-vis organizations such as Autism Speaks and dominant constructions of autism in general, </w:t>
      </w:r>
      <w:r w:rsidRPr="00FE5054">
        <w:rPr>
          <w:rStyle w:val="StyleUnderline"/>
        </w:rPr>
        <w:t xml:space="preserve">would </w:t>
      </w:r>
      <w:r w:rsidRPr="00B164CC">
        <w:rPr>
          <w:rStyle w:val="StyleUnderline"/>
        </w:rPr>
        <w:t>ignore how autism</w:t>
      </w:r>
      <w:r w:rsidRPr="00FE5054">
        <w:rPr>
          <w:rStyle w:val="StyleUnderline"/>
        </w:rPr>
        <w:t xml:space="preserve"> precisely troubles this representational imperative</w:t>
      </w:r>
      <w:r w:rsidRPr="000D7109">
        <w:rPr>
          <w:sz w:val="16"/>
        </w:rPr>
        <w:t xml:space="preserve">. In her discussion of documentary representations of autism, Pooja Rangan (2017) locates a recourse to humanitarian notions of ‘having a voice’ where an ‘inner truth’ of the autistic subject is revealed, often through use of the first-person voice-over (p. 107). While such documentaries might function as attempts at resisting dominant modalities of ‘speaking for’, the use of these tropes reproduces conditions of making autism legible within dominant genres of communication and stands at odds with autistic modalities of voicing. The latter, Rangan argues, emerges in video works such as Baggs’ </w:t>
      </w:r>
      <w:proofErr w:type="gramStart"/>
      <w:r w:rsidRPr="000D7109">
        <w:rPr>
          <w:sz w:val="16"/>
        </w:rPr>
        <w:t>In</w:t>
      </w:r>
      <w:proofErr w:type="gramEnd"/>
      <w:r w:rsidRPr="000D7109">
        <w:rPr>
          <w:sz w:val="16"/>
        </w:rPr>
        <w:t xml:space="preserve"> My Language, exemplifying what she calls an ‘autistic </w:t>
      </w:r>
      <w:proofErr w:type="spellStart"/>
      <w:r w:rsidRPr="000D7109">
        <w:rPr>
          <w:sz w:val="16"/>
        </w:rPr>
        <w:t>counterdiscourse</w:t>
      </w:r>
      <w:proofErr w:type="spellEnd"/>
      <w:r w:rsidRPr="000D7109">
        <w:rPr>
          <w:sz w:val="16"/>
        </w:rPr>
        <w:t xml:space="preserve">’ (Baggs, 2017: 130). This echoes Steven Eastwood’s (2015: 11) suggestion that </w:t>
      </w:r>
      <w:r w:rsidRPr="00B164CC">
        <w:rPr>
          <w:rStyle w:val="StyleUnderline"/>
        </w:rPr>
        <w:t xml:space="preserve">Baggs’ video generates form and articulation that </w:t>
      </w:r>
      <w:proofErr w:type="gramStart"/>
      <w:r w:rsidRPr="00B164CC">
        <w:rPr>
          <w:rStyle w:val="StyleUnderline"/>
        </w:rPr>
        <w:t>defy ‘</w:t>
      </w:r>
      <w:proofErr w:type="gramEnd"/>
      <w:r w:rsidRPr="00B164CC">
        <w:rPr>
          <w:rStyle w:val="StyleUnderline"/>
        </w:rPr>
        <w:t xml:space="preserve">neurotypical cinematic form’. Rather than offering insight into an autistic interiority, Baggs’ video </w:t>
      </w:r>
      <w:r w:rsidRPr="00B164CC">
        <w:rPr>
          <w:rStyle w:val="StyleUnderline"/>
          <w:highlight w:val="green"/>
        </w:rPr>
        <w:t xml:space="preserve">directs </w:t>
      </w:r>
      <w:r w:rsidRPr="00DA7B46">
        <w:rPr>
          <w:rStyle w:val="StyleUnderline"/>
        </w:rPr>
        <w:t xml:space="preserve">us to the </w:t>
      </w:r>
      <w:r w:rsidRPr="00B164CC">
        <w:rPr>
          <w:rStyle w:val="StyleUnderline"/>
          <w:highlight w:val="green"/>
        </w:rPr>
        <w:t xml:space="preserve">violence of molding oneself into recognizable forms </w:t>
      </w:r>
      <w:r w:rsidRPr="006A109D">
        <w:rPr>
          <w:rStyle w:val="StyleUnderline"/>
        </w:rPr>
        <w:t>of the subject</w:t>
      </w:r>
      <w:r w:rsidRPr="006A109D">
        <w:rPr>
          <w:sz w:val="16"/>
        </w:rPr>
        <w:t>.</w:t>
      </w:r>
      <w:r w:rsidRPr="000D7109">
        <w:rPr>
          <w:sz w:val="16"/>
        </w:rPr>
        <w:t xml:space="preserve"> Rangan writes: ‘</w:t>
      </w:r>
      <w:r w:rsidRPr="00FE5054">
        <w:rPr>
          <w:rStyle w:val="StyleUnderline"/>
        </w:rPr>
        <w:t xml:space="preserve">to frame [the second half of the video] as a translation, is a provocation: it </w:t>
      </w:r>
      <w:r w:rsidRPr="007F4B22">
        <w:rPr>
          <w:rStyle w:val="StyleUnderline"/>
        </w:rPr>
        <w:t xml:space="preserve">points out that </w:t>
      </w:r>
      <w:r w:rsidRPr="00DA7B46">
        <w:rPr>
          <w:rStyle w:val="StyleUnderline"/>
        </w:rPr>
        <w:t xml:space="preserve">the </w:t>
      </w:r>
      <w:r w:rsidRPr="00B164CC">
        <w:rPr>
          <w:rStyle w:val="StyleUnderline"/>
          <w:highlight w:val="green"/>
        </w:rPr>
        <w:t>autistic voice cannot be heard</w:t>
      </w:r>
      <w:r w:rsidRPr="00B164CC">
        <w:rPr>
          <w:rStyle w:val="StyleUnderline"/>
        </w:rPr>
        <w:t xml:space="preserve">, seen, or acknowledged </w:t>
      </w:r>
      <w:r w:rsidRPr="00B164CC">
        <w:rPr>
          <w:rStyle w:val="StyleUnderline"/>
          <w:highlight w:val="green"/>
        </w:rPr>
        <w:t>until it begins to speak in a recognizable tongue’</w:t>
      </w:r>
      <w:r w:rsidRPr="000D7109">
        <w:rPr>
          <w:sz w:val="16"/>
        </w:rPr>
        <w:t xml:space="preserve"> (Baggs, 2017: 121). This provocation is taken up by Tsang, whose </w:t>
      </w:r>
      <w:r w:rsidRPr="00FE5054">
        <w:rPr>
          <w:rStyle w:val="StyleUnderline"/>
        </w:rPr>
        <w:t>ventriloquism makes visible the painstaking labor of trying to fit into contained form</w:t>
      </w:r>
      <w:r w:rsidRPr="000D7109">
        <w:rPr>
          <w:sz w:val="16"/>
        </w:rPr>
        <w:t xml:space="preserve">. Shape of a Right Statement circumvents an ableist appropriation of Baggs’ computerized voice – a voice belonging to neither Tsang or Baggs – </w:t>
      </w:r>
      <w:r w:rsidRPr="00FE5054">
        <w:rPr>
          <w:rStyle w:val="StyleUnderline"/>
        </w:rPr>
        <w:t>and instead directs our attention to how Tsang’s body acts as a host for Baggs’ statement.</w:t>
      </w:r>
    </w:p>
    <w:p w14:paraId="69535568" w14:textId="77777777" w:rsidR="00B11D55" w:rsidRPr="00FE5054" w:rsidRDefault="00B11D55" w:rsidP="00B11D55">
      <w:pPr>
        <w:rPr>
          <w:rStyle w:val="StyleUnderline"/>
        </w:rPr>
      </w:pPr>
      <w:r w:rsidRPr="00FE5054">
        <w:rPr>
          <w:rStyle w:val="StyleUnderline"/>
        </w:rPr>
        <w:t xml:space="preserve">The </w:t>
      </w:r>
      <w:r w:rsidRPr="007F4B22">
        <w:rPr>
          <w:rStyle w:val="StyleUnderline"/>
          <w:highlight w:val="green"/>
        </w:rPr>
        <w:t xml:space="preserve">performance of </w:t>
      </w:r>
      <w:proofErr w:type="gramStart"/>
      <w:r w:rsidRPr="007F4B22">
        <w:rPr>
          <w:rStyle w:val="StyleUnderline"/>
          <w:highlight w:val="green"/>
        </w:rPr>
        <w:t>adjacency</w:t>
      </w:r>
      <w:proofErr w:type="gramEnd"/>
      <w:r w:rsidRPr="00FE5054">
        <w:rPr>
          <w:rStyle w:val="StyleUnderline"/>
        </w:rPr>
        <w:t>, then, takes shape in the hosting of another.</w:t>
      </w:r>
      <w:r w:rsidRPr="000D7109">
        <w:rPr>
          <w:sz w:val="16"/>
        </w:rPr>
        <w:t xml:space="preserve"> </w:t>
      </w:r>
      <w:proofErr w:type="gramStart"/>
      <w:r w:rsidRPr="000D7109">
        <w:rPr>
          <w:sz w:val="16"/>
        </w:rPr>
        <w:t>In order to</w:t>
      </w:r>
      <w:proofErr w:type="gramEnd"/>
      <w:r w:rsidRPr="000D7109">
        <w:rPr>
          <w:sz w:val="16"/>
        </w:rPr>
        <w:t xml:space="preserve"> elaborate on how Shape of a Right Statement theorizes and performs adjacency, I want to situate it in relation to two ways of conceptualizing affinities between and across minoritarian political attachments. One of these is through José Esteban </w:t>
      </w:r>
      <w:r w:rsidRPr="00FE5054">
        <w:rPr>
          <w:rStyle w:val="StyleUnderline"/>
        </w:rPr>
        <w:t>Muñoz</w:t>
      </w:r>
      <w:r w:rsidRPr="000D7109">
        <w:rPr>
          <w:sz w:val="16"/>
        </w:rPr>
        <w:t xml:space="preserve">’s (2006: 679) </w:t>
      </w:r>
      <w:r w:rsidRPr="00FE5054">
        <w:rPr>
          <w:rStyle w:val="StyleUnderline"/>
        </w:rPr>
        <w:t xml:space="preserve">work on ‘brown feelings’, where he articulates the ways in which aesthetic practices </w:t>
      </w:r>
      <w:r w:rsidRPr="007F4B22">
        <w:rPr>
          <w:rStyle w:val="StyleUnderline"/>
          <w:highlight w:val="green"/>
        </w:rPr>
        <w:t xml:space="preserve">can map minoritarian </w:t>
      </w:r>
      <w:proofErr w:type="spellStart"/>
      <w:r w:rsidRPr="007F4B22">
        <w:rPr>
          <w:rStyle w:val="StyleUnderline"/>
          <w:highlight w:val="green"/>
        </w:rPr>
        <w:t>becomings</w:t>
      </w:r>
      <w:proofErr w:type="spellEnd"/>
      <w:r w:rsidRPr="00FE5054">
        <w:rPr>
          <w:rStyle w:val="StyleUnderline"/>
        </w:rPr>
        <w:t>. He</w:t>
      </w:r>
      <w:r w:rsidRPr="000D7109">
        <w:rPr>
          <w:sz w:val="16"/>
        </w:rPr>
        <w:t xml:space="preserve"> </w:t>
      </w:r>
      <w:proofErr w:type="gramStart"/>
      <w:r w:rsidRPr="00FE5054">
        <w:rPr>
          <w:rStyle w:val="StyleUnderline"/>
        </w:rPr>
        <w:t>writes:</w:t>
      </w:r>
      <w:r w:rsidRPr="000D7109">
        <w:rPr>
          <w:sz w:val="16"/>
        </w:rPr>
        <w:t xml:space="preserve"> </w:t>
      </w:r>
      <w:r w:rsidRPr="00FE5054">
        <w:rPr>
          <w:rStyle w:val="StyleUnderline"/>
        </w:rPr>
        <w:t>‘</w:t>
      </w:r>
      <w:proofErr w:type="gramEnd"/>
      <w:r w:rsidRPr="00FE5054">
        <w:rPr>
          <w:rStyle w:val="StyleUnderline"/>
        </w:rPr>
        <w:t>In some cases</w:t>
      </w:r>
      <w:r w:rsidRPr="000D7109">
        <w:rPr>
          <w:sz w:val="16"/>
        </w:rPr>
        <w:t xml:space="preserve"> aesthetic </w:t>
      </w:r>
      <w:r w:rsidRPr="00FE5054">
        <w:rPr>
          <w:rStyle w:val="StyleUnderline"/>
        </w:rPr>
        <w:t xml:space="preserve">practices </w:t>
      </w:r>
      <w:r w:rsidRPr="007F4B22">
        <w:rPr>
          <w:rStyle w:val="StyleUnderline"/>
          <w:highlight w:val="green"/>
        </w:rPr>
        <w:t>and</w:t>
      </w:r>
      <w:r w:rsidRPr="00FE5054">
        <w:rPr>
          <w:rStyle w:val="StyleUnderline"/>
        </w:rPr>
        <w:t xml:space="preserve"> </w:t>
      </w:r>
      <w:r w:rsidRPr="00DA7B46">
        <w:rPr>
          <w:rStyle w:val="StyleUnderline"/>
        </w:rPr>
        <w:t>performances offer a particular</w:t>
      </w:r>
      <w:r w:rsidRPr="00FE5054">
        <w:rPr>
          <w:rStyle w:val="StyleUnderline"/>
        </w:rPr>
        <w:t xml:space="preserve"> theoretical </w:t>
      </w:r>
      <w:r w:rsidRPr="007F4B22">
        <w:rPr>
          <w:rStyle w:val="StyleUnderline"/>
          <w:highlight w:val="green"/>
        </w:rPr>
        <w:t>lens</w:t>
      </w:r>
      <w:r w:rsidRPr="00FE5054">
        <w:rPr>
          <w:rStyle w:val="StyleUnderline"/>
        </w:rPr>
        <w:t xml:space="preserve"> </w:t>
      </w:r>
      <w:r w:rsidRPr="007F4B22">
        <w:rPr>
          <w:rStyle w:val="StyleUnderline"/>
          <w:highlight w:val="green"/>
        </w:rPr>
        <w:t xml:space="preserve">to understand </w:t>
      </w:r>
      <w:r w:rsidRPr="00DA7B46">
        <w:rPr>
          <w:rStyle w:val="StyleUnderline"/>
        </w:rPr>
        <w:t xml:space="preserve">the </w:t>
      </w:r>
      <w:r w:rsidRPr="007F4B22">
        <w:rPr>
          <w:rStyle w:val="StyleUnderline"/>
          <w:highlight w:val="green"/>
        </w:rPr>
        <w:t>ways</w:t>
      </w:r>
      <w:r w:rsidRPr="00FE5054">
        <w:rPr>
          <w:rStyle w:val="StyleUnderline"/>
        </w:rPr>
        <w:t xml:space="preserve"> in which different circuits of belonging connect, which is to say that </w:t>
      </w:r>
      <w:r w:rsidRPr="007F4B22">
        <w:rPr>
          <w:rStyle w:val="StyleUnderline"/>
          <w:highlight w:val="green"/>
        </w:rPr>
        <w:t xml:space="preserve">recognition flickers between </w:t>
      </w:r>
      <w:r w:rsidRPr="007F4B22">
        <w:rPr>
          <w:rStyle w:val="StyleUnderline"/>
        </w:rPr>
        <w:t xml:space="preserve">minoritarian </w:t>
      </w:r>
      <w:r w:rsidRPr="007F4B22">
        <w:rPr>
          <w:rStyle w:val="StyleUnderline"/>
          <w:highlight w:val="green"/>
        </w:rPr>
        <w:t>subjects</w:t>
      </w:r>
      <w:r w:rsidRPr="00FE5054">
        <w:rPr>
          <w:rStyle w:val="StyleUnderline"/>
        </w:rPr>
        <w:t>.’</w:t>
      </w:r>
      <w:r w:rsidRPr="000D7109">
        <w:rPr>
          <w:sz w:val="16"/>
        </w:rPr>
        <w:t xml:space="preserve"> As he states, the ‘flickering’ between minoritarian subjects is </w:t>
      </w:r>
      <w:r w:rsidRPr="00FE5054">
        <w:rPr>
          <w:rStyle w:val="StyleUnderline"/>
        </w:rPr>
        <w:t xml:space="preserve">theorized </w:t>
      </w:r>
      <w:r w:rsidRPr="00A36AFD">
        <w:rPr>
          <w:rStyle w:val="StyleUnderline"/>
        </w:rPr>
        <w:t>through</w:t>
      </w:r>
      <w:r w:rsidRPr="00FE5054">
        <w:rPr>
          <w:rStyle w:val="StyleUnderline"/>
        </w:rPr>
        <w:t xml:space="preserve"> aesthetic practices, </w:t>
      </w:r>
      <w:r w:rsidRPr="000D7109">
        <w:rPr>
          <w:sz w:val="16"/>
        </w:rPr>
        <w:t xml:space="preserve">offering insight into how </w:t>
      </w:r>
      <w:r w:rsidRPr="00A36AFD">
        <w:rPr>
          <w:rStyle w:val="StyleUnderline"/>
        </w:rPr>
        <w:t>relationality</w:t>
      </w:r>
      <w:r w:rsidRPr="00FE5054">
        <w:rPr>
          <w:rStyle w:val="StyleUnderline"/>
        </w:rPr>
        <w:t xml:space="preserve"> is </w:t>
      </w:r>
      <w:r w:rsidRPr="00A36AFD">
        <w:rPr>
          <w:rStyle w:val="StyleUnderline"/>
        </w:rPr>
        <w:t>established on the margins</w:t>
      </w:r>
      <w:r w:rsidRPr="00FE5054">
        <w:rPr>
          <w:rStyle w:val="StyleUnderline"/>
        </w:rPr>
        <w:t xml:space="preserve">, without a </w:t>
      </w:r>
      <w:proofErr w:type="spellStart"/>
      <w:r w:rsidRPr="00FE5054">
        <w:rPr>
          <w:rStyle w:val="StyleUnderline"/>
        </w:rPr>
        <w:t>centre</w:t>
      </w:r>
      <w:proofErr w:type="spellEnd"/>
      <w:r w:rsidRPr="00FE5054">
        <w:rPr>
          <w:rStyle w:val="StyleUnderline"/>
        </w:rPr>
        <w:t xml:space="preserve"> as its anchoring point</w:t>
      </w:r>
      <w:r w:rsidRPr="000D7109">
        <w:rPr>
          <w:sz w:val="16"/>
        </w:rPr>
        <w:t xml:space="preserve">. What is compelling about how Muñoz approaches this question is his insistence on how </w:t>
      </w:r>
      <w:r w:rsidRPr="00FE5054">
        <w:rPr>
          <w:rStyle w:val="StyleUnderline"/>
        </w:rPr>
        <w:t xml:space="preserve">such a relationality is not about identifying the parameters of individuation. Rather, he tracks </w:t>
      </w:r>
      <w:r w:rsidRPr="007F4B22">
        <w:rPr>
          <w:rStyle w:val="StyleUnderline"/>
          <w:highlight w:val="green"/>
        </w:rPr>
        <w:t xml:space="preserve">ways of being and becoming </w:t>
      </w:r>
      <w:r w:rsidRPr="007F4B22">
        <w:rPr>
          <w:rStyle w:val="StyleUnderline"/>
        </w:rPr>
        <w:t xml:space="preserve">that </w:t>
      </w:r>
      <w:r w:rsidRPr="007F4B22">
        <w:rPr>
          <w:rStyle w:val="StyleUnderline"/>
          <w:highlight w:val="green"/>
        </w:rPr>
        <w:t>can ‘resist the pull of identitarian</w:t>
      </w:r>
      <w:r w:rsidRPr="00FE5054">
        <w:rPr>
          <w:rStyle w:val="StyleUnderline"/>
        </w:rPr>
        <w:t xml:space="preserve"> models of </w:t>
      </w:r>
      <w:r w:rsidRPr="007F4B22">
        <w:rPr>
          <w:rStyle w:val="StyleUnderline"/>
          <w:highlight w:val="green"/>
        </w:rPr>
        <w:t>relationality’</w:t>
      </w:r>
      <w:r w:rsidRPr="00FE5054">
        <w:rPr>
          <w:rStyle w:val="StyleUnderline"/>
        </w:rPr>
        <w:t xml:space="preserve"> and instead find alternative models for </w:t>
      </w:r>
      <w:r w:rsidRPr="007F4B22">
        <w:rPr>
          <w:rStyle w:val="StyleUnderline"/>
          <w:highlight w:val="green"/>
        </w:rPr>
        <w:t xml:space="preserve">attuning to how minoritarian subjects speak, are heard, </w:t>
      </w:r>
      <w:r w:rsidRPr="000D2C3D">
        <w:rPr>
          <w:rStyle w:val="StyleUnderline"/>
        </w:rPr>
        <w:t xml:space="preserve">or </w:t>
      </w:r>
      <w:r w:rsidRPr="007F4B22">
        <w:rPr>
          <w:rStyle w:val="StyleUnderline"/>
          <w:highlight w:val="green"/>
        </w:rPr>
        <w:t>are felt</w:t>
      </w:r>
      <w:r w:rsidRPr="000D7109">
        <w:rPr>
          <w:sz w:val="16"/>
        </w:rPr>
        <w:t xml:space="preserve"> (p. 677). His </w:t>
      </w:r>
      <w:r w:rsidRPr="00DA7B46">
        <w:rPr>
          <w:sz w:val="16"/>
        </w:rPr>
        <w:t xml:space="preserve">question – </w:t>
      </w:r>
      <w:r w:rsidRPr="00DA7B46">
        <w:rPr>
          <w:rStyle w:val="Emphasis"/>
        </w:rPr>
        <w:t>‘How might subalterns feel each other?</w:t>
      </w:r>
      <w:r w:rsidRPr="00DA7B46">
        <w:rPr>
          <w:sz w:val="16"/>
        </w:rPr>
        <w:t xml:space="preserve">’ – can be </w:t>
      </w:r>
      <w:r w:rsidRPr="00DA7B46">
        <w:rPr>
          <w:rStyle w:val="StyleUnderline"/>
        </w:rPr>
        <w:t>taken up as an inquiry into the political but also physical and affective resonances between marginalized</w:t>
      </w:r>
      <w:r w:rsidRPr="00FE5054">
        <w:rPr>
          <w:rStyle w:val="StyleUnderline"/>
        </w:rPr>
        <w:t xml:space="preserve"> subjects.</w:t>
      </w:r>
    </w:p>
    <w:p w14:paraId="3D0077CF" w14:textId="77777777" w:rsidR="00B11D55" w:rsidRPr="000D7109" w:rsidRDefault="00B11D55" w:rsidP="00B11D55">
      <w:pPr>
        <w:rPr>
          <w:sz w:val="16"/>
        </w:rPr>
      </w:pPr>
      <w:r w:rsidRPr="000D7109">
        <w:rPr>
          <w:sz w:val="16"/>
        </w:rPr>
        <w:t xml:space="preserve">Alongside Munoz’s ‘flickering’ between subjects, Tina </w:t>
      </w:r>
      <w:r w:rsidRPr="00FE5054">
        <w:rPr>
          <w:rStyle w:val="StyleUnderline"/>
        </w:rPr>
        <w:t xml:space="preserve">Campt’s (2021) formulation of </w:t>
      </w:r>
      <w:r w:rsidRPr="007F4B22">
        <w:rPr>
          <w:rStyle w:val="StyleUnderline"/>
          <w:highlight w:val="green"/>
        </w:rPr>
        <w:t>adjacency</w:t>
      </w:r>
      <w:r w:rsidRPr="000D7109">
        <w:rPr>
          <w:sz w:val="16"/>
        </w:rPr>
        <w:t xml:space="preserve"> in A Black Gaze: Artists Changing How We See </w:t>
      </w:r>
      <w:r w:rsidRPr="007F4B22">
        <w:rPr>
          <w:rStyle w:val="StyleUnderline"/>
          <w:highlight w:val="green"/>
        </w:rPr>
        <w:t>offers an</w:t>
      </w:r>
      <w:r w:rsidRPr="007F4B22">
        <w:rPr>
          <w:rStyle w:val="StyleUnderline"/>
        </w:rPr>
        <w:t xml:space="preserve">other </w:t>
      </w:r>
      <w:r w:rsidRPr="007F4B22">
        <w:rPr>
          <w:rStyle w:val="StyleUnderline"/>
          <w:highlight w:val="green"/>
        </w:rPr>
        <w:t>approach to</w:t>
      </w:r>
      <w:r w:rsidRPr="000D7109">
        <w:rPr>
          <w:sz w:val="16"/>
        </w:rPr>
        <w:t xml:space="preserve"> the question of how aesthetic practices can </w:t>
      </w:r>
      <w:r w:rsidRPr="00592CCF">
        <w:rPr>
          <w:rStyle w:val="StyleUnderline"/>
        </w:rPr>
        <w:t xml:space="preserve">translate and </w:t>
      </w:r>
      <w:r w:rsidRPr="007F4B22">
        <w:rPr>
          <w:rStyle w:val="StyleUnderline"/>
          <w:highlight w:val="green"/>
        </w:rPr>
        <w:t>enact proximity between subjects</w:t>
      </w:r>
      <w:r w:rsidRPr="00592CCF">
        <w:rPr>
          <w:rStyle w:val="StyleUnderline"/>
        </w:rPr>
        <w:t xml:space="preserve">. </w:t>
      </w:r>
      <w:proofErr w:type="spellStart"/>
      <w:r w:rsidRPr="000D7109">
        <w:rPr>
          <w:sz w:val="16"/>
        </w:rPr>
        <w:t>Campt’s</w:t>
      </w:r>
      <w:proofErr w:type="spellEnd"/>
      <w:r w:rsidRPr="000D7109">
        <w:rPr>
          <w:sz w:val="16"/>
        </w:rPr>
        <w:t xml:space="preserve"> formulation of ‘adjacency’ emerges in her discussion of Luke Willis Thompson’s </w:t>
      </w:r>
      <w:proofErr w:type="spellStart"/>
      <w:r w:rsidRPr="000D7109">
        <w:rPr>
          <w:sz w:val="16"/>
        </w:rPr>
        <w:t>Autoportrait</w:t>
      </w:r>
      <w:proofErr w:type="spellEnd"/>
      <w:r w:rsidRPr="000D7109">
        <w:rPr>
          <w:sz w:val="16"/>
        </w:rPr>
        <w:t xml:space="preserve">, a silent video portrait of Diamond Reynolds, whose upper arm bears a tattoo of the name ‘Philando’ and identifies her as the partner of Philando Castile. In July 2016, Diamond Reynolds live-streamed the moment when Philando Castile, sitting next to her in the car, was fatally shot by a police officer. Created in collaboration with Diamond Reynolds, Luke Willis Thompson, a New Zealander of Fijian heritage, sees the production of </w:t>
      </w:r>
      <w:proofErr w:type="spellStart"/>
      <w:r w:rsidRPr="000D7109">
        <w:rPr>
          <w:sz w:val="16"/>
        </w:rPr>
        <w:t>Autoportrait</w:t>
      </w:r>
      <w:proofErr w:type="spellEnd"/>
      <w:r w:rsidRPr="000D7109">
        <w:rPr>
          <w:sz w:val="16"/>
        </w:rPr>
        <w:t xml:space="preserve"> as a companion film for her video that went viral globally on social media, inquiring into what kind of image could be made in relation to </w:t>
      </w:r>
      <w:r w:rsidRPr="007F4B22">
        <w:rPr>
          <w:rStyle w:val="StyleUnderline"/>
        </w:rPr>
        <w:t>that</w:t>
      </w:r>
      <w:r w:rsidRPr="000D7109">
        <w:rPr>
          <w:sz w:val="16"/>
        </w:rPr>
        <w:t xml:space="preserve"> documentation of violence and death. </w:t>
      </w:r>
      <w:proofErr w:type="spellStart"/>
      <w:r w:rsidRPr="000D7109">
        <w:rPr>
          <w:sz w:val="16"/>
        </w:rPr>
        <w:t>Campt</w:t>
      </w:r>
      <w:proofErr w:type="spellEnd"/>
      <w:r w:rsidRPr="000D7109">
        <w:rPr>
          <w:sz w:val="16"/>
        </w:rPr>
        <w:t xml:space="preserve"> (2021: 71) suggests that Thompson works from ‘a place of </w:t>
      </w:r>
      <w:proofErr w:type="gramStart"/>
      <w:r w:rsidRPr="000D7109">
        <w:rPr>
          <w:sz w:val="16"/>
        </w:rPr>
        <w:t>adjacency</w:t>
      </w:r>
      <w:proofErr w:type="gramEnd"/>
      <w:r w:rsidRPr="000D7109">
        <w:rPr>
          <w:sz w:val="16"/>
        </w:rPr>
        <w:t xml:space="preserve"> to rather than identity with the forms of anti-Black violence his piece so poignantly evokes’ (emphasis in original). </w:t>
      </w:r>
      <w:r w:rsidRPr="00E650FE">
        <w:rPr>
          <w:rStyle w:val="StyleUnderline"/>
        </w:rPr>
        <w:t xml:space="preserve">I </w:t>
      </w:r>
      <w:r w:rsidRPr="00B80069">
        <w:rPr>
          <w:rStyle w:val="StyleUnderline"/>
        </w:rPr>
        <w:t xml:space="preserve">understand </w:t>
      </w:r>
      <w:proofErr w:type="spellStart"/>
      <w:r w:rsidRPr="00B80069">
        <w:rPr>
          <w:rStyle w:val="StyleUnderline"/>
        </w:rPr>
        <w:t>Campt’s</w:t>
      </w:r>
      <w:proofErr w:type="spellEnd"/>
      <w:r w:rsidRPr="00B80069">
        <w:rPr>
          <w:rStyle w:val="StyleUnderline"/>
        </w:rPr>
        <w:t xml:space="preserve"> distinction between identity and adjacency to differentiate between, on the one hand</w:t>
      </w:r>
      <w:r w:rsidRPr="00E650FE">
        <w:rPr>
          <w:rStyle w:val="StyleUnderline"/>
        </w:rPr>
        <w:t xml:space="preserve">, a notion of </w:t>
      </w:r>
      <w:r w:rsidRPr="00D669E3">
        <w:rPr>
          <w:rStyle w:val="StyleUnderline"/>
          <w:highlight w:val="green"/>
        </w:rPr>
        <w:t xml:space="preserve">identity </w:t>
      </w:r>
      <w:r w:rsidRPr="00B80069">
        <w:rPr>
          <w:rStyle w:val="StyleUnderline"/>
        </w:rPr>
        <w:t xml:space="preserve">that </w:t>
      </w:r>
      <w:r w:rsidRPr="00D669E3">
        <w:rPr>
          <w:rStyle w:val="StyleUnderline"/>
          <w:highlight w:val="green"/>
        </w:rPr>
        <w:t>relies on</w:t>
      </w:r>
      <w:r w:rsidRPr="00E650FE">
        <w:rPr>
          <w:rStyle w:val="StyleUnderline"/>
        </w:rPr>
        <w:t xml:space="preserve"> identification with, </w:t>
      </w:r>
      <w:r w:rsidRPr="00D669E3">
        <w:rPr>
          <w:rStyle w:val="StyleUnderline"/>
          <w:highlight w:val="green"/>
        </w:rPr>
        <w:t>a property logic of experience</w:t>
      </w:r>
      <w:r w:rsidRPr="00E650FE">
        <w:rPr>
          <w:rStyle w:val="StyleUnderline"/>
        </w:rPr>
        <w:t>. On the other hand, a</w:t>
      </w:r>
      <w:r w:rsidRPr="00592CCF">
        <w:rPr>
          <w:rStyle w:val="StyleUnderline"/>
        </w:rPr>
        <w:t xml:space="preserve"> practice of </w:t>
      </w:r>
      <w:r w:rsidRPr="007F4B22">
        <w:rPr>
          <w:rStyle w:val="Emphasis"/>
          <w:highlight w:val="green"/>
        </w:rPr>
        <w:t>adjacency</w:t>
      </w:r>
      <w:r w:rsidRPr="00592CCF">
        <w:rPr>
          <w:rStyle w:val="StyleUnderline"/>
        </w:rPr>
        <w:t xml:space="preserve"> </w:t>
      </w:r>
      <w:r w:rsidRPr="007F4B22">
        <w:rPr>
          <w:rStyle w:val="StyleUnderline"/>
          <w:highlight w:val="green"/>
        </w:rPr>
        <w:t>indexes the attentive work of</w:t>
      </w:r>
      <w:r w:rsidRPr="00592CCF">
        <w:rPr>
          <w:rStyle w:val="StyleUnderline"/>
        </w:rPr>
        <w:t xml:space="preserve"> not just relationality, but of </w:t>
      </w:r>
      <w:r w:rsidRPr="007F4B22">
        <w:rPr>
          <w:rStyle w:val="Emphasis"/>
          <w:highlight w:val="green"/>
        </w:rPr>
        <w:t>accounting for</w:t>
      </w:r>
      <w:r w:rsidRPr="00592CCF">
        <w:rPr>
          <w:rStyle w:val="Emphasis"/>
        </w:rPr>
        <w:t xml:space="preserve"> </w:t>
      </w:r>
      <w:r w:rsidRPr="00592CCF">
        <w:rPr>
          <w:rStyle w:val="StyleUnderline"/>
        </w:rPr>
        <w:t>that</w:t>
      </w:r>
      <w:r w:rsidRPr="00592CCF">
        <w:rPr>
          <w:rStyle w:val="Emphasis"/>
        </w:rPr>
        <w:t xml:space="preserve"> </w:t>
      </w:r>
      <w:r w:rsidRPr="007F4B22">
        <w:rPr>
          <w:rStyle w:val="Emphasis"/>
          <w:highlight w:val="green"/>
        </w:rPr>
        <w:t>relationality</w:t>
      </w:r>
      <w:r w:rsidRPr="00592CCF">
        <w:rPr>
          <w:rStyle w:val="StyleUnderline"/>
        </w:rPr>
        <w:t xml:space="preserve">. </w:t>
      </w:r>
      <w:proofErr w:type="spellStart"/>
      <w:r w:rsidRPr="00592CCF">
        <w:rPr>
          <w:rStyle w:val="StyleUnderline"/>
        </w:rPr>
        <w:t>Campt</w:t>
      </w:r>
      <w:proofErr w:type="spellEnd"/>
      <w:r w:rsidRPr="00592CCF">
        <w:rPr>
          <w:rStyle w:val="StyleUnderline"/>
        </w:rPr>
        <w:t xml:space="preserve"> thus describes adjacency as consisting of ‘the work of </w:t>
      </w:r>
      <w:r w:rsidRPr="003C143F">
        <w:rPr>
          <w:rStyle w:val="Emphasis"/>
        </w:rPr>
        <w:t>transforming proximity into accountability</w:t>
      </w:r>
      <w:r w:rsidRPr="003C143F">
        <w:rPr>
          <w:rStyle w:val="StyleUnderline"/>
        </w:rPr>
        <w:t xml:space="preserve">; the labor of </w:t>
      </w:r>
      <w:r w:rsidRPr="003C143F">
        <w:rPr>
          <w:rStyle w:val="Emphasis"/>
        </w:rPr>
        <w:t>positioning oneself in relation to another</w:t>
      </w:r>
      <w:r w:rsidRPr="003C143F">
        <w:rPr>
          <w:rStyle w:val="StyleUnderline"/>
        </w:rPr>
        <w:t xml:space="preserve"> in ways that revalue and redress complex histories of dispossession’</w:t>
      </w:r>
      <w:r w:rsidRPr="000D7109">
        <w:rPr>
          <w:sz w:val="16"/>
        </w:rPr>
        <w:t xml:space="preserve"> (p. 171). </w:t>
      </w:r>
      <w:r w:rsidRPr="00DA7B46">
        <w:rPr>
          <w:rStyle w:val="Emphasis"/>
        </w:rPr>
        <w:t>Adjacency</w:t>
      </w:r>
      <w:r w:rsidRPr="00592CCF">
        <w:rPr>
          <w:rStyle w:val="StyleUnderline"/>
        </w:rPr>
        <w:t xml:space="preserve">, then, is not a static position one occupies; rather, </w:t>
      </w:r>
      <w:r w:rsidRPr="00592CCF">
        <w:rPr>
          <w:rStyle w:val="Emphasis"/>
        </w:rPr>
        <w:t xml:space="preserve">it </w:t>
      </w:r>
      <w:r w:rsidRPr="00DA7B46">
        <w:rPr>
          <w:rStyle w:val="Emphasis"/>
        </w:rPr>
        <w:t xml:space="preserve">is </w:t>
      </w:r>
      <w:r w:rsidRPr="007F4B22">
        <w:rPr>
          <w:rStyle w:val="Emphasis"/>
          <w:highlight w:val="green"/>
        </w:rPr>
        <w:t>a form of labor</w:t>
      </w:r>
      <w:r w:rsidRPr="007F4B22">
        <w:rPr>
          <w:rStyle w:val="StyleUnderline"/>
          <w:highlight w:val="green"/>
        </w:rPr>
        <w:t xml:space="preserve"> that requires</w:t>
      </w:r>
      <w:r w:rsidRPr="00592CCF">
        <w:rPr>
          <w:rStyle w:val="StyleUnderline"/>
        </w:rPr>
        <w:t xml:space="preserve"> the effort </w:t>
      </w:r>
      <w:proofErr w:type="gramStart"/>
      <w:r w:rsidRPr="00592CCF">
        <w:rPr>
          <w:rStyle w:val="StyleUnderline"/>
        </w:rPr>
        <w:t xml:space="preserve">of </w:t>
      </w:r>
      <w:r w:rsidRPr="007F4B22">
        <w:rPr>
          <w:rStyle w:val="Emphasis"/>
          <w:highlight w:val="green"/>
        </w:rPr>
        <w:t>looking</w:t>
      </w:r>
      <w:proofErr w:type="gramEnd"/>
      <w:r w:rsidRPr="007F4B22">
        <w:rPr>
          <w:rStyle w:val="Emphasis"/>
          <w:highlight w:val="green"/>
        </w:rPr>
        <w:t xml:space="preserve"> with and alongside another</w:t>
      </w:r>
      <w:r w:rsidRPr="000D7109">
        <w:rPr>
          <w:sz w:val="16"/>
        </w:rPr>
        <w:t xml:space="preserve"> (p. 8, emphasis in original). </w:t>
      </w:r>
    </w:p>
    <w:p w14:paraId="560111CC" w14:textId="77777777" w:rsidR="00B11D55" w:rsidRPr="004E244E" w:rsidRDefault="00B11D55" w:rsidP="00B11D55">
      <w:pPr>
        <w:rPr>
          <w:sz w:val="16"/>
        </w:rPr>
      </w:pPr>
      <w:r w:rsidRPr="000D7109">
        <w:rPr>
          <w:sz w:val="16"/>
        </w:rPr>
        <w:t xml:space="preserve">Both Muñoz and </w:t>
      </w:r>
      <w:proofErr w:type="spellStart"/>
      <w:r w:rsidRPr="000D7109">
        <w:rPr>
          <w:sz w:val="16"/>
        </w:rPr>
        <w:t>Campt</w:t>
      </w:r>
      <w:proofErr w:type="spellEnd"/>
      <w:r w:rsidRPr="000D7109">
        <w:rPr>
          <w:sz w:val="16"/>
        </w:rPr>
        <w:t xml:space="preserve"> direct our attention </w:t>
      </w:r>
      <w:r w:rsidRPr="007F4B22">
        <w:rPr>
          <w:rStyle w:val="StyleUnderline"/>
          <w:highlight w:val="green"/>
        </w:rPr>
        <w:t>to</w:t>
      </w:r>
      <w:r w:rsidRPr="007F4B22">
        <w:rPr>
          <w:rStyle w:val="StyleUnderline"/>
        </w:rPr>
        <w:t xml:space="preserve"> how</w:t>
      </w:r>
      <w:r w:rsidRPr="000D7109">
        <w:rPr>
          <w:sz w:val="16"/>
        </w:rPr>
        <w:t xml:space="preserve"> </w:t>
      </w:r>
      <w:r w:rsidRPr="00592CCF">
        <w:rPr>
          <w:rStyle w:val="StyleUnderline"/>
        </w:rPr>
        <w:t xml:space="preserve">aesthetic practices can </w:t>
      </w:r>
      <w:r w:rsidRPr="007F4B22">
        <w:rPr>
          <w:rStyle w:val="Emphasis"/>
          <w:highlight w:val="green"/>
        </w:rPr>
        <w:t>resituate subjects</w:t>
      </w:r>
      <w:r w:rsidRPr="007F4B22">
        <w:rPr>
          <w:rStyle w:val="StyleUnderline"/>
          <w:highlight w:val="green"/>
        </w:rPr>
        <w:t xml:space="preserve"> in relation to complex structures of oppression </w:t>
      </w:r>
      <w:r w:rsidRPr="003C143F">
        <w:rPr>
          <w:rStyle w:val="StyleUnderline"/>
        </w:rPr>
        <w:t>as well as to</w:t>
      </w:r>
      <w:r w:rsidRPr="00592CCF">
        <w:rPr>
          <w:rStyle w:val="StyleUnderline"/>
        </w:rPr>
        <w:t xml:space="preserve"> each other, and </w:t>
      </w:r>
      <w:r w:rsidRPr="007F4B22">
        <w:rPr>
          <w:rStyle w:val="StyleUnderline"/>
          <w:highlight w:val="green"/>
        </w:rPr>
        <w:t>the</w:t>
      </w:r>
      <w:r w:rsidRPr="00592CCF">
        <w:rPr>
          <w:rStyle w:val="StyleUnderline"/>
        </w:rPr>
        <w:t xml:space="preserve"> </w:t>
      </w:r>
      <w:r w:rsidRPr="00592CCF">
        <w:rPr>
          <w:rStyle w:val="Emphasis"/>
        </w:rPr>
        <w:t xml:space="preserve">necessity of </w:t>
      </w:r>
      <w:r w:rsidRPr="007F4B22">
        <w:rPr>
          <w:rStyle w:val="Emphasis"/>
          <w:highlight w:val="green"/>
        </w:rPr>
        <w:t>affective labor</w:t>
      </w:r>
      <w:r w:rsidRPr="00592CCF">
        <w:rPr>
          <w:rStyle w:val="StyleUnderline"/>
        </w:rPr>
        <w:t xml:space="preserve"> in </w:t>
      </w:r>
      <w:r w:rsidRPr="007F4B22">
        <w:rPr>
          <w:rStyle w:val="StyleUnderline"/>
          <w:highlight w:val="green"/>
        </w:rPr>
        <w:t>facilitating this process</w:t>
      </w:r>
      <w:r w:rsidRPr="000D7109">
        <w:rPr>
          <w:sz w:val="16"/>
        </w:rPr>
        <w:t xml:space="preserve">. The form of </w:t>
      </w:r>
      <w:r w:rsidRPr="007F4B22">
        <w:rPr>
          <w:rStyle w:val="Emphasis"/>
          <w:highlight w:val="green"/>
        </w:rPr>
        <w:t>trans-crip adjacency</w:t>
      </w:r>
      <w:r w:rsidRPr="000D7109">
        <w:rPr>
          <w:sz w:val="16"/>
        </w:rPr>
        <w:t xml:space="preserve"> that is theorized and </w:t>
      </w:r>
      <w:proofErr w:type="spellStart"/>
      <w:r w:rsidRPr="000D7109">
        <w:rPr>
          <w:sz w:val="16"/>
        </w:rPr>
        <w:t>practised</w:t>
      </w:r>
      <w:proofErr w:type="spellEnd"/>
      <w:r w:rsidRPr="000D7109">
        <w:rPr>
          <w:sz w:val="16"/>
        </w:rPr>
        <w:t xml:space="preserve"> in Shape of a Right Statement offers a variation that builds on these conceptualizations. Here, </w:t>
      </w:r>
      <w:proofErr w:type="gramStart"/>
      <w:r w:rsidRPr="000D7109">
        <w:rPr>
          <w:sz w:val="16"/>
        </w:rPr>
        <w:t>adjacency</w:t>
      </w:r>
      <w:proofErr w:type="gramEnd"/>
      <w:r w:rsidRPr="000D7109">
        <w:rPr>
          <w:sz w:val="16"/>
        </w:rPr>
        <w:t xml:space="preserve"> </w:t>
      </w:r>
      <w:r w:rsidRPr="007F4B22">
        <w:rPr>
          <w:rStyle w:val="StyleUnderline"/>
          <w:highlight w:val="green"/>
        </w:rPr>
        <w:t>materializes</w:t>
      </w:r>
      <w:r w:rsidRPr="007F4B22">
        <w:rPr>
          <w:rStyle w:val="Emphasis"/>
          <w:highlight w:val="green"/>
        </w:rPr>
        <w:t xml:space="preserve"> not between</w:t>
      </w:r>
      <w:r w:rsidRPr="00592CCF">
        <w:rPr>
          <w:rStyle w:val="Emphasis"/>
        </w:rPr>
        <w:t xml:space="preserve"> </w:t>
      </w:r>
      <w:r w:rsidRPr="00592CCF">
        <w:rPr>
          <w:rStyle w:val="StyleUnderline"/>
        </w:rPr>
        <w:t>separate</w:t>
      </w:r>
      <w:r w:rsidRPr="00592CCF">
        <w:rPr>
          <w:rStyle w:val="Emphasis"/>
        </w:rPr>
        <w:t xml:space="preserve"> </w:t>
      </w:r>
      <w:r w:rsidRPr="007F4B22">
        <w:rPr>
          <w:rStyle w:val="Emphasis"/>
          <w:highlight w:val="green"/>
        </w:rPr>
        <w:t xml:space="preserve">individuated </w:t>
      </w:r>
      <w:proofErr w:type="gramStart"/>
      <w:r w:rsidRPr="007F4B22">
        <w:rPr>
          <w:rStyle w:val="Emphasis"/>
          <w:highlight w:val="green"/>
        </w:rPr>
        <w:t>subjects</w:t>
      </w:r>
      <w:r w:rsidRPr="007F4B22">
        <w:rPr>
          <w:sz w:val="16"/>
          <w:highlight w:val="green"/>
        </w:rPr>
        <w:t xml:space="preserve">, </w:t>
      </w:r>
      <w:r w:rsidRPr="007F4B22">
        <w:rPr>
          <w:rStyle w:val="StyleUnderline"/>
          <w:highlight w:val="green"/>
        </w:rPr>
        <w:t>but</w:t>
      </w:r>
      <w:proofErr w:type="gramEnd"/>
      <w:r w:rsidRPr="00592CCF">
        <w:rPr>
          <w:rStyle w:val="StyleUnderline"/>
        </w:rPr>
        <w:t xml:space="preserve"> </w:t>
      </w:r>
      <w:proofErr w:type="spellStart"/>
      <w:r w:rsidRPr="00592CCF">
        <w:rPr>
          <w:rStyle w:val="StyleUnderline"/>
        </w:rPr>
        <w:t>practises</w:t>
      </w:r>
      <w:proofErr w:type="spellEnd"/>
      <w:r w:rsidRPr="00592CCF">
        <w:rPr>
          <w:rStyle w:val="StyleUnderline"/>
        </w:rPr>
        <w:t xml:space="preserve"> an </w:t>
      </w:r>
      <w:r w:rsidRPr="00592CCF">
        <w:rPr>
          <w:rStyle w:val="Emphasis"/>
        </w:rPr>
        <w:t>inhabitation</w:t>
      </w:r>
      <w:r w:rsidRPr="00592CCF">
        <w:rPr>
          <w:rStyle w:val="StyleUnderline"/>
        </w:rPr>
        <w:t xml:space="preserve"> that </w:t>
      </w:r>
      <w:r w:rsidRPr="007F4B22">
        <w:rPr>
          <w:rStyle w:val="Emphasis"/>
          <w:highlight w:val="green"/>
        </w:rPr>
        <w:t>troubles</w:t>
      </w:r>
      <w:r w:rsidRPr="007F4B22">
        <w:rPr>
          <w:rStyle w:val="StyleUnderline"/>
          <w:highlight w:val="green"/>
        </w:rPr>
        <w:t xml:space="preserve"> </w:t>
      </w:r>
      <w:r w:rsidRPr="00DA7B46">
        <w:rPr>
          <w:rStyle w:val="StyleUnderline"/>
        </w:rPr>
        <w:t xml:space="preserve">the </w:t>
      </w:r>
      <w:r w:rsidRPr="007F4B22">
        <w:rPr>
          <w:rStyle w:val="StyleUnderline"/>
        </w:rPr>
        <w:t xml:space="preserve">very </w:t>
      </w:r>
      <w:r w:rsidRPr="007F4B22">
        <w:rPr>
          <w:rStyle w:val="Emphasis"/>
          <w:highlight w:val="green"/>
        </w:rPr>
        <w:t>structuring</w:t>
      </w:r>
      <w:r w:rsidRPr="007F4B22">
        <w:rPr>
          <w:rStyle w:val="StyleUnderline"/>
          <w:highlight w:val="green"/>
        </w:rPr>
        <w:t xml:space="preserve"> of </w:t>
      </w:r>
      <w:r w:rsidRPr="007F4B22">
        <w:rPr>
          <w:rStyle w:val="Emphasis"/>
          <w:highlight w:val="green"/>
        </w:rPr>
        <w:t>individuation</w:t>
      </w:r>
      <w:r w:rsidRPr="00592CCF">
        <w:rPr>
          <w:rStyle w:val="Emphasis"/>
        </w:rPr>
        <w:t>.</w:t>
      </w:r>
      <w:r w:rsidRPr="000D7109">
        <w:rPr>
          <w:sz w:val="16"/>
        </w:rPr>
        <w:t xml:space="preserve"> As we will see, this </w:t>
      </w:r>
      <w:proofErr w:type="gramStart"/>
      <w:r w:rsidRPr="000D7109">
        <w:rPr>
          <w:sz w:val="16"/>
        </w:rPr>
        <w:t>particular form</w:t>
      </w:r>
      <w:proofErr w:type="gramEnd"/>
      <w:r w:rsidRPr="000D7109">
        <w:rPr>
          <w:sz w:val="16"/>
        </w:rPr>
        <w:t xml:space="preserve"> of </w:t>
      </w:r>
      <w:r w:rsidRPr="00592CCF">
        <w:rPr>
          <w:rStyle w:val="StyleUnderline"/>
        </w:rPr>
        <w:t>adjacency thus also offers tools for rethinking the entanglements of ‘</w:t>
      </w:r>
      <w:r w:rsidRPr="00592CCF">
        <w:rPr>
          <w:rStyle w:val="Emphasis"/>
        </w:rPr>
        <w:t>transgender’</w:t>
      </w:r>
      <w:r w:rsidRPr="00592CCF">
        <w:rPr>
          <w:rStyle w:val="StyleUnderline"/>
        </w:rPr>
        <w:t xml:space="preserve"> and ‘</w:t>
      </w:r>
      <w:r w:rsidRPr="00592CCF">
        <w:rPr>
          <w:rStyle w:val="Emphasis"/>
        </w:rPr>
        <w:t>disability’</w:t>
      </w:r>
      <w:r w:rsidRPr="00592CCF">
        <w:rPr>
          <w:rStyle w:val="StyleUnderline"/>
        </w:rPr>
        <w:t>.</w:t>
      </w:r>
      <w:r w:rsidRPr="000D7109">
        <w:rPr>
          <w:sz w:val="16"/>
        </w:rPr>
        <w:t xml:space="preserve"> </w:t>
      </w:r>
      <w:proofErr w:type="gramStart"/>
      <w:r w:rsidRPr="000D7109">
        <w:rPr>
          <w:sz w:val="16"/>
        </w:rPr>
        <w:t>In order to</w:t>
      </w:r>
      <w:proofErr w:type="gramEnd"/>
      <w:r w:rsidRPr="000D7109">
        <w:rPr>
          <w:sz w:val="16"/>
        </w:rPr>
        <w:t xml:space="preserve"> make sense of how adjacency materializes here, I turn to the formal techniques through which Shape of a Right Statement makes these interventions.</w:t>
      </w:r>
    </w:p>
    <w:p w14:paraId="02149189" w14:textId="77777777" w:rsidR="00B11D55" w:rsidRPr="004E244E" w:rsidRDefault="00B11D55" w:rsidP="00B11D55">
      <w:pPr>
        <w:rPr>
          <w:sz w:val="16"/>
        </w:rPr>
      </w:pPr>
      <w:r w:rsidRPr="004E244E">
        <w:rPr>
          <w:sz w:val="16"/>
        </w:rPr>
        <w:t xml:space="preserve">As I proposed earlier and will now expand on, Shape of a Right Statement deploys three key formal techniques that help us grasp how trans-crip adjacency is performed. They are firstly a practice of </w:t>
      </w:r>
      <w:r w:rsidRPr="0007701F">
        <w:rPr>
          <w:rStyle w:val="Emphasis"/>
          <w:highlight w:val="green"/>
        </w:rPr>
        <w:t>trans-vocalization</w:t>
      </w:r>
      <w:r w:rsidRPr="00592CCF">
        <w:rPr>
          <w:rStyle w:val="StyleUnderline"/>
        </w:rPr>
        <w:t xml:space="preserve"> that </w:t>
      </w:r>
      <w:r w:rsidRPr="0007701F">
        <w:rPr>
          <w:rStyle w:val="StyleUnderline"/>
          <w:highlight w:val="green"/>
        </w:rPr>
        <w:t xml:space="preserve">materializes an </w:t>
      </w:r>
      <w:r w:rsidRPr="0007701F">
        <w:rPr>
          <w:rStyle w:val="Emphasis"/>
          <w:highlight w:val="green"/>
        </w:rPr>
        <w:t>alienation</w:t>
      </w:r>
      <w:r w:rsidRPr="0007701F">
        <w:rPr>
          <w:rStyle w:val="StyleUnderline"/>
          <w:highlight w:val="green"/>
        </w:rPr>
        <w:t xml:space="preserve"> </w:t>
      </w:r>
      <w:r w:rsidRPr="0007701F">
        <w:rPr>
          <w:rStyle w:val="Emphasis"/>
          <w:highlight w:val="green"/>
        </w:rPr>
        <w:t>from language</w:t>
      </w:r>
      <w:r w:rsidRPr="004E244E">
        <w:rPr>
          <w:sz w:val="16"/>
        </w:rPr>
        <w:t xml:space="preserve">, </w:t>
      </w:r>
      <w:r w:rsidRPr="0007701F">
        <w:rPr>
          <w:rStyle w:val="Emphasis"/>
          <w:highlight w:val="green"/>
        </w:rPr>
        <w:t>an unsettling of authenticity</w:t>
      </w:r>
      <w:r w:rsidRPr="004E244E">
        <w:rPr>
          <w:sz w:val="16"/>
          <w:highlight w:val="green"/>
        </w:rPr>
        <w:t xml:space="preserve"> </w:t>
      </w:r>
      <w:r w:rsidRPr="004E244E">
        <w:rPr>
          <w:rStyle w:val="StyleUnderline"/>
          <w:highlight w:val="green"/>
        </w:rPr>
        <w:t>through</w:t>
      </w:r>
      <w:r w:rsidRPr="00592CCF">
        <w:rPr>
          <w:rStyle w:val="StyleUnderline"/>
        </w:rPr>
        <w:t xml:space="preserve"> the </w:t>
      </w:r>
      <w:r w:rsidRPr="0007701F">
        <w:rPr>
          <w:rStyle w:val="StyleUnderline"/>
          <w:highlight w:val="green"/>
        </w:rPr>
        <w:t>labor</w:t>
      </w:r>
      <w:r w:rsidRPr="00592CCF">
        <w:rPr>
          <w:rStyle w:val="StyleUnderline"/>
        </w:rPr>
        <w:t xml:space="preserve"> of staging and a practice of hosting </w:t>
      </w:r>
      <w:r w:rsidRPr="004E244E">
        <w:rPr>
          <w:rStyle w:val="StyleUnderline"/>
        </w:rPr>
        <w:t>that opens one’s body to another</w:t>
      </w:r>
      <w:r w:rsidRPr="00592CCF">
        <w:rPr>
          <w:rStyle w:val="StyleUnderline"/>
        </w:rPr>
        <w:t>.</w:t>
      </w:r>
      <w:r w:rsidRPr="004E244E">
        <w:rPr>
          <w:sz w:val="16"/>
        </w:rPr>
        <w:t xml:space="preserve"> As titles, both Baggs’ </w:t>
      </w:r>
      <w:proofErr w:type="gramStart"/>
      <w:r w:rsidRPr="004E244E">
        <w:rPr>
          <w:sz w:val="16"/>
        </w:rPr>
        <w:t>In</w:t>
      </w:r>
      <w:proofErr w:type="gramEnd"/>
      <w:r w:rsidRPr="004E244E">
        <w:rPr>
          <w:sz w:val="16"/>
        </w:rPr>
        <w:t xml:space="preserve"> My Language and Tsang’s Shape of a Right Statement indicate aesthetic productions </w:t>
      </w:r>
      <w:r w:rsidRPr="00DA7B46">
        <w:rPr>
          <w:rStyle w:val="StyleUnderline"/>
        </w:rPr>
        <w:t xml:space="preserve">that </w:t>
      </w:r>
      <w:r w:rsidRPr="0007701F">
        <w:rPr>
          <w:rStyle w:val="StyleUnderline"/>
          <w:highlight w:val="green"/>
        </w:rPr>
        <w:t xml:space="preserve">inquire into </w:t>
      </w:r>
      <w:r w:rsidRPr="00DA7B46">
        <w:rPr>
          <w:rStyle w:val="StyleUnderline"/>
        </w:rPr>
        <w:t xml:space="preserve">the </w:t>
      </w:r>
      <w:r w:rsidRPr="0007701F">
        <w:rPr>
          <w:rStyle w:val="StyleUnderline"/>
          <w:highlight w:val="green"/>
        </w:rPr>
        <w:t xml:space="preserve">experience of </w:t>
      </w:r>
      <w:r w:rsidRPr="0007701F">
        <w:rPr>
          <w:rStyle w:val="Emphasis"/>
          <w:highlight w:val="green"/>
        </w:rPr>
        <w:t>exclusion</w:t>
      </w:r>
      <w:r w:rsidRPr="0007701F">
        <w:rPr>
          <w:rStyle w:val="StyleUnderline"/>
          <w:highlight w:val="green"/>
        </w:rPr>
        <w:t xml:space="preserve"> from structures of</w:t>
      </w:r>
      <w:r w:rsidRPr="00592CCF">
        <w:rPr>
          <w:rStyle w:val="StyleUnderline"/>
        </w:rPr>
        <w:t xml:space="preserve"> </w:t>
      </w:r>
      <w:r w:rsidRPr="00592CCF">
        <w:rPr>
          <w:rStyle w:val="Emphasis"/>
        </w:rPr>
        <w:t>language</w:t>
      </w:r>
      <w:r w:rsidRPr="00592CCF">
        <w:rPr>
          <w:rStyle w:val="StyleUnderline"/>
        </w:rPr>
        <w:t xml:space="preserve"> and </w:t>
      </w:r>
      <w:r w:rsidRPr="0007701F">
        <w:rPr>
          <w:rStyle w:val="Emphasis"/>
          <w:highlight w:val="green"/>
        </w:rPr>
        <w:t>communicability</w:t>
      </w:r>
      <w:r w:rsidRPr="004E244E">
        <w:rPr>
          <w:sz w:val="16"/>
        </w:rPr>
        <w:t>. As already mentioned, the second part of Baggs’ video is introduced as a ‘translation’ of their native language, and a computer-generated voice-over reads out a statement. During a close-up shot of Baggs’ fingers twirling through a stream of water coming out of a faucet, the voice says:</w:t>
      </w:r>
    </w:p>
    <w:p w14:paraId="6A1FE0C0" w14:textId="77777777" w:rsidR="00B11D55" w:rsidRPr="004E244E" w:rsidRDefault="00B11D55" w:rsidP="00B11D55">
      <w:pPr>
        <w:rPr>
          <w:sz w:val="16"/>
        </w:rPr>
      </w:pPr>
      <w:r w:rsidRPr="004E244E">
        <w:rPr>
          <w:sz w:val="16"/>
        </w:rPr>
        <w:t xml:space="preserve">But </w:t>
      </w:r>
      <w:r w:rsidRPr="00592CCF">
        <w:rPr>
          <w:rStyle w:val="StyleUnderline"/>
        </w:rPr>
        <w:t xml:space="preserve">my language is </w:t>
      </w:r>
      <w:r w:rsidRPr="0007701F">
        <w:rPr>
          <w:rStyle w:val="StyleUnderline"/>
        </w:rPr>
        <w:t>not about designing words</w:t>
      </w:r>
      <w:r w:rsidRPr="004E244E">
        <w:rPr>
          <w:sz w:val="16"/>
        </w:rPr>
        <w:t xml:space="preserve"> / </w:t>
      </w:r>
      <w:r w:rsidRPr="00592CCF">
        <w:rPr>
          <w:rStyle w:val="StyleUnderline"/>
        </w:rPr>
        <w:t xml:space="preserve">or even visual symbols </w:t>
      </w:r>
      <w:r w:rsidRPr="0007701F">
        <w:rPr>
          <w:rStyle w:val="StyleUnderline"/>
        </w:rPr>
        <w:t>for people to interpret</w:t>
      </w:r>
      <w:r w:rsidRPr="004E244E">
        <w:rPr>
          <w:sz w:val="16"/>
        </w:rPr>
        <w:t xml:space="preserve">. / </w:t>
      </w:r>
      <w:r w:rsidRPr="0007701F">
        <w:rPr>
          <w:rStyle w:val="StyleUnderline"/>
        </w:rPr>
        <w:t xml:space="preserve">It is about </w:t>
      </w:r>
      <w:r w:rsidRPr="0007701F">
        <w:rPr>
          <w:rStyle w:val="StyleUnderline"/>
          <w:highlight w:val="green"/>
        </w:rPr>
        <w:t xml:space="preserve">being in </w:t>
      </w:r>
      <w:proofErr w:type="gramStart"/>
      <w:r w:rsidRPr="0007701F">
        <w:rPr>
          <w:rStyle w:val="StyleUnderline"/>
        </w:rPr>
        <w:t xml:space="preserve">a </w:t>
      </w:r>
      <w:r w:rsidRPr="0007701F">
        <w:rPr>
          <w:rStyle w:val="StyleUnderline"/>
          <w:highlight w:val="green"/>
        </w:rPr>
        <w:t>constant</w:t>
      </w:r>
      <w:proofErr w:type="gramEnd"/>
      <w:r w:rsidRPr="0007701F">
        <w:rPr>
          <w:rStyle w:val="StyleUnderline"/>
          <w:highlight w:val="green"/>
        </w:rPr>
        <w:t xml:space="preserve"> conversation</w:t>
      </w:r>
      <w:r w:rsidRPr="004E244E">
        <w:rPr>
          <w:sz w:val="16"/>
        </w:rPr>
        <w:t xml:space="preserve"> / </w:t>
      </w:r>
      <w:r w:rsidRPr="00592CCF">
        <w:rPr>
          <w:rStyle w:val="StyleUnderline"/>
        </w:rPr>
        <w:t>with every aspect of my environment</w:t>
      </w:r>
      <w:r w:rsidRPr="004E244E">
        <w:rPr>
          <w:sz w:val="16"/>
        </w:rPr>
        <w:t>. / Reacting physically to all parts of my surroundings. / In this part of the video / the water doesn’t symbolize anything. / I am just interacting with the water / as the water interacts with me.</w:t>
      </w:r>
    </w:p>
    <w:p w14:paraId="63FE177E" w14:textId="77777777" w:rsidR="00B11D55" w:rsidRPr="004E244E" w:rsidRDefault="00B11D55" w:rsidP="00B11D55">
      <w:pPr>
        <w:rPr>
          <w:sz w:val="16"/>
        </w:rPr>
      </w:pPr>
      <w:r w:rsidRPr="004E244E">
        <w:rPr>
          <w:sz w:val="16"/>
        </w:rPr>
        <w:t xml:space="preserve">Baggs </w:t>
      </w:r>
      <w:proofErr w:type="gramStart"/>
      <w:r w:rsidRPr="004E244E">
        <w:rPr>
          <w:sz w:val="16"/>
        </w:rPr>
        <w:t>pairs</w:t>
      </w:r>
      <w:proofErr w:type="gramEnd"/>
      <w:r w:rsidRPr="004E244E">
        <w:rPr>
          <w:sz w:val="16"/>
        </w:rPr>
        <w:t xml:space="preserve"> an image of the interaction with the water with a statement that </w:t>
      </w:r>
      <w:r w:rsidRPr="0007701F">
        <w:rPr>
          <w:rStyle w:val="StyleUnderline"/>
          <w:highlight w:val="green"/>
        </w:rPr>
        <w:t xml:space="preserve">insists on abandoning </w:t>
      </w:r>
      <w:r w:rsidRPr="00DA7B46">
        <w:rPr>
          <w:rStyle w:val="StyleUnderline"/>
        </w:rPr>
        <w:t xml:space="preserve">a </w:t>
      </w:r>
      <w:r w:rsidRPr="0007701F">
        <w:rPr>
          <w:rStyle w:val="StyleUnderline"/>
          <w:highlight w:val="green"/>
        </w:rPr>
        <w:t xml:space="preserve">search for </w:t>
      </w:r>
      <w:r w:rsidRPr="00DA7B46">
        <w:rPr>
          <w:rStyle w:val="StyleUnderline"/>
        </w:rPr>
        <w:t xml:space="preserve">a </w:t>
      </w:r>
      <w:r w:rsidRPr="0007701F">
        <w:rPr>
          <w:rStyle w:val="StyleUnderline"/>
          <w:highlight w:val="green"/>
        </w:rPr>
        <w:t>symbolic message</w:t>
      </w:r>
      <w:r w:rsidRPr="004E244E">
        <w:rPr>
          <w:sz w:val="16"/>
        </w:rPr>
        <w:t xml:space="preserve">, thus </w:t>
      </w:r>
      <w:r w:rsidRPr="003C143F">
        <w:rPr>
          <w:rStyle w:val="StyleUnderline"/>
        </w:rPr>
        <w:t>attuning us to how</w:t>
      </w:r>
      <w:r w:rsidRPr="000755C2">
        <w:rPr>
          <w:rStyle w:val="StyleUnderline"/>
        </w:rPr>
        <w:t xml:space="preserve"> their </w:t>
      </w:r>
      <w:r w:rsidRPr="0007701F">
        <w:rPr>
          <w:rStyle w:val="Emphasis"/>
          <w:highlight w:val="green"/>
        </w:rPr>
        <w:t>language</w:t>
      </w:r>
      <w:r w:rsidRPr="0007701F">
        <w:rPr>
          <w:rStyle w:val="StyleUnderline"/>
          <w:highlight w:val="green"/>
        </w:rPr>
        <w:t xml:space="preserve"> </w:t>
      </w:r>
      <w:r w:rsidRPr="0007701F">
        <w:rPr>
          <w:rStyle w:val="Emphasis"/>
          <w:highlight w:val="green"/>
        </w:rPr>
        <w:t>exceeds</w:t>
      </w:r>
      <w:r w:rsidRPr="00592CCF">
        <w:rPr>
          <w:rStyle w:val="StyleUnderline"/>
        </w:rPr>
        <w:t xml:space="preserve"> how we might commonly understand </w:t>
      </w:r>
      <w:r w:rsidRPr="006A109D">
        <w:rPr>
          <w:rStyle w:val="StyleUnderline"/>
        </w:rPr>
        <w:t>‘</w:t>
      </w:r>
      <w:r w:rsidRPr="006A109D">
        <w:rPr>
          <w:rStyle w:val="Emphasis"/>
        </w:rPr>
        <w:t xml:space="preserve">language’ as a </w:t>
      </w:r>
      <w:r w:rsidRPr="0007701F">
        <w:rPr>
          <w:rStyle w:val="Emphasis"/>
          <w:highlight w:val="green"/>
        </w:rPr>
        <w:t>semiotic s</w:t>
      </w:r>
      <w:r w:rsidRPr="006A109D">
        <w:rPr>
          <w:rStyle w:val="Emphasis"/>
        </w:rPr>
        <w:t>ystem</w:t>
      </w:r>
      <w:r w:rsidRPr="00592CCF">
        <w:rPr>
          <w:rStyle w:val="StyleUnderline"/>
        </w:rPr>
        <w:t>, where meaning is created across signs, symbols and signification</w:t>
      </w:r>
      <w:r w:rsidRPr="004E244E">
        <w:rPr>
          <w:sz w:val="16"/>
        </w:rPr>
        <w:t xml:space="preserve">. </w:t>
      </w:r>
      <w:proofErr w:type="gramStart"/>
      <w:r w:rsidRPr="004E244E">
        <w:rPr>
          <w:sz w:val="16"/>
        </w:rPr>
        <w:t xml:space="preserve">Baggs’ </w:t>
      </w:r>
      <w:r w:rsidRPr="00592CCF">
        <w:rPr>
          <w:rStyle w:val="StyleUnderline"/>
        </w:rPr>
        <w:t>‘</w:t>
      </w:r>
      <w:proofErr w:type="gramEnd"/>
      <w:r w:rsidRPr="0007701F">
        <w:rPr>
          <w:rStyle w:val="StyleUnderline"/>
          <w:highlight w:val="green"/>
        </w:rPr>
        <w:t>constant conversation’ goes against</w:t>
      </w:r>
      <w:r w:rsidRPr="00592CCF">
        <w:rPr>
          <w:rStyle w:val="StyleUnderline"/>
        </w:rPr>
        <w:t xml:space="preserve"> a </w:t>
      </w:r>
      <w:r w:rsidRPr="0007701F">
        <w:rPr>
          <w:rStyle w:val="StyleUnderline"/>
          <w:highlight w:val="green"/>
        </w:rPr>
        <w:t>dominant</w:t>
      </w:r>
      <w:r w:rsidRPr="00592CCF">
        <w:rPr>
          <w:rStyle w:val="StyleUnderline"/>
        </w:rPr>
        <w:t xml:space="preserve"> current of </w:t>
      </w:r>
      <w:r w:rsidRPr="0007701F">
        <w:rPr>
          <w:rStyle w:val="StyleUnderline"/>
          <w:highlight w:val="green"/>
        </w:rPr>
        <w:t>thought</w:t>
      </w:r>
      <w:r w:rsidRPr="004E244E">
        <w:rPr>
          <w:sz w:val="16"/>
        </w:rPr>
        <w:t xml:space="preserve"> in both scientific literature as well as popular imagination </w:t>
      </w:r>
      <w:r w:rsidRPr="0007701F">
        <w:rPr>
          <w:rStyle w:val="StyleUnderline"/>
          <w:highlight w:val="green"/>
        </w:rPr>
        <w:t>that</w:t>
      </w:r>
      <w:r w:rsidRPr="00592CCF">
        <w:rPr>
          <w:rStyle w:val="StyleUnderline"/>
        </w:rPr>
        <w:t xml:space="preserve"> continues to </w:t>
      </w:r>
      <w:r w:rsidRPr="0007701F">
        <w:rPr>
          <w:rStyle w:val="StyleUnderline"/>
          <w:highlight w:val="green"/>
        </w:rPr>
        <w:t>define autistic people through</w:t>
      </w:r>
      <w:r w:rsidRPr="00592CCF">
        <w:rPr>
          <w:rStyle w:val="StyleUnderline"/>
        </w:rPr>
        <w:t xml:space="preserve"> something that is missing: </w:t>
      </w:r>
      <w:r w:rsidRPr="003C143F">
        <w:rPr>
          <w:rStyle w:val="StyleUnderline"/>
        </w:rPr>
        <w:t xml:space="preserve">a </w:t>
      </w:r>
      <w:r w:rsidRPr="0007701F">
        <w:rPr>
          <w:rStyle w:val="StyleUnderline"/>
          <w:highlight w:val="green"/>
        </w:rPr>
        <w:t>lack of communication</w:t>
      </w:r>
      <w:r w:rsidRPr="00592CCF">
        <w:rPr>
          <w:rStyle w:val="StyleUnderline"/>
        </w:rPr>
        <w:t xml:space="preserve">, incapacity for sociality, or inability to display or feel emotions. </w:t>
      </w:r>
      <w:r w:rsidRPr="004E244E">
        <w:rPr>
          <w:sz w:val="16"/>
        </w:rPr>
        <w:t>Rather, they state:</w:t>
      </w:r>
    </w:p>
    <w:p w14:paraId="25D82347" w14:textId="77777777" w:rsidR="00B11D55" w:rsidRPr="0007701F" w:rsidRDefault="00B11D55" w:rsidP="00B11D55">
      <w:pPr>
        <w:rPr>
          <w:rStyle w:val="StyleUnderline"/>
        </w:rPr>
      </w:pPr>
      <w:r w:rsidRPr="004E244E">
        <w:rPr>
          <w:sz w:val="16"/>
        </w:rPr>
        <w:t xml:space="preserve">Far from being purposeless / the way that I move / is an ongoing response to what is around me. / Ironically / the way that I move / when responding to everything around me / is described as ‘being in a world of my own’ / whereas if I interact with a much more limited set of responses / and only react to a much more limited part of my surroundings / people claim that I am / ‘opening up to true interaction with the world.’ / They judge my existence / awareness / and personhood on which a tiny and limited part of the world I appear to be reacting to. / </w:t>
      </w:r>
      <w:r w:rsidRPr="000D7109">
        <w:rPr>
          <w:rStyle w:val="StyleUnderline"/>
        </w:rPr>
        <w:t xml:space="preserve">The way I </w:t>
      </w:r>
      <w:r w:rsidRPr="0007701F">
        <w:rPr>
          <w:rStyle w:val="StyleUnderline"/>
        </w:rPr>
        <w:t xml:space="preserve">naturally respond to things looks / and feels so different from standard concepts / or even visualization / that some people do not consider it thought at all / but it is a way of </w:t>
      </w:r>
      <w:proofErr w:type="gramStart"/>
      <w:r w:rsidRPr="0007701F">
        <w:rPr>
          <w:rStyle w:val="StyleUnderline"/>
        </w:rPr>
        <w:t>thinking in its own right</w:t>
      </w:r>
      <w:proofErr w:type="gramEnd"/>
      <w:r w:rsidRPr="0007701F">
        <w:rPr>
          <w:rStyle w:val="StyleUnderline"/>
        </w:rPr>
        <w:t xml:space="preserve">. / </w:t>
      </w:r>
      <w:proofErr w:type="gramStart"/>
      <w:r w:rsidRPr="0007701F">
        <w:rPr>
          <w:rStyle w:val="StyleUnderline"/>
        </w:rPr>
        <w:t>However</w:t>
      </w:r>
      <w:proofErr w:type="gramEnd"/>
      <w:r w:rsidRPr="0007701F">
        <w:rPr>
          <w:rStyle w:val="StyleUnderline"/>
        </w:rPr>
        <w:t xml:space="preserve"> the thinking of people like me / is only taken seriously / if we learn your language / no matter how we previously thought or interacted.</w:t>
      </w:r>
    </w:p>
    <w:p w14:paraId="6FCE20D9" w14:textId="77777777" w:rsidR="00B11D55" w:rsidRPr="004E244E" w:rsidRDefault="00B11D55" w:rsidP="00B11D55">
      <w:pPr>
        <w:rPr>
          <w:sz w:val="16"/>
        </w:rPr>
      </w:pPr>
      <w:r w:rsidRPr="004E244E">
        <w:rPr>
          <w:sz w:val="16"/>
        </w:rPr>
        <w:t xml:space="preserve">The words used to describe their way of being in the world </w:t>
      </w:r>
      <w:proofErr w:type="gramStart"/>
      <w:r w:rsidRPr="004E244E">
        <w:rPr>
          <w:sz w:val="16"/>
        </w:rPr>
        <w:t>is</w:t>
      </w:r>
      <w:proofErr w:type="gramEnd"/>
      <w:r w:rsidRPr="004E244E">
        <w:rPr>
          <w:sz w:val="16"/>
        </w:rPr>
        <w:t xml:space="preserve"> lively and dynamic: it is about ‘moving</w:t>
      </w:r>
      <w:proofErr w:type="gramStart"/>
      <w:r w:rsidRPr="004E244E">
        <w:rPr>
          <w:sz w:val="16"/>
        </w:rPr>
        <w:t>’, ‘</w:t>
      </w:r>
      <w:proofErr w:type="gramEnd"/>
      <w:r w:rsidRPr="004E244E">
        <w:rPr>
          <w:sz w:val="16"/>
        </w:rPr>
        <w:t>reacting physically</w:t>
      </w:r>
      <w:proofErr w:type="gramStart"/>
      <w:r w:rsidRPr="004E244E">
        <w:rPr>
          <w:sz w:val="16"/>
        </w:rPr>
        <w:t>’, ‘</w:t>
      </w:r>
      <w:proofErr w:type="gramEnd"/>
      <w:r w:rsidRPr="004E244E">
        <w:rPr>
          <w:sz w:val="16"/>
        </w:rPr>
        <w:t>constant conversation</w:t>
      </w:r>
      <w:proofErr w:type="gramStart"/>
      <w:r w:rsidRPr="004E244E">
        <w:rPr>
          <w:sz w:val="16"/>
        </w:rPr>
        <w:t>’, ‘</w:t>
      </w:r>
      <w:proofErr w:type="gramEnd"/>
      <w:r w:rsidRPr="004E244E">
        <w:rPr>
          <w:sz w:val="16"/>
        </w:rPr>
        <w:t>interacting</w:t>
      </w:r>
      <w:proofErr w:type="gramStart"/>
      <w:r w:rsidRPr="004E244E">
        <w:rPr>
          <w:sz w:val="16"/>
        </w:rPr>
        <w:t>’, ‘</w:t>
      </w:r>
      <w:proofErr w:type="gramEnd"/>
      <w:r w:rsidRPr="004E244E">
        <w:rPr>
          <w:sz w:val="16"/>
        </w:rPr>
        <w:t xml:space="preserve">responding’. This affective and immersive depiction of their </w:t>
      </w:r>
      <w:r w:rsidRPr="0007701F">
        <w:rPr>
          <w:rStyle w:val="StyleUnderline"/>
        </w:rPr>
        <w:t>communication is juxtaposed with its oppressive positioning as ‘purposeless’, ‘non-communicative</w:t>
      </w:r>
      <w:proofErr w:type="gramStart"/>
      <w:r w:rsidRPr="0007701F">
        <w:rPr>
          <w:rStyle w:val="StyleUnderline"/>
        </w:rPr>
        <w:t>’, ‘</w:t>
      </w:r>
      <w:proofErr w:type="gramEnd"/>
      <w:r w:rsidRPr="0007701F">
        <w:rPr>
          <w:rStyle w:val="StyleUnderline"/>
        </w:rPr>
        <w:t>mysterious’, ‘puzzling’ and ‘confusing’</w:t>
      </w:r>
      <w:r w:rsidRPr="004E244E">
        <w:rPr>
          <w:sz w:val="16"/>
        </w:rPr>
        <w:t xml:space="preserve">. Baggs’ critical statement demonstrates how </w:t>
      </w:r>
      <w:r w:rsidRPr="00DA7B46">
        <w:rPr>
          <w:rStyle w:val="Emphasis"/>
        </w:rPr>
        <w:t xml:space="preserve">the </w:t>
      </w:r>
      <w:r w:rsidRPr="0007701F">
        <w:rPr>
          <w:rStyle w:val="Emphasis"/>
          <w:highlight w:val="green"/>
        </w:rPr>
        <w:t>constitutive exclusions</w:t>
      </w:r>
      <w:r w:rsidRPr="0007701F">
        <w:rPr>
          <w:rStyle w:val="StyleUnderline"/>
          <w:highlight w:val="green"/>
        </w:rPr>
        <w:t xml:space="preserve"> that </w:t>
      </w:r>
      <w:r w:rsidRPr="0007701F">
        <w:rPr>
          <w:rStyle w:val="Emphasis"/>
          <w:highlight w:val="green"/>
        </w:rPr>
        <w:t>underpin hegemonic language</w:t>
      </w:r>
      <w:r w:rsidRPr="0007701F">
        <w:rPr>
          <w:rStyle w:val="StyleUnderline"/>
        </w:rPr>
        <w:t xml:space="preserve"> </w:t>
      </w:r>
      <w:r w:rsidRPr="0007701F">
        <w:rPr>
          <w:rStyle w:val="StyleUnderline"/>
          <w:highlight w:val="green"/>
        </w:rPr>
        <w:t>narrow</w:t>
      </w:r>
      <w:r w:rsidRPr="0007701F">
        <w:rPr>
          <w:rStyle w:val="StyleUnderline"/>
        </w:rPr>
        <w:t xml:space="preserve"> down </w:t>
      </w:r>
      <w:r w:rsidRPr="0007701F">
        <w:rPr>
          <w:rStyle w:val="StyleUnderline"/>
          <w:highlight w:val="green"/>
        </w:rPr>
        <w:t xml:space="preserve">what is </w:t>
      </w:r>
      <w:r w:rsidRPr="0007701F">
        <w:rPr>
          <w:rStyle w:val="Emphasis"/>
          <w:highlight w:val="green"/>
        </w:rPr>
        <w:t>considered language at all</w:t>
      </w:r>
      <w:r w:rsidRPr="0007701F">
        <w:rPr>
          <w:rStyle w:val="StyleUnderline"/>
          <w:highlight w:val="green"/>
        </w:rPr>
        <w:t xml:space="preserve"> and, consequently, </w:t>
      </w:r>
      <w:r w:rsidRPr="0007701F">
        <w:rPr>
          <w:rStyle w:val="Emphasis"/>
          <w:highlight w:val="green"/>
        </w:rPr>
        <w:t>personhood</w:t>
      </w:r>
      <w:r w:rsidRPr="004E244E">
        <w:rPr>
          <w:sz w:val="16"/>
        </w:rPr>
        <w:t xml:space="preserve">. As Yergeau (2018) has argued in their book Authoring Autism: On Rhetoric and Neurological Queerness, </w:t>
      </w:r>
      <w:r w:rsidRPr="000D7109">
        <w:rPr>
          <w:rStyle w:val="StyleUnderline"/>
        </w:rPr>
        <w:t xml:space="preserve">autists are </w:t>
      </w:r>
      <w:r w:rsidRPr="0007701F">
        <w:rPr>
          <w:rStyle w:val="StyleUnderline"/>
        </w:rPr>
        <w:t>often positioned as the constitute opposite of language, rhetoricity and humanness.</w:t>
      </w:r>
      <w:r w:rsidRPr="004E244E">
        <w:rPr>
          <w:sz w:val="16"/>
        </w:rPr>
        <w:t xml:space="preserve"> </w:t>
      </w:r>
      <w:r w:rsidRPr="0007701F">
        <w:rPr>
          <w:rStyle w:val="StyleUnderline"/>
        </w:rPr>
        <w:t xml:space="preserve">If </w:t>
      </w:r>
      <w:r w:rsidRPr="0007701F">
        <w:rPr>
          <w:rStyle w:val="StyleUnderline"/>
          <w:highlight w:val="green"/>
        </w:rPr>
        <w:t xml:space="preserve">language and rhetoricity </w:t>
      </w:r>
      <w:r w:rsidRPr="0007701F">
        <w:rPr>
          <w:rStyle w:val="StyleUnderline"/>
        </w:rPr>
        <w:t xml:space="preserve">are considered </w:t>
      </w:r>
      <w:r w:rsidRPr="0007701F">
        <w:rPr>
          <w:rStyle w:val="StyleUnderline"/>
          <w:highlight w:val="green"/>
        </w:rPr>
        <w:t>as defining features of humanness</w:t>
      </w:r>
      <w:r w:rsidRPr="0007701F">
        <w:rPr>
          <w:rStyle w:val="StyleUnderline"/>
        </w:rPr>
        <w:t xml:space="preserve">, </w:t>
      </w:r>
      <w:r w:rsidRPr="0007701F">
        <w:rPr>
          <w:rStyle w:val="Emphasis"/>
        </w:rPr>
        <w:t>the assumption that ‘autistic people are not rhetorical’</w:t>
      </w:r>
      <w:r w:rsidRPr="0007701F">
        <w:rPr>
          <w:rStyle w:val="StyleUnderline"/>
        </w:rPr>
        <w:t xml:space="preserve"> thus also </w:t>
      </w:r>
      <w:r w:rsidRPr="0007701F">
        <w:rPr>
          <w:rStyle w:val="StyleUnderline"/>
          <w:highlight w:val="green"/>
        </w:rPr>
        <w:t xml:space="preserve">leads to </w:t>
      </w:r>
      <w:r w:rsidRPr="0007701F">
        <w:rPr>
          <w:rStyle w:val="Emphasis"/>
          <w:highlight w:val="green"/>
        </w:rPr>
        <w:t>the assumption ‘autistic people are not human’</w:t>
      </w:r>
      <w:r w:rsidRPr="004E244E">
        <w:rPr>
          <w:sz w:val="16"/>
        </w:rPr>
        <w:t xml:space="preserve"> (p. 11).</w:t>
      </w:r>
    </w:p>
    <w:p w14:paraId="51CF1EAA" w14:textId="77777777" w:rsidR="00B11D55" w:rsidRPr="00A36AFD" w:rsidRDefault="00B11D55" w:rsidP="00B11D55">
      <w:pPr>
        <w:rPr>
          <w:sz w:val="16"/>
        </w:rPr>
      </w:pPr>
      <w:r w:rsidRPr="00A36AFD">
        <w:rPr>
          <w:sz w:val="16"/>
        </w:rPr>
        <w:t xml:space="preserve">Tsang, whose exhibition and accompanying monograph at the Migros Museum für </w:t>
      </w:r>
      <w:proofErr w:type="spellStart"/>
      <w:r w:rsidRPr="00A36AFD">
        <w:rPr>
          <w:sz w:val="16"/>
        </w:rPr>
        <w:t>Gegenwartskunst</w:t>
      </w:r>
      <w:proofErr w:type="spellEnd"/>
      <w:r w:rsidRPr="00A36AFD">
        <w:rPr>
          <w:sz w:val="16"/>
        </w:rPr>
        <w:t xml:space="preserve"> (2015) are titled Not in My Language, resonates with Baggs’ critique of how </w:t>
      </w:r>
      <w:r w:rsidRPr="00A36AFD">
        <w:rPr>
          <w:rStyle w:val="Emphasis"/>
        </w:rPr>
        <w:t xml:space="preserve">language is central in </w:t>
      </w:r>
      <w:r w:rsidRPr="00A36AFD">
        <w:rPr>
          <w:rStyle w:val="Emphasis"/>
          <w:highlight w:val="green"/>
        </w:rPr>
        <w:t>circumscribing intelligible personhood on hegemonic terms.</w:t>
      </w:r>
      <w:r w:rsidRPr="00A36AFD">
        <w:rPr>
          <w:sz w:val="16"/>
        </w:rPr>
        <w:t xml:space="preserve"> Part of this resonance emerges from her experience with Asian American </w:t>
      </w:r>
      <w:proofErr w:type="spellStart"/>
      <w:r w:rsidRPr="00A36AFD">
        <w:rPr>
          <w:sz w:val="16"/>
        </w:rPr>
        <w:t>minoritization</w:t>
      </w:r>
      <w:proofErr w:type="spellEnd"/>
      <w:r w:rsidRPr="00A36AFD">
        <w:rPr>
          <w:sz w:val="16"/>
        </w:rPr>
        <w:t xml:space="preserve">. As she writes: I can relate to feeling in conflict about cultural identity on the constitutive level of language, because I was raised speaking English with a </w:t>
      </w:r>
      <w:proofErr w:type="spellStart"/>
      <w:r w:rsidRPr="00A36AFD">
        <w:rPr>
          <w:sz w:val="16"/>
        </w:rPr>
        <w:t>Chinesespeaking</w:t>
      </w:r>
      <w:proofErr w:type="spellEnd"/>
      <w:r w:rsidRPr="00A36AFD">
        <w:rPr>
          <w:sz w:val="16"/>
        </w:rPr>
        <w:t xml:space="preserve"> immigrant family, which I identified with despite being alienated from my father’s tongue. (p. 34)</w:t>
      </w:r>
    </w:p>
    <w:p w14:paraId="11D84716" w14:textId="77777777" w:rsidR="00B11D55" w:rsidRPr="004E244E" w:rsidRDefault="00B11D55" w:rsidP="00B11D55">
      <w:pPr>
        <w:rPr>
          <w:sz w:val="16"/>
        </w:rPr>
      </w:pPr>
      <w:r w:rsidRPr="000D7109">
        <w:rPr>
          <w:rStyle w:val="StyleUnderline"/>
        </w:rPr>
        <w:t>Speaking to the assimilationist erasures that come with ‘inclusion’ into the nation-state</w:t>
      </w:r>
      <w:r w:rsidRPr="004E244E">
        <w:rPr>
          <w:sz w:val="16"/>
        </w:rPr>
        <w:t xml:space="preserve">, scholars have </w:t>
      </w:r>
      <w:r w:rsidRPr="000D7109">
        <w:rPr>
          <w:rStyle w:val="StyleUnderline"/>
        </w:rPr>
        <w:t>underscored how the construction of Asian immigrants in the US relies on their mobilization for a fiction of American ‘inclusiveness’ while the US state also ‘linguistically, culturally, and racially marked Asians as “foreign</w:t>
      </w:r>
      <w:r w:rsidRPr="004E244E">
        <w:rPr>
          <w:sz w:val="16"/>
        </w:rPr>
        <w:t>” and “outside” the national polity’ (Lowe, 1996: 8). This leads Kandice Chuh (2003: 8) to conclude that the term ‘Asian American’ names a series of contradictions, referring to achieved subjectivity as well as the impossibility of that achievement, of citizenship and its denial, ‘at once the becoming and undoing’ of subjectivity. Tsang’s experience of both identification with, and alienation from, one’s language is part of this constitutive contradiction</w:t>
      </w:r>
    </w:p>
    <w:p w14:paraId="312BDCFA" w14:textId="77777777" w:rsidR="00B11D55" w:rsidRDefault="00B11D55" w:rsidP="00B11D55">
      <w:pPr>
        <w:rPr>
          <w:rStyle w:val="StyleUnderline"/>
        </w:rPr>
      </w:pPr>
      <w:r w:rsidRPr="004E244E">
        <w:rPr>
          <w:sz w:val="16"/>
        </w:rPr>
        <w:t xml:space="preserve">Through her re-staging of In My Language, Tsang directs our attention to how both her and Baggs’ </w:t>
      </w:r>
      <w:r w:rsidRPr="0007701F">
        <w:rPr>
          <w:rStyle w:val="StyleUnderline"/>
          <w:highlight w:val="green"/>
        </w:rPr>
        <w:t xml:space="preserve">subjectivity is formed at </w:t>
      </w:r>
      <w:r w:rsidRPr="003C143F">
        <w:rPr>
          <w:rStyle w:val="StyleUnderline"/>
        </w:rPr>
        <w:t xml:space="preserve">the </w:t>
      </w:r>
      <w:r w:rsidRPr="0007701F">
        <w:rPr>
          <w:rStyle w:val="StyleUnderline"/>
          <w:highlight w:val="green"/>
        </w:rPr>
        <w:t>interstices between hegemonic</w:t>
      </w:r>
      <w:r w:rsidRPr="000D7109">
        <w:rPr>
          <w:rStyle w:val="StyleUnderline"/>
        </w:rPr>
        <w:t xml:space="preserve"> (ableist/statist) </w:t>
      </w:r>
      <w:r w:rsidRPr="0007701F">
        <w:rPr>
          <w:rStyle w:val="StyleUnderline"/>
          <w:highlight w:val="green"/>
        </w:rPr>
        <w:t>and minoritarian language</w:t>
      </w:r>
      <w:r w:rsidRPr="000D7109">
        <w:rPr>
          <w:rStyle w:val="StyleUnderline"/>
        </w:rPr>
        <w:t>.</w:t>
      </w:r>
      <w:r w:rsidRPr="004E244E">
        <w:rPr>
          <w:sz w:val="16"/>
        </w:rPr>
        <w:t xml:space="preserve"> Tsang (2015: 34) speaks to their resonances </w:t>
      </w:r>
      <w:r w:rsidRPr="000D7109">
        <w:rPr>
          <w:rStyle w:val="StyleUnderline"/>
        </w:rPr>
        <w:t>in how ‘there is something shared between people of very different historically oppressed groups that has to do with being incommunicable or considered “nonpersons”.</w:t>
      </w:r>
      <w:r w:rsidRPr="004E244E">
        <w:rPr>
          <w:sz w:val="16"/>
        </w:rPr>
        <w:t xml:space="preserve">’ Yet, interestingly, what is shared between them is </w:t>
      </w:r>
      <w:r w:rsidRPr="000D7109">
        <w:rPr>
          <w:rStyle w:val="StyleUnderline"/>
        </w:rPr>
        <w:t>routed through their estrangement</w:t>
      </w:r>
      <w:r w:rsidRPr="004E244E">
        <w:rPr>
          <w:sz w:val="16"/>
        </w:rPr>
        <w:t xml:space="preserve">. </w:t>
      </w:r>
      <w:r w:rsidRPr="000D7109">
        <w:rPr>
          <w:rStyle w:val="StyleUnderline"/>
        </w:rPr>
        <w:t xml:space="preserve">In other words, </w:t>
      </w:r>
      <w:r w:rsidRPr="007121F2">
        <w:rPr>
          <w:rStyle w:val="Emphasis"/>
        </w:rPr>
        <w:t>theirs is not a shared language, but an alienation from language</w:t>
      </w:r>
      <w:r w:rsidRPr="004E244E">
        <w:rPr>
          <w:sz w:val="16"/>
        </w:rPr>
        <w:t xml:space="preserve">. This is made evident through how hegemonic language is performed in both the pieces. Consider how In My Language contains an image-sound of Baggs’ fingers brushing along the keys of the computer keyboard, as well as a scene where they use the keyboard to type words that are transformed into a digital voice through text-to-speech software. Both these activities are forms of meaningful interaction, yet only one of them is considered ‘language’. </w:t>
      </w:r>
      <w:r w:rsidRPr="00E52D26">
        <w:rPr>
          <w:rStyle w:val="StyleUnderline"/>
        </w:rPr>
        <w:t>Baggs mobilizes the computerized prosthetic voice to signal an approximation of normative language for the purpose of estranging it. This sense of estrangement is carried over in Tsang’s performance, where for the duration of her six-minute video, her voice is oddly monotonous and stable, with here and there a strange emphasis on a particular syllable.</w:t>
      </w:r>
      <w:r w:rsidRPr="004E244E">
        <w:rPr>
          <w:sz w:val="16"/>
        </w:rPr>
        <w:t xml:space="preserve"> The </w:t>
      </w:r>
      <w:proofErr w:type="gramStart"/>
      <w:r w:rsidRPr="004E244E">
        <w:rPr>
          <w:sz w:val="16"/>
        </w:rPr>
        <w:t>mechanic</w:t>
      </w:r>
      <w:proofErr w:type="gramEnd"/>
      <w:r w:rsidRPr="004E244E">
        <w:rPr>
          <w:sz w:val="16"/>
        </w:rPr>
        <w:t xml:space="preserve"> qualities of the voice make it feel as if it is coming from elsewhere and, as viewers, we might be unsure if the voice is Tsang’s or if she is lip-syncing to someone (or something) else’s voice. </w:t>
      </w:r>
      <w:r w:rsidRPr="000755C2">
        <w:rPr>
          <w:rStyle w:val="StyleUnderline"/>
        </w:rPr>
        <w:t xml:space="preserve">The routing of voice through non-human technologies creates a form of </w:t>
      </w:r>
      <w:r w:rsidRPr="007E67A7">
        <w:rPr>
          <w:rStyle w:val="StyleUnderline"/>
          <w:highlight w:val="green"/>
        </w:rPr>
        <w:t>trans-vocalization</w:t>
      </w:r>
      <w:r w:rsidRPr="000755C2">
        <w:rPr>
          <w:rStyle w:val="StyleUnderline"/>
        </w:rPr>
        <w:t xml:space="preserve"> that </w:t>
      </w:r>
      <w:r w:rsidRPr="007E67A7">
        <w:rPr>
          <w:rStyle w:val="StyleUnderline"/>
        </w:rPr>
        <w:t xml:space="preserve">productively </w:t>
      </w:r>
      <w:r w:rsidRPr="007E67A7">
        <w:rPr>
          <w:rStyle w:val="StyleUnderline"/>
          <w:highlight w:val="green"/>
        </w:rPr>
        <w:t>dislocates language</w:t>
      </w:r>
      <w:r w:rsidRPr="000755C2">
        <w:rPr>
          <w:rStyle w:val="StyleUnderline"/>
        </w:rPr>
        <w:t xml:space="preserve"> and conveys something </w:t>
      </w:r>
      <w:r w:rsidRPr="007E67A7">
        <w:rPr>
          <w:rStyle w:val="StyleUnderline"/>
          <w:highlight w:val="green"/>
        </w:rPr>
        <w:t xml:space="preserve">at </w:t>
      </w:r>
      <w:r w:rsidRPr="003C143F">
        <w:rPr>
          <w:rStyle w:val="StyleUnderline"/>
        </w:rPr>
        <w:t xml:space="preserve">the </w:t>
      </w:r>
      <w:r w:rsidRPr="007E67A7">
        <w:rPr>
          <w:rStyle w:val="StyleUnderline"/>
          <w:highlight w:val="green"/>
        </w:rPr>
        <w:t>limits of communicability</w:t>
      </w:r>
      <w:r w:rsidRPr="004E244E">
        <w:rPr>
          <w:sz w:val="16"/>
        </w:rPr>
        <w:t xml:space="preserve">. </w:t>
      </w:r>
      <w:r w:rsidRPr="000755C2">
        <w:rPr>
          <w:rStyle w:val="StyleUnderline"/>
        </w:rPr>
        <w:t xml:space="preserve">Baggs and Tsang generatively use forms of vocalization not for the purpose of expressing the voice of a subject, but precisely </w:t>
      </w:r>
      <w:r w:rsidRPr="007E67A7">
        <w:rPr>
          <w:rStyle w:val="StyleUnderline"/>
          <w:highlight w:val="green"/>
        </w:rPr>
        <w:t xml:space="preserve">to trouble </w:t>
      </w:r>
      <w:r w:rsidRPr="003C143F">
        <w:rPr>
          <w:rStyle w:val="StyleUnderline"/>
        </w:rPr>
        <w:t xml:space="preserve">the </w:t>
      </w:r>
      <w:r w:rsidRPr="007E67A7">
        <w:rPr>
          <w:rStyle w:val="StyleUnderline"/>
          <w:highlight w:val="green"/>
        </w:rPr>
        <w:t xml:space="preserve">hegemonic forms </w:t>
      </w:r>
      <w:r w:rsidRPr="003C143F">
        <w:rPr>
          <w:rStyle w:val="StyleUnderline"/>
        </w:rPr>
        <w:t xml:space="preserve">through </w:t>
      </w:r>
      <w:r w:rsidRPr="007E67A7">
        <w:rPr>
          <w:rStyle w:val="StyleUnderline"/>
          <w:highlight w:val="green"/>
        </w:rPr>
        <w:t xml:space="preserve">which such </w:t>
      </w:r>
      <w:r w:rsidRPr="003C143F">
        <w:rPr>
          <w:rStyle w:val="StyleUnderline"/>
        </w:rPr>
        <w:t xml:space="preserve">a </w:t>
      </w:r>
      <w:r w:rsidRPr="007E67A7">
        <w:rPr>
          <w:rStyle w:val="StyleUnderline"/>
          <w:highlight w:val="green"/>
        </w:rPr>
        <w:t>voice becomes intelligible.</w:t>
      </w:r>
    </w:p>
    <w:p w14:paraId="7AC92F52" w14:textId="77777777" w:rsidR="00B11D55" w:rsidRDefault="00B11D55" w:rsidP="00B11D55"/>
    <w:p w14:paraId="76DE8E33" w14:textId="2647C38B" w:rsidR="000776EC" w:rsidRPr="000776EC" w:rsidRDefault="000776EC" w:rsidP="000776EC">
      <w:pPr>
        <w:pStyle w:val="Heading4"/>
      </w:pPr>
      <w:r>
        <w:t xml:space="preserve">Inclusion into the workforce through collective bargaining rights produces the hollow hope of becoming one of cis-ableism’s chosen favorites. All attempts to generate moral worth through capacitation shift the grammar of violence to preserve cis-ableist-white society. In other words, fuck hiring autistic people just because </w:t>
      </w:r>
      <w:r w:rsidR="005C3CCB">
        <w:t>we’re</w:t>
      </w:r>
      <w:r>
        <w:t xml:space="preserve"> detail oriented. </w:t>
      </w:r>
    </w:p>
    <w:p w14:paraId="31BF5207" w14:textId="77777777" w:rsidR="00B11D55" w:rsidRDefault="00B11D55" w:rsidP="00B11D55">
      <w:r w:rsidRPr="00EC17EB">
        <w:rPr>
          <w:rStyle w:val="Style13ptBold"/>
        </w:rPr>
        <w:t>Hilton 2025</w:t>
      </w:r>
      <w:r>
        <w:t xml:space="preserve"> (Leon J. Hilton is assistant professor of theatre arts and performance studies and co-convener of the Disability Studies Working Group at Brown University. He is a member of the editorial collective of the journal Social Text and on the advisory board of Spectrum Theatre Ensemble, a neurodiverse theatre company based in Providence, Rhode Island. “Counter-cartographies Neurodivergence and the Errancies of Performance” Published: August 19, </w:t>
      </w:r>
      <w:proofErr w:type="gramStart"/>
      <w:r>
        <w:t>2025</w:t>
      </w:r>
      <w:proofErr w:type="gramEnd"/>
      <w:r>
        <w:t xml:space="preserve"> Format: </w:t>
      </w:r>
      <w:proofErr w:type="spellStart"/>
      <w:r>
        <w:t>ebook</w:t>
      </w:r>
      <w:proofErr w:type="spellEnd"/>
      <w:r>
        <w:t xml:space="preserve"> Publisher: University of Minnesota Press.) Hawkeyes </w:t>
      </w:r>
    </w:p>
    <w:p w14:paraId="13BAAED0" w14:textId="77777777" w:rsidR="00B11D55" w:rsidRPr="00CE37AF" w:rsidRDefault="00B11D55" w:rsidP="00B11D55">
      <w:pPr>
        <w:rPr>
          <w:u w:val="single"/>
        </w:rPr>
      </w:pPr>
      <w:r w:rsidRPr="00A145B5">
        <w:rPr>
          <w:sz w:val="16"/>
        </w:rPr>
        <w:t xml:space="preserve">Social </w:t>
      </w:r>
      <w:r w:rsidRPr="00532AAF">
        <w:rPr>
          <w:sz w:val="16"/>
        </w:rPr>
        <w:t>theorists and cultural critics have responded to this contradictory status of</w:t>
      </w:r>
      <w:r w:rsidRPr="00A145B5">
        <w:rPr>
          <w:sz w:val="16"/>
        </w:rPr>
        <w:t xml:space="preserve"> </w:t>
      </w:r>
      <w:r w:rsidRPr="00532AAF">
        <w:rPr>
          <w:sz w:val="16"/>
        </w:rPr>
        <w:t>autism as a social-historical metaphor in a variety of ways. In The Burnout Society</w:t>
      </w:r>
      <w:r w:rsidRPr="00A145B5">
        <w:rPr>
          <w:sz w:val="16"/>
        </w:rPr>
        <w:t xml:space="preserve"> </w:t>
      </w:r>
      <w:r w:rsidRPr="00532AAF">
        <w:rPr>
          <w:sz w:val="16"/>
        </w:rPr>
        <w:t xml:space="preserve">(2015), for instance, Korean German philosopher Byung-Chul Han writes of </w:t>
      </w:r>
      <w:r w:rsidRPr="00532AAF">
        <w:rPr>
          <w:rStyle w:val="StyleUnderline"/>
        </w:rPr>
        <w:t>a</w:t>
      </w:r>
      <w:r w:rsidRPr="00664C32">
        <w:rPr>
          <w:rStyle w:val="StyleUnderline"/>
        </w:rPr>
        <w:t xml:space="preserve"> </w:t>
      </w:r>
      <w:r w:rsidRPr="00532AAF">
        <w:rPr>
          <w:rStyle w:val="StyleUnderline"/>
        </w:rPr>
        <w:t xml:space="preserve">"general </w:t>
      </w:r>
      <w:proofErr w:type="spellStart"/>
      <w:r w:rsidRPr="00532AAF">
        <w:rPr>
          <w:rStyle w:val="StyleUnderline"/>
        </w:rPr>
        <w:t>positivization</w:t>
      </w:r>
      <w:proofErr w:type="spellEnd"/>
      <w:r w:rsidRPr="00532AAF">
        <w:rPr>
          <w:rStyle w:val="StyleUnderline"/>
        </w:rPr>
        <w:t xml:space="preserve"> of the world</w:t>
      </w:r>
      <w:r w:rsidRPr="00532AAF">
        <w:rPr>
          <w:sz w:val="16"/>
        </w:rPr>
        <w:t xml:space="preserve">," a slow but inexorable disappearance of what he calls "worldly negativity" that </w:t>
      </w:r>
      <w:r w:rsidRPr="00532AAF">
        <w:rPr>
          <w:rStyle w:val="StyleUnderline"/>
        </w:rPr>
        <w:t>has come about with the shift to an increasingly depersonalized social reality whose contours are determined by</w:t>
      </w:r>
      <w:r w:rsidRPr="00532AAF">
        <w:rPr>
          <w:sz w:val="16"/>
        </w:rPr>
        <w:t xml:space="preserve"> the inhuman, programmed calculations of </w:t>
      </w:r>
      <w:r w:rsidRPr="00532AAF">
        <w:rPr>
          <w:rStyle w:val="StyleUnderline"/>
        </w:rPr>
        <w:t>digital technologies</w:t>
      </w:r>
      <w:r w:rsidRPr="00532AAF">
        <w:rPr>
          <w:sz w:val="16"/>
        </w:rPr>
        <w:t xml:space="preserve"> like algorithms: a development that he argues "means that both human beings and society are transforming into </w:t>
      </w:r>
      <w:r w:rsidRPr="00532AAF">
        <w:rPr>
          <w:i/>
          <w:iCs/>
          <w:sz w:val="16"/>
        </w:rPr>
        <w:t>autistic performance-machines</w:t>
      </w:r>
      <w:r w:rsidRPr="00532AAF">
        <w:rPr>
          <w:sz w:val="16"/>
        </w:rPr>
        <w:t xml:space="preserve">." 72 In another recent example of this tropism, philosophers Hans A. Skott-Myhre and Christina Taylor propose that </w:t>
      </w:r>
      <w:r w:rsidRPr="00532AAF">
        <w:rPr>
          <w:rStyle w:val="StyleUnderline"/>
        </w:rPr>
        <w:t>autism</w:t>
      </w:r>
      <w:r w:rsidRPr="00664C32">
        <w:rPr>
          <w:rStyle w:val="StyleUnderline"/>
        </w:rPr>
        <w:t xml:space="preserve"> </w:t>
      </w:r>
      <w:r w:rsidRPr="00532AAF">
        <w:rPr>
          <w:rStyle w:val="StyleUnderline"/>
        </w:rPr>
        <w:t xml:space="preserve">"became a central focus of psychiatric control and concern under the </w:t>
      </w:r>
      <w:r w:rsidRPr="00664C32">
        <w:rPr>
          <w:rStyle w:val="StyleUnderline"/>
        </w:rPr>
        <w:t>previous</w:t>
      </w:r>
      <w:r w:rsidRPr="00532AAF">
        <w:rPr>
          <w:rStyle w:val="StyleUnderline"/>
        </w:rPr>
        <w:t xml:space="preserve"> regime of industrial capitalism and is now the focus of behavioral and psychiatric attention under the new regime of global capitalism</w:t>
      </w:r>
      <w:r w:rsidRPr="00532AAF">
        <w:rPr>
          <w:sz w:val="16"/>
        </w:rPr>
        <w:t xml:space="preserve">." 73 Their argument extends the influential (if not uncontroversial) idea proposed by Gilles Deleuze and Félix </w:t>
      </w:r>
      <w:proofErr w:type="spellStart"/>
      <w:r w:rsidRPr="00532AAF">
        <w:rPr>
          <w:sz w:val="16"/>
        </w:rPr>
        <w:t>Guattari</w:t>
      </w:r>
      <w:proofErr w:type="spellEnd"/>
      <w:r w:rsidRPr="00532AAF">
        <w:rPr>
          <w:sz w:val="16"/>
        </w:rPr>
        <w:t xml:space="preserve"> that schizophrenia was not simply an organic disease but a type of pathology whose conceptualization corresponded with particular stages in the development of industrial capitalism. As such, Skott-</w:t>
      </w:r>
      <w:proofErr w:type="spellStart"/>
      <w:r w:rsidRPr="00532AAF">
        <w:rPr>
          <w:sz w:val="16"/>
        </w:rPr>
        <w:t>Mhyre</w:t>
      </w:r>
      <w:proofErr w:type="spellEnd"/>
      <w:r w:rsidRPr="00532AAF">
        <w:rPr>
          <w:sz w:val="16"/>
        </w:rPr>
        <w:t xml:space="preserve"> and Taylor move on to characterize the neurodiversity movement as "the unintentional development of a minoritarian voice for autism that has begun to call for its self-</w:t>
      </w:r>
      <w:proofErr w:type="spellStart"/>
      <w:r w:rsidRPr="00532AAF">
        <w:rPr>
          <w:sz w:val="16"/>
        </w:rPr>
        <w:t>valorisation</w:t>
      </w:r>
      <w:proofErr w:type="spellEnd"/>
      <w:r w:rsidRPr="00532AAF">
        <w:rPr>
          <w:sz w:val="16"/>
        </w:rPr>
        <w:t xml:space="preserve"> as a viable alternative form of consciousness and subjectivity." 74</w:t>
      </w:r>
      <w:r w:rsidRPr="00A145B5">
        <w:rPr>
          <w:sz w:val="16"/>
        </w:rPr>
        <w:t xml:space="preserve"> </w:t>
      </w:r>
      <w:r w:rsidRPr="00532AAF">
        <w:rPr>
          <w:sz w:val="16"/>
        </w:rPr>
        <w:t xml:space="preserve">Moreover, </w:t>
      </w:r>
      <w:r w:rsidRPr="00583474">
        <w:rPr>
          <w:rStyle w:val="StyleUnderline"/>
          <w:highlight w:val="green"/>
        </w:rPr>
        <w:t xml:space="preserve">neurodiversity has become </w:t>
      </w:r>
      <w:r w:rsidRPr="00583474">
        <w:rPr>
          <w:rStyle w:val="StyleUnderline"/>
        </w:rPr>
        <w:t>an</w:t>
      </w:r>
      <w:r w:rsidRPr="00532AAF">
        <w:rPr>
          <w:rStyle w:val="StyleUnderline"/>
        </w:rPr>
        <w:t xml:space="preserve"> especially </w:t>
      </w:r>
      <w:r w:rsidRPr="00583474">
        <w:rPr>
          <w:rStyle w:val="StyleUnderline"/>
          <w:highlight w:val="green"/>
        </w:rPr>
        <w:t>contentious</w:t>
      </w:r>
      <w:r w:rsidRPr="00532AAF">
        <w:rPr>
          <w:rStyle w:val="StyleUnderline"/>
        </w:rPr>
        <w:t xml:space="preserve"> site </w:t>
      </w:r>
      <w:r w:rsidRPr="00FC21AD">
        <w:rPr>
          <w:rStyle w:val="StyleUnderline"/>
        </w:rPr>
        <w:t>within the contemporary politics</w:t>
      </w:r>
      <w:r w:rsidRPr="00532AAF">
        <w:rPr>
          <w:rStyle w:val="StyleUnderline"/>
        </w:rPr>
        <w:t xml:space="preserve"> of scientific and medical knowledge-one that is </w:t>
      </w:r>
      <w:r w:rsidRPr="00583474">
        <w:rPr>
          <w:rStyle w:val="StyleUnderline"/>
          <w:highlight w:val="green"/>
        </w:rPr>
        <w:t>defined by a</w:t>
      </w:r>
      <w:r w:rsidRPr="00532AAF">
        <w:rPr>
          <w:rStyle w:val="StyleUnderline"/>
        </w:rPr>
        <w:t xml:space="preserve"> frequently </w:t>
      </w:r>
      <w:r w:rsidRPr="00583474">
        <w:rPr>
          <w:rStyle w:val="StyleUnderline"/>
          <w:highlight w:val="green"/>
        </w:rPr>
        <w:t>antagonistic relation between expert</w:t>
      </w:r>
      <w:r w:rsidRPr="00532AAF">
        <w:rPr>
          <w:rStyle w:val="StyleUnderline"/>
        </w:rPr>
        <w:t xml:space="preserve"> investigator</w:t>
      </w:r>
      <w:r w:rsidRPr="00583474">
        <w:rPr>
          <w:rStyle w:val="StyleUnderline"/>
          <w:highlight w:val="green"/>
        </w:rPr>
        <w:t>s</w:t>
      </w:r>
      <w:r w:rsidRPr="00532AAF">
        <w:rPr>
          <w:rStyle w:val="StyleUnderline"/>
        </w:rPr>
        <w:t xml:space="preserve">, care-workers, and family members </w:t>
      </w:r>
      <w:r w:rsidRPr="00583474">
        <w:rPr>
          <w:rStyle w:val="StyleUnderline"/>
          <w:highlight w:val="green"/>
        </w:rPr>
        <w:t xml:space="preserve">and </w:t>
      </w:r>
      <w:r w:rsidRPr="003D29B7">
        <w:rPr>
          <w:rStyle w:val="StyleUnderline"/>
        </w:rPr>
        <w:t xml:space="preserve">the </w:t>
      </w:r>
      <w:r w:rsidRPr="00583474">
        <w:rPr>
          <w:rStyle w:val="StyleUnderline"/>
          <w:highlight w:val="green"/>
        </w:rPr>
        <w:t xml:space="preserve">subjects </w:t>
      </w:r>
      <w:r w:rsidRPr="003D29B7">
        <w:rPr>
          <w:rStyle w:val="StyleUnderline"/>
          <w:highlight w:val="green"/>
        </w:rPr>
        <w:t>of</w:t>
      </w:r>
      <w:r w:rsidRPr="003D29B7">
        <w:rPr>
          <w:rStyle w:val="StyleUnderline"/>
        </w:rPr>
        <w:t xml:space="preserve"> their </w:t>
      </w:r>
      <w:r w:rsidRPr="003D29B7">
        <w:rPr>
          <w:rStyle w:val="StyleUnderline"/>
          <w:highlight w:val="green"/>
        </w:rPr>
        <w:t>concern</w:t>
      </w:r>
      <w:r w:rsidRPr="003D29B7">
        <w:rPr>
          <w:sz w:val="16"/>
        </w:rPr>
        <w:t>.</w:t>
      </w:r>
      <w:r w:rsidRPr="00532AAF">
        <w:rPr>
          <w:sz w:val="16"/>
        </w:rPr>
        <w:t xml:space="preserve"> This argument is in accordance</w:t>
      </w:r>
      <w:r w:rsidRPr="00A145B5">
        <w:rPr>
          <w:sz w:val="16"/>
        </w:rPr>
        <w:t xml:space="preserve"> </w:t>
      </w:r>
      <w:r w:rsidRPr="00532AAF">
        <w:rPr>
          <w:sz w:val="16"/>
        </w:rPr>
        <w:t>with the historian of science Roger Cooter's urgent call for a "historically informed critique of the neuro-turn" that has taken place across the humanities, social sciences, and increasingly in policy discussions and popular discourse over the past several decades</w:t>
      </w:r>
      <w:r w:rsidRPr="003D29B7">
        <w:rPr>
          <w:sz w:val="16"/>
        </w:rPr>
        <w:t xml:space="preserve">. 75 </w:t>
      </w:r>
      <w:r w:rsidRPr="003D29B7">
        <w:rPr>
          <w:rStyle w:val="StyleUnderline"/>
        </w:rPr>
        <w:t>If</w:t>
      </w:r>
      <w:r w:rsidRPr="003D29B7">
        <w:rPr>
          <w:sz w:val="16"/>
        </w:rPr>
        <w:t>, as Cooter argues, "</w:t>
      </w:r>
      <w:r w:rsidRPr="003D29B7">
        <w:rPr>
          <w:rStyle w:val="StyleUnderline"/>
        </w:rPr>
        <w:t>our neuro-times [.:] are epiphenomenal of our economic and ideological times"</w:t>
      </w:r>
      <w:r w:rsidRPr="00532AAF">
        <w:rPr>
          <w:sz w:val="16"/>
        </w:rPr>
        <w:t xml:space="preserve"> (151), </w:t>
      </w:r>
      <w:r w:rsidRPr="003B6926">
        <w:rPr>
          <w:rStyle w:val="StyleUnderline"/>
        </w:rPr>
        <w:t xml:space="preserve">then </w:t>
      </w:r>
      <w:r w:rsidRPr="003D29B7">
        <w:rPr>
          <w:rStyle w:val="StyleUnderline"/>
        </w:rPr>
        <w:t>it is</w:t>
      </w:r>
      <w:r w:rsidRPr="00532AAF">
        <w:rPr>
          <w:rStyle w:val="StyleUnderline"/>
        </w:rPr>
        <w:t xml:space="preserve"> especially </w:t>
      </w:r>
      <w:r w:rsidRPr="003C143F">
        <w:rPr>
          <w:rStyle w:val="StyleUnderline"/>
        </w:rPr>
        <w:t>crucial to remain vigilant against</w:t>
      </w:r>
      <w:r w:rsidRPr="00532AAF">
        <w:rPr>
          <w:rStyle w:val="StyleUnderline"/>
        </w:rPr>
        <w:t xml:space="preserve"> reductive acceptance of </w:t>
      </w:r>
      <w:r w:rsidRPr="00583474">
        <w:rPr>
          <w:rStyle w:val="StyleUnderline"/>
          <w:highlight w:val="green"/>
        </w:rPr>
        <w:t xml:space="preserve">neuroscientific </w:t>
      </w:r>
      <w:r w:rsidRPr="003B6926">
        <w:rPr>
          <w:rStyle w:val="StyleUnderline"/>
        </w:rPr>
        <w:t xml:space="preserve">explanatory </w:t>
      </w:r>
      <w:r w:rsidRPr="00583474">
        <w:rPr>
          <w:rStyle w:val="StyleUnderline"/>
          <w:highlight w:val="green"/>
        </w:rPr>
        <w:t>paradigms</w:t>
      </w:r>
      <w:r w:rsidRPr="00532AAF">
        <w:rPr>
          <w:rStyle w:val="StyleUnderline"/>
        </w:rPr>
        <w:t xml:space="preserve"> that lock us "into an </w:t>
      </w:r>
      <w:proofErr w:type="spellStart"/>
      <w:r w:rsidRPr="00532AAF">
        <w:rPr>
          <w:rStyle w:val="StyleUnderline"/>
        </w:rPr>
        <w:t>ahistorically</w:t>
      </w:r>
      <w:proofErr w:type="spellEnd"/>
      <w:r w:rsidRPr="00532AAF">
        <w:rPr>
          <w:rStyle w:val="StyleUnderline"/>
        </w:rPr>
        <w:t xml:space="preserve"> conceived neurobiological representation of ourselves </w:t>
      </w:r>
      <w:r w:rsidRPr="003C143F">
        <w:rPr>
          <w:rStyle w:val="StyleUnderline"/>
        </w:rPr>
        <w:t xml:space="preserve">that </w:t>
      </w:r>
      <w:r w:rsidRPr="003B6926">
        <w:rPr>
          <w:rStyle w:val="StyleUnderline"/>
        </w:rPr>
        <w:t xml:space="preserve">can </w:t>
      </w:r>
      <w:r w:rsidRPr="003C143F">
        <w:rPr>
          <w:rStyle w:val="StyleUnderline"/>
        </w:rPr>
        <w:t xml:space="preserve">only </w:t>
      </w:r>
      <w:r w:rsidRPr="00583474">
        <w:rPr>
          <w:rStyle w:val="StyleUnderline"/>
          <w:highlight w:val="green"/>
        </w:rPr>
        <w:t>articulate being human in neurobiological terms</w:t>
      </w:r>
      <w:r w:rsidRPr="00583474">
        <w:rPr>
          <w:sz w:val="16"/>
          <w:highlight w:val="green"/>
        </w:rPr>
        <w:t>.</w:t>
      </w:r>
      <w:r w:rsidRPr="00532AAF">
        <w:rPr>
          <w:sz w:val="16"/>
        </w:rPr>
        <w:t xml:space="preserve">" 76 Yet for all of the critical attention that has been devoted to the role of the neurological in contemporary </w:t>
      </w:r>
      <w:r w:rsidRPr="00532AAF">
        <w:rPr>
          <w:rStyle w:val="StyleUnderline"/>
        </w:rPr>
        <w:t xml:space="preserve">thought, there has been less direct consideration of the place of disability within these debates. </w:t>
      </w:r>
      <w:r w:rsidRPr="003D29B7">
        <w:rPr>
          <w:rStyle w:val="StyleUnderline"/>
        </w:rPr>
        <w:t xml:space="preserve">The era of </w:t>
      </w:r>
      <w:r w:rsidRPr="003C143F">
        <w:rPr>
          <w:rStyle w:val="StyleUnderline"/>
        </w:rPr>
        <w:t xml:space="preserve">neuronal ideology has been one of profound </w:t>
      </w:r>
      <w:proofErr w:type="gramStart"/>
      <w:r w:rsidRPr="003C143F">
        <w:rPr>
          <w:rStyle w:val="StyleUnderline"/>
        </w:rPr>
        <w:t>transformation</w:t>
      </w:r>
      <w:proofErr w:type="gramEnd"/>
      <w:r w:rsidRPr="00532AAF">
        <w:rPr>
          <w:rStyle w:val="StyleUnderline"/>
        </w:rPr>
        <w:t xml:space="preserve"> in the meaning and lived reality of disability, </w:t>
      </w:r>
      <w:proofErr w:type="spellStart"/>
      <w:r w:rsidRPr="00B8714F">
        <w:rPr>
          <w:rStyle w:val="StyleUnderline"/>
          <w:highlight w:val="green"/>
        </w:rPr>
        <w:t>yeilding</w:t>
      </w:r>
      <w:proofErr w:type="spellEnd"/>
      <w:r w:rsidRPr="00B8714F">
        <w:rPr>
          <w:rStyle w:val="StyleUnderline"/>
          <w:highlight w:val="green"/>
        </w:rPr>
        <w:t xml:space="preserve"> new diagnostic categorization</w:t>
      </w:r>
      <w:r w:rsidRPr="00532AAF">
        <w:rPr>
          <w:rStyle w:val="StyleUnderline"/>
        </w:rPr>
        <w:t xml:space="preserve">, techniques of </w:t>
      </w:r>
      <w:r w:rsidRPr="00B8714F">
        <w:rPr>
          <w:rStyle w:val="StyleUnderline"/>
          <w:highlight w:val="green"/>
        </w:rPr>
        <w:t>intervention</w:t>
      </w:r>
      <w:r w:rsidRPr="00532AAF">
        <w:rPr>
          <w:rStyle w:val="StyleUnderline"/>
        </w:rPr>
        <w:t xml:space="preserve">, </w:t>
      </w:r>
      <w:r w:rsidRPr="003B6926">
        <w:rPr>
          <w:rStyle w:val="StyleUnderline"/>
        </w:rPr>
        <w:t xml:space="preserve">and protocols of </w:t>
      </w:r>
      <w:r w:rsidRPr="00B8714F">
        <w:rPr>
          <w:rStyle w:val="StyleUnderline"/>
          <w:highlight w:val="green"/>
        </w:rPr>
        <w:t>surveillance and</w:t>
      </w:r>
      <w:r w:rsidRPr="00532AAF">
        <w:rPr>
          <w:rStyle w:val="StyleUnderline"/>
        </w:rPr>
        <w:t xml:space="preserve"> control </w:t>
      </w:r>
      <w:r w:rsidRPr="00B8714F">
        <w:rPr>
          <w:rStyle w:val="StyleUnderline"/>
          <w:highlight w:val="green"/>
        </w:rPr>
        <w:t xml:space="preserve">targeting those </w:t>
      </w:r>
      <w:r w:rsidRPr="00B80069">
        <w:rPr>
          <w:rStyle w:val="StyleUnderline"/>
        </w:rPr>
        <w:t xml:space="preserve">identified as </w:t>
      </w:r>
      <w:r w:rsidRPr="00B8714F">
        <w:rPr>
          <w:rStyle w:val="StyleUnderline"/>
          <w:highlight w:val="green"/>
        </w:rPr>
        <w:t xml:space="preserve">deviating </w:t>
      </w:r>
      <w:r w:rsidRPr="003B6926">
        <w:rPr>
          <w:rStyle w:val="StyleUnderline"/>
        </w:rPr>
        <w:t>from increasingly granulated norms of</w:t>
      </w:r>
      <w:r w:rsidRPr="00532AAF">
        <w:rPr>
          <w:rStyle w:val="StyleUnderline"/>
        </w:rPr>
        <w:t xml:space="preserve"> embodiment and cognition.</w:t>
      </w:r>
      <w:r w:rsidRPr="00532AAF">
        <w:rPr>
          <w:sz w:val="16"/>
        </w:rPr>
        <w:t xml:space="preserve"> How can we elaborate a concept of neurodivergence that </w:t>
      </w:r>
      <w:proofErr w:type="gramStart"/>
      <w:r w:rsidRPr="00532AAF">
        <w:rPr>
          <w:sz w:val="16"/>
        </w:rPr>
        <w:t>is capable of accounting</w:t>
      </w:r>
      <w:proofErr w:type="gramEnd"/>
      <w:r w:rsidRPr="00532AAF">
        <w:rPr>
          <w:sz w:val="16"/>
        </w:rPr>
        <w:t xml:space="preserve"> for the many clashing scales, temporalities, and spatial imaginaries bound up with ideas about the neuronal?</w:t>
      </w:r>
      <w:r w:rsidRPr="00A145B5">
        <w:rPr>
          <w:sz w:val="16"/>
        </w:rPr>
        <w:t xml:space="preserve"> </w:t>
      </w:r>
      <w:r w:rsidRPr="00532AAF">
        <w:rPr>
          <w:sz w:val="16"/>
        </w:rPr>
        <w:t xml:space="preserve">How does neurodiversity fit within the </w:t>
      </w:r>
      <w:proofErr w:type="spellStart"/>
      <w:r w:rsidRPr="00532AAF">
        <w:rPr>
          <w:sz w:val="16"/>
        </w:rPr>
        <w:t>noo</w:t>
      </w:r>
      <w:proofErr w:type="spellEnd"/>
      <w:r w:rsidRPr="00532AAF">
        <w:rPr>
          <w:sz w:val="16"/>
        </w:rPr>
        <w:t>-political mechanisms of control that</w:t>
      </w:r>
      <w:r w:rsidRPr="00A145B5">
        <w:rPr>
          <w:sz w:val="16"/>
        </w:rPr>
        <w:t xml:space="preserve"> </w:t>
      </w:r>
      <w:r w:rsidRPr="00532AAF">
        <w:rPr>
          <w:sz w:val="16"/>
        </w:rPr>
        <w:t>theorists of technology and digital media have described as a networked ecology of proliferating speeds, rhythms, and affects that encompass but also exceed the human subject?</w:t>
      </w:r>
      <w:r w:rsidRPr="00A145B5">
        <w:rPr>
          <w:sz w:val="16"/>
        </w:rPr>
        <w:t xml:space="preserve"> </w:t>
      </w:r>
      <w:r w:rsidRPr="00532AAF">
        <w:rPr>
          <w:sz w:val="16"/>
        </w:rPr>
        <w:t>Counter-</w:t>
      </w:r>
      <w:proofErr w:type="gramStart"/>
      <w:r w:rsidRPr="00532AAF">
        <w:rPr>
          <w:sz w:val="16"/>
        </w:rPr>
        <w:t>cartographies</w:t>
      </w:r>
      <w:proofErr w:type="gramEnd"/>
      <w:r w:rsidRPr="00532AAF">
        <w:rPr>
          <w:sz w:val="16"/>
        </w:rPr>
        <w:t xml:space="preserve"> builds on these insights alongside recent developments in the field of disability studies that have sought to excavate the historical and political limitations of disability itself as a category of analysis as well as an axis of political or social identification. On the one hand, </w:t>
      </w:r>
      <w:r w:rsidRPr="00B8714F">
        <w:rPr>
          <w:rStyle w:val="StyleUnderline"/>
          <w:highlight w:val="green"/>
        </w:rPr>
        <w:t>disability rights movements premised on</w:t>
      </w:r>
      <w:r w:rsidRPr="00532AAF">
        <w:rPr>
          <w:rStyle w:val="StyleUnderline"/>
        </w:rPr>
        <w:t xml:space="preserve"> a politics of </w:t>
      </w:r>
      <w:r w:rsidRPr="00B8714F">
        <w:rPr>
          <w:rStyle w:val="StyleUnderline"/>
          <w:highlight w:val="green"/>
        </w:rPr>
        <w:t>liberal cultural recognition</w:t>
      </w:r>
      <w:r w:rsidRPr="00532AAF">
        <w:rPr>
          <w:rStyle w:val="StyleUnderline"/>
        </w:rPr>
        <w:t>-</w:t>
      </w:r>
      <w:r w:rsidRPr="00B8714F">
        <w:rPr>
          <w:rStyle w:val="StyleUnderline"/>
          <w:highlight w:val="green"/>
        </w:rPr>
        <w:t>put forth</w:t>
      </w:r>
      <w:r w:rsidRPr="00532AAF">
        <w:rPr>
          <w:rStyle w:val="StyleUnderline"/>
        </w:rPr>
        <w:t xml:space="preserve"> alongside, and in tandem with, </w:t>
      </w:r>
      <w:r w:rsidRPr="00E8729F">
        <w:rPr>
          <w:rStyle w:val="StyleUnderline"/>
        </w:rPr>
        <w:t xml:space="preserve">a range of social </w:t>
      </w:r>
      <w:r w:rsidRPr="00B8714F">
        <w:rPr>
          <w:rStyle w:val="StyleUnderline"/>
          <w:highlight w:val="green"/>
        </w:rPr>
        <w:t>mobilizations</w:t>
      </w:r>
      <w:r w:rsidRPr="00532AAF">
        <w:rPr>
          <w:rStyle w:val="StyleUnderline"/>
        </w:rPr>
        <w:t xml:space="preserve"> arising in the 1960s and 1970s </w:t>
      </w:r>
      <w:r w:rsidRPr="00B8714F">
        <w:rPr>
          <w:rStyle w:val="StyleUnderline"/>
          <w:highlight w:val="green"/>
        </w:rPr>
        <w:t>demanding</w:t>
      </w:r>
      <w:r w:rsidRPr="00532AAF">
        <w:rPr>
          <w:rStyle w:val="StyleUnderline"/>
        </w:rPr>
        <w:t xml:space="preserve"> the </w:t>
      </w:r>
      <w:r w:rsidRPr="00B8714F">
        <w:rPr>
          <w:rStyle w:val="StyleUnderline"/>
          <w:highlight w:val="green"/>
        </w:rPr>
        <w:t xml:space="preserve">expansion of </w:t>
      </w:r>
      <w:r w:rsidRPr="00B8714F">
        <w:rPr>
          <w:rStyle w:val="StyleUnderline"/>
        </w:rPr>
        <w:t xml:space="preserve">political </w:t>
      </w:r>
      <w:r w:rsidRPr="00B8714F">
        <w:rPr>
          <w:rStyle w:val="StyleUnderline"/>
          <w:highlight w:val="green"/>
        </w:rPr>
        <w:t>rights and state</w:t>
      </w:r>
      <w:r w:rsidRPr="00E8729F">
        <w:rPr>
          <w:rStyle w:val="StyleUnderline"/>
        </w:rPr>
        <w:t>-</w:t>
      </w:r>
      <w:r w:rsidRPr="00B8714F">
        <w:rPr>
          <w:rStyle w:val="StyleUnderline"/>
          <w:highlight w:val="green"/>
        </w:rPr>
        <w:t>support</w:t>
      </w:r>
      <w:r w:rsidRPr="00E8729F">
        <w:rPr>
          <w:rStyle w:val="StyleUnderline"/>
        </w:rPr>
        <w:t>ed resources t</w:t>
      </w:r>
      <w:r w:rsidRPr="00532AAF">
        <w:rPr>
          <w:rStyle w:val="StyleUnderline"/>
        </w:rPr>
        <w:t>o disenfranchised groups-</w:t>
      </w:r>
      <w:r w:rsidRPr="003C143F">
        <w:rPr>
          <w:rStyle w:val="StyleUnderline"/>
        </w:rPr>
        <w:t xml:space="preserve">would seem to have </w:t>
      </w:r>
      <w:r w:rsidRPr="00E8729F">
        <w:rPr>
          <w:rStyle w:val="StyleUnderline"/>
        </w:rPr>
        <w:t>achieved</w:t>
      </w:r>
      <w:r w:rsidRPr="00532AAF">
        <w:rPr>
          <w:rStyle w:val="StyleUnderline"/>
        </w:rPr>
        <w:t xml:space="preserve"> considerable </w:t>
      </w:r>
      <w:r w:rsidRPr="00B8714F">
        <w:rPr>
          <w:rStyle w:val="StyleUnderline"/>
          <w:highlight w:val="green"/>
        </w:rPr>
        <w:t>success in entering</w:t>
      </w:r>
      <w:r w:rsidRPr="00532AAF">
        <w:rPr>
          <w:rStyle w:val="StyleUnderline"/>
        </w:rPr>
        <w:t xml:space="preserve"> and transforming the institutions and </w:t>
      </w:r>
      <w:r w:rsidRPr="00B8714F">
        <w:rPr>
          <w:rStyle w:val="StyleUnderline"/>
          <w:highlight w:val="green"/>
        </w:rPr>
        <w:t>infrastructures of liberal governance</w:t>
      </w:r>
      <w:r w:rsidRPr="00532AAF">
        <w:rPr>
          <w:sz w:val="16"/>
        </w:rPr>
        <w:t xml:space="preserve">. This has occurred at both the level of the state itself and within the array of bureaucratic, nonstate organizations that reproduce and imitate its procedures, including nonprofits, NGOs, universities, and research centers. On the other hand, </w:t>
      </w:r>
      <w:r w:rsidRPr="003C143F">
        <w:rPr>
          <w:rStyle w:val="StyleUnderline"/>
        </w:rPr>
        <w:t xml:space="preserve">the </w:t>
      </w:r>
      <w:r w:rsidRPr="00B8714F">
        <w:rPr>
          <w:rStyle w:val="StyleUnderline"/>
          <w:highlight w:val="green"/>
        </w:rPr>
        <w:t xml:space="preserve">same </w:t>
      </w:r>
      <w:r w:rsidRPr="003C143F">
        <w:rPr>
          <w:rStyle w:val="StyleUnderline"/>
          <w:highlight w:val="green"/>
        </w:rPr>
        <w:t>period</w:t>
      </w:r>
      <w:r w:rsidRPr="00532AAF">
        <w:rPr>
          <w:rStyle w:val="StyleUnderline"/>
        </w:rPr>
        <w:t xml:space="preserve"> has </w:t>
      </w:r>
      <w:r w:rsidRPr="003C143F">
        <w:rPr>
          <w:rStyle w:val="StyleUnderline"/>
        </w:rPr>
        <w:t>witnessed</w:t>
      </w:r>
      <w:r w:rsidRPr="00532AAF">
        <w:rPr>
          <w:rStyle w:val="StyleUnderline"/>
        </w:rPr>
        <w:t xml:space="preserve"> a </w:t>
      </w:r>
      <w:r w:rsidRPr="00F66FD6">
        <w:rPr>
          <w:rStyle w:val="StyleUnderline"/>
        </w:rPr>
        <w:t>systematic</w:t>
      </w:r>
      <w:r w:rsidRPr="00532AAF">
        <w:rPr>
          <w:rStyle w:val="StyleUnderline"/>
        </w:rPr>
        <w:t xml:space="preserve"> </w:t>
      </w:r>
      <w:r w:rsidRPr="00B8714F">
        <w:rPr>
          <w:rStyle w:val="StyleUnderline"/>
          <w:highlight w:val="green"/>
        </w:rPr>
        <w:t xml:space="preserve">dismantling of </w:t>
      </w:r>
      <w:r w:rsidRPr="00E8729F">
        <w:rPr>
          <w:rStyle w:val="StyleUnderline"/>
        </w:rPr>
        <w:t>the</w:t>
      </w:r>
      <w:r w:rsidRPr="00532AAF">
        <w:rPr>
          <w:rStyle w:val="StyleUnderline"/>
        </w:rPr>
        <w:t xml:space="preserve"> postwar social </w:t>
      </w:r>
      <w:r w:rsidRPr="00B8714F">
        <w:rPr>
          <w:rStyle w:val="StyleUnderline"/>
          <w:highlight w:val="green"/>
        </w:rPr>
        <w:t xml:space="preserve">welfare </w:t>
      </w:r>
      <w:r w:rsidRPr="00E8729F">
        <w:rPr>
          <w:rStyle w:val="StyleUnderline"/>
        </w:rPr>
        <w:t>state</w:t>
      </w:r>
      <w:r w:rsidRPr="00532AAF">
        <w:rPr>
          <w:rStyle w:val="StyleUnderline"/>
        </w:rPr>
        <w:t xml:space="preserve">, whose functions are increasingly relegated to the sphere of private, free-market </w:t>
      </w:r>
      <w:r w:rsidRPr="00E8729F">
        <w:rPr>
          <w:rStyle w:val="StyleUnderline"/>
        </w:rPr>
        <w:t>enterprise</w:t>
      </w:r>
      <w:r w:rsidRPr="00E8729F">
        <w:rPr>
          <w:sz w:val="16"/>
        </w:rPr>
        <w:t xml:space="preserve">.77 </w:t>
      </w:r>
      <w:r w:rsidRPr="00E8729F">
        <w:rPr>
          <w:rStyle w:val="StyleUnderline"/>
        </w:rPr>
        <w:t>The politics of disability thus</w:t>
      </w:r>
      <w:r w:rsidRPr="00532AAF">
        <w:rPr>
          <w:rStyle w:val="StyleUnderline"/>
        </w:rPr>
        <w:t xml:space="preserve"> </w:t>
      </w:r>
      <w:r w:rsidRPr="003C143F">
        <w:rPr>
          <w:rStyle w:val="StyleUnderline"/>
        </w:rPr>
        <w:t>confronts a</w:t>
      </w:r>
      <w:r w:rsidRPr="00B8714F">
        <w:rPr>
          <w:rStyle w:val="StyleUnderline"/>
          <w:highlight w:val="green"/>
        </w:rPr>
        <w:t xml:space="preserve"> paradox</w:t>
      </w:r>
      <w:r w:rsidRPr="00532AAF">
        <w:rPr>
          <w:rStyle w:val="StyleUnderline"/>
        </w:rPr>
        <w:t xml:space="preserve">ical situation, one </w:t>
      </w:r>
      <w:r w:rsidRPr="003C143F">
        <w:rPr>
          <w:rStyle w:val="StyleUnderline"/>
        </w:rPr>
        <w:t xml:space="preserve">in </w:t>
      </w:r>
      <w:r w:rsidRPr="00B8714F">
        <w:rPr>
          <w:rStyle w:val="StyleUnderline"/>
          <w:highlight w:val="green"/>
        </w:rPr>
        <w:t>which</w:t>
      </w:r>
      <w:r w:rsidRPr="00532AAF">
        <w:rPr>
          <w:rStyle w:val="StyleUnderline"/>
        </w:rPr>
        <w:t xml:space="preserve"> </w:t>
      </w:r>
      <w:r w:rsidRPr="00B8714F">
        <w:rPr>
          <w:rStyle w:val="StyleUnderline"/>
          <w:highlight w:val="green"/>
        </w:rPr>
        <w:t xml:space="preserve">disabled people </w:t>
      </w:r>
      <w:r w:rsidRPr="00DE12D1">
        <w:rPr>
          <w:rStyle w:val="StyleUnderline"/>
        </w:rPr>
        <w:t xml:space="preserve">are compelled to </w:t>
      </w:r>
      <w:r w:rsidRPr="00B8714F">
        <w:rPr>
          <w:rStyle w:val="StyleUnderline"/>
          <w:highlight w:val="green"/>
        </w:rPr>
        <w:t>seek</w:t>
      </w:r>
      <w:r w:rsidRPr="00532AAF">
        <w:rPr>
          <w:rStyle w:val="StyleUnderline"/>
        </w:rPr>
        <w:t xml:space="preserve"> political </w:t>
      </w:r>
      <w:r w:rsidRPr="00B8714F">
        <w:rPr>
          <w:rStyle w:val="StyleUnderline"/>
          <w:highlight w:val="green"/>
        </w:rPr>
        <w:t>recognition</w:t>
      </w:r>
      <w:r w:rsidRPr="00532AAF">
        <w:rPr>
          <w:rStyle w:val="StyleUnderline"/>
        </w:rPr>
        <w:t xml:space="preserve"> and accommodation </w:t>
      </w:r>
      <w:r w:rsidRPr="00E8729F">
        <w:rPr>
          <w:rStyle w:val="StyleUnderline"/>
        </w:rPr>
        <w:t xml:space="preserve">as disabled </w:t>
      </w:r>
      <w:r w:rsidRPr="00B8714F">
        <w:rPr>
          <w:rStyle w:val="StyleUnderline"/>
          <w:highlight w:val="green"/>
        </w:rPr>
        <w:t xml:space="preserve">from </w:t>
      </w:r>
      <w:r w:rsidRPr="003C143F">
        <w:rPr>
          <w:rStyle w:val="StyleUnderline"/>
        </w:rPr>
        <w:t xml:space="preserve">a </w:t>
      </w:r>
      <w:r w:rsidRPr="00B8714F">
        <w:rPr>
          <w:rStyle w:val="StyleUnderline"/>
          <w:highlight w:val="green"/>
        </w:rPr>
        <w:t>state whose</w:t>
      </w:r>
      <w:r w:rsidRPr="00532AAF">
        <w:rPr>
          <w:rStyle w:val="StyleUnderline"/>
        </w:rPr>
        <w:t xml:space="preserve"> social </w:t>
      </w:r>
      <w:r w:rsidRPr="00B8714F">
        <w:rPr>
          <w:rStyle w:val="StyleUnderline"/>
          <w:highlight w:val="green"/>
        </w:rPr>
        <w:t>welfare</w:t>
      </w:r>
      <w:r w:rsidRPr="00532AAF">
        <w:rPr>
          <w:rStyle w:val="StyleUnderline"/>
        </w:rPr>
        <w:t xml:space="preserve"> </w:t>
      </w:r>
      <w:r w:rsidRPr="00B8714F">
        <w:rPr>
          <w:rStyle w:val="StyleUnderline"/>
        </w:rPr>
        <w:t>infra</w:t>
      </w:r>
      <w:r w:rsidRPr="00B8714F">
        <w:rPr>
          <w:rStyle w:val="StyleUnderline"/>
          <w:highlight w:val="green"/>
        </w:rPr>
        <w:t>structures are</w:t>
      </w:r>
      <w:r w:rsidRPr="00532AAF">
        <w:rPr>
          <w:rStyle w:val="StyleUnderline"/>
        </w:rPr>
        <w:t xml:space="preserve"> being increasingly dismantled and </w:t>
      </w:r>
      <w:r w:rsidRPr="00F66FD6">
        <w:rPr>
          <w:rStyle w:val="StyleUnderline"/>
        </w:rPr>
        <w:t>privatized</w:t>
      </w:r>
      <w:r w:rsidRPr="00532AAF">
        <w:rPr>
          <w:rStyle w:val="StyleUnderline"/>
        </w:rPr>
        <w:t>.</w:t>
      </w:r>
      <w:r w:rsidRPr="00532AAF">
        <w:rPr>
          <w:sz w:val="16"/>
        </w:rPr>
        <w:t xml:space="preserve"> </w:t>
      </w:r>
      <w:r w:rsidRPr="00B8714F">
        <w:rPr>
          <w:sz w:val="16"/>
        </w:rPr>
        <w:t xml:space="preserve">Moreover, </w:t>
      </w:r>
      <w:r w:rsidRPr="00B8714F">
        <w:rPr>
          <w:rStyle w:val="StyleUnderline"/>
        </w:rPr>
        <w:t xml:space="preserve">cultural recognition claims </w:t>
      </w:r>
      <w:r w:rsidRPr="00E8729F">
        <w:rPr>
          <w:rStyle w:val="StyleUnderline"/>
        </w:rPr>
        <w:t xml:space="preserve">made </w:t>
      </w:r>
      <w:proofErr w:type="gramStart"/>
      <w:r w:rsidRPr="00E8729F">
        <w:rPr>
          <w:rStyle w:val="StyleUnderline"/>
        </w:rPr>
        <w:t>on the basis of</w:t>
      </w:r>
      <w:proofErr w:type="gramEnd"/>
      <w:r w:rsidRPr="00B8714F">
        <w:rPr>
          <w:rStyle w:val="StyleUnderline"/>
        </w:rPr>
        <w:t xml:space="preserve"> </w:t>
      </w:r>
      <w:r w:rsidRPr="00E8729F">
        <w:rPr>
          <w:rStyle w:val="StyleUnderline"/>
        </w:rPr>
        <w:t>a</w:t>
      </w:r>
      <w:r w:rsidRPr="00B8714F">
        <w:rPr>
          <w:rStyle w:val="StyleUnderline"/>
        </w:rPr>
        <w:t xml:space="preserve"> political or social model of disability are more complex</w:t>
      </w:r>
      <w:r w:rsidRPr="00532AAF">
        <w:rPr>
          <w:rStyle w:val="StyleUnderline"/>
        </w:rPr>
        <w:t xml:space="preserve"> to articulate and sustain because </w:t>
      </w:r>
      <w:r w:rsidRPr="003C143F">
        <w:rPr>
          <w:rStyle w:val="Emphasis"/>
        </w:rPr>
        <w:t xml:space="preserve">the </w:t>
      </w:r>
      <w:r w:rsidRPr="00F66FD6">
        <w:rPr>
          <w:rStyle w:val="Emphasis"/>
          <w:highlight w:val="green"/>
        </w:rPr>
        <w:t>very</w:t>
      </w:r>
      <w:r w:rsidRPr="00532AAF">
        <w:rPr>
          <w:rStyle w:val="Emphasis"/>
        </w:rPr>
        <w:t xml:space="preserve"> </w:t>
      </w:r>
      <w:r w:rsidRPr="00B8714F">
        <w:rPr>
          <w:rStyle w:val="Emphasis"/>
          <w:highlight w:val="green"/>
        </w:rPr>
        <w:t xml:space="preserve">apparatuses of </w:t>
      </w:r>
      <w:r w:rsidRPr="00DE12D1">
        <w:rPr>
          <w:rStyle w:val="Emphasis"/>
        </w:rPr>
        <w:t>security and disciplinary</w:t>
      </w:r>
      <w:r w:rsidRPr="00532AAF">
        <w:rPr>
          <w:rStyle w:val="Emphasis"/>
        </w:rPr>
        <w:t xml:space="preserve"> </w:t>
      </w:r>
      <w:r w:rsidRPr="00B8714F">
        <w:rPr>
          <w:rStyle w:val="Emphasis"/>
          <w:highlight w:val="green"/>
        </w:rPr>
        <w:t>surveillance</w:t>
      </w:r>
      <w:r w:rsidRPr="00532AAF">
        <w:rPr>
          <w:rStyle w:val="Emphasis"/>
        </w:rPr>
        <w:t xml:space="preserve"> </w:t>
      </w:r>
      <w:r w:rsidRPr="00B8714F">
        <w:rPr>
          <w:rStyle w:val="Emphasis"/>
          <w:highlight w:val="green"/>
        </w:rPr>
        <w:t>that define liberal</w:t>
      </w:r>
      <w:r w:rsidRPr="00532AAF">
        <w:rPr>
          <w:rStyle w:val="Emphasis"/>
        </w:rPr>
        <w:t xml:space="preserve"> modes of </w:t>
      </w:r>
      <w:r w:rsidRPr="00B8714F">
        <w:rPr>
          <w:rStyle w:val="Emphasis"/>
          <w:highlight w:val="green"/>
        </w:rPr>
        <w:t>governance</w:t>
      </w:r>
      <w:r w:rsidRPr="00532AAF">
        <w:rPr>
          <w:rStyle w:val="Emphasis"/>
        </w:rPr>
        <w:t xml:space="preserve"> </w:t>
      </w:r>
      <w:r w:rsidRPr="00F66FD6">
        <w:rPr>
          <w:rStyle w:val="Emphasis"/>
        </w:rPr>
        <w:t>were</w:t>
      </w:r>
      <w:r w:rsidRPr="00532AAF">
        <w:rPr>
          <w:rStyle w:val="Emphasis"/>
        </w:rPr>
        <w:t xml:space="preserve"> themselves </w:t>
      </w:r>
      <w:r w:rsidRPr="00B8714F">
        <w:rPr>
          <w:rStyle w:val="Emphasis"/>
          <w:highlight w:val="green"/>
        </w:rPr>
        <w:t xml:space="preserve">devised as </w:t>
      </w:r>
      <w:r w:rsidRPr="00DA7B46">
        <w:rPr>
          <w:rStyle w:val="Emphasis"/>
        </w:rPr>
        <w:t xml:space="preserve">a way of </w:t>
      </w:r>
      <w:r w:rsidRPr="00B8714F">
        <w:rPr>
          <w:rStyle w:val="Emphasis"/>
          <w:highlight w:val="green"/>
        </w:rPr>
        <w:t>managing the</w:t>
      </w:r>
      <w:r w:rsidRPr="00532AAF">
        <w:rPr>
          <w:rStyle w:val="Emphasis"/>
        </w:rPr>
        <w:t xml:space="preserve"> aggregate </w:t>
      </w:r>
      <w:r w:rsidRPr="00B8714F">
        <w:rPr>
          <w:rStyle w:val="Emphasis"/>
          <w:highlight w:val="green"/>
        </w:rPr>
        <w:t xml:space="preserve">health of the population and maximizing </w:t>
      </w:r>
      <w:r w:rsidRPr="00DA7B46">
        <w:rPr>
          <w:rStyle w:val="Emphasis"/>
        </w:rPr>
        <w:t xml:space="preserve">its </w:t>
      </w:r>
      <w:r w:rsidRPr="00B8714F">
        <w:rPr>
          <w:rStyle w:val="Emphasis"/>
          <w:highlight w:val="green"/>
        </w:rPr>
        <w:t>productive capacities</w:t>
      </w:r>
      <w:r w:rsidRPr="00B8714F">
        <w:rPr>
          <w:sz w:val="16"/>
          <w:highlight w:val="green"/>
        </w:rPr>
        <w:t>.</w:t>
      </w:r>
      <w:r w:rsidRPr="00A145B5">
        <w:rPr>
          <w:sz w:val="16"/>
        </w:rPr>
        <w:t xml:space="preserve"> </w:t>
      </w:r>
      <w:r w:rsidRPr="00532AAF">
        <w:rPr>
          <w:sz w:val="16"/>
        </w:rPr>
        <w:t xml:space="preserve">Such accounts point to </w:t>
      </w:r>
      <w:r w:rsidRPr="00532AAF">
        <w:rPr>
          <w:rStyle w:val="StyleUnderline"/>
        </w:rPr>
        <w:t>the limitations of the late liberal politics of recognition in the context of neoliberalism, forcing us to ask, as legal theorist Dean Spade writes,</w:t>
      </w:r>
      <w:r w:rsidRPr="004B685D">
        <w:rPr>
          <w:rStyle w:val="StyleUnderline"/>
        </w:rPr>
        <w:t xml:space="preserve"> </w:t>
      </w:r>
      <w:r w:rsidRPr="00532AAF">
        <w:rPr>
          <w:rStyle w:val="StyleUnderline"/>
        </w:rPr>
        <w:t xml:space="preserve">"why </w:t>
      </w:r>
      <w:r w:rsidRPr="00B8714F">
        <w:rPr>
          <w:rStyle w:val="StyleUnderline"/>
          <w:highlight w:val="green"/>
        </w:rPr>
        <w:t xml:space="preserve">legal change in </w:t>
      </w:r>
      <w:r w:rsidRPr="00F66FD6">
        <w:rPr>
          <w:rStyle w:val="StyleUnderline"/>
        </w:rPr>
        <w:t xml:space="preserve">the form of </w:t>
      </w:r>
      <w:r w:rsidRPr="00B8714F">
        <w:rPr>
          <w:rStyle w:val="StyleUnderline"/>
          <w:highlight w:val="green"/>
        </w:rPr>
        <w:t>rights has not brought</w:t>
      </w:r>
      <w:r w:rsidRPr="00532AAF">
        <w:rPr>
          <w:rStyle w:val="StyleUnderline"/>
        </w:rPr>
        <w:t xml:space="preserve"> the deep </w:t>
      </w:r>
      <w:r w:rsidRPr="00B8714F">
        <w:rPr>
          <w:rStyle w:val="StyleUnderline"/>
          <w:highlight w:val="green"/>
        </w:rPr>
        <w:t>transformation</w:t>
      </w:r>
      <w:r w:rsidRPr="00532AAF">
        <w:rPr>
          <w:rStyle w:val="StyleUnderline"/>
        </w:rPr>
        <w:t xml:space="preserve">" sought by the emancipatory social movements of the 1960s and 1970s, and "why </w:t>
      </w:r>
      <w:r w:rsidRPr="00DA7B46">
        <w:rPr>
          <w:rStyle w:val="StyleUnderline"/>
        </w:rPr>
        <w:t>disparities of life chances have increased during a period when we have seen the elimination of formal segregation and the advent of policies prohibiting discrimination</w:t>
      </w:r>
      <w:r w:rsidRPr="00532AAF">
        <w:rPr>
          <w:rStyle w:val="StyleUnderline"/>
        </w:rPr>
        <w:t xml:space="preserve"> on the basis of sex, race, and disability</w:t>
      </w:r>
      <w:r w:rsidRPr="00532AAF">
        <w:rPr>
          <w:sz w:val="16"/>
        </w:rPr>
        <w:t xml:space="preserve">." 79 On closer inspection, it becomes clear that </w:t>
      </w:r>
      <w:r w:rsidRPr="00DA7B46">
        <w:rPr>
          <w:rStyle w:val="StyleUnderline"/>
        </w:rPr>
        <w:t>the "expansive" politics of cultural recognition and the economic mandates of neoliberalism have been far from oppositional</w:t>
      </w:r>
      <w:r w:rsidRPr="00532AAF">
        <w:rPr>
          <w:rStyle w:val="StyleUnderline"/>
        </w:rPr>
        <w:t xml:space="preserve"> or contradictory historical developments.</w:t>
      </w:r>
      <w:r w:rsidRPr="00532AAF">
        <w:rPr>
          <w:sz w:val="16"/>
        </w:rPr>
        <w:t xml:space="preserve"> Rather, they have often been complementary, even mutually constitutive, processes-two sides of the same coin. </w:t>
      </w:r>
      <w:r w:rsidRPr="00532AAF">
        <w:rPr>
          <w:rStyle w:val="StyleUnderline"/>
        </w:rPr>
        <w:t>The assertion that disability is an explicitly social category that necessitates legal accommodation, protections, and rights-a position that has long been identified as a signal achievement of the modern disability rights movement-emerges in historical contiguity with a period when the state-supported institutions of social welfare that disabled individuals depend on have been under increasing assault</w:t>
      </w:r>
      <w:r w:rsidRPr="00532AAF">
        <w:rPr>
          <w:sz w:val="16"/>
        </w:rPr>
        <w:t xml:space="preserve">. 80 </w:t>
      </w:r>
      <w:r w:rsidRPr="00DA7B46">
        <w:rPr>
          <w:rStyle w:val="StyleUnderline"/>
        </w:rPr>
        <w:t xml:space="preserve">The </w:t>
      </w:r>
      <w:r w:rsidRPr="00DC7E69">
        <w:rPr>
          <w:rStyle w:val="StyleUnderline"/>
          <w:highlight w:val="green"/>
        </w:rPr>
        <w:t>modern politics of disability</w:t>
      </w:r>
      <w:r w:rsidRPr="00532AAF">
        <w:rPr>
          <w:sz w:val="16"/>
        </w:rPr>
        <w:t xml:space="preserve">, then, </w:t>
      </w:r>
      <w:r w:rsidRPr="00DC7E69">
        <w:rPr>
          <w:rStyle w:val="Emphasis"/>
          <w:highlight w:val="green"/>
        </w:rPr>
        <w:t>run up against the contradictions of rights</w:t>
      </w:r>
      <w:r w:rsidRPr="00532AAF">
        <w:rPr>
          <w:rStyle w:val="Emphasis"/>
        </w:rPr>
        <w:t xml:space="preserve"> and recognition-</w:t>
      </w:r>
      <w:r w:rsidRPr="00DC7E69">
        <w:rPr>
          <w:rStyle w:val="Emphasis"/>
          <w:highlight w:val="green"/>
        </w:rPr>
        <w:t>based claims for</w:t>
      </w:r>
      <w:r w:rsidRPr="00532AAF">
        <w:rPr>
          <w:rStyle w:val="Emphasis"/>
        </w:rPr>
        <w:t xml:space="preserve"> the </w:t>
      </w:r>
      <w:r w:rsidRPr="00DC7E69">
        <w:rPr>
          <w:rStyle w:val="Emphasis"/>
          <w:highlight w:val="green"/>
        </w:rPr>
        <w:t>inclusion</w:t>
      </w:r>
      <w:r w:rsidRPr="00532AAF">
        <w:rPr>
          <w:rStyle w:val="Emphasis"/>
        </w:rPr>
        <w:t xml:space="preserve"> of people with disabilities </w:t>
      </w:r>
      <w:r w:rsidRPr="00DC7E69">
        <w:rPr>
          <w:rStyle w:val="Emphasis"/>
          <w:highlight w:val="green"/>
        </w:rPr>
        <w:t>within a liberal social order that premises</w:t>
      </w:r>
      <w:r w:rsidRPr="00532AAF">
        <w:rPr>
          <w:rStyle w:val="Emphasis"/>
        </w:rPr>
        <w:t xml:space="preserve"> its conception of political </w:t>
      </w:r>
      <w:r w:rsidRPr="00DC7E69">
        <w:rPr>
          <w:rStyle w:val="Emphasis"/>
          <w:highlight w:val="green"/>
        </w:rPr>
        <w:t>personhood on an able-bodied</w:t>
      </w:r>
      <w:r w:rsidRPr="00532AAF">
        <w:rPr>
          <w:rStyle w:val="Emphasis"/>
        </w:rPr>
        <w:t xml:space="preserve"> and able-minded </w:t>
      </w:r>
      <w:r w:rsidRPr="00DC7E69">
        <w:rPr>
          <w:rStyle w:val="Emphasis"/>
          <w:highlight w:val="green"/>
        </w:rPr>
        <w:t>capacity to work</w:t>
      </w:r>
      <w:r w:rsidRPr="00532AAF">
        <w:rPr>
          <w:sz w:val="16"/>
        </w:rPr>
        <w:t xml:space="preserve">. Indeed, </w:t>
      </w:r>
      <w:r w:rsidRPr="00DC7E69">
        <w:rPr>
          <w:rStyle w:val="StyleUnderline"/>
          <w:highlight w:val="green"/>
        </w:rPr>
        <w:t>disability</w:t>
      </w:r>
      <w:r w:rsidRPr="00532AAF">
        <w:rPr>
          <w:rStyle w:val="StyleUnderline"/>
        </w:rPr>
        <w:t xml:space="preserve"> politics </w:t>
      </w:r>
      <w:r w:rsidRPr="00DC7E69">
        <w:rPr>
          <w:rStyle w:val="StyleUnderline"/>
          <w:highlight w:val="green"/>
        </w:rPr>
        <w:t>from this perspective</w:t>
      </w:r>
      <w:r w:rsidRPr="00532AAF">
        <w:rPr>
          <w:rStyle w:val="StyleUnderline"/>
        </w:rPr>
        <w:t xml:space="preserve"> </w:t>
      </w:r>
      <w:r w:rsidRPr="00DC7E69">
        <w:rPr>
          <w:rStyle w:val="StyleUnderline"/>
          <w:highlight w:val="green"/>
        </w:rPr>
        <w:t>becomes</w:t>
      </w:r>
      <w:r w:rsidRPr="00532AAF">
        <w:rPr>
          <w:rStyle w:val="StyleUnderline"/>
        </w:rPr>
        <w:t xml:space="preserve"> primarily </w:t>
      </w:r>
      <w:r w:rsidRPr="00DC7E69">
        <w:rPr>
          <w:rStyle w:val="StyleUnderline"/>
          <w:highlight w:val="green"/>
        </w:rPr>
        <w:t>a matter of how to grapple with</w:t>
      </w:r>
      <w:r w:rsidRPr="00532AAF">
        <w:rPr>
          <w:rStyle w:val="StyleUnderline"/>
        </w:rPr>
        <w:t xml:space="preserve"> the "problem" of</w:t>
      </w:r>
      <w:r w:rsidRPr="00532AAF">
        <w:rPr>
          <w:sz w:val="16"/>
        </w:rPr>
        <w:t xml:space="preserve"> what David Mitchell and Sharon Snyder have termed </w:t>
      </w:r>
      <w:r w:rsidRPr="00DC7E69">
        <w:rPr>
          <w:rStyle w:val="StyleUnderline"/>
          <w:highlight w:val="green"/>
        </w:rPr>
        <w:t>nonproductive</w:t>
      </w:r>
      <w:r w:rsidRPr="00DC7E69">
        <w:rPr>
          <w:rStyle w:val="StyleUnderline"/>
        </w:rPr>
        <w:t xml:space="preserve"> </w:t>
      </w:r>
      <w:r w:rsidRPr="00DC7E69">
        <w:rPr>
          <w:rStyle w:val="StyleUnderline"/>
          <w:highlight w:val="green"/>
        </w:rPr>
        <w:t>bodies</w:t>
      </w:r>
      <w:r w:rsidRPr="00532AAF">
        <w:rPr>
          <w:rStyle w:val="StyleUnderline"/>
        </w:rPr>
        <w:t xml:space="preserve">: "inhabitants of the planet who, largely by virtue of their biological (in)capacity, aesthetic non-conformity, and/or non-normative labor patterns... [are] not merely excluded from-but also </w:t>
      </w:r>
      <w:r w:rsidRPr="00DC7E69">
        <w:rPr>
          <w:rStyle w:val="StyleUnderline"/>
          <w:highlight w:val="green"/>
        </w:rPr>
        <w:t>resistant to standardized labor</w:t>
      </w:r>
      <w:r w:rsidRPr="00DC7E69">
        <w:rPr>
          <w:rStyle w:val="StyleUnderline"/>
        </w:rPr>
        <w:t xml:space="preserve"> demands</w:t>
      </w:r>
      <w:r w:rsidRPr="00532AAF">
        <w:rPr>
          <w:rStyle w:val="StyleUnderline"/>
        </w:rPr>
        <w:t xml:space="preserve"> of human value.</w:t>
      </w:r>
      <w:r w:rsidRPr="00532AAF">
        <w:rPr>
          <w:sz w:val="16"/>
        </w:rPr>
        <w:t xml:space="preserve">" 81 When followed to its logical end, contemporary disability politics requires confronting what disability activist, artist, and theorist Sunny Taylor has called "the right not to work"-an ideal that is "worthy of the impaired and able-bodied alike" because it points toward the extent to which </w:t>
      </w:r>
      <w:r w:rsidRPr="00DC7E69">
        <w:rPr>
          <w:rStyle w:val="StyleUnderline"/>
          <w:highlight w:val="green"/>
        </w:rPr>
        <w:t>normative conceptions of</w:t>
      </w:r>
      <w:r w:rsidRPr="00532AAF">
        <w:rPr>
          <w:rStyle w:val="StyleUnderline"/>
        </w:rPr>
        <w:t xml:space="preserve"> moral value, worth, and </w:t>
      </w:r>
      <w:r w:rsidRPr="00DC7E69">
        <w:rPr>
          <w:rStyle w:val="StyleUnderline"/>
          <w:highlight w:val="green"/>
        </w:rPr>
        <w:t>personhood are tied to a</w:t>
      </w:r>
      <w:r w:rsidRPr="00532AAF">
        <w:rPr>
          <w:rStyle w:val="StyleUnderline"/>
        </w:rPr>
        <w:t xml:space="preserve"> </w:t>
      </w:r>
      <w:r w:rsidRPr="00DC7E69">
        <w:rPr>
          <w:rStyle w:val="StyleUnderline"/>
          <w:highlight w:val="green"/>
        </w:rPr>
        <w:t>complex system</w:t>
      </w:r>
      <w:r w:rsidRPr="00532AAF">
        <w:rPr>
          <w:rStyle w:val="StyleUnderline"/>
        </w:rPr>
        <w:t xml:space="preserve"> </w:t>
      </w:r>
      <w:r w:rsidRPr="00DC7E69">
        <w:rPr>
          <w:rStyle w:val="StyleUnderline"/>
          <w:highlight w:val="green"/>
        </w:rPr>
        <w:t>of</w:t>
      </w:r>
      <w:r w:rsidRPr="00532AAF">
        <w:rPr>
          <w:rStyle w:val="StyleUnderline"/>
        </w:rPr>
        <w:t xml:space="preserve"> historical, cultural, and geographical </w:t>
      </w:r>
      <w:r w:rsidRPr="00DC7E69">
        <w:rPr>
          <w:rStyle w:val="StyleUnderline"/>
          <w:highlight w:val="green"/>
        </w:rPr>
        <w:t>discrimination</w:t>
      </w:r>
      <w:r w:rsidRPr="00532AAF">
        <w:rPr>
          <w:rStyle w:val="StyleUnderline"/>
        </w:rPr>
        <w:t xml:space="preserve"> that has evolved </w:t>
      </w:r>
      <w:r w:rsidRPr="00DC7E69">
        <w:rPr>
          <w:rStyle w:val="StyleUnderline"/>
          <w:highlight w:val="green"/>
        </w:rPr>
        <w:t>inside</w:t>
      </w:r>
      <w:r w:rsidRPr="00532AAF">
        <w:rPr>
          <w:rStyle w:val="StyleUnderline"/>
        </w:rPr>
        <w:t xml:space="preserve"> and alongside </w:t>
      </w:r>
      <w:r w:rsidRPr="00DC7E69">
        <w:rPr>
          <w:rStyle w:val="StyleUnderline"/>
          <w:highlight w:val="green"/>
        </w:rPr>
        <w:t>capitalism</w:t>
      </w:r>
      <w:r w:rsidRPr="00532AAF">
        <w:rPr>
          <w:rStyle w:val="StyleUnderline"/>
        </w:rPr>
        <w:t xml:space="preserve"> and that we now simply regard (and too frequently dismiss) as disability</w:t>
      </w:r>
      <w:r w:rsidRPr="00532AAF">
        <w:rPr>
          <w:sz w:val="16"/>
        </w:rPr>
        <w:t>." 32</w:t>
      </w:r>
      <w:r w:rsidRPr="00A145B5">
        <w:rPr>
          <w:sz w:val="16"/>
        </w:rPr>
        <w:t xml:space="preserve"> </w:t>
      </w:r>
      <w:r w:rsidRPr="00532AAF">
        <w:rPr>
          <w:sz w:val="16"/>
        </w:rPr>
        <w:t xml:space="preserve">Such perspectives are useful for considering why </w:t>
      </w:r>
      <w:r w:rsidRPr="00DC7E69">
        <w:rPr>
          <w:rStyle w:val="StyleUnderline"/>
          <w:highlight w:val="green"/>
        </w:rPr>
        <w:t>autism</w:t>
      </w:r>
      <w:r w:rsidRPr="00532AAF">
        <w:rPr>
          <w:rStyle w:val="StyleUnderline"/>
        </w:rPr>
        <w:t xml:space="preserve"> has </w:t>
      </w:r>
      <w:r w:rsidRPr="00DC7E69">
        <w:rPr>
          <w:rStyle w:val="StyleUnderline"/>
          <w:highlight w:val="green"/>
        </w:rPr>
        <w:t>increasingly</w:t>
      </w:r>
      <w:r w:rsidRPr="00532AAF">
        <w:rPr>
          <w:rStyle w:val="StyleUnderline"/>
        </w:rPr>
        <w:t xml:space="preserve"> been </w:t>
      </w:r>
      <w:r w:rsidRPr="00DC7E69">
        <w:rPr>
          <w:rStyle w:val="StyleUnderline"/>
          <w:highlight w:val="green"/>
        </w:rPr>
        <w:t>figured as either</w:t>
      </w:r>
      <w:r w:rsidRPr="00532AAF">
        <w:rPr>
          <w:rStyle w:val="StyleUnderline"/>
        </w:rPr>
        <w:t xml:space="preserve"> a form of </w:t>
      </w:r>
      <w:proofErr w:type="spellStart"/>
      <w:r w:rsidRPr="00DC7E69">
        <w:rPr>
          <w:rStyle w:val="StyleUnderline"/>
          <w:highlight w:val="green"/>
        </w:rPr>
        <w:t>hypercapacitation</w:t>
      </w:r>
      <w:proofErr w:type="spellEnd"/>
      <w:r w:rsidRPr="00DC7E69">
        <w:rPr>
          <w:rStyle w:val="StyleUnderline"/>
          <w:highlight w:val="green"/>
        </w:rPr>
        <w:t xml:space="preserve"> or radical incapacitation</w:t>
      </w:r>
      <w:r w:rsidRPr="00532AAF">
        <w:rPr>
          <w:rStyle w:val="StyleUnderline"/>
        </w:rPr>
        <w:t>, depending on whether or how an individually identified neurodivergent person is considered</w:t>
      </w:r>
      <w:r w:rsidRPr="008F7727">
        <w:rPr>
          <w:rStyle w:val="StyleUnderline"/>
        </w:rPr>
        <w:t xml:space="preserve"> </w:t>
      </w:r>
      <w:r w:rsidRPr="00532AAF">
        <w:rPr>
          <w:rStyle w:val="StyleUnderline"/>
        </w:rPr>
        <w:t>"</w:t>
      </w:r>
      <w:r w:rsidRPr="00DC7E69">
        <w:rPr>
          <w:rStyle w:val="StyleUnderline"/>
          <w:highlight w:val="green"/>
        </w:rPr>
        <w:t>high functioning" or "low functioning</w:t>
      </w:r>
      <w:r w:rsidRPr="00DC7E69">
        <w:rPr>
          <w:sz w:val="16"/>
          <w:highlight w:val="green"/>
        </w:rPr>
        <w:t>."</w:t>
      </w:r>
      <w:r w:rsidRPr="00532AAF">
        <w:rPr>
          <w:sz w:val="16"/>
        </w:rPr>
        <w:t xml:space="preserve"> Indeed, </w:t>
      </w:r>
      <w:r w:rsidRPr="00DC7E69">
        <w:rPr>
          <w:rStyle w:val="StyleUnderline"/>
        </w:rPr>
        <w:t>economist</w:t>
      </w:r>
      <w:r w:rsidRPr="00532AAF">
        <w:rPr>
          <w:rStyle w:val="StyleUnderline"/>
        </w:rPr>
        <w:t xml:space="preserve"> Tyler</w:t>
      </w:r>
      <w:r w:rsidRPr="00532AAF">
        <w:rPr>
          <w:sz w:val="16"/>
        </w:rPr>
        <w:t xml:space="preserve"> </w:t>
      </w:r>
      <w:r w:rsidRPr="00532AAF">
        <w:rPr>
          <w:rStyle w:val="StyleUnderline"/>
        </w:rPr>
        <w:t xml:space="preserve">Cowen published an article in 2011 </w:t>
      </w:r>
      <w:r w:rsidRPr="00DC7E69">
        <w:rPr>
          <w:rStyle w:val="StyleUnderline"/>
        </w:rPr>
        <w:t>describing</w:t>
      </w:r>
      <w:r w:rsidRPr="00532AAF">
        <w:rPr>
          <w:rStyle w:val="StyleUnderline"/>
        </w:rPr>
        <w:t xml:space="preserve"> how </w:t>
      </w:r>
      <w:r w:rsidRPr="00B80069">
        <w:rPr>
          <w:rStyle w:val="Emphasis"/>
          <w:highlight w:val="green"/>
        </w:rPr>
        <w:t>autis</w:t>
      </w:r>
      <w:r w:rsidRPr="00DC7E69">
        <w:rPr>
          <w:rStyle w:val="Emphasis"/>
          <w:highlight w:val="green"/>
        </w:rPr>
        <w:t>m has begun to be seen as an advantage</w:t>
      </w:r>
      <w:r w:rsidRPr="00532AAF">
        <w:rPr>
          <w:rStyle w:val="Emphasis"/>
        </w:rPr>
        <w:t xml:space="preserve"> for workers </w:t>
      </w:r>
      <w:r w:rsidRPr="00DC7E69">
        <w:rPr>
          <w:rStyle w:val="Emphasis"/>
          <w:highlight w:val="green"/>
        </w:rPr>
        <w:t>in tech</w:t>
      </w:r>
      <w:r w:rsidRPr="00532AAF">
        <w:rPr>
          <w:rStyle w:val="Emphasis"/>
        </w:rPr>
        <w:t xml:space="preserve"> industries</w:t>
      </w:r>
      <w:r w:rsidRPr="00532AAF">
        <w:rPr>
          <w:sz w:val="16"/>
        </w:rPr>
        <w:t xml:space="preserve">. Danish entrepreneurs started a firm, </w:t>
      </w:r>
      <w:r w:rsidRPr="004A04ED">
        <w:rPr>
          <w:rStyle w:val="Emphasis"/>
          <w:highlight w:val="green"/>
        </w:rPr>
        <w:t>Specialisterne</w:t>
      </w:r>
      <w:r w:rsidRPr="00532AAF">
        <w:rPr>
          <w:sz w:val="16"/>
        </w:rPr>
        <w:t xml:space="preserve">, that </w:t>
      </w:r>
      <w:r w:rsidRPr="00DC7E69">
        <w:rPr>
          <w:rStyle w:val="StyleUnderline"/>
          <w:highlight w:val="green"/>
        </w:rPr>
        <w:t>employs autistic people and markets their services</w:t>
      </w:r>
      <w:r w:rsidRPr="00532AAF">
        <w:rPr>
          <w:rStyle w:val="StyleUnderline"/>
        </w:rPr>
        <w:t xml:space="preserve">, often </w:t>
      </w:r>
      <w:r w:rsidRPr="00DC7E69">
        <w:rPr>
          <w:rStyle w:val="StyleUnderline"/>
          <w:highlight w:val="green"/>
        </w:rPr>
        <w:t>to</w:t>
      </w:r>
      <w:r w:rsidRPr="00532AAF">
        <w:rPr>
          <w:rStyle w:val="StyleUnderline"/>
        </w:rPr>
        <w:t xml:space="preserve"> high-</w:t>
      </w:r>
      <w:r w:rsidRPr="00DC7E69">
        <w:rPr>
          <w:rStyle w:val="StyleUnderline"/>
          <w:highlight w:val="green"/>
        </w:rPr>
        <w:t>tech firms</w:t>
      </w:r>
      <w:r w:rsidRPr="00532AAF">
        <w:rPr>
          <w:sz w:val="16"/>
        </w:rPr>
        <w:t xml:space="preserve">. </w:t>
      </w:r>
      <w:r w:rsidRPr="00532AAF">
        <w:rPr>
          <w:rStyle w:val="Emphasis"/>
        </w:rPr>
        <w:t xml:space="preserve">This is a for-profit venture </w:t>
      </w:r>
      <w:r w:rsidRPr="00DC7E69">
        <w:rPr>
          <w:rStyle w:val="Emphasis"/>
          <w:highlight w:val="green"/>
        </w:rPr>
        <w:t>that endorses the quality of its workers</w:t>
      </w:r>
      <w:r w:rsidRPr="00532AAF">
        <w:rPr>
          <w:rStyle w:val="Emphasis"/>
        </w:rPr>
        <w:t xml:space="preserve">, especially when it comes to performing </w:t>
      </w:r>
      <w:r w:rsidRPr="004A04ED">
        <w:rPr>
          <w:rStyle w:val="Emphasis"/>
          <w:highlight w:val="green"/>
        </w:rPr>
        <w:t>detailed tasks</w:t>
      </w:r>
      <w:r w:rsidRPr="00532AAF">
        <w:rPr>
          <w:rStyle w:val="Emphasis"/>
        </w:rPr>
        <w:t xml:space="preserve"> in information technology, such as writing software</w:t>
      </w:r>
      <w:r w:rsidRPr="00532AAF">
        <w:rPr>
          <w:sz w:val="16"/>
        </w:rPr>
        <w:t>. 83</w:t>
      </w:r>
      <w:r w:rsidRPr="00A145B5">
        <w:rPr>
          <w:sz w:val="16"/>
        </w:rPr>
        <w:t xml:space="preserve"> </w:t>
      </w:r>
      <w:r w:rsidRPr="00532AAF">
        <w:rPr>
          <w:sz w:val="16"/>
        </w:rPr>
        <w:t>With the emergence of autistic self-advocacy and the advent of neurodiversity</w:t>
      </w:r>
      <w:r w:rsidRPr="00A145B5">
        <w:rPr>
          <w:sz w:val="16"/>
        </w:rPr>
        <w:t xml:space="preserve"> </w:t>
      </w:r>
      <w:r w:rsidRPr="00532AAF">
        <w:rPr>
          <w:sz w:val="16"/>
        </w:rPr>
        <w:t xml:space="preserve">discourses in the 1990s, </w:t>
      </w:r>
      <w:r w:rsidRPr="003D29B7">
        <w:rPr>
          <w:rStyle w:val="StyleUnderline"/>
        </w:rPr>
        <w:t>the</w:t>
      </w:r>
      <w:r w:rsidRPr="00532AAF">
        <w:rPr>
          <w:sz w:val="16"/>
        </w:rPr>
        <w:t xml:space="preserve"> distinction between </w:t>
      </w:r>
      <w:r w:rsidRPr="00532AAF">
        <w:rPr>
          <w:rStyle w:val="StyleUnderline"/>
        </w:rPr>
        <w:t>so-called low-functioning autism (</w:t>
      </w:r>
      <w:r w:rsidRPr="003D29B7">
        <w:rPr>
          <w:rStyle w:val="StyleUnderline"/>
        </w:rPr>
        <w:t>LFA</w:t>
      </w:r>
      <w:r w:rsidRPr="00532AAF">
        <w:rPr>
          <w:rStyle w:val="StyleUnderline"/>
        </w:rPr>
        <w:t xml:space="preserve">) </w:t>
      </w:r>
      <w:r w:rsidRPr="003D29B7">
        <w:rPr>
          <w:rStyle w:val="StyleUnderline"/>
        </w:rPr>
        <w:t>and</w:t>
      </w:r>
      <w:r w:rsidRPr="00532AAF">
        <w:rPr>
          <w:rStyle w:val="StyleUnderline"/>
        </w:rPr>
        <w:t xml:space="preserve"> high-</w:t>
      </w:r>
      <w:r w:rsidRPr="003D29B7">
        <w:rPr>
          <w:rStyle w:val="StyleUnderline"/>
          <w:highlight w:val="green"/>
        </w:rPr>
        <w:t>functioning</w:t>
      </w:r>
      <w:r w:rsidRPr="00532AAF">
        <w:rPr>
          <w:rStyle w:val="StyleUnderline"/>
        </w:rPr>
        <w:t xml:space="preserve"> autism (</w:t>
      </w:r>
      <w:r w:rsidRPr="003D29B7">
        <w:rPr>
          <w:rStyle w:val="StyleUnderline"/>
        </w:rPr>
        <w:t>HFA)</w:t>
      </w:r>
      <w:r w:rsidRPr="003D29B7">
        <w:rPr>
          <w:sz w:val="16"/>
        </w:rPr>
        <w:t>,</w:t>
      </w:r>
      <w:r w:rsidRPr="00532AAF">
        <w:rPr>
          <w:sz w:val="16"/>
        </w:rPr>
        <w:t xml:space="preserve"> which is largely (though by no means exclusively) </w:t>
      </w:r>
      <w:r w:rsidRPr="00DC7E69">
        <w:rPr>
          <w:rStyle w:val="StyleUnderline"/>
          <w:highlight w:val="green"/>
        </w:rPr>
        <w:t xml:space="preserve">made on </w:t>
      </w:r>
      <w:r w:rsidRPr="003D29B7">
        <w:rPr>
          <w:rStyle w:val="StyleUnderline"/>
        </w:rPr>
        <w:t xml:space="preserve">the </w:t>
      </w:r>
      <w:r w:rsidRPr="00DC7E69">
        <w:rPr>
          <w:rStyle w:val="StyleUnderline"/>
          <w:highlight w:val="green"/>
        </w:rPr>
        <w:t xml:space="preserve">basis of </w:t>
      </w:r>
      <w:r w:rsidRPr="003D29B7">
        <w:rPr>
          <w:rStyle w:val="StyleUnderline"/>
        </w:rPr>
        <w:t>an individual's</w:t>
      </w:r>
      <w:r w:rsidRPr="00532AAF">
        <w:rPr>
          <w:rStyle w:val="StyleUnderline"/>
        </w:rPr>
        <w:t xml:space="preserve"> </w:t>
      </w:r>
      <w:r w:rsidRPr="00DC7E69">
        <w:rPr>
          <w:rStyle w:val="StyleUnderline"/>
          <w:highlight w:val="green"/>
        </w:rPr>
        <w:t>perceived</w:t>
      </w:r>
      <w:r w:rsidRPr="00532AAF">
        <w:rPr>
          <w:rStyle w:val="StyleUnderline"/>
        </w:rPr>
        <w:t xml:space="preserve"> or assessed </w:t>
      </w:r>
      <w:r w:rsidRPr="00DC7E69">
        <w:rPr>
          <w:rStyle w:val="StyleUnderline"/>
          <w:highlight w:val="green"/>
        </w:rPr>
        <w:t>capacity for</w:t>
      </w:r>
      <w:r w:rsidRPr="00532AAF">
        <w:rPr>
          <w:rStyle w:val="StyleUnderline"/>
        </w:rPr>
        <w:t xml:space="preserve"> verbal </w:t>
      </w:r>
      <w:r w:rsidRPr="00DC7E69">
        <w:rPr>
          <w:rStyle w:val="StyleUnderline"/>
          <w:highlight w:val="green"/>
        </w:rPr>
        <w:t>communication</w:t>
      </w:r>
      <w:r w:rsidRPr="00532AAF">
        <w:rPr>
          <w:rStyle w:val="StyleUnderline"/>
        </w:rPr>
        <w:t>, has itself come under increasing scrutiny</w:t>
      </w:r>
      <w:r w:rsidRPr="00532AAF">
        <w:rPr>
          <w:sz w:val="16"/>
        </w:rPr>
        <w:t xml:space="preserve">. Many neurodiversity proponents have criticized </w:t>
      </w:r>
      <w:r w:rsidRPr="00532AAF">
        <w:rPr>
          <w:rStyle w:val="StyleUnderline"/>
        </w:rPr>
        <w:t xml:space="preserve">this distinction </w:t>
      </w:r>
      <w:r w:rsidRPr="00DC7E69">
        <w:rPr>
          <w:rStyle w:val="StyleUnderline"/>
        </w:rPr>
        <w:t>as a false representation of</w:t>
      </w:r>
      <w:r w:rsidRPr="00532AAF">
        <w:rPr>
          <w:rStyle w:val="StyleUnderline"/>
        </w:rPr>
        <w:t xml:space="preserve"> the true range of abilities and impairments that characterize the spectrum of neurotypes that are currently subtended within contemporary neuropsychiatric diagnostic protocols</w:t>
      </w:r>
      <w:r w:rsidRPr="00532AAF">
        <w:rPr>
          <w:sz w:val="16"/>
        </w:rPr>
        <w:t>. Even as the concept of the autism spectrum has, since the early 1990s, gradually come to dominate psychiatric, biomedical, and cultural discussions of individual variations within autistic symptomology, the distinction between low and high functioning persists as a distinction that reiterates earlier frameworks.</w:t>
      </w:r>
      <w:r w:rsidRPr="00A145B5">
        <w:rPr>
          <w:sz w:val="16"/>
        </w:rPr>
        <w:t xml:space="preserve"> </w:t>
      </w:r>
      <w:r w:rsidRPr="00532AAF">
        <w:rPr>
          <w:sz w:val="16"/>
        </w:rPr>
        <w:t xml:space="preserve">Like other contemporary diagnostic protocols related to the assessment and treatment of ASD, </w:t>
      </w:r>
      <w:r w:rsidRPr="00532AAF">
        <w:rPr>
          <w:rStyle w:val="StyleUnderline"/>
        </w:rPr>
        <w:t xml:space="preserve">the distinction between high and low functioning </w:t>
      </w:r>
      <w:r w:rsidRPr="00532AAF">
        <w:rPr>
          <w:sz w:val="16"/>
        </w:rPr>
        <w:t xml:space="preserve">is not grounded in the detection of any specific biological or neurochemical pathology; rather, it </w:t>
      </w:r>
      <w:r w:rsidRPr="003D29B7">
        <w:rPr>
          <w:rStyle w:val="StyleUnderline"/>
        </w:rPr>
        <w:t xml:space="preserve">is developed and reiterated </w:t>
      </w:r>
      <w:proofErr w:type="gramStart"/>
      <w:r w:rsidRPr="003D29B7">
        <w:rPr>
          <w:rStyle w:val="StyleUnderline"/>
        </w:rPr>
        <w:t>on the basis of</w:t>
      </w:r>
      <w:proofErr w:type="gramEnd"/>
      <w:r w:rsidRPr="003D29B7">
        <w:rPr>
          <w:rStyle w:val="StyleUnderline"/>
        </w:rPr>
        <w:t xml:space="preserve"> behavioral observation and assessment</w:t>
      </w:r>
      <w:r w:rsidRPr="00532AAF">
        <w:rPr>
          <w:sz w:val="16"/>
        </w:rPr>
        <w:t>. 84</w:t>
      </w:r>
      <w:r w:rsidRPr="00A145B5">
        <w:rPr>
          <w:sz w:val="16"/>
        </w:rPr>
        <w:t xml:space="preserve"> </w:t>
      </w:r>
      <w:r w:rsidRPr="003D29B7">
        <w:rPr>
          <w:rStyle w:val="StyleUnderline"/>
        </w:rPr>
        <w:t>The</w:t>
      </w:r>
      <w:r w:rsidRPr="00532AAF">
        <w:rPr>
          <w:rStyle w:val="StyleUnderline"/>
        </w:rPr>
        <w:t xml:space="preserve"> persistence of the </w:t>
      </w:r>
      <w:r w:rsidRPr="003D29B7">
        <w:rPr>
          <w:rStyle w:val="StyleUnderline"/>
        </w:rPr>
        <w:t>diagnostic distinction</w:t>
      </w:r>
      <w:r w:rsidRPr="003D29B7">
        <w:rPr>
          <w:sz w:val="16"/>
        </w:rPr>
        <w:t xml:space="preserve"> between HFA and LFA, neurodiversity proponents have argued, </w:t>
      </w:r>
      <w:r w:rsidRPr="003D29B7">
        <w:rPr>
          <w:rStyle w:val="StyleUnderline"/>
        </w:rPr>
        <w:t xml:space="preserve">unwittingly marginalizes and disempowers individuals who have been placed on the low-functioning end of the spectrum and effectively serves to divide autistic people from one another </w:t>
      </w:r>
      <w:proofErr w:type="gramStart"/>
      <w:r w:rsidRPr="003D29B7">
        <w:rPr>
          <w:rStyle w:val="StyleUnderline"/>
        </w:rPr>
        <w:t>on the basis of</w:t>
      </w:r>
      <w:proofErr w:type="gramEnd"/>
      <w:r w:rsidRPr="003D29B7">
        <w:rPr>
          <w:rStyle w:val="StyleUnderline"/>
        </w:rPr>
        <w:t xml:space="preserve"> an (allegedly) arbitrarily imposed criterion of functionality</w:t>
      </w:r>
      <w:r w:rsidRPr="00532AAF">
        <w:rPr>
          <w:sz w:val="16"/>
        </w:rPr>
        <w:t>.</w:t>
      </w:r>
      <w:r w:rsidRPr="00A145B5">
        <w:rPr>
          <w:sz w:val="16"/>
        </w:rPr>
        <w:t xml:space="preserve"> </w:t>
      </w:r>
      <w:r w:rsidRPr="00532AAF">
        <w:rPr>
          <w:sz w:val="16"/>
        </w:rPr>
        <w:t xml:space="preserve">The critique of the HFA/LFA distinction has taken a variety of forms within the writing of autistic self-advocates and their allies. In a 2013 blog entry, autistic self-advocate Cynthia Kim writes that </w:t>
      </w:r>
      <w:r w:rsidRPr="00DC7E69">
        <w:rPr>
          <w:sz w:val="16"/>
        </w:rPr>
        <w:t>functioning</w:t>
      </w:r>
      <w:r w:rsidRPr="00532AAF">
        <w:rPr>
          <w:sz w:val="16"/>
        </w:rPr>
        <w:t xml:space="preserve"> labels "assume a uniform set of competences" that do not correspond to the experiential variety and inconsistency that most people diagnosed with autism experience. Rather, Kim argues, autistic functioning is "fluid, nonlinear and nonuniform." 85 Similarly, in a 2007 online interview with autistic writer Donna Williams, Mel </w:t>
      </w:r>
      <w:r w:rsidRPr="00532AAF">
        <w:rPr>
          <w:rStyle w:val="StyleUnderline"/>
        </w:rPr>
        <w:t>Baggs responds to a question about the concept of function by noting, "I don't like the idea of functioning levels because I don't think you can measure everything about a person and assign them a single level, people are more complicated than that</w:t>
      </w:r>
      <w:r w:rsidRPr="00532AAF">
        <w:rPr>
          <w:sz w:val="16"/>
        </w:rPr>
        <w:t>. L...]</w:t>
      </w:r>
      <w:r w:rsidRPr="00A145B5">
        <w:rPr>
          <w:sz w:val="16"/>
        </w:rPr>
        <w:t xml:space="preserve"> </w:t>
      </w:r>
      <w:r w:rsidRPr="00532AAF">
        <w:rPr>
          <w:sz w:val="16"/>
        </w:rPr>
        <w:t xml:space="preserve">I think people come up with a 'functioning level' when they think of a particular ability as more important than others and then they measure a person's entire "functioning' by that ability." </w:t>
      </w:r>
      <w:r w:rsidRPr="00A145B5">
        <w:rPr>
          <w:sz w:val="16"/>
        </w:rPr>
        <w:t>8</w:t>
      </w:r>
      <w:r w:rsidRPr="00532AAF">
        <w:rPr>
          <w:sz w:val="16"/>
        </w:rPr>
        <w:t xml:space="preserve">6 </w:t>
      </w:r>
      <w:r w:rsidRPr="00532AAF">
        <w:rPr>
          <w:rStyle w:val="StyleUnderline"/>
        </w:rPr>
        <w:t xml:space="preserve">Baggs calls attention to the fact </w:t>
      </w:r>
      <w:r w:rsidRPr="003D29B7">
        <w:rPr>
          <w:rStyle w:val="StyleUnderline"/>
        </w:rPr>
        <w:t>that the limited set of behavioral criteria used by both psychiatric experts and laypeople to determine</w:t>
      </w:r>
      <w:r w:rsidRPr="00532AAF">
        <w:rPr>
          <w:rStyle w:val="StyleUnderline"/>
        </w:rPr>
        <w:t xml:space="preserve"> on which side of </w:t>
      </w:r>
      <w:r w:rsidRPr="00DA7B46">
        <w:rPr>
          <w:rStyle w:val="StyleUnderline"/>
        </w:rPr>
        <w:t xml:space="preserve">the </w:t>
      </w:r>
      <w:r w:rsidRPr="00DC7E69">
        <w:rPr>
          <w:rStyle w:val="StyleUnderline"/>
          <w:highlight w:val="green"/>
        </w:rPr>
        <w:t>functioning divide</w:t>
      </w:r>
      <w:r w:rsidRPr="00532AAF">
        <w:rPr>
          <w:rStyle w:val="StyleUnderline"/>
        </w:rPr>
        <w:t xml:space="preserve"> an individual falls </w:t>
      </w:r>
      <w:r w:rsidRPr="003D29B7">
        <w:rPr>
          <w:rStyle w:val="StyleUnderline"/>
        </w:rPr>
        <w:t>are more reflective of social and cultural values than they are accurate indicators of an underlying ontological reality</w:t>
      </w:r>
      <w:r w:rsidRPr="00532AAF">
        <w:rPr>
          <w:rStyle w:val="StyleUnderline"/>
        </w:rPr>
        <w:t>.</w:t>
      </w:r>
      <w:r w:rsidRPr="00A145B5">
        <w:rPr>
          <w:sz w:val="16"/>
        </w:rPr>
        <w:t xml:space="preserve"> </w:t>
      </w:r>
      <w:r w:rsidRPr="00532AAF">
        <w:rPr>
          <w:sz w:val="16"/>
        </w:rPr>
        <w:t xml:space="preserve">It seems necessary to work toward new and more capacious conceptualizations of autistic "functioning" that are not constrained by hard distinctions separating low from high, but that do not inadvertently minimize or fail to account for the more difficult and painful dimensions of autistic </w:t>
      </w:r>
      <w:proofErr w:type="spellStart"/>
      <w:r w:rsidRPr="00532AAF">
        <w:rPr>
          <w:sz w:val="16"/>
        </w:rPr>
        <w:t>lifeworlds</w:t>
      </w:r>
      <w:proofErr w:type="spellEnd"/>
      <w:r w:rsidRPr="00532AAF">
        <w:rPr>
          <w:sz w:val="16"/>
        </w:rPr>
        <w:t>. Stuart Murray argues that</w:t>
      </w:r>
      <w:r w:rsidRPr="00A145B5">
        <w:rPr>
          <w:sz w:val="16"/>
        </w:rPr>
        <w:t xml:space="preserve"> </w:t>
      </w:r>
      <w:r w:rsidRPr="00532AAF">
        <w:rPr>
          <w:sz w:val="16"/>
        </w:rPr>
        <w:t>"the worrying aspect is that an idea of autistic functioning equates with an idea of disabled human value." 7 Murray suggests that the word function has become a kind of shorthand that "allows for processes of assessment and judgment that fix those</w:t>
      </w:r>
      <w:r w:rsidRPr="00A145B5">
        <w:rPr>
          <w:sz w:val="16"/>
        </w:rPr>
        <w:t xml:space="preserve"> </w:t>
      </w:r>
      <w:r w:rsidRPr="00532AAF">
        <w:rPr>
          <w:sz w:val="16"/>
        </w:rPr>
        <w:t xml:space="preserve">with autism into inflexible ontological categories." And it is the categories of HFA and LFA that "themselves then pass for the norm." 88 Indeed, </w:t>
      </w:r>
      <w:r w:rsidRPr="00532AAF">
        <w:rPr>
          <w:rStyle w:val="StyleUnderline"/>
        </w:rPr>
        <w:t xml:space="preserve">the concept of </w:t>
      </w:r>
      <w:r w:rsidRPr="006925CB">
        <w:rPr>
          <w:rStyle w:val="StyleUnderline"/>
        </w:rPr>
        <w:t>function has been</w:t>
      </w:r>
      <w:r w:rsidRPr="00532AAF">
        <w:rPr>
          <w:rStyle w:val="StyleUnderline"/>
        </w:rPr>
        <w:t xml:space="preserve"> pervasively </w:t>
      </w:r>
      <w:r w:rsidRPr="00DC7E69">
        <w:rPr>
          <w:rStyle w:val="StyleUnderline"/>
          <w:highlight w:val="green"/>
        </w:rPr>
        <w:t>defined according to strict</w:t>
      </w:r>
      <w:r w:rsidRPr="00532AAF">
        <w:rPr>
          <w:rStyle w:val="StyleUnderline"/>
        </w:rPr>
        <w:t xml:space="preserve">ly maintained </w:t>
      </w:r>
      <w:r w:rsidRPr="00DC7E69">
        <w:rPr>
          <w:rStyle w:val="StyleUnderline"/>
          <w:highlight w:val="green"/>
        </w:rPr>
        <w:t>epistemological</w:t>
      </w:r>
      <w:r w:rsidRPr="00532AAF">
        <w:rPr>
          <w:rStyle w:val="StyleUnderline"/>
        </w:rPr>
        <w:t xml:space="preserve">, ethical, </w:t>
      </w:r>
      <w:r w:rsidRPr="00DC7E69">
        <w:rPr>
          <w:rStyle w:val="StyleUnderline"/>
          <w:highlight w:val="green"/>
        </w:rPr>
        <w:t>and</w:t>
      </w:r>
      <w:r w:rsidRPr="00532AAF">
        <w:rPr>
          <w:rStyle w:val="StyleUnderline"/>
        </w:rPr>
        <w:t xml:space="preserve"> even </w:t>
      </w:r>
      <w:r w:rsidRPr="00DC7E69">
        <w:rPr>
          <w:rStyle w:val="StyleUnderline"/>
          <w:highlight w:val="green"/>
        </w:rPr>
        <w:t>moral economies</w:t>
      </w:r>
      <w:r w:rsidRPr="00532AAF">
        <w:rPr>
          <w:rStyle w:val="StyleUnderline"/>
        </w:rPr>
        <w:t xml:space="preserve"> that are in turn </w:t>
      </w:r>
      <w:r w:rsidRPr="00DC7E69">
        <w:rPr>
          <w:rStyle w:val="StyleUnderline"/>
          <w:highlight w:val="green"/>
        </w:rPr>
        <w:t>sanctioned</w:t>
      </w:r>
      <w:r w:rsidRPr="00532AAF">
        <w:rPr>
          <w:rStyle w:val="StyleUnderline"/>
        </w:rPr>
        <w:t xml:space="preserve"> </w:t>
      </w:r>
      <w:r w:rsidRPr="00DC7E69">
        <w:rPr>
          <w:rStyle w:val="StyleUnderline"/>
          <w:highlight w:val="green"/>
        </w:rPr>
        <w:t>through</w:t>
      </w:r>
      <w:r w:rsidRPr="00532AAF">
        <w:rPr>
          <w:rStyle w:val="StyleUnderline"/>
        </w:rPr>
        <w:t xml:space="preserve"> the performative force of </w:t>
      </w:r>
      <w:r w:rsidRPr="00DC7E69">
        <w:rPr>
          <w:rStyle w:val="StyleUnderline"/>
          <w:highlight w:val="green"/>
        </w:rPr>
        <w:t xml:space="preserve">expert </w:t>
      </w:r>
      <w:r w:rsidRPr="00DC7E69">
        <w:rPr>
          <w:rStyle w:val="StyleUnderline"/>
        </w:rPr>
        <w:t>assessment</w:t>
      </w:r>
      <w:r w:rsidRPr="00532AAF">
        <w:rPr>
          <w:rStyle w:val="StyleUnderline"/>
        </w:rPr>
        <w:t xml:space="preserve"> and </w:t>
      </w:r>
      <w:r w:rsidRPr="00DC7E69">
        <w:rPr>
          <w:rStyle w:val="StyleUnderline"/>
          <w:highlight w:val="green"/>
        </w:rPr>
        <w:t>diagnosis</w:t>
      </w:r>
      <w:r w:rsidRPr="00532AAF">
        <w:rPr>
          <w:sz w:val="16"/>
        </w:rPr>
        <w:t>.</w:t>
      </w:r>
      <w:r w:rsidRPr="00A145B5">
        <w:rPr>
          <w:sz w:val="16"/>
        </w:rPr>
        <w:t xml:space="preserve"> </w:t>
      </w:r>
      <w:r w:rsidRPr="00532AAF">
        <w:rPr>
          <w:sz w:val="16"/>
        </w:rPr>
        <w:t>What if, taking off from educator and writer Fernand Deligny-whose ideas and</w:t>
      </w:r>
      <w:r w:rsidRPr="00A145B5">
        <w:rPr>
          <w:sz w:val="16"/>
        </w:rPr>
        <w:t xml:space="preserve"> </w:t>
      </w:r>
      <w:r w:rsidRPr="00532AAF">
        <w:rPr>
          <w:sz w:val="16"/>
        </w:rPr>
        <w:t xml:space="preserve">work with autistic people (and others whose existence was caught up in the turbulent instability of that term) anchor this book—we imagine a mode of relation that would be nonfunctional, or rather "outside of function" ("un mode de relation hors function")-one that would </w:t>
      </w:r>
      <w:r w:rsidRPr="00F66FD6">
        <w:rPr>
          <w:sz w:val="16"/>
        </w:rPr>
        <w:t xml:space="preserve">not bear the traces of a desire to make autistic people and others who live outside or in the margins of language conform to the shape of the "thought-out-project," the neurotypical subject, the human that we are? 89 </w:t>
      </w:r>
      <w:proofErr w:type="spellStart"/>
      <w:r w:rsidRPr="00F66FD6">
        <w:rPr>
          <w:rStyle w:val="Emphasis"/>
        </w:rPr>
        <w:t>Deligny's</w:t>
      </w:r>
      <w:proofErr w:type="spellEnd"/>
      <w:r w:rsidRPr="00F66FD6">
        <w:rPr>
          <w:rStyle w:val="Emphasis"/>
        </w:rPr>
        <w:t xml:space="preserve"> work</w:t>
      </w:r>
      <w:r w:rsidRPr="00F66FD6">
        <w:rPr>
          <w:rStyle w:val="StyleUnderline"/>
        </w:rPr>
        <w:t xml:space="preserve"> took place through the elaboration of </w:t>
      </w:r>
      <w:r w:rsidRPr="00F66FD6">
        <w:rPr>
          <w:rStyle w:val="Emphasis"/>
        </w:rPr>
        <w:t>a series of nomadic, communal encampments</w:t>
      </w:r>
      <w:r w:rsidRPr="00F66FD6">
        <w:rPr>
          <w:rStyle w:val="StyleUnderline"/>
        </w:rPr>
        <w:t xml:space="preserve"> with a small network of collaborators from the worlds of the militant student movement, avant-garde film, and a milieu of politically minded mental health clinicians drawn to the emergent ideas of anti-psychiatry</w:t>
      </w:r>
      <w:r w:rsidRPr="00F66FD6">
        <w:rPr>
          <w:sz w:val="16"/>
        </w:rPr>
        <w:t xml:space="preserve">, "institutional analysis," and therapeutic communities. These small, deliberately obscure projects, which took place away from cities, were always on the verge of running out of money, although their work eventually attracted the attention of </w:t>
      </w:r>
      <w:proofErr w:type="gramStart"/>
      <w:r w:rsidRPr="00F66FD6">
        <w:rPr>
          <w:sz w:val="16"/>
        </w:rPr>
        <w:t>a number of</w:t>
      </w:r>
      <w:proofErr w:type="gramEnd"/>
      <w:r w:rsidRPr="00F66FD6">
        <w:rPr>
          <w:sz w:val="16"/>
        </w:rPr>
        <w:t xml:space="preserve"> the era's notable figures, including filmmakers Chris Marker and François Truffaut, as well as the rock band Pink Floyd, which donated 80,000 francs in 1973. Eventually moving to the sparsely populated Cévennes region, </w:t>
      </w:r>
      <w:proofErr w:type="spellStart"/>
      <w:r w:rsidRPr="00F66FD6">
        <w:rPr>
          <w:rStyle w:val="StyleUnderline"/>
        </w:rPr>
        <w:t>Deligny</w:t>
      </w:r>
      <w:proofErr w:type="spellEnd"/>
      <w:r w:rsidRPr="00F66FD6">
        <w:rPr>
          <w:rStyle w:val="StyleUnderline"/>
        </w:rPr>
        <w:t xml:space="preserve"> and his collaborators understood these encampments as </w:t>
      </w:r>
      <w:r w:rsidRPr="00F66FD6">
        <w:rPr>
          <w:rStyle w:val="Emphasis"/>
        </w:rPr>
        <w:t>attempts to forge</w:t>
      </w:r>
      <w:r w:rsidRPr="00F66FD6">
        <w:rPr>
          <w:rStyle w:val="StyleUnderline"/>
        </w:rPr>
        <w:t xml:space="preserve"> radically new, </w:t>
      </w:r>
      <w:r w:rsidRPr="00F66FD6">
        <w:rPr>
          <w:rStyle w:val="Emphasis"/>
        </w:rPr>
        <w:t>noninstitutionalized modes of living</w:t>
      </w:r>
      <w:r w:rsidRPr="00F66FD6">
        <w:rPr>
          <w:rStyle w:val="StyleUnderline"/>
        </w:rPr>
        <w:t xml:space="preserve"> and working alongside children who would have otherwise spent their lives confined to mental asylums or other custodial institutions of the state</w:t>
      </w:r>
      <w:r w:rsidRPr="00F66FD6">
        <w:rPr>
          <w:sz w:val="16"/>
        </w:rPr>
        <w:t xml:space="preserve">. At a time when the normal course of therapy and treatment for autism and other kinds of intellectual or developmental disabilities was marked by inhumanity and cruelty, </w:t>
      </w:r>
      <w:proofErr w:type="spellStart"/>
      <w:r w:rsidRPr="00F66FD6">
        <w:rPr>
          <w:sz w:val="16"/>
        </w:rPr>
        <w:t>Deligny</w:t>
      </w:r>
      <w:proofErr w:type="spellEnd"/>
      <w:r w:rsidRPr="00F66FD6">
        <w:rPr>
          <w:sz w:val="16"/>
        </w:rPr>
        <w:t xml:space="preserve"> scorned the authority of psychiatric institutions and refused to pathologize children diagnosed with autism or autistic symptoms like stimming (the clinical term used to describe the perseverative bodily motions characteristically linked to the condition), perseverating, or not speaking. </w:t>
      </w:r>
      <w:r w:rsidRPr="00F66FD6">
        <w:rPr>
          <w:rStyle w:val="Emphasis"/>
        </w:rPr>
        <w:t>Rejecting</w:t>
      </w:r>
      <w:r w:rsidRPr="00F66FD6">
        <w:rPr>
          <w:rStyle w:val="StyleUnderline"/>
        </w:rPr>
        <w:t xml:space="preserve"> the predominance of </w:t>
      </w:r>
      <w:r w:rsidRPr="00F66FD6">
        <w:rPr>
          <w:rStyle w:val="Emphasis"/>
        </w:rPr>
        <w:t>psychoanalysis</w:t>
      </w:r>
      <w:r w:rsidRPr="00F66FD6">
        <w:rPr>
          <w:rStyle w:val="StyleUnderline"/>
        </w:rPr>
        <w:t xml:space="preserve"> and its reliance on depth-based models of human subjectivity</w:t>
      </w:r>
      <w:r w:rsidRPr="00F66FD6">
        <w:rPr>
          <w:sz w:val="16"/>
        </w:rPr>
        <w:t xml:space="preserve"> in the French understanding of autism at this time, </w:t>
      </w:r>
      <w:proofErr w:type="spellStart"/>
      <w:r w:rsidRPr="00F66FD6">
        <w:rPr>
          <w:rStyle w:val="Emphasis"/>
        </w:rPr>
        <w:t>Deligny</w:t>
      </w:r>
      <w:proofErr w:type="spellEnd"/>
      <w:r w:rsidRPr="00F66FD6">
        <w:rPr>
          <w:rStyle w:val="Emphasis"/>
        </w:rPr>
        <w:t xml:space="preserve"> turned instead to discourses like</w:t>
      </w:r>
      <w:r w:rsidRPr="00F66FD6">
        <w:rPr>
          <w:sz w:val="16"/>
        </w:rPr>
        <w:t xml:space="preserve"> ethology and the anthropological study of </w:t>
      </w:r>
      <w:r w:rsidRPr="00F66FD6">
        <w:rPr>
          <w:rStyle w:val="Emphasis"/>
        </w:rPr>
        <w:t>ritual to understand autism</w:t>
      </w:r>
      <w:r w:rsidRPr="00F66FD6">
        <w:rPr>
          <w:rStyle w:val="StyleUnderline"/>
        </w:rPr>
        <w:t xml:space="preserve"> instead as a distinctive mode of being and doing. Together with the children who came to spend time with the group, </w:t>
      </w:r>
      <w:proofErr w:type="spellStart"/>
      <w:r w:rsidRPr="00F66FD6">
        <w:rPr>
          <w:rStyle w:val="StyleUnderline"/>
        </w:rPr>
        <w:t>Deligny</w:t>
      </w:r>
      <w:proofErr w:type="spellEnd"/>
      <w:r w:rsidRPr="00F66FD6">
        <w:rPr>
          <w:rStyle w:val="StyleUnderline"/>
        </w:rPr>
        <w:t xml:space="preserve"> and his collaborators set out "</w:t>
      </w:r>
      <w:r w:rsidRPr="00F66FD6">
        <w:rPr>
          <w:rStyle w:val="Emphasis"/>
        </w:rPr>
        <w:t>in search of a mode of being that allowed them to exist even if that meant changing our own mode." 90</w:t>
      </w:r>
    </w:p>
    <w:p w14:paraId="7BD113FC" w14:textId="77777777" w:rsidR="00B11D55" w:rsidRDefault="00B11D55" w:rsidP="00B11D55"/>
    <w:p w14:paraId="16E070A7" w14:textId="2ADA37EA" w:rsidR="00260064" w:rsidRDefault="00B11D55" w:rsidP="00B11D55">
      <w:pPr>
        <w:pStyle w:val="Heading4"/>
      </w:pPr>
      <w:r>
        <w:t xml:space="preserve">Thus, we affirm </w:t>
      </w:r>
      <w:r w:rsidR="00260064">
        <w:t>trans-crip adjacency as a</w:t>
      </w:r>
      <w:r>
        <w:t xml:space="preserve"> trans-vocalization </w:t>
      </w:r>
      <w:r w:rsidR="00260064">
        <w:t xml:space="preserve">that refuses the fantasy of neoliberal inclusion in the workforce. Only a strategy that disrupts compulsory legibility through forms of interdependence can avoid moments of individuation that </w:t>
      </w:r>
      <w:r w:rsidR="005C3CCB">
        <w:t>ensure</w:t>
      </w:r>
      <w:r w:rsidR="00260064">
        <w:t xml:space="preserve"> coalitions stabiliz</w:t>
      </w:r>
      <w:r w:rsidR="005C3CCB">
        <w:t>e</w:t>
      </w:r>
      <w:r w:rsidR="00260064">
        <w:t xml:space="preserve"> modernity. </w:t>
      </w:r>
    </w:p>
    <w:p w14:paraId="4622A942" w14:textId="77777777" w:rsidR="00B11D55" w:rsidRPr="004E244E" w:rsidRDefault="00B11D55" w:rsidP="00B11D55">
      <w:pPr>
        <w:rPr>
          <w:rStyle w:val="StyleUnderline"/>
        </w:rPr>
      </w:pPr>
      <w:r w:rsidRPr="007F7F0B">
        <w:rPr>
          <w:rStyle w:val="Style13ptBold"/>
        </w:rPr>
        <w:t>Hettinga 25</w:t>
      </w:r>
      <w:r>
        <w:t xml:space="preserve"> [</w:t>
      </w:r>
      <w:r w:rsidRPr="007F7F0B">
        <w:t xml:space="preserve">Dr. </w:t>
      </w:r>
      <w:proofErr w:type="spellStart"/>
      <w:r w:rsidRPr="007F7F0B">
        <w:t>Lieks</w:t>
      </w:r>
      <w:proofErr w:type="spellEnd"/>
      <w:r w:rsidRPr="007F7F0B">
        <w:t xml:space="preserve"> Hettinga is an Assistant Professor in Gender Studies at Utrecht University.</w:t>
      </w:r>
      <w:r>
        <w:t xml:space="preserve"> “</w:t>
      </w:r>
      <w:r w:rsidRPr="007F7F0B">
        <w:t>Trans-crip adjacency: Wu Tsang’s Shape of a Right Statement</w:t>
      </w:r>
      <w:r>
        <w:t xml:space="preserve">, published </w:t>
      </w:r>
      <w:r w:rsidRPr="007F7F0B">
        <w:t>2025-11-17</w:t>
      </w:r>
      <w:r>
        <w:t xml:space="preserve">, </w:t>
      </w:r>
      <w:hyperlink r:id="rId11" w:history="1">
        <w:r w:rsidRPr="009E0061">
          <w:rPr>
            <w:rStyle w:val="Hyperlink"/>
          </w:rPr>
          <w:t>https://journals.sagepub.com/doi/10.1177/14704129251383145</w:t>
        </w:r>
      </w:hyperlink>
      <w:r>
        <w:t>, accessed 12/25/25, -</w:t>
      </w:r>
      <w:proofErr w:type="spellStart"/>
      <w:r>
        <w:t>bts</w:t>
      </w:r>
      <w:proofErr w:type="spellEnd"/>
      <w:r>
        <w:t>-]</w:t>
      </w:r>
    </w:p>
    <w:p w14:paraId="3AC411F5" w14:textId="77777777" w:rsidR="00B11D55" w:rsidRPr="00C37E00" w:rsidRDefault="00B11D55" w:rsidP="00B11D55">
      <w:pPr>
        <w:rPr>
          <w:sz w:val="16"/>
        </w:rPr>
      </w:pPr>
      <w:r w:rsidRPr="00C37E00">
        <w:rPr>
          <w:sz w:val="16"/>
        </w:rPr>
        <w:t xml:space="preserve">In this way, the staging of the performance unsettles a delivery of authenticity. But even more so, Tsang’s practice deconstructs a clear binary between staging and authenticity. For example, in her collaborative video work with Fred Moten, Miss Communication and </w:t>
      </w:r>
      <w:proofErr w:type="spellStart"/>
      <w:proofErr w:type="gramStart"/>
      <w:r w:rsidRPr="00C37E00">
        <w:rPr>
          <w:sz w:val="16"/>
        </w:rPr>
        <w:t>Mr:Re</w:t>
      </w:r>
      <w:proofErr w:type="spellEnd"/>
      <w:proofErr w:type="gramEnd"/>
      <w:r w:rsidRPr="00C37E00">
        <w:rPr>
          <w:sz w:val="16"/>
        </w:rPr>
        <w:t xml:space="preserve"> (2014), consisting of a series of voicemail messages left to each other, Tsang speaks to her desire to refuse authenticity: It reminds me not to choreograph it per se. </w:t>
      </w:r>
      <w:r w:rsidRPr="000755C2">
        <w:rPr>
          <w:rStyle w:val="StyleUnderline"/>
        </w:rPr>
        <w:t xml:space="preserve">All those things kind of synch so that the decisions you make in the moment are authentic. That’s the word I was looking for: authentic. It’s like, that’s the goal and it’s a really </w:t>
      </w:r>
      <w:proofErr w:type="spellStart"/>
      <w:proofErr w:type="gramStart"/>
      <w:r w:rsidRPr="000755C2">
        <w:rPr>
          <w:rStyle w:val="StyleUnderline"/>
        </w:rPr>
        <w:t>really</w:t>
      </w:r>
      <w:proofErr w:type="spellEnd"/>
      <w:r w:rsidRPr="000755C2">
        <w:rPr>
          <w:rStyle w:val="StyleUnderline"/>
        </w:rPr>
        <w:t xml:space="preserve"> hard</w:t>
      </w:r>
      <w:proofErr w:type="gramEnd"/>
      <w:r w:rsidRPr="000755C2">
        <w:rPr>
          <w:rStyle w:val="StyleUnderline"/>
        </w:rPr>
        <w:t xml:space="preserve"> job. I think that’s what makes me nauseous because everything, every </w:t>
      </w:r>
      <w:proofErr w:type="spellStart"/>
      <w:r w:rsidRPr="000755C2">
        <w:rPr>
          <w:rStyle w:val="StyleUnderline"/>
        </w:rPr>
        <w:t>fibre</w:t>
      </w:r>
      <w:proofErr w:type="spellEnd"/>
      <w:r w:rsidRPr="000755C2">
        <w:rPr>
          <w:rStyle w:val="StyleUnderline"/>
        </w:rPr>
        <w:t xml:space="preserve"> of my being does not want to be authentic. Does not </w:t>
      </w:r>
      <w:proofErr w:type="spellStart"/>
      <w:r w:rsidRPr="000755C2">
        <w:rPr>
          <w:rStyle w:val="StyleUnderline"/>
        </w:rPr>
        <w:t>wanna</w:t>
      </w:r>
      <w:proofErr w:type="spellEnd"/>
      <w:r w:rsidRPr="000755C2">
        <w:rPr>
          <w:rStyle w:val="StyleUnderline"/>
        </w:rPr>
        <w:t xml:space="preserve"> embody who I’m supposed to be</w:t>
      </w:r>
      <w:r w:rsidRPr="00C37E00">
        <w:rPr>
          <w:sz w:val="16"/>
        </w:rPr>
        <w:t>.</w:t>
      </w:r>
    </w:p>
    <w:p w14:paraId="0EF1BAB3" w14:textId="77777777" w:rsidR="00B11D55" w:rsidRPr="00C37E00" w:rsidRDefault="00B11D55" w:rsidP="00B11D55">
      <w:pPr>
        <w:rPr>
          <w:sz w:val="16"/>
        </w:rPr>
      </w:pPr>
      <w:r w:rsidRPr="00C37E00">
        <w:rPr>
          <w:sz w:val="16"/>
        </w:rPr>
        <w:t xml:space="preserve">In this passage, we see Tsang toggle between the staging of an image and its ‘authentic’ inhabitation, between planned choreography and the body’s movements, between set parameters and improvisation. </w:t>
      </w:r>
      <w:r w:rsidRPr="000755C2">
        <w:rPr>
          <w:rStyle w:val="StyleUnderline"/>
        </w:rPr>
        <w:t xml:space="preserve">In describing authenticity as hard work, Tsang redirects the impression of authenticity as an effect of multiple performance techniques. In other words, the </w:t>
      </w:r>
      <w:r w:rsidRPr="007E67A7">
        <w:rPr>
          <w:rStyle w:val="StyleUnderline"/>
          <w:highlight w:val="green"/>
        </w:rPr>
        <w:t xml:space="preserve">performance </w:t>
      </w:r>
      <w:r w:rsidRPr="00CE37AF">
        <w:rPr>
          <w:rStyle w:val="StyleUnderline"/>
        </w:rPr>
        <w:t>techniques</w:t>
      </w:r>
      <w:r w:rsidRPr="000755C2">
        <w:rPr>
          <w:rStyle w:val="StyleUnderline"/>
        </w:rPr>
        <w:t xml:space="preserve"> mobilized by Tsang </w:t>
      </w:r>
      <w:r w:rsidRPr="007E67A7">
        <w:rPr>
          <w:rStyle w:val="StyleUnderline"/>
          <w:highlight w:val="green"/>
        </w:rPr>
        <w:t>demonstrate</w:t>
      </w:r>
      <w:r w:rsidRPr="000755C2">
        <w:rPr>
          <w:rStyle w:val="StyleUnderline"/>
        </w:rPr>
        <w:t xml:space="preserve"> her </w:t>
      </w:r>
      <w:r w:rsidRPr="007E67A7">
        <w:rPr>
          <w:rStyle w:val="StyleUnderline"/>
          <w:highlight w:val="green"/>
        </w:rPr>
        <w:t xml:space="preserve">method of navigating and </w:t>
      </w:r>
      <w:proofErr w:type="gramStart"/>
      <w:r w:rsidRPr="00A36AFD">
        <w:rPr>
          <w:rStyle w:val="StyleUnderline"/>
          <w:highlight w:val="green"/>
        </w:rPr>
        <w:t>refusing</w:t>
      </w:r>
      <w:proofErr w:type="gramEnd"/>
      <w:r w:rsidRPr="00A36AFD">
        <w:rPr>
          <w:rStyle w:val="StyleUnderline"/>
          <w:highlight w:val="green"/>
        </w:rPr>
        <w:t xml:space="preserve"> t</w:t>
      </w:r>
      <w:r w:rsidRPr="007E67A7">
        <w:rPr>
          <w:rStyle w:val="StyleUnderline"/>
          <w:highlight w:val="green"/>
        </w:rPr>
        <w:t>he demands of self-representation</w:t>
      </w:r>
      <w:r w:rsidRPr="00C37E00">
        <w:rPr>
          <w:sz w:val="16"/>
        </w:rPr>
        <w:t xml:space="preserve">. </w:t>
      </w:r>
      <w:r w:rsidRPr="000755C2">
        <w:rPr>
          <w:rStyle w:val="StyleUnderline"/>
        </w:rPr>
        <w:t xml:space="preserve">Tsang’s desire to not be authentic resonates with how authentic subjecthood or embodiment is also a visual conundrum in the scene of performance, </w:t>
      </w:r>
      <w:r w:rsidRPr="007E67A7">
        <w:rPr>
          <w:rStyle w:val="StyleUnderline"/>
          <w:highlight w:val="green"/>
        </w:rPr>
        <w:t>which</w:t>
      </w:r>
      <w:r w:rsidRPr="000755C2">
        <w:rPr>
          <w:rStyle w:val="StyleUnderline"/>
        </w:rPr>
        <w:t xml:space="preserve"> specifically </w:t>
      </w:r>
      <w:r w:rsidRPr="007E67A7">
        <w:rPr>
          <w:rStyle w:val="StyleUnderline"/>
          <w:highlight w:val="green"/>
        </w:rPr>
        <w:t>challenge</w:t>
      </w:r>
      <w:r w:rsidRPr="007E67A7">
        <w:rPr>
          <w:rStyle w:val="StyleUnderline"/>
        </w:rPr>
        <w:t>s</w:t>
      </w:r>
      <w:r w:rsidRPr="000755C2">
        <w:rPr>
          <w:rStyle w:val="StyleUnderline"/>
        </w:rPr>
        <w:t xml:space="preserve"> </w:t>
      </w:r>
      <w:r w:rsidRPr="007E67A7">
        <w:rPr>
          <w:rStyle w:val="StyleUnderline"/>
          <w:highlight w:val="green"/>
        </w:rPr>
        <w:t>the</w:t>
      </w:r>
      <w:r w:rsidRPr="000755C2">
        <w:rPr>
          <w:rStyle w:val="StyleUnderline"/>
        </w:rPr>
        <w:t xml:space="preserve"> visual </w:t>
      </w:r>
      <w:r w:rsidRPr="007E67A7">
        <w:rPr>
          <w:rStyle w:val="StyleUnderline"/>
          <w:highlight w:val="green"/>
        </w:rPr>
        <w:t>regimes that regulate the legibility of trans and disabled embodiment</w:t>
      </w:r>
      <w:r w:rsidRPr="000755C2">
        <w:rPr>
          <w:rStyle w:val="StyleUnderline"/>
        </w:rPr>
        <w:t xml:space="preserve">. By magnifying the staged elements of the performance, a space is </w:t>
      </w:r>
      <w:proofErr w:type="gramStart"/>
      <w:r w:rsidRPr="000755C2">
        <w:rPr>
          <w:rStyle w:val="StyleUnderline"/>
        </w:rPr>
        <w:t>opened up</w:t>
      </w:r>
      <w:proofErr w:type="gramEnd"/>
      <w:r w:rsidRPr="000755C2">
        <w:rPr>
          <w:rStyle w:val="StyleUnderline"/>
        </w:rPr>
        <w:t xml:space="preserve"> </w:t>
      </w:r>
      <w:proofErr w:type="gramStart"/>
      <w:r w:rsidRPr="000755C2">
        <w:rPr>
          <w:rStyle w:val="StyleUnderline"/>
        </w:rPr>
        <w:t>that troubles</w:t>
      </w:r>
      <w:proofErr w:type="gramEnd"/>
      <w:r w:rsidRPr="000755C2">
        <w:rPr>
          <w:rStyle w:val="StyleUnderline"/>
        </w:rPr>
        <w:t xml:space="preserve"> such regulation of the visual </w:t>
      </w:r>
      <w:r w:rsidRPr="007E67A7">
        <w:rPr>
          <w:rStyle w:val="StyleUnderline"/>
          <w:highlight w:val="green"/>
        </w:rPr>
        <w:t xml:space="preserve">and </w:t>
      </w:r>
      <w:r w:rsidRPr="007E67A7">
        <w:rPr>
          <w:rStyle w:val="StyleUnderline"/>
        </w:rPr>
        <w:t xml:space="preserve">thereby </w:t>
      </w:r>
      <w:r w:rsidRPr="007E67A7">
        <w:rPr>
          <w:rStyle w:val="StyleUnderline"/>
          <w:highlight w:val="green"/>
        </w:rPr>
        <w:t xml:space="preserve">multiplies </w:t>
      </w:r>
      <w:r w:rsidRPr="007E67A7">
        <w:rPr>
          <w:rStyle w:val="StyleUnderline"/>
        </w:rPr>
        <w:t xml:space="preserve">how </w:t>
      </w:r>
      <w:r w:rsidRPr="007E67A7">
        <w:rPr>
          <w:rStyle w:val="StyleUnderline"/>
          <w:highlight w:val="green"/>
        </w:rPr>
        <w:t xml:space="preserve">trans-crip entanglement </w:t>
      </w:r>
      <w:r w:rsidRPr="007E67A7">
        <w:rPr>
          <w:rStyle w:val="StyleUnderline"/>
        </w:rPr>
        <w:t xml:space="preserve">enters </w:t>
      </w:r>
      <w:r w:rsidRPr="00DB5E88">
        <w:rPr>
          <w:rStyle w:val="StyleUnderline"/>
        </w:rPr>
        <w:t>frames of recognition</w:t>
      </w:r>
      <w:r w:rsidRPr="009F0921">
        <w:rPr>
          <w:sz w:val="16"/>
        </w:rPr>
        <w:t>.</w:t>
      </w:r>
    </w:p>
    <w:p w14:paraId="6A941E92" w14:textId="77777777" w:rsidR="00B11D55" w:rsidRPr="0060225B" w:rsidRDefault="00B11D55" w:rsidP="00B11D55">
      <w:pPr>
        <w:rPr>
          <w:rStyle w:val="StyleUnderline"/>
        </w:rPr>
      </w:pPr>
      <w:r w:rsidRPr="00C37E00">
        <w:rPr>
          <w:sz w:val="16"/>
        </w:rPr>
        <w:t xml:space="preserve">The final formal technique relevant here concerns the opening of oneself to the incorporation of another, which </w:t>
      </w:r>
      <w:proofErr w:type="gramStart"/>
      <w:r w:rsidRPr="00C37E00">
        <w:rPr>
          <w:sz w:val="16"/>
        </w:rPr>
        <w:t>is materialized</w:t>
      </w:r>
      <w:proofErr w:type="gramEnd"/>
      <w:r w:rsidRPr="00C37E00">
        <w:rPr>
          <w:sz w:val="16"/>
        </w:rPr>
        <w:t xml:space="preserve"> through Tsang’s use of </w:t>
      </w:r>
      <w:proofErr w:type="gramStart"/>
      <w:r w:rsidRPr="00C37E00">
        <w:rPr>
          <w:sz w:val="16"/>
        </w:rPr>
        <w:t>drag</w:t>
      </w:r>
      <w:proofErr w:type="gramEnd"/>
      <w:r w:rsidRPr="00C37E00">
        <w:rPr>
          <w:sz w:val="16"/>
        </w:rPr>
        <w:t xml:space="preserve"> as an expansive form of hosting. While the scene of drag is visually conjured through the wig cap on Tsang’s head, it is the bodily performance of ventriloquizing Baggs’ computerized voice that demonstrates Tsang’s mobilization of the drag performance technique of lip-synching. At the time of making Shape of a Right Statement, Tsang (2015: 38) was ‘thinking about a body being a “host” for other </w:t>
      </w:r>
      <w:proofErr w:type="gramStart"/>
      <w:r w:rsidRPr="00C37E00">
        <w:rPr>
          <w:sz w:val="16"/>
        </w:rPr>
        <w:t>creatures’</w:t>
      </w:r>
      <w:proofErr w:type="gramEnd"/>
      <w:r w:rsidRPr="00C37E00">
        <w:rPr>
          <w:sz w:val="16"/>
        </w:rPr>
        <w:t xml:space="preserve">. </w:t>
      </w:r>
      <w:r w:rsidRPr="0060225B">
        <w:rPr>
          <w:rStyle w:val="StyleUnderline"/>
        </w:rPr>
        <w:t xml:space="preserve">By casting drag as a form of ‘hosting’ and of incorporating the other, Tsang helps us approach drag not as a performance of a particular persona or individual, but rather, </w:t>
      </w:r>
      <w:r w:rsidRPr="004E244E">
        <w:rPr>
          <w:rStyle w:val="StyleUnderline"/>
        </w:rPr>
        <w:t xml:space="preserve">a performance </w:t>
      </w:r>
      <w:r w:rsidRPr="004E244E">
        <w:rPr>
          <w:rStyle w:val="StyleUnderline"/>
          <w:highlight w:val="green"/>
        </w:rPr>
        <w:t xml:space="preserve">that </w:t>
      </w:r>
      <w:r w:rsidRPr="004E244E">
        <w:rPr>
          <w:rStyle w:val="StyleUnderline"/>
        </w:rPr>
        <w:t xml:space="preserve">labors to </w:t>
      </w:r>
      <w:r w:rsidRPr="004E244E">
        <w:rPr>
          <w:rStyle w:val="StyleUnderline"/>
          <w:highlight w:val="green"/>
        </w:rPr>
        <w:t>dislodge the force of individuation</w:t>
      </w:r>
      <w:r w:rsidRPr="0060225B">
        <w:rPr>
          <w:rStyle w:val="StyleUnderline"/>
        </w:rPr>
        <w:t xml:space="preserve">. </w:t>
      </w:r>
      <w:r w:rsidRPr="00C37E00">
        <w:rPr>
          <w:sz w:val="16"/>
        </w:rPr>
        <w:t xml:space="preserve">As Jian Chen (2019: 40) suggests: ‘Tsang treats her own racially trans engendered body like a technological medium affected by, or even instrumentalized, by the external force of Baggs’ computerized voice.’ </w:t>
      </w:r>
      <w:r w:rsidRPr="0060225B">
        <w:rPr>
          <w:rStyle w:val="StyleUnderline"/>
        </w:rPr>
        <w:t>If the research/experiment</w:t>
      </w:r>
      <w:r w:rsidRPr="00C37E00">
        <w:rPr>
          <w:sz w:val="16"/>
        </w:rPr>
        <w:t xml:space="preserve">, as Tsang and Moten (2016: 30) suggest, </w:t>
      </w:r>
      <w:r w:rsidRPr="0060225B">
        <w:rPr>
          <w:rStyle w:val="StyleUnderline"/>
        </w:rPr>
        <w:t>is how to ‘sense entanglement’, hosting attunes us to a form of relationality that blurs any desire for clarifying individually contained elements as the anchoring positions for that relationality.</w:t>
      </w:r>
    </w:p>
    <w:p w14:paraId="4F65B40F" w14:textId="77777777" w:rsidR="00B11D55" w:rsidRPr="00C37E00" w:rsidRDefault="00B11D55" w:rsidP="00B11D55">
      <w:pPr>
        <w:rPr>
          <w:sz w:val="16"/>
        </w:rPr>
      </w:pPr>
      <w:r w:rsidRPr="00C37E00">
        <w:rPr>
          <w:sz w:val="16"/>
        </w:rPr>
        <w:t xml:space="preserve">Tsang’s embodied hosting is executed through the performance technique ‘Full Body Quotation’, which she describes as a form of mimetic re-speaking, in which the performer does not just re-speak the text but also the tone, breath, accent, idiom and other markers of how voice is carried in embodied and affective ways (Wyma, 2012). This technique thus expands from a focus on the contents on the words, to an approximation of the formal and embodied qualities of inhabiting those words. Tsang suggests that in using this performance technique in Shape of a Right Statement, she can work with material that she has a ‘complicated relationship’ </w:t>
      </w:r>
      <w:proofErr w:type="gramStart"/>
      <w:r w:rsidRPr="00C37E00">
        <w:rPr>
          <w:sz w:val="16"/>
        </w:rPr>
        <w:t>to</w:t>
      </w:r>
      <w:proofErr w:type="gramEnd"/>
      <w:r w:rsidRPr="00C37E00">
        <w:rPr>
          <w:sz w:val="16"/>
        </w:rPr>
        <w:t xml:space="preserve">, and that ‘the full body quotation techniques </w:t>
      </w:r>
      <w:proofErr w:type="gramStart"/>
      <w:r w:rsidRPr="00C37E00">
        <w:rPr>
          <w:sz w:val="16"/>
        </w:rPr>
        <w:t>is</w:t>
      </w:r>
      <w:proofErr w:type="gramEnd"/>
      <w:r w:rsidRPr="00C37E00">
        <w:rPr>
          <w:sz w:val="16"/>
        </w:rPr>
        <w:t xml:space="preserve"> a way to perform our ambivalences’. In other words, </w:t>
      </w:r>
      <w:r w:rsidRPr="0060225B">
        <w:rPr>
          <w:rStyle w:val="StyleUnderline"/>
        </w:rPr>
        <w:t xml:space="preserve">the </w:t>
      </w:r>
      <w:r w:rsidRPr="004E244E">
        <w:rPr>
          <w:rStyle w:val="StyleUnderline"/>
          <w:highlight w:val="green"/>
        </w:rPr>
        <w:t>performance</w:t>
      </w:r>
      <w:r w:rsidRPr="0060225B">
        <w:rPr>
          <w:rStyle w:val="StyleUnderline"/>
        </w:rPr>
        <w:t xml:space="preserve"> technique </w:t>
      </w:r>
      <w:r w:rsidRPr="007407A9">
        <w:rPr>
          <w:rStyle w:val="StyleUnderline"/>
        </w:rPr>
        <w:t xml:space="preserve">is a </w:t>
      </w:r>
      <w:r w:rsidRPr="004E244E">
        <w:rPr>
          <w:rStyle w:val="StyleUnderline"/>
          <w:highlight w:val="green"/>
        </w:rPr>
        <w:t xml:space="preserve">way of figuring out </w:t>
      </w:r>
      <w:r w:rsidRPr="00DA7B46">
        <w:rPr>
          <w:rStyle w:val="StyleUnderline"/>
        </w:rPr>
        <w:t xml:space="preserve">an </w:t>
      </w:r>
      <w:r w:rsidRPr="004E244E">
        <w:rPr>
          <w:rStyle w:val="StyleUnderline"/>
          <w:highlight w:val="green"/>
        </w:rPr>
        <w:t xml:space="preserve">entangled relationality </w:t>
      </w:r>
      <w:r w:rsidRPr="007407A9">
        <w:rPr>
          <w:rStyle w:val="StyleUnderline"/>
        </w:rPr>
        <w:t xml:space="preserve">that is </w:t>
      </w:r>
      <w:r w:rsidRPr="00DA7B46">
        <w:rPr>
          <w:rStyle w:val="StyleUnderline"/>
        </w:rPr>
        <w:t>not a given</w:t>
      </w:r>
      <w:r w:rsidRPr="00DA7B46">
        <w:rPr>
          <w:sz w:val="16"/>
        </w:rPr>
        <w:t xml:space="preserve">, </w:t>
      </w:r>
      <w:r w:rsidRPr="00DA7B46">
        <w:rPr>
          <w:rStyle w:val="StyleUnderline"/>
        </w:rPr>
        <w:t>but</w:t>
      </w:r>
      <w:r w:rsidRPr="00C37E00">
        <w:rPr>
          <w:sz w:val="16"/>
        </w:rPr>
        <w:t xml:space="preserve"> that as Summer Kim Lee (2021) underscores</w:t>
      </w:r>
      <w:r w:rsidRPr="0060225B">
        <w:rPr>
          <w:rStyle w:val="StyleUnderline"/>
        </w:rPr>
        <w:t xml:space="preserve">, </w:t>
      </w:r>
      <w:r w:rsidRPr="00DA7B46">
        <w:rPr>
          <w:rStyle w:val="StyleUnderline"/>
        </w:rPr>
        <w:t xml:space="preserve">is </w:t>
      </w:r>
      <w:r w:rsidRPr="004E244E">
        <w:rPr>
          <w:rStyle w:val="StyleUnderline"/>
          <w:highlight w:val="green"/>
        </w:rPr>
        <w:t>forged</w:t>
      </w:r>
      <w:r w:rsidRPr="0060225B">
        <w:rPr>
          <w:rStyle w:val="StyleUnderline"/>
        </w:rPr>
        <w:t xml:space="preserve">. </w:t>
      </w:r>
      <w:r w:rsidRPr="004E244E">
        <w:rPr>
          <w:rStyle w:val="StyleUnderline"/>
          <w:highlight w:val="green"/>
        </w:rPr>
        <w:t>What emerges</w:t>
      </w:r>
      <w:r w:rsidRPr="0060225B">
        <w:rPr>
          <w:rStyle w:val="StyleUnderline"/>
        </w:rPr>
        <w:t xml:space="preserve"> in the process </w:t>
      </w:r>
      <w:r w:rsidRPr="004E244E">
        <w:rPr>
          <w:rStyle w:val="StyleUnderline"/>
          <w:highlight w:val="green"/>
        </w:rPr>
        <w:t>is</w:t>
      </w:r>
      <w:r w:rsidRPr="0060225B">
        <w:rPr>
          <w:rStyle w:val="StyleUnderline"/>
        </w:rPr>
        <w:t xml:space="preserve"> not a new way of naming that entanglement, but </w:t>
      </w:r>
      <w:proofErr w:type="gramStart"/>
      <w:r w:rsidRPr="0060225B">
        <w:rPr>
          <w:rStyle w:val="StyleUnderline"/>
        </w:rPr>
        <w:t>rather, ‘</w:t>
      </w:r>
      <w:proofErr w:type="gramEnd"/>
      <w:r w:rsidRPr="007407A9">
        <w:rPr>
          <w:rStyle w:val="StyleUnderline"/>
        </w:rPr>
        <w:t xml:space="preserve">a </w:t>
      </w:r>
      <w:proofErr w:type="spellStart"/>
      <w:r w:rsidRPr="004E244E">
        <w:rPr>
          <w:rStyle w:val="StyleUnderline"/>
          <w:highlight w:val="green"/>
        </w:rPr>
        <w:t>nonidentitarian</w:t>
      </w:r>
      <w:proofErr w:type="spellEnd"/>
      <w:r w:rsidRPr="004E244E">
        <w:rPr>
          <w:rStyle w:val="StyleUnderline"/>
          <w:highlight w:val="green"/>
        </w:rPr>
        <w:t xml:space="preserve"> sense of one’s</w:t>
      </w:r>
      <w:r w:rsidRPr="004E244E">
        <w:rPr>
          <w:rStyle w:val="StyleUnderline"/>
        </w:rPr>
        <w:t xml:space="preserve"> </w:t>
      </w:r>
      <w:r w:rsidRPr="004E244E">
        <w:rPr>
          <w:rStyle w:val="StyleUnderline"/>
          <w:highlight w:val="green"/>
        </w:rPr>
        <w:t>relation</w:t>
      </w:r>
      <w:r w:rsidRPr="0060225B">
        <w:rPr>
          <w:rStyle w:val="StyleUnderline"/>
        </w:rPr>
        <w:t xml:space="preserve"> to others’</w:t>
      </w:r>
      <w:r w:rsidRPr="00C37E00">
        <w:rPr>
          <w:sz w:val="16"/>
        </w:rPr>
        <w:t xml:space="preserve"> (p. 696).</w:t>
      </w:r>
    </w:p>
    <w:p w14:paraId="0BB9884E" w14:textId="77777777" w:rsidR="00B11D55" w:rsidRPr="00C37E00" w:rsidRDefault="00B11D55" w:rsidP="00B11D55">
      <w:pPr>
        <w:rPr>
          <w:sz w:val="16"/>
        </w:rPr>
      </w:pPr>
      <w:r w:rsidRPr="00C37E00">
        <w:rPr>
          <w:sz w:val="16"/>
        </w:rPr>
        <w:t xml:space="preserve">Tsang’s hosting of Baggs thus attunes us to the </w:t>
      </w:r>
      <w:proofErr w:type="spellStart"/>
      <w:r w:rsidRPr="00C37E00">
        <w:rPr>
          <w:sz w:val="16"/>
        </w:rPr>
        <w:t>labour</w:t>
      </w:r>
      <w:proofErr w:type="spellEnd"/>
      <w:r w:rsidRPr="00C37E00">
        <w:rPr>
          <w:sz w:val="16"/>
        </w:rPr>
        <w:t xml:space="preserve"> of </w:t>
      </w:r>
      <w:proofErr w:type="gramStart"/>
      <w:r w:rsidRPr="00C37E00">
        <w:rPr>
          <w:sz w:val="16"/>
        </w:rPr>
        <w:t>opening up</w:t>
      </w:r>
      <w:proofErr w:type="gramEnd"/>
      <w:r w:rsidRPr="00C37E00">
        <w:rPr>
          <w:sz w:val="16"/>
        </w:rPr>
        <w:t xml:space="preserve"> one’s body for another. Here, drag performance exceeds what Elizabeth Freeman (2010: 63) has called the ‘centrality of gender-transitive drag to queer performativity theory’, to incorporate racialized and crip embodiment, and to dislocate the unity and containment of the individual subject (2010: 63). Moten captures this expansive use of drag when he writes: ‘</w:t>
      </w:r>
      <w:r w:rsidRPr="0060225B">
        <w:rPr>
          <w:rStyle w:val="StyleUnderline"/>
        </w:rPr>
        <w:t>Sometimes, the refusal of self-determination is a drag. Luckily, the refusal of self-determination is in drag’</w:t>
      </w:r>
      <w:r w:rsidRPr="00C37E00">
        <w:rPr>
          <w:sz w:val="16"/>
        </w:rPr>
        <w:t xml:space="preserve"> (2017: 214). As such, </w:t>
      </w:r>
      <w:r w:rsidRPr="0060225B">
        <w:rPr>
          <w:rStyle w:val="StyleUnderline"/>
        </w:rPr>
        <w:t xml:space="preserve">the performance of </w:t>
      </w:r>
      <w:r w:rsidRPr="004E244E">
        <w:rPr>
          <w:rStyle w:val="StyleUnderline"/>
          <w:highlight w:val="green"/>
        </w:rPr>
        <w:t>adjacency establishes</w:t>
      </w:r>
      <w:r w:rsidRPr="007407A9">
        <w:rPr>
          <w:rStyle w:val="StyleUnderline"/>
        </w:rPr>
        <w:t xml:space="preserve"> not a relationship between two subject positions, but</w:t>
      </w:r>
      <w:r w:rsidRPr="0060225B">
        <w:rPr>
          <w:rStyle w:val="StyleUnderline"/>
        </w:rPr>
        <w:t xml:space="preserve"> rather, </w:t>
      </w:r>
      <w:r w:rsidRPr="007407A9">
        <w:rPr>
          <w:rStyle w:val="StyleUnderline"/>
        </w:rPr>
        <w:t xml:space="preserve">a </w:t>
      </w:r>
      <w:r w:rsidRPr="00763B8A">
        <w:rPr>
          <w:rStyle w:val="StyleUnderline"/>
          <w:highlight w:val="green"/>
        </w:rPr>
        <w:t xml:space="preserve">relationality that problematizes </w:t>
      </w:r>
      <w:r w:rsidRPr="007407A9">
        <w:rPr>
          <w:rStyle w:val="StyleUnderline"/>
        </w:rPr>
        <w:t xml:space="preserve">the </w:t>
      </w:r>
      <w:r w:rsidRPr="00763B8A">
        <w:rPr>
          <w:rStyle w:val="StyleUnderline"/>
          <w:highlight w:val="green"/>
        </w:rPr>
        <w:t xml:space="preserve">processes </w:t>
      </w:r>
      <w:r w:rsidRPr="007407A9">
        <w:rPr>
          <w:rStyle w:val="StyleUnderline"/>
        </w:rPr>
        <w:t xml:space="preserve">by which these </w:t>
      </w:r>
      <w:r w:rsidRPr="00763B8A">
        <w:rPr>
          <w:rStyle w:val="StyleUnderline"/>
          <w:highlight w:val="green"/>
        </w:rPr>
        <w:t>are sites of individuation</w:t>
      </w:r>
      <w:r w:rsidRPr="00C37E00">
        <w:rPr>
          <w:sz w:val="16"/>
        </w:rPr>
        <w:t>. What Tsang proposes instead is a generous ethics of hosting that works through the labor of relationality.</w:t>
      </w:r>
    </w:p>
    <w:p w14:paraId="67AEDE8B" w14:textId="77777777" w:rsidR="00B11D55" w:rsidRPr="00C37E00" w:rsidRDefault="00B11D55" w:rsidP="00B11D55">
      <w:pPr>
        <w:rPr>
          <w:sz w:val="16"/>
        </w:rPr>
      </w:pPr>
      <w:r w:rsidRPr="00C37E00">
        <w:rPr>
          <w:sz w:val="16"/>
        </w:rPr>
        <w:t xml:space="preserve">Taken together, </w:t>
      </w:r>
      <w:r w:rsidRPr="00450608">
        <w:rPr>
          <w:rStyle w:val="StyleUnderline"/>
        </w:rPr>
        <w:t xml:space="preserve">the deployment of </w:t>
      </w:r>
      <w:r w:rsidRPr="00DB5E88">
        <w:rPr>
          <w:rStyle w:val="StyleUnderline"/>
          <w:highlight w:val="green"/>
        </w:rPr>
        <w:t>techniques of trans-vocalization</w:t>
      </w:r>
      <w:r w:rsidRPr="00C37E00">
        <w:rPr>
          <w:sz w:val="16"/>
        </w:rPr>
        <w:t xml:space="preserve">, staged authenticity </w:t>
      </w:r>
      <w:r w:rsidRPr="00462926">
        <w:rPr>
          <w:rStyle w:val="StyleUnderline"/>
        </w:rPr>
        <w:t>and hosting</w:t>
      </w:r>
      <w:r w:rsidRPr="00462926">
        <w:rPr>
          <w:sz w:val="16"/>
        </w:rPr>
        <w:t>,</w:t>
      </w:r>
      <w:r w:rsidRPr="00C37E00">
        <w:rPr>
          <w:sz w:val="16"/>
        </w:rPr>
        <w:t xml:space="preserve"> enable Shape of a Right Statement to </w:t>
      </w:r>
      <w:r w:rsidRPr="00DB5E88">
        <w:rPr>
          <w:rStyle w:val="StyleUnderline"/>
          <w:highlight w:val="green"/>
        </w:rPr>
        <w:t xml:space="preserve">generate a non-identitarian aesthetics that performs </w:t>
      </w:r>
      <w:r w:rsidRPr="00DA7B46">
        <w:rPr>
          <w:rStyle w:val="StyleUnderline"/>
        </w:rPr>
        <w:t xml:space="preserve">a </w:t>
      </w:r>
      <w:r w:rsidRPr="00DB5E88">
        <w:rPr>
          <w:rStyle w:val="StyleUnderline"/>
          <w:highlight w:val="green"/>
        </w:rPr>
        <w:t>trans-crip adjacency that resists descriptions of analogy or equivalence</w:t>
      </w:r>
      <w:r w:rsidRPr="00C37E00">
        <w:rPr>
          <w:sz w:val="16"/>
        </w:rPr>
        <w:t xml:space="preserve">. Instead, the restaging of Baggs’ </w:t>
      </w:r>
      <w:proofErr w:type="gramStart"/>
      <w:r w:rsidRPr="00C37E00">
        <w:rPr>
          <w:sz w:val="16"/>
        </w:rPr>
        <w:t>In</w:t>
      </w:r>
      <w:proofErr w:type="gramEnd"/>
      <w:r w:rsidRPr="00C37E00">
        <w:rPr>
          <w:sz w:val="16"/>
        </w:rPr>
        <w:t xml:space="preserve"> My Language engenders a trans-crip adjacency that helps us think through the various ways in which transness and disability are entangled and mediated through each other. By hosting Baggs’ video statement, Tsang’s Shape of a Right Statement also adds depth and dimensions to the resonances of that statement, opening it up to renewed inhabitations. The formal techniques discussed here </w:t>
      </w:r>
      <w:r w:rsidRPr="0060225B">
        <w:rPr>
          <w:rStyle w:val="StyleUnderline"/>
        </w:rPr>
        <w:t xml:space="preserve">shift the attention away from an identitarian focus on shared experiences and instead demonstrate how the order of gender and structures of racialization and ableism create </w:t>
      </w:r>
      <w:proofErr w:type="gramStart"/>
      <w:r w:rsidRPr="0060225B">
        <w:rPr>
          <w:rStyle w:val="StyleUnderline"/>
        </w:rPr>
        <w:t>particular forms</w:t>
      </w:r>
      <w:proofErr w:type="gramEnd"/>
      <w:r w:rsidRPr="0060225B">
        <w:rPr>
          <w:rStyle w:val="StyleUnderline"/>
        </w:rPr>
        <w:t xml:space="preserve"> and shapes of </w:t>
      </w:r>
      <w:proofErr w:type="spellStart"/>
      <w:r w:rsidRPr="0060225B">
        <w:rPr>
          <w:rStyle w:val="StyleUnderline"/>
        </w:rPr>
        <w:t>self</w:t>
      </w:r>
      <w:r>
        <w:rPr>
          <w:rStyle w:val="StyleUnderline"/>
        </w:rPr>
        <w:t xml:space="preserve"> re</w:t>
      </w:r>
      <w:r w:rsidRPr="0060225B">
        <w:rPr>
          <w:rStyle w:val="StyleUnderline"/>
        </w:rPr>
        <w:t>presentation</w:t>
      </w:r>
      <w:proofErr w:type="spellEnd"/>
      <w:r w:rsidRPr="0060225B">
        <w:rPr>
          <w:rStyle w:val="StyleUnderline"/>
        </w:rPr>
        <w:t xml:space="preserve"> that minoritarian subjects navigate and contest.</w:t>
      </w:r>
    </w:p>
    <w:p w14:paraId="3A9C5BE7" w14:textId="77777777" w:rsidR="00B11D55" w:rsidRPr="00C37E00" w:rsidRDefault="00B11D55" w:rsidP="00B11D55">
      <w:pPr>
        <w:rPr>
          <w:sz w:val="16"/>
        </w:rPr>
      </w:pPr>
      <w:r w:rsidRPr="00C37E00">
        <w:rPr>
          <w:sz w:val="16"/>
        </w:rPr>
        <w:t xml:space="preserve">In aesthetic form, Shape of a Right Statement responds to Jasbir Puar’s (2017) suggestion to </w:t>
      </w:r>
      <w:r w:rsidRPr="00A36AFD">
        <w:rPr>
          <w:rStyle w:val="StyleUnderline"/>
          <w:highlight w:val="green"/>
        </w:rPr>
        <w:t>move</w:t>
      </w:r>
      <w:r w:rsidRPr="0060225B">
        <w:rPr>
          <w:rStyle w:val="StyleUnderline"/>
        </w:rPr>
        <w:t xml:space="preserve"> from ‘epistemological correctives’ </w:t>
      </w:r>
      <w:r w:rsidRPr="00A36AFD">
        <w:rPr>
          <w:rStyle w:val="StyleUnderline"/>
          <w:highlight w:val="green"/>
        </w:rPr>
        <w:t xml:space="preserve">towards ‘ontological multiplicity’, where </w:t>
      </w:r>
      <w:r w:rsidRPr="00A36AFD">
        <w:rPr>
          <w:rStyle w:val="Emphasis"/>
          <w:highlight w:val="green"/>
        </w:rPr>
        <w:t>becoming trans and becoming disabled</w:t>
      </w:r>
      <w:r w:rsidRPr="00A36AFD">
        <w:rPr>
          <w:rStyle w:val="StyleUnderline"/>
          <w:highlight w:val="green"/>
        </w:rPr>
        <w:t xml:space="preserve"> </w:t>
      </w:r>
      <w:r w:rsidRPr="00A36AFD">
        <w:rPr>
          <w:rStyle w:val="StyleUnderline"/>
        </w:rPr>
        <w:t>are implicated</w:t>
      </w:r>
      <w:r w:rsidRPr="0060225B">
        <w:rPr>
          <w:rStyle w:val="StyleUnderline"/>
        </w:rPr>
        <w:t xml:space="preserve"> in the same assemblages of power that </w:t>
      </w:r>
      <w:r w:rsidRPr="00A36AFD">
        <w:rPr>
          <w:rStyle w:val="Emphasis"/>
          <w:highlight w:val="green"/>
        </w:rPr>
        <w:t>undo the fantasy of discrete categories</w:t>
      </w:r>
      <w:r w:rsidRPr="00C37E00">
        <w:rPr>
          <w:sz w:val="16"/>
        </w:rPr>
        <w:t xml:space="preserve"> (Puar, 2017: 36). The nascent scholarly work in </w:t>
      </w:r>
      <w:r w:rsidRPr="0060225B">
        <w:rPr>
          <w:rStyle w:val="StyleUnderline"/>
        </w:rPr>
        <w:t xml:space="preserve">developing epistemological frameworks in which transness and disability come together can remain quite categorical, where ‘disability’ and ‘transgender’ are coherent categories that precede their potential meeting points. </w:t>
      </w:r>
      <w:proofErr w:type="gramStart"/>
      <w:r w:rsidRPr="00DA7B46">
        <w:rPr>
          <w:rStyle w:val="StyleUnderline"/>
        </w:rPr>
        <w:t xml:space="preserve">The </w:t>
      </w:r>
      <w:r w:rsidRPr="00A36AFD">
        <w:rPr>
          <w:rStyle w:val="StyleUnderline"/>
          <w:highlight w:val="green"/>
        </w:rPr>
        <w:t>epistemological coherence of transness and disability as distinct</w:t>
      </w:r>
      <w:r w:rsidRPr="0060225B">
        <w:rPr>
          <w:rStyle w:val="StyleUnderline"/>
        </w:rPr>
        <w:t xml:space="preserve"> identity markers and </w:t>
      </w:r>
      <w:r w:rsidRPr="00DA7B46">
        <w:rPr>
          <w:rStyle w:val="StyleUnderline"/>
        </w:rPr>
        <w:t>experiences</w:t>
      </w:r>
      <w:r w:rsidRPr="00A36AFD">
        <w:rPr>
          <w:rStyle w:val="StyleUnderline"/>
          <w:highlight w:val="green"/>
        </w:rPr>
        <w:t>,</w:t>
      </w:r>
      <w:proofErr w:type="gramEnd"/>
      <w:r w:rsidRPr="00A36AFD">
        <w:rPr>
          <w:rStyle w:val="StyleUnderline"/>
          <w:highlight w:val="green"/>
        </w:rPr>
        <w:t xml:space="preserve"> is</w:t>
      </w:r>
      <w:r w:rsidRPr="0060225B">
        <w:rPr>
          <w:rStyle w:val="StyleUnderline"/>
        </w:rPr>
        <w:t xml:space="preserve"> both produced and maintained by power (institutional and discursive) and is </w:t>
      </w:r>
      <w:r w:rsidRPr="00DA7B46">
        <w:rPr>
          <w:rStyle w:val="StyleUnderline"/>
        </w:rPr>
        <w:t xml:space="preserve">the </w:t>
      </w:r>
      <w:r w:rsidRPr="00A36AFD">
        <w:rPr>
          <w:rStyle w:val="StyleUnderline"/>
          <w:highlight w:val="green"/>
        </w:rPr>
        <w:t xml:space="preserve">basis for </w:t>
      </w:r>
      <w:r w:rsidRPr="00DA7B46">
        <w:rPr>
          <w:rStyle w:val="StyleUnderline"/>
        </w:rPr>
        <w:t xml:space="preserve">a </w:t>
      </w:r>
      <w:r w:rsidRPr="00A36AFD">
        <w:rPr>
          <w:rStyle w:val="StyleUnderline"/>
          <w:highlight w:val="green"/>
        </w:rPr>
        <w:t>politics that seeks to relate transgender embodiment and disability</w:t>
      </w:r>
      <w:r w:rsidRPr="00C37E00">
        <w:rPr>
          <w:sz w:val="16"/>
        </w:rPr>
        <w:t xml:space="preserve"> </w:t>
      </w:r>
      <w:r w:rsidRPr="0060225B">
        <w:rPr>
          <w:rStyle w:val="StyleUnderline"/>
        </w:rPr>
        <w:t xml:space="preserve">either </w:t>
      </w:r>
      <w:r w:rsidRPr="00A36AFD">
        <w:rPr>
          <w:rStyle w:val="StyleUnderline"/>
          <w:highlight w:val="green"/>
        </w:rPr>
        <w:t>by analogy</w:t>
      </w:r>
      <w:r w:rsidRPr="0060225B">
        <w:rPr>
          <w:rStyle w:val="StyleUnderline"/>
        </w:rPr>
        <w:t xml:space="preserve"> or overlap. </w:t>
      </w:r>
      <w:r w:rsidRPr="00C37E00">
        <w:rPr>
          <w:sz w:val="16"/>
        </w:rPr>
        <w:t xml:space="preserve">Moreover, the </w:t>
      </w:r>
      <w:r w:rsidRPr="00A36AFD">
        <w:rPr>
          <w:rStyle w:val="StyleUnderline"/>
        </w:rPr>
        <w:t>imagined</w:t>
      </w:r>
      <w:r w:rsidRPr="0060225B">
        <w:rPr>
          <w:rStyle w:val="StyleUnderline"/>
        </w:rPr>
        <w:t xml:space="preserve"> political </w:t>
      </w:r>
      <w:r w:rsidRPr="00A36AFD">
        <w:rPr>
          <w:rStyle w:val="StyleUnderline"/>
        </w:rPr>
        <w:t>alliances</w:t>
      </w:r>
      <w:r w:rsidRPr="0060225B">
        <w:rPr>
          <w:rStyle w:val="StyleUnderline"/>
        </w:rPr>
        <w:t xml:space="preserve"> of trans and crip politics are then encapsulated in the intersectional ‘trans-disabled subject’ or the ‘disabled trans subject’ which can perform the work of a ‘gestural intersectionality’ that then precludes accountability to broader alliances and affinities</w:t>
      </w:r>
      <w:r w:rsidRPr="00C37E00">
        <w:rPr>
          <w:sz w:val="16"/>
        </w:rPr>
        <w:t xml:space="preserve"> (Puar, 2014: 78). Refusing to isolate trans and disability as separate and distinct conceptual entities, Puar asks: ‘</w:t>
      </w:r>
      <w:r w:rsidRPr="00DA7B46">
        <w:rPr>
          <w:rStyle w:val="StyleUnderline"/>
        </w:rPr>
        <w:t xml:space="preserve">What kinds of </w:t>
      </w:r>
      <w:r w:rsidRPr="00DA7B46">
        <w:rPr>
          <w:rStyle w:val="StyleUnderline"/>
          <w:highlight w:val="green"/>
        </w:rPr>
        <w:t>political</w:t>
      </w:r>
      <w:r w:rsidRPr="00447F3F">
        <w:rPr>
          <w:rStyle w:val="StyleUnderline"/>
        </w:rPr>
        <w:t xml:space="preserve"> and scholarly </w:t>
      </w:r>
      <w:r w:rsidRPr="00A36AFD">
        <w:rPr>
          <w:rStyle w:val="StyleUnderline"/>
          <w:highlight w:val="green"/>
        </w:rPr>
        <w:t>alliances</w:t>
      </w:r>
      <w:r w:rsidRPr="00447F3F">
        <w:rPr>
          <w:rStyle w:val="StyleUnderline"/>
        </w:rPr>
        <w:t xml:space="preserve"> </w:t>
      </w:r>
      <w:r w:rsidRPr="00A36AFD">
        <w:rPr>
          <w:rStyle w:val="StyleUnderline"/>
          <w:highlight w:val="green"/>
        </w:rPr>
        <w:t>might potentiate when each</w:t>
      </w:r>
      <w:r w:rsidRPr="00447F3F">
        <w:rPr>
          <w:rStyle w:val="StyleUnderline"/>
        </w:rPr>
        <w:t xml:space="preserve"> acknowledges and </w:t>
      </w:r>
      <w:r w:rsidRPr="00A36AFD">
        <w:rPr>
          <w:rStyle w:val="StyleUnderline"/>
          <w:highlight w:val="green"/>
        </w:rPr>
        <w:t>inhabits the</w:t>
      </w:r>
      <w:r w:rsidRPr="00447F3F">
        <w:rPr>
          <w:rStyle w:val="StyleUnderline"/>
        </w:rPr>
        <w:t xml:space="preserve"> more generalized </w:t>
      </w:r>
      <w:r w:rsidRPr="00A36AFD">
        <w:rPr>
          <w:rStyle w:val="StyleUnderline"/>
          <w:highlight w:val="green"/>
        </w:rPr>
        <w:t>conditions of the other, creating genealogies that read both entities as implicated within the same assemblages of power</w:t>
      </w:r>
      <w:r w:rsidRPr="00447F3F">
        <w:rPr>
          <w:rStyle w:val="StyleUnderline"/>
        </w:rPr>
        <w:t xml:space="preserve"> rather than as intersecting at specific overlaps?’ </w:t>
      </w:r>
      <w:r w:rsidRPr="00C37E00">
        <w:rPr>
          <w:sz w:val="16"/>
        </w:rPr>
        <w:t xml:space="preserve">Here, </w:t>
      </w:r>
      <w:r w:rsidRPr="00A36AFD">
        <w:rPr>
          <w:rStyle w:val="StyleUnderline"/>
          <w:highlight w:val="green"/>
        </w:rPr>
        <w:t>transness and disability are not analogous</w:t>
      </w:r>
      <w:r w:rsidRPr="00447F3F">
        <w:rPr>
          <w:rStyle w:val="StyleUnderline"/>
        </w:rPr>
        <w:t xml:space="preserve"> or equivalent, do not have a ‘shared language’ of oppression</w:t>
      </w:r>
      <w:r w:rsidRPr="00C37E00">
        <w:rPr>
          <w:sz w:val="16"/>
        </w:rPr>
        <w:t xml:space="preserve">, </w:t>
      </w:r>
      <w:r w:rsidRPr="00A36AFD">
        <w:rPr>
          <w:rStyle w:val="StyleUnderline"/>
          <w:highlight w:val="green"/>
        </w:rPr>
        <w:t>but are adjacent</w:t>
      </w:r>
      <w:r w:rsidRPr="00447F3F">
        <w:rPr>
          <w:rStyle w:val="StyleUnderline"/>
        </w:rPr>
        <w:t>.</w:t>
      </w:r>
    </w:p>
    <w:p w14:paraId="1B7E8BDB" w14:textId="77777777" w:rsidR="00B11D55" w:rsidRPr="00447F3F" w:rsidRDefault="00B11D55" w:rsidP="00B11D55">
      <w:pPr>
        <w:rPr>
          <w:rStyle w:val="Emphasis"/>
        </w:rPr>
      </w:pPr>
      <w:r w:rsidRPr="00C37E00">
        <w:rPr>
          <w:sz w:val="16"/>
        </w:rPr>
        <w:t xml:space="preserve">In turn, this </w:t>
      </w:r>
      <w:r w:rsidRPr="00447F3F">
        <w:rPr>
          <w:rStyle w:val="StyleUnderline"/>
        </w:rPr>
        <w:t xml:space="preserve">performance of </w:t>
      </w:r>
      <w:r w:rsidRPr="00A36AFD">
        <w:rPr>
          <w:rStyle w:val="StyleUnderline"/>
          <w:highlight w:val="green"/>
        </w:rPr>
        <w:t xml:space="preserve">adjacency </w:t>
      </w:r>
      <w:proofErr w:type="gramStart"/>
      <w:r w:rsidRPr="00A36AFD">
        <w:rPr>
          <w:rStyle w:val="StyleUnderline"/>
          <w:highlight w:val="green"/>
        </w:rPr>
        <w:t>opens up</w:t>
      </w:r>
      <w:proofErr w:type="gramEnd"/>
      <w:r w:rsidRPr="00A36AFD">
        <w:rPr>
          <w:rStyle w:val="StyleUnderline"/>
          <w:highlight w:val="green"/>
        </w:rPr>
        <w:t xml:space="preserve"> a conceptualization as well as a praxis of subjectless solidarities</w:t>
      </w:r>
      <w:r w:rsidRPr="00C37E00">
        <w:rPr>
          <w:sz w:val="16"/>
        </w:rPr>
        <w:t xml:space="preserve">. The formal techniques deployed by Tsang </w:t>
      </w:r>
      <w:r w:rsidRPr="00447F3F">
        <w:rPr>
          <w:rStyle w:val="StyleUnderline"/>
        </w:rPr>
        <w:t xml:space="preserve">enable a layered approach to sensing </w:t>
      </w:r>
      <w:r w:rsidRPr="006A109D">
        <w:rPr>
          <w:rStyle w:val="StyleUnderline"/>
        </w:rPr>
        <w:t xml:space="preserve">a form of entanglement </w:t>
      </w:r>
      <w:r w:rsidRPr="00A36AFD">
        <w:rPr>
          <w:rStyle w:val="StyleUnderline"/>
          <w:highlight w:val="green"/>
        </w:rPr>
        <w:t>whose complexity might get lost in</w:t>
      </w:r>
      <w:r w:rsidRPr="00447F3F">
        <w:rPr>
          <w:rStyle w:val="StyleUnderline"/>
        </w:rPr>
        <w:t xml:space="preserve"> theoretical and </w:t>
      </w:r>
      <w:r w:rsidRPr="00A36AFD">
        <w:rPr>
          <w:rStyle w:val="StyleUnderline"/>
          <w:highlight w:val="green"/>
        </w:rPr>
        <w:t>political frameworks of minoritarian knowledge production or</w:t>
      </w:r>
      <w:r w:rsidRPr="00447F3F">
        <w:rPr>
          <w:rStyle w:val="StyleUnderline"/>
        </w:rPr>
        <w:t xml:space="preserve"> social </w:t>
      </w:r>
      <w:r w:rsidRPr="00A36AFD">
        <w:rPr>
          <w:rStyle w:val="StyleUnderline"/>
          <w:highlight w:val="green"/>
        </w:rPr>
        <w:t>movement organizing.</w:t>
      </w:r>
      <w:r w:rsidRPr="00447F3F">
        <w:rPr>
          <w:rStyle w:val="StyleUnderline"/>
        </w:rPr>
        <w:t xml:space="preserve"> </w:t>
      </w:r>
      <w:r w:rsidRPr="00C37E00">
        <w:rPr>
          <w:sz w:val="16"/>
        </w:rPr>
        <w:t xml:space="preserve">Precisely </w:t>
      </w:r>
      <w:r w:rsidRPr="00447F3F">
        <w:rPr>
          <w:rStyle w:val="StyleUnderline"/>
        </w:rPr>
        <w:t xml:space="preserve">by </w:t>
      </w:r>
      <w:r w:rsidRPr="00A73151">
        <w:rPr>
          <w:rStyle w:val="StyleUnderline"/>
          <w:highlight w:val="green"/>
        </w:rPr>
        <w:t>troubling</w:t>
      </w:r>
      <w:r w:rsidRPr="00447F3F">
        <w:rPr>
          <w:rStyle w:val="StyleUnderline"/>
        </w:rPr>
        <w:t xml:space="preserve"> the process of </w:t>
      </w:r>
      <w:r w:rsidRPr="00A73151">
        <w:rPr>
          <w:rStyle w:val="StyleUnderline"/>
          <w:highlight w:val="green"/>
        </w:rPr>
        <w:t>individuation</w:t>
      </w:r>
      <w:r w:rsidRPr="00447F3F">
        <w:rPr>
          <w:rStyle w:val="StyleUnderline"/>
        </w:rPr>
        <w:t xml:space="preserve">, a space is </w:t>
      </w:r>
      <w:r w:rsidRPr="00A73151">
        <w:rPr>
          <w:rStyle w:val="StyleUnderline"/>
        </w:rPr>
        <w:t>opened</w:t>
      </w:r>
      <w:r w:rsidRPr="00447F3F">
        <w:rPr>
          <w:rStyle w:val="StyleUnderline"/>
        </w:rPr>
        <w:t xml:space="preserve"> to carefully think through the ways in which transness and disability become points of contact as well as their role in each other’s emergence as subject categories</w:t>
      </w:r>
      <w:r w:rsidRPr="00C37E00">
        <w:rPr>
          <w:sz w:val="16"/>
        </w:rPr>
        <w:t xml:space="preserve">. This is not without risk – recall Tsang’s reflection on her work as ‘a nearby closeness that becomes dangerous’ – as the enunciating subject has been central to minoritarian political forms. Yet, as this article has </w:t>
      </w:r>
      <w:proofErr w:type="gramStart"/>
      <w:r w:rsidRPr="00C37E00">
        <w:rPr>
          <w:sz w:val="16"/>
        </w:rPr>
        <w:t>argues</w:t>
      </w:r>
      <w:proofErr w:type="gramEnd"/>
      <w:r w:rsidRPr="00C37E00">
        <w:rPr>
          <w:sz w:val="16"/>
        </w:rPr>
        <w:t xml:space="preserve">, </w:t>
      </w:r>
      <w:r w:rsidRPr="0012499D">
        <w:rPr>
          <w:rStyle w:val="Emphasis"/>
          <w:sz w:val="32"/>
          <w:szCs w:val="32"/>
        </w:rPr>
        <w:t xml:space="preserve">the </w:t>
      </w:r>
      <w:r w:rsidRPr="0012499D">
        <w:rPr>
          <w:rStyle w:val="Emphasis"/>
          <w:sz w:val="32"/>
          <w:szCs w:val="32"/>
          <w:highlight w:val="green"/>
        </w:rPr>
        <w:t>trans-crip adjacency</w:t>
      </w:r>
      <w:r w:rsidRPr="0012499D">
        <w:rPr>
          <w:rStyle w:val="Emphasis"/>
          <w:sz w:val="32"/>
          <w:szCs w:val="32"/>
        </w:rPr>
        <w:t xml:space="preserve"> that is enabled through this process </w:t>
      </w:r>
      <w:r w:rsidRPr="0012499D">
        <w:rPr>
          <w:rStyle w:val="Emphasis"/>
          <w:sz w:val="32"/>
          <w:szCs w:val="32"/>
          <w:highlight w:val="green"/>
        </w:rPr>
        <w:t xml:space="preserve">lays the foundation for </w:t>
      </w:r>
      <w:r w:rsidRPr="0012499D">
        <w:rPr>
          <w:rStyle w:val="Emphasis"/>
          <w:sz w:val="32"/>
          <w:szCs w:val="32"/>
        </w:rPr>
        <w:t xml:space="preserve">aesthetic, theoretical and political </w:t>
      </w:r>
      <w:r w:rsidRPr="0012499D">
        <w:rPr>
          <w:rStyle w:val="Emphasis"/>
          <w:sz w:val="32"/>
          <w:szCs w:val="32"/>
          <w:highlight w:val="green"/>
        </w:rPr>
        <w:t>forms of solidarity that do not rely on analogous subject positions</w:t>
      </w:r>
    </w:p>
    <w:p w14:paraId="60C8095A" w14:textId="77777777" w:rsidR="00B11D55" w:rsidRPr="00447F3F" w:rsidRDefault="00B11D55" w:rsidP="00B11D55">
      <w:pPr>
        <w:rPr>
          <w:rStyle w:val="StyleUnderline"/>
        </w:rPr>
      </w:pPr>
      <w:r w:rsidRPr="00C37E00">
        <w:rPr>
          <w:sz w:val="16"/>
        </w:rPr>
        <w:t xml:space="preserve">This intervention is crucial for a trans-crip critique </w:t>
      </w:r>
      <w:r w:rsidRPr="00A73151">
        <w:rPr>
          <w:rStyle w:val="StyleUnderline"/>
          <w:highlight w:val="green"/>
        </w:rPr>
        <w:t>that</w:t>
      </w:r>
      <w:r w:rsidRPr="00447F3F">
        <w:rPr>
          <w:rStyle w:val="StyleUnderline"/>
        </w:rPr>
        <w:t xml:space="preserve"> seeks to </w:t>
      </w:r>
      <w:r w:rsidRPr="00A73151">
        <w:rPr>
          <w:rStyle w:val="StyleUnderline"/>
        </w:rPr>
        <w:t>scrutinize</w:t>
      </w:r>
      <w:r w:rsidRPr="00447F3F">
        <w:rPr>
          <w:rStyle w:val="StyleUnderline"/>
        </w:rPr>
        <w:t xml:space="preserve"> how we might </w:t>
      </w:r>
      <w:r w:rsidRPr="00A73151">
        <w:rPr>
          <w:rStyle w:val="StyleUnderline"/>
          <w:highlight w:val="green"/>
        </w:rPr>
        <w:t>refuse the ways</w:t>
      </w:r>
      <w:r w:rsidRPr="00447F3F">
        <w:rPr>
          <w:rStyle w:val="StyleUnderline"/>
        </w:rPr>
        <w:t xml:space="preserve"> in which </w:t>
      </w:r>
      <w:r w:rsidRPr="00A73151">
        <w:rPr>
          <w:rStyle w:val="Emphasis"/>
          <w:highlight w:val="green"/>
        </w:rPr>
        <w:t>able-</w:t>
      </w:r>
      <w:proofErr w:type="spellStart"/>
      <w:r w:rsidRPr="00A73151">
        <w:rPr>
          <w:rStyle w:val="Emphasis"/>
          <w:highlight w:val="green"/>
        </w:rPr>
        <w:t>bodiedness</w:t>
      </w:r>
      <w:proofErr w:type="spellEnd"/>
      <w:r w:rsidRPr="00A73151">
        <w:rPr>
          <w:rStyle w:val="StyleUnderline"/>
          <w:highlight w:val="green"/>
        </w:rPr>
        <w:t xml:space="preserve"> functions as </w:t>
      </w:r>
      <w:r w:rsidRPr="00DA7B46">
        <w:rPr>
          <w:rStyle w:val="StyleUnderline"/>
        </w:rPr>
        <w:t xml:space="preserve">a </w:t>
      </w:r>
      <w:r w:rsidRPr="00A73151">
        <w:rPr>
          <w:rStyle w:val="StyleUnderline"/>
          <w:highlight w:val="green"/>
        </w:rPr>
        <w:t xml:space="preserve">structuring principle for </w:t>
      </w:r>
      <w:r w:rsidRPr="00DA7B46">
        <w:rPr>
          <w:rStyle w:val="StyleUnderline"/>
        </w:rPr>
        <w:t>becoming a</w:t>
      </w:r>
      <w:r w:rsidRPr="00A73151">
        <w:rPr>
          <w:rStyle w:val="StyleUnderline"/>
          <w:highlight w:val="green"/>
        </w:rPr>
        <w:t xml:space="preserve"> </w:t>
      </w:r>
      <w:r w:rsidRPr="00A73151">
        <w:rPr>
          <w:rStyle w:val="Emphasis"/>
          <w:highlight w:val="green"/>
        </w:rPr>
        <w:t>legible transgender subject</w:t>
      </w:r>
      <w:r w:rsidRPr="00447F3F">
        <w:rPr>
          <w:rStyle w:val="StyleUnderline"/>
        </w:rPr>
        <w:t xml:space="preserve">. Through a </w:t>
      </w:r>
      <w:r w:rsidRPr="006A109D">
        <w:rPr>
          <w:rStyle w:val="StyleUnderline"/>
        </w:rPr>
        <w:t>performance of adjacency</w:t>
      </w:r>
      <w:r w:rsidRPr="00C37E00">
        <w:rPr>
          <w:sz w:val="16"/>
        </w:rPr>
        <w:t xml:space="preserve">, Tsang’s Shape of a Right Statement </w:t>
      </w:r>
      <w:r w:rsidRPr="006A109D">
        <w:rPr>
          <w:rStyle w:val="StyleUnderline"/>
        </w:rPr>
        <w:t xml:space="preserve">pushes back against the ways in which transness is split from </w:t>
      </w:r>
      <w:proofErr w:type="gramStart"/>
      <w:r w:rsidRPr="006A109D">
        <w:rPr>
          <w:rStyle w:val="StyleUnderline"/>
        </w:rPr>
        <w:t>disability, but</w:t>
      </w:r>
      <w:proofErr w:type="gramEnd"/>
      <w:r w:rsidRPr="006A109D">
        <w:rPr>
          <w:rStyle w:val="StyleUnderline"/>
        </w:rPr>
        <w:t xml:space="preserve"> also refuses to offer a trans/ disabled subject as the nucleus of a politics of affinity of trans and disability.</w:t>
      </w:r>
      <w:r w:rsidRPr="00C37E00">
        <w:rPr>
          <w:sz w:val="16"/>
        </w:rPr>
        <w:t xml:space="preserve"> Instead, </w:t>
      </w:r>
      <w:r w:rsidRPr="00653513">
        <w:rPr>
          <w:rStyle w:val="Emphasis"/>
          <w:highlight w:val="green"/>
        </w:rPr>
        <w:t>transness and disability are articulated through each other</w:t>
      </w:r>
      <w:r w:rsidRPr="00653513">
        <w:rPr>
          <w:rStyle w:val="StyleUnderline"/>
          <w:highlight w:val="green"/>
        </w:rPr>
        <w:t xml:space="preserve"> without collapsing into each other</w:t>
      </w:r>
      <w:r w:rsidRPr="00C37E00">
        <w:rPr>
          <w:sz w:val="16"/>
          <w:highlight w:val="green"/>
        </w:rPr>
        <w:t>.</w:t>
      </w:r>
      <w:r w:rsidRPr="00C37E00">
        <w:rPr>
          <w:sz w:val="16"/>
        </w:rPr>
        <w:t xml:space="preserve"> As Tsang and Baggs express at the end of Shape of a Right Statement and In My Language: ‘</w:t>
      </w:r>
      <w:r w:rsidRPr="006A109D">
        <w:rPr>
          <w:rStyle w:val="StyleUnderline"/>
        </w:rPr>
        <w:t>Only when the many shapes of personhood are recognized / will justice and human rights be possible.’</w:t>
      </w:r>
      <w:r w:rsidRPr="00C37E00">
        <w:rPr>
          <w:sz w:val="16"/>
        </w:rPr>
        <w:t xml:space="preserve"> </w:t>
      </w:r>
      <w:r w:rsidRPr="006A109D">
        <w:rPr>
          <w:rStyle w:val="StyleUnderline"/>
        </w:rPr>
        <w:t>The challenge</w:t>
      </w:r>
      <w:r w:rsidRPr="00C37E00">
        <w:rPr>
          <w:sz w:val="16"/>
        </w:rPr>
        <w:t xml:space="preserve"> posed by Shape of a Right Statement, </w:t>
      </w:r>
      <w:r w:rsidRPr="006A109D">
        <w:rPr>
          <w:rStyle w:val="StyleUnderline"/>
        </w:rPr>
        <w:t>is</w:t>
      </w:r>
      <w:r w:rsidRPr="00447F3F">
        <w:rPr>
          <w:rStyle w:val="StyleUnderline"/>
        </w:rPr>
        <w:t xml:space="preserve"> how those many shapes of personhood are recognized not just in the form of political recognition, but also epistemological and visual. </w:t>
      </w:r>
      <w:r w:rsidRPr="00DA7B46">
        <w:rPr>
          <w:rStyle w:val="StyleUnderline"/>
          <w:highlight w:val="green"/>
        </w:rPr>
        <w:t>What</w:t>
      </w:r>
      <w:r w:rsidRPr="00DA7B46">
        <w:rPr>
          <w:rStyle w:val="StyleUnderline"/>
        </w:rPr>
        <w:t xml:space="preserve"> are the </w:t>
      </w:r>
      <w:r w:rsidRPr="00DA7B46">
        <w:rPr>
          <w:rStyle w:val="Emphasis"/>
        </w:rPr>
        <w:t>modalities of utterances</w:t>
      </w:r>
      <w:r w:rsidRPr="00DA7B46">
        <w:rPr>
          <w:rStyle w:val="StyleUnderline"/>
        </w:rPr>
        <w:t xml:space="preserve"> and visual frames of legibility </w:t>
      </w:r>
      <w:r w:rsidRPr="00DA7B46">
        <w:rPr>
          <w:rStyle w:val="Emphasis"/>
        </w:rPr>
        <w:t xml:space="preserve">that </w:t>
      </w:r>
      <w:r w:rsidRPr="00DA7B46">
        <w:rPr>
          <w:rStyle w:val="Emphasis"/>
          <w:highlight w:val="green"/>
        </w:rPr>
        <w:t xml:space="preserve">create the ‘shape of a right </w:t>
      </w:r>
      <w:proofErr w:type="gramStart"/>
      <w:r w:rsidRPr="00DA7B46">
        <w:rPr>
          <w:rStyle w:val="Emphasis"/>
          <w:highlight w:val="green"/>
        </w:rPr>
        <w:t>statement’</w:t>
      </w:r>
      <w:r w:rsidRPr="00DA7B46">
        <w:rPr>
          <w:rStyle w:val="Emphasis"/>
        </w:rPr>
        <w:t>?</w:t>
      </w:r>
      <w:proofErr w:type="gramEnd"/>
    </w:p>
    <w:p w14:paraId="751BB5C2" w14:textId="77777777" w:rsidR="00B11D55" w:rsidRPr="00A73151" w:rsidRDefault="00B11D55" w:rsidP="00B11D55">
      <w:pPr>
        <w:rPr>
          <w:rStyle w:val="StyleUnderline"/>
        </w:rPr>
      </w:pPr>
      <w:r w:rsidRPr="00C37E00">
        <w:rPr>
          <w:sz w:val="16"/>
        </w:rPr>
        <w:t xml:space="preserve">If Baggs’ video demonstrates how their way of being </w:t>
      </w:r>
      <w:r w:rsidRPr="00A73151">
        <w:rPr>
          <w:rStyle w:val="StyleUnderline"/>
          <w:highlight w:val="green"/>
        </w:rPr>
        <w:t>in</w:t>
      </w:r>
      <w:r w:rsidRPr="00A73151">
        <w:rPr>
          <w:rStyle w:val="StyleUnderline"/>
        </w:rPr>
        <w:t xml:space="preserve"> the</w:t>
      </w:r>
      <w:r>
        <w:rPr>
          <w:rStyle w:val="StyleUnderline"/>
        </w:rPr>
        <w:t xml:space="preserve"> </w:t>
      </w:r>
      <w:r w:rsidRPr="00A73151">
        <w:rPr>
          <w:rStyle w:val="StyleUnderline"/>
          <w:highlight w:val="green"/>
        </w:rPr>
        <w:t xml:space="preserve">[a] world </w:t>
      </w:r>
      <w:r>
        <w:rPr>
          <w:rStyle w:val="StyleUnderline"/>
          <w:highlight w:val="green"/>
        </w:rPr>
        <w:t xml:space="preserve">[that] </w:t>
      </w:r>
      <w:r w:rsidRPr="00A73151">
        <w:rPr>
          <w:rStyle w:val="StyleUnderline"/>
          <w:highlight w:val="green"/>
        </w:rPr>
        <w:t>cannot</w:t>
      </w:r>
      <w:r w:rsidRPr="00A73151">
        <w:rPr>
          <w:rStyle w:val="StyleUnderline"/>
        </w:rPr>
        <w:t xml:space="preserve"> fully </w:t>
      </w:r>
      <w:r w:rsidRPr="00A73151">
        <w:rPr>
          <w:rStyle w:val="StyleUnderline"/>
          <w:highlight w:val="green"/>
        </w:rPr>
        <w:t>be captured by</w:t>
      </w:r>
      <w:r w:rsidRPr="00A73151">
        <w:rPr>
          <w:rStyle w:val="StyleUnderline"/>
        </w:rPr>
        <w:t xml:space="preserve"> dominant and </w:t>
      </w:r>
      <w:r w:rsidRPr="00A73151">
        <w:rPr>
          <w:rStyle w:val="StyleUnderline"/>
          <w:highlight w:val="green"/>
        </w:rPr>
        <w:t xml:space="preserve">normative </w:t>
      </w:r>
      <w:r w:rsidRPr="006A75A4">
        <w:rPr>
          <w:rStyle w:val="StyleUnderline"/>
        </w:rPr>
        <w:t xml:space="preserve">modalities of </w:t>
      </w:r>
      <w:r w:rsidRPr="00A73151">
        <w:rPr>
          <w:rStyle w:val="StyleUnderline"/>
        </w:rPr>
        <w:t xml:space="preserve">language, </w:t>
      </w:r>
      <w:r w:rsidRPr="00A73151">
        <w:rPr>
          <w:rStyle w:val="StyleUnderline"/>
          <w:highlight w:val="green"/>
        </w:rPr>
        <w:t>communication</w:t>
      </w:r>
      <w:r w:rsidRPr="00A73151">
        <w:rPr>
          <w:rStyle w:val="StyleUnderline"/>
        </w:rPr>
        <w:t>, and subjectivity</w:t>
      </w:r>
      <w:r w:rsidRPr="00C37E00">
        <w:rPr>
          <w:sz w:val="16"/>
        </w:rPr>
        <w:t xml:space="preserve">, Tsang takes this to indicate how a trans of color sociality similarly both escapes and exceeds the linguistic and visual modalities available to us as frames of recognition, misrecognized in what Baggs calls ‘standard concepts and visualization’. Taking its cue from the distinction made by Tsang and Baggs between what is expressible ‘in their language’ and what enters ‘standard concepts and visualization’, we see how both </w:t>
      </w:r>
      <w:r w:rsidRPr="006A75A4">
        <w:rPr>
          <w:rStyle w:val="StyleUnderline"/>
        </w:rPr>
        <w:t>transness and disability might not only be understood as embodied and affective experiences but also as formations that defy and exceed their adequate capture in representational categories of identity.</w:t>
      </w:r>
    </w:p>
    <w:p w14:paraId="4318BB2D" w14:textId="77777777" w:rsidR="00B11D55" w:rsidRPr="00C37E00" w:rsidRDefault="00B11D55" w:rsidP="00B11D55">
      <w:pPr>
        <w:rPr>
          <w:sz w:val="16"/>
        </w:rPr>
      </w:pPr>
      <w:r w:rsidRPr="00C37E00">
        <w:rPr>
          <w:sz w:val="16"/>
        </w:rPr>
        <w:t xml:space="preserve">In a political context </w:t>
      </w:r>
      <w:r w:rsidRPr="00C37E00">
        <w:rPr>
          <w:rStyle w:val="Emphasis"/>
        </w:rPr>
        <w:t xml:space="preserve">where </w:t>
      </w:r>
      <w:r w:rsidRPr="006A75A4">
        <w:rPr>
          <w:rStyle w:val="Emphasis"/>
          <w:highlight w:val="green"/>
        </w:rPr>
        <w:t xml:space="preserve">‘wrong’ bodies are </w:t>
      </w:r>
      <w:r w:rsidRPr="006A75A4">
        <w:rPr>
          <w:rStyle w:val="Emphasis"/>
        </w:rPr>
        <w:t xml:space="preserve">compelled </w:t>
      </w:r>
      <w:r w:rsidRPr="006A75A4">
        <w:rPr>
          <w:rStyle w:val="Emphasis"/>
          <w:highlight w:val="green"/>
        </w:rPr>
        <w:t>to be made ‘right’</w:t>
      </w:r>
      <w:r w:rsidRPr="006A75A4">
        <w:rPr>
          <w:rStyle w:val="Emphasis"/>
        </w:rPr>
        <w:t xml:space="preserve"> </w:t>
      </w:r>
      <w:r w:rsidRPr="00C37E00">
        <w:rPr>
          <w:sz w:val="16"/>
        </w:rPr>
        <w:t xml:space="preserve">– </w:t>
      </w:r>
      <w:r w:rsidRPr="006A75A4">
        <w:rPr>
          <w:rStyle w:val="StyleUnderline"/>
        </w:rPr>
        <w:t xml:space="preserve">either </w:t>
      </w:r>
      <w:r w:rsidRPr="006A75A4">
        <w:rPr>
          <w:rStyle w:val="StyleUnderline"/>
          <w:highlight w:val="green"/>
        </w:rPr>
        <w:t xml:space="preserve">by </w:t>
      </w:r>
      <w:r w:rsidRPr="00E339A3">
        <w:rPr>
          <w:rStyle w:val="StyleUnderline"/>
          <w:highlight w:val="green"/>
        </w:rPr>
        <w:t>annihilation or assimilation</w:t>
      </w:r>
      <w:r w:rsidRPr="00C37E00">
        <w:rPr>
          <w:sz w:val="16"/>
        </w:rPr>
        <w:t xml:space="preserve"> – Shape of a Right Statement </w:t>
      </w:r>
      <w:r w:rsidRPr="00C37E00">
        <w:rPr>
          <w:rStyle w:val="StyleUnderline"/>
        </w:rPr>
        <w:t>performs</w:t>
      </w:r>
      <w:r w:rsidRPr="006A75A4">
        <w:rPr>
          <w:rStyle w:val="StyleUnderline"/>
        </w:rPr>
        <w:t xml:space="preserve"> </w:t>
      </w:r>
      <w:r w:rsidRPr="00C37E00">
        <w:rPr>
          <w:rStyle w:val="StyleUnderline"/>
        </w:rPr>
        <w:t xml:space="preserve">a </w:t>
      </w:r>
      <w:r w:rsidRPr="006A75A4">
        <w:rPr>
          <w:rStyle w:val="StyleUnderline"/>
          <w:highlight w:val="green"/>
        </w:rPr>
        <w:t xml:space="preserve">refusal of the </w:t>
      </w:r>
      <w:r w:rsidRPr="006A75A4">
        <w:rPr>
          <w:rStyle w:val="StyleUnderline"/>
        </w:rPr>
        <w:t>parameters that establish a ‘</w:t>
      </w:r>
      <w:r w:rsidRPr="006A75A4">
        <w:rPr>
          <w:rStyle w:val="StyleUnderline"/>
          <w:highlight w:val="green"/>
        </w:rPr>
        <w:t>right’ frame of legibility.</w:t>
      </w:r>
      <w:r w:rsidRPr="006A75A4">
        <w:rPr>
          <w:rStyle w:val="StyleUnderline"/>
        </w:rPr>
        <w:t xml:space="preserve"> </w:t>
      </w:r>
      <w:r w:rsidRPr="006A75A4">
        <w:rPr>
          <w:rStyle w:val="Emphasis"/>
        </w:rPr>
        <w:t>The violent correction of trans and disabled bodies</w:t>
      </w:r>
      <w:r w:rsidRPr="006A75A4">
        <w:rPr>
          <w:rStyle w:val="StyleUnderline"/>
        </w:rPr>
        <w:t xml:space="preserve"> </w:t>
      </w:r>
      <w:r w:rsidRPr="00C37E00">
        <w:rPr>
          <w:rStyle w:val="StyleUnderline"/>
          <w:highlight w:val="green"/>
        </w:rPr>
        <w:t xml:space="preserve">needs to be </w:t>
      </w:r>
      <w:r w:rsidRPr="00C37E00">
        <w:rPr>
          <w:rStyle w:val="Emphasis"/>
          <w:highlight w:val="green"/>
        </w:rPr>
        <w:t>met with an emancipatory vision</w:t>
      </w:r>
      <w:r w:rsidRPr="00C37E00">
        <w:rPr>
          <w:rStyle w:val="StyleUnderline"/>
          <w:highlight w:val="green"/>
        </w:rPr>
        <w:t xml:space="preserve"> that </w:t>
      </w:r>
      <w:r w:rsidRPr="006A75A4">
        <w:rPr>
          <w:rStyle w:val="Emphasis"/>
          <w:highlight w:val="green"/>
        </w:rPr>
        <w:t>unsettles</w:t>
      </w:r>
      <w:r w:rsidRPr="006A75A4">
        <w:rPr>
          <w:rStyle w:val="StyleUnderline"/>
          <w:highlight w:val="green"/>
        </w:rPr>
        <w:t xml:space="preserve"> </w:t>
      </w:r>
      <w:r w:rsidRPr="00DA7B46">
        <w:rPr>
          <w:rStyle w:val="StyleUnderline"/>
        </w:rPr>
        <w:t xml:space="preserve">the </w:t>
      </w:r>
      <w:r w:rsidRPr="006A75A4">
        <w:rPr>
          <w:rStyle w:val="Emphasis"/>
          <w:highlight w:val="green"/>
        </w:rPr>
        <w:t>grid of identitarian containment</w:t>
      </w:r>
      <w:r w:rsidRPr="006A75A4">
        <w:rPr>
          <w:rStyle w:val="StyleUnderline"/>
        </w:rPr>
        <w:t xml:space="preserve">, and this performance of </w:t>
      </w:r>
      <w:r w:rsidRPr="00DA7B46">
        <w:rPr>
          <w:rStyle w:val="StyleUnderline"/>
        </w:rPr>
        <w:t xml:space="preserve">trans-crip adjacency directs us to the possibilities for </w:t>
      </w:r>
      <w:r w:rsidRPr="00DA7B46">
        <w:rPr>
          <w:rStyle w:val="Emphasis"/>
        </w:rPr>
        <w:t>crafting</w:t>
      </w:r>
      <w:r w:rsidRPr="00DA7B46">
        <w:rPr>
          <w:rStyle w:val="StyleUnderline"/>
        </w:rPr>
        <w:t xml:space="preserve"> an urgently needed </w:t>
      </w:r>
      <w:r w:rsidRPr="00DA7B46">
        <w:rPr>
          <w:rStyle w:val="Emphasis"/>
        </w:rPr>
        <w:t>subjectless solidarity</w:t>
      </w:r>
      <w:r w:rsidRPr="00DA7B46">
        <w:rPr>
          <w:rStyle w:val="StyleUnderline"/>
        </w:rPr>
        <w:t>.</w:t>
      </w:r>
    </w:p>
    <w:p w14:paraId="26D1962D" w14:textId="77777777" w:rsidR="00B11D55" w:rsidRDefault="00B11D55" w:rsidP="00B11D55"/>
    <w:p w14:paraId="517AF43E" w14:textId="77777777" w:rsidR="00B11D55" w:rsidRDefault="00B11D55" w:rsidP="00B11D55">
      <w:pPr>
        <w:pStyle w:val="Heading4"/>
      </w:pPr>
      <w:r>
        <w:br w:type="page"/>
        <w:t>We are even viewed as noncommunicative if we don’t speak</w:t>
      </w:r>
    </w:p>
    <w:p w14:paraId="74F8DBB1" w14:textId="77777777" w:rsidR="00B11D55" w:rsidRDefault="00B11D55" w:rsidP="00B11D55">
      <w:pPr>
        <w:pStyle w:val="Heading4"/>
      </w:pPr>
      <w:r>
        <w:t>the standard language</w:t>
      </w:r>
    </w:p>
    <w:p w14:paraId="0A110818" w14:textId="77777777" w:rsidR="00B11D55" w:rsidRDefault="00B11D55" w:rsidP="00B11D55">
      <w:pPr>
        <w:pStyle w:val="Heading4"/>
      </w:pPr>
      <w:r>
        <w:t xml:space="preserve">but other people are not considered noncommunicative </w:t>
      </w:r>
    </w:p>
    <w:p w14:paraId="4A703EAF" w14:textId="77777777" w:rsidR="00B11D55" w:rsidRDefault="00B11D55" w:rsidP="00B11D55">
      <w:pPr>
        <w:pStyle w:val="Heading4"/>
      </w:pPr>
      <w:r>
        <w:t>if they are so oblivious to our own languages</w:t>
      </w:r>
    </w:p>
    <w:p w14:paraId="4F21A1BB" w14:textId="77777777" w:rsidR="00B11D55" w:rsidRPr="00AE370B" w:rsidRDefault="00B11D55" w:rsidP="00B11D55">
      <w:pPr>
        <w:pStyle w:val="Heading4"/>
      </w:pPr>
      <w:r>
        <w:t>as to believe they don’t exist.</w:t>
      </w:r>
    </w:p>
    <w:p w14:paraId="58465AD3" w14:textId="77777777" w:rsidR="00B11D55" w:rsidRDefault="00B11D55" w:rsidP="00B11D55"/>
    <w:p w14:paraId="1E172CF7" w14:textId="77777777" w:rsidR="00B11D55" w:rsidRDefault="00B11D55" w:rsidP="00B11D55">
      <w:pPr>
        <w:pStyle w:val="Heading4"/>
      </w:pPr>
      <w:r>
        <w:t>I</w:t>
      </w:r>
      <w:r w:rsidRPr="002A17DC">
        <w:t>n the end</w:t>
      </w:r>
      <w:r>
        <w:t>,</w:t>
      </w:r>
    </w:p>
    <w:p w14:paraId="7A24D12D" w14:textId="77777777" w:rsidR="00B11D55" w:rsidRDefault="00B11D55" w:rsidP="00B11D55">
      <w:pPr>
        <w:pStyle w:val="Heading4"/>
      </w:pPr>
      <w:r w:rsidRPr="002A17DC">
        <w:t>I</w:t>
      </w:r>
      <w:r>
        <w:t xml:space="preserve"> </w:t>
      </w:r>
      <w:r w:rsidRPr="002A17DC">
        <w:t>want you to know that this has not been</w:t>
      </w:r>
      <w:r>
        <w:t xml:space="preserve"> </w:t>
      </w:r>
      <w:r w:rsidRPr="002A17DC">
        <w:t xml:space="preserve">intended as a </w:t>
      </w:r>
      <w:proofErr w:type="spellStart"/>
      <w:r w:rsidRPr="002A17DC">
        <w:t>voyaristic</w:t>
      </w:r>
      <w:proofErr w:type="spellEnd"/>
      <w:r w:rsidRPr="002A17DC">
        <w:t xml:space="preserve"> </w:t>
      </w:r>
      <w:r>
        <w:t>freak</w:t>
      </w:r>
      <w:r w:rsidRPr="002A17DC">
        <w:t xml:space="preserve"> show</w:t>
      </w:r>
      <w:r>
        <w:t>,</w:t>
      </w:r>
    </w:p>
    <w:p w14:paraId="71799631" w14:textId="77777777" w:rsidR="00B11D55" w:rsidRPr="002A17DC" w:rsidRDefault="00B11D55" w:rsidP="00B11D55">
      <w:pPr>
        <w:pStyle w:val="Heading4"/>
      </w:pPr>
      <w:r>
        <w:t>w</w:t>
      </w:r>
      <w:r w:rsidRPr="002A17DC">
        <w:t>here you get to look at the bizarre</w:t>
      </w:r>
      <w:r>
        <w:t xml:space="preserve"> </w:t>
      </w:r>
      <w:r w:rsidRPr="002A17DC">
        <w:t>workings of the autistic mind</w:t>
      </w:r>
      <w:r>
        <w:t>.</w:t>
      </w:r>
    </w:p>
    <w:p w14:paraId="6083D6E7" w14:textId="77777777" w:rsidR="00B11D55" w:rsidRDefault="00B11D55" w:rsidP="00B11D55">
      <w:pPr>
        <w:pStyle w:val="Heading4"/>
      </w:pPr>
      <w:r>
        <w:t>It</w:t>
      </w:r>
      <w:r w:rsidRPr="002A17DC">
        <w:t xml:space="preserve"> is</w:t>
      </w:r>
      <w:r>
        <w:t xml:space="preserve"> </w:t>
      </w:r>
      <w:r w:rsidRPr="002A17DC">
        <w:t>meant as a strong statement on the</w:t>
      </w:r>
      <w:r>
        <w:t xml:space="preserve"> </w:t>
      </w:r>
      <w:r w:rsidRPr="002A17DC">
        <w:t xml:space="preserve">existence and value of </w:t>
      </w:r>
      <w:proofErr w:type="gramStart"/>
      <w:r w:rsidRPr="002A17DC">
        <w:t>many different</w:t>
      </w:r>
      <w:r>
        <w:t xml:space="preserve"> </w:t>
      </w:r>
      <w:r w:rsidRPr="002A17DC">
        <w:t>kinds of</w:t>
      </w:r>
      <w:proofErr w:type="gramEnd"/>
      <w:r w:rsidRPr="002A17DC">
        <w:t xml:space="preserve"> thinking and interaction</w:t>
      </w:r>
    </w:p>
    <w:p w14:paraId="3CD8348F" w14:textId="77777777" w:rsidR="00B11D55" w:rsidRDefault="00B11D55" w:rsidP="00B11D55">
      <w:pPr>
        <w:pStyle w:val="Heading4"/>
      </w:pPr>
      <w:r w:rsidRPr="002A17DC">
        <w:t>in a</w:t>
      </w:r>
      <w:r>
        <w:t xml:space="preserve"> </w:t>
      </w:r>
      <w:r w:rsidRPr="002A17DC">
        <w:t xml:space="preserve">world where </w:t>
      </w:r>
      <w:proofErr w:type="gramStart"/>
      <w:r w:rsidRPr="002A17DC">
        <w:t>how</w:t>
      </w:r>
      <w:proofErr w:type="gramEnd"/>
      <w:r w:rsidRPr="002A17DC">
        <w:t xml:space="preserve"> close you can appear to</w:t>
      </w:r>
      <w:r>
        <w:t xml:space="preserve"> </w:t>
      </w:r>
      <w:r w:rsidRPr="002A17DC">
        <w:t xml:space="preserve">a specific one of them </w:t>
      </w:r>
    </w:p>
    <w:p w14:paraId="4D652738" w14:textId="77777777" w:rsidR="00B11D55" w:rsidRDefault="00B11D55" w:rsidP="00B11D55">
      <w:pPr>
        <w:pStyle w:val="Heading4"/>
      </w:pPr>
      <w:r w:rsidRPr="002A17DC">
        <w:t>determines</w:t>
      </w:r>
      <w:r>
        <w:t xml:space="preserve"> </w:t>
      </w:r>
      <w:r w:rsidRPr="002A17DC">
        <w:t xml:space="preserve">whether you are seen as a real </w:t>
      </w:r>
      <w:proofErr w:type="gramStart"/>
      <w:r w:rsidRPr="002A17DC">
        <w:t>person</w:t>
      </w:r>
      <w:r>
        <w:t>..</w:t>
      </w:r>
      <w:proofErr w:type="gramEnd"/>
    </w:p>
    <w:p w14:paraId="3C9E5DF2" w14:textId="77777777" w:rsidR="00B11D55" w:rsidRDefault="00B11D55" w:rsidP="00B11D55">
      <w:pPr>
        <w:pStyle w:val="Heading4"/>
      </w:pPr>
      <w:r w:rsidRPr="002A17DC">
        <w:t>or</w:t>
      </w:r>
      <w:r>
        <w:t xml:space="preserve"> </w:t>
      </w:r>
      <w:r w:rsidRPr="002A17DC">
        <w:t xml:space="preserve">an </w:t>
      </w:r>
      <w:proofErr w:type="gramStart"/>
      <w:r w:rsidRPr="002A17DC">
        <w:t>adult</w:t>
      </w:r>
      <w:r>
        <w:t>..</w:t>
      </w:r>
      <w:proofErr w:type="gramEnd"/>
      <w:r w:rsidRPr="002A17DC">
        <w:t xml:space="preserve"> </w:t>
      </w:r>
    </w:p>
    <w:p w14:paraId="2286D526" w14:textId="77777777" w:rsidR="00B11D55" w:rsidRDefault="00B11D55" w:rsidP="00B11D55">
      <w:pPr>
        <w:pStyle w:val="Heading4"/>
      </w:pPr>
      <w:r w:rsidRPr="002A17DC">
        <w:t>or an intelligent person</w:t>
      </w:r>
      <w:r>
        <w:t>.</w:t>
      </w:r>
    </w:p>
    <w:p w14:paraId="29ABCA2E" w14:textId="77777777" w:rsidR="00B11D55" w:rsidRDefault="00B11D55" w:rsidP="00B11D55">
      <w:pPr>
        <w:pStyle w:val="Heading4"/>
      </w:pPr>
      <w:r>
        <w:t>A</w:t>
      </w:r>
      <w:r w:rsidRPr="002A17DC">
        <w:t xml:space="preserve"> world in which </w:t>
      </w:r>
      <w:proofErr w:type="spellStart"/>
      <w:r w:rsidRPr="002A17DC">
        <w:t>which</w:t>
      </w:r>
      <w:proofErr w:type="spellEnd"/>
      <w:r w:rsidRPr="002A17DC">
        <w:t xml:space="preserve"> those determine</w:t>
      </w:r>
      <w:r>
        <w:t xml:space="preserve"> </w:t>
      </w:r>
    </w:p>
    <w:p w14:paraId="3E78031B" w14:textId="77777777" w:rsidR="00B11D55" w:rsidRPr="002A17DC" w:rsidRDefault="00B11D55" w:rsidP="00B11D55">
      <w:pPr>
        <w:pStyle w:val="Heading4"/>
      </w:pPr>
      <w:r w:rsidRPr="002A17DC">
        <w:t>whether you have any rights</w:t>
      </w:r>
      <w:r>
        <w:t>.</w:t>
      </w:r>
    </w:p>
    <w:p w14:paraId="1D1BE5B9" w14:textId="77777777" w:rsidR="00B11D55" w:rsidRDefault="00B11D55" w:rsidP="00B11D55">
      <w:pPr>
        <w:pStyle w:val="Heading4"/>
      </w:pPr>
      <w:r>
        <w:t>T</w:t>
      </w:r>
      <w:r w:rsidRPr="002A17DC">
        <w:t>here are</w:t>
      </w:r>
      <w:r>
        <w:t xml:space="preserve"> </w:t>
      </w:r>
      <w:r w:rsidRPr="002A17DC">
        <w:t>people being tortured</w:t>
      </w:r>
      <w:r>
        <w:t>,</w:t>
      </w:r>
      <w:r w:rsidRPr="002A17DC">
        <w:t xml:space="preserve"> </w:t>
      </w:r>
    </w:p>
    <w:p w14:paraId="5248A58D" w14:textId="77777777" w:rsidR="00B11D55" w:rsidRDefault="00B11D55" w:rsidP="00B11D55">
      <w:pPr>
        <w:pStyle w:val="Heading4"/>
      </w:pPr>
      <w:r>
        <w:t>p</w:t>
      </w:r>
      <w:r w:rsidRPr="002A17DC">
        <w:t>eople dying</w:t>
      </w:r>
      <w:r>
        <w:t xml:space="preserve">, </w:t>
      </w:r>
    </w:p>
    <w:p w14:paraId="4803E6AB" w14:textId="77777777" w:rsidR="00B11D55" w:rsidRPr="002A17DC" w:rsidRDefault="00B11D55" w:rsidP="00B11D55">
      <w:pPr>
        <w:pStyle w:val="Heading4"/>
      </w:pPr>
      <w:r w:rsidRPr="002A17DC">
        <w:t>because they are considered non-persons</w:t>
      </w:r>
    </w:p>
    <w:p w14:paraId="58B4FCCB" w14:textId="77777777" w:rsidR="00B11D55" w:rsidRPr="002A17DC" w:rsidRDefault="00B11D55" w:rsidP="00B11D55">
      <w:pPr>
        <w:pStyle w:val="Heading4"/>
      </w:pPr>
      <w:r w:rsidRPr="002A17DC">
        <w:t>because their kind of thought is so</w:t>
      </w:r>
    </w:p>
    <w:p w14:paraId="3252ED4F" w14:textId="77777777" w:rsidR="00B11D55" w:rsidRDefault="00B11D55" w:rsidP="00B11D55">
      <w:pPr>
        <w:pStyle w:val="Heading4"/>
      </w:pPr>
      <w:r w:rsidRPr="002A17DC">
        <w:t xml:space="preserve">unusual </w:t>
      </w:r>
    </w:p>
    <w:p w14:paraId="3266C951" w14:textId="77777777" w:rsidR="00B11D55" w:rsidRPr="002A17DC" w:rsidRDefault="00B11D55" w:rsidP="00B11D55">
      <w:pPr>
        <w:pStyle w:val="Heading4"/>
      </w:pPr>
      <w:r w:rsidRPr="002A17DC">
        <w:t>as to not be considered thought</w:t>
      </w:r>
    </w:p>
    <w:p w14:paraId="2C45E532" w14:textId="77777777" w:rsidR="00B11D55" w:rsidRDefault="00B11D55" w:rsidP="00B11D55">
      <w:pPr>
        <w:pStyle w:val="Heading4"/>
      </w:pPr>
      <w:r w:rsidRPr="002A17DC">
        <w:t>at all</w:t>
      </w:r>
      <w:r>
        <w:t>.</w:t>
      </w:r>
      <w:r w:rsidRPr="002A17DC">
        <w:t xml:space="preserve"> </w:t>
      </w:r>
    </w:p>
    <w:p w14:paraId="10766E8E" w14:textId="77777777" w:rsidR="00B11D55" w:rsidRDefault="00B11D55" w:rsidP="00B11D55"/>
    <w:p w14:paraId="2A7C0AB0" w14:textId="77777777" w:rsidR="00B11D55" w:rsidRDefault="00B11D55" w:rsidP="00B11D55">
      <w:r w:rsidRPr="00CB223B">
        <w:rPr>
          <w:rStyle w:val="Style13ptBold"/>
        </w:rPr>
        <w:t>Baggs 07</w:t>
      </w:r>
      <w:r>
        <w:t xml:space="preserve"> [Mel Baggs was an American non-binary writer and disability advocate who worked closely at the intersection of disability studies and personhood. “In My Language,” excerpt taken from </w:t>
      </w:r>
      <w:r w:rsidRPr="005B776B">
        <w:t>6:45 –7:42</w:t>
      </w:r>
      <w:r>
        <w:t xml:space="preserve">, </w:t>
      </w:r>
      <w:hyperlink r:id="rId12" w:history="1">
        <w:r w:rsidRPr="00441A37">
          <w:rPr>
            <w:rStyle w:val="Hyperlink"/>
          </w:rPr>
          <w:t>https://cripcinemaarchive.cargo.site/in-my-language</w:t>
        </w:r>
      </w:hyperlink>
      <w:r>
        <w:t>, published online in 2007, accessed 1/2/26, -</w:t>
      </w:r>
      <w:proofErr w:type="spellStart"/>
      <w:r>
        <w:t>bts</w:t>
      </w:r>
      <w:proofErr w:type="spellEnd"/>
      <w:r>
        <w:t>-]</w:t>
      </w:r>
    </w:p>
    <w:p w14:paraId="73B2D84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72543" w14:textId="77777777" w:rsidR="00065132" w:rsidRDefault="00065132" w:rsidP="00066D2C">
      <w:pPr>
        <w:spacing w:after="0" w:line="240" w:lineRule="auto"/>
      </w:pPr>
      <w:r>
        <w:separator/>
      </w:r>
    </w:p>
  </w:endnote>
  <w:endnote w:type="continuationSeparator" w:id="0">
    <w:p w14:paraId="44D6A2B5" w14:textId="77777777" w:rsidR="00065132" w:rsidRDefault="000651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A8C7" w14:textId="77777777" w:rsidR="00065132" w:rsidRDefault="00065132" w:rsidP="00066D2C">
      <w:pPr>
        <w:spacing w:after="0" w:line="240" w:lineRule="auto"/>
      </w:pPr>
      <w:r>
        <w:separator/>
      </w:r>
    </w:p>
  </w:footnote>
  <w:footnote w:type="continuationSeparator" w:id="0">
    <w:p w14:paraId="1DE3D3A9" w14:textId="77777777" w:rsidR="00065132" w:rsidRDefault="000651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11D5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132"/>
    <w:rsid w:val="000657E9"/>
    <w:rsid w:val="00066D2C"/>
    <w:rsid w:val="0007328F"/>
    <w:rsid w:val="00074F1E"/>
    <w:rsid w:val="0007573B"/>
    <w:rsid w:val="0007578B"/>
    <w:rsid w:val="0007692C"/>
    <w:rsid w:val="00076EA7"/>
    <w:rsid w:val="000776EC"/>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C3D"/>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7A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EE7"/>
    <w:rsid w:val="0024328E"/>
    <w:rsid w:val="002508CB"/>
    <w:rsid w:val="002514A7"/>
    <w:rsid w:val="00253733"/>
    <w:rsid w:val="00256AC0"/>
    <w:rsid w:val="002573AF"/>
    <w:rsid w:val="00260064"/>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43F"/>
    <w:rsid w:val="003C177C"/>
    <w:rsid w:val="003C251E"/>
    <w:rsid w:val="003C3CCA"/>
    <w:rsid w:val="003C6CA9"/>
    <w:rsid w:val="003D29B7"/>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D32"/>
    <w:rsid w:val="00480A40"/>
    <w:rsid w:val="004827C9"/>
    <w:rsid w:val="00486F5E"/>
    <w:rsid w:val="004875B9"/>
    <w:rsid w:val="00491C5F"/>
    <w:rsid w:val="0049341D"/>
    <w:rsid w:val="00493AA8"/>
    <w:rsid w:val="004A04E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925"/>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C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4D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669"/>
    <w:rsid w:val="00704573"/>
    <w:rsid w:val="007072CC"/>
    <w:rsid w:val="007121F2"/>
    <w:rsid w:val="0071254A"/>
    <w:rsid w:val="007131D2"/>
    <w:rsid w:val="00713917"/>
    <w:rsid w:val="00717AF8"/>
    <w:rsid w:val="00720F86"/>
    <w:rsid w:val="00722E77"/>
    <w:rsid w:val="007245F1"/>
    <w:rsid w:val="007247B8"/>
    <w:rsid w:val="0072731C"/>
    <w:rsid w:val="0073056C"/>
    <w:rsid w:val="00735B1F"/>
    <w:rsid w:val="00737502"/>
    <w:rsid w:val="007407A9"/>
    <w:rsid w:val="00740B3A"/>
    <w:rsid w:val="00740C8B"/>
    <w:rsid w:val="00743263"/>
    <w:rsid w:val="007454B6"/>
    <w:rsid w:val="0074789B"/>
    <w:rsid w:val="00754ABD"/>
    <w:rsid w:val="00754D3B"/>
    <w:rsid w:val="0076006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1A4"/>
    <w:rsid w:val="007C63A0"/>
    <w:rsid w:val="007C6D52"/>
    <w:rsid w:val="007C6F91"/>
    <w:rsid w:val="007C72C0"/>
    <w:rsid w:val="007D034D"/>
    <w:rsid w:val="007D12ED"/>
    <w:rsid w:val="007D2F9C"/>
    <w:rsid w:val="007E1757"/>
    <w:rsid w:val="007E18CC"/>
    <w:rsid w:val="007E1E34"/>
    <w:rsid w:val="007E527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42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01C"/>
    <w:rsid w:val="009569E3"/>
    <w:rsid w:val="00960035"/>
    <w:rsid w:val="0096040F"/>
    <w:rsid w:val="00960E3A"/>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96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936"/>
    <w:rsid w:val="00A81D60"/>
    <w:rsid w:val="00A90163"/>
    <w:rsid w:val="00AA1AC0"/>
    <w:rsid w:val="00AA3B66"/>
    <w:rsid w:val="00AA5803"/>
    <w:rsid w:val="00AA584F"/>
    <w:rsid w:val="00AB2843"/>
    <w:rsid w:val="00AB3118"/>
    <w:rsid w:val="00AB6F32"/>
    <w:rsid w:val="00AC46C7"/>
    <w:rsid w:val="00AC5530"/>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D5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05"/>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5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98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15A"/>
    <w:rsid w:val="00DA4B3F"/>
    <w:rsid w:val="00DA4EB6"/>
    <w:rsid w:val="00DA5F0C"/>
    <w:rsid w:val="00DA7B46"/>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0C8"/>
    <w:rsid w:val="00F23E9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21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4E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E768DD"/>
  <w15:chartTrackingRefBased/>
  <w15:docId w15:val="{0C301698-A68B-4D8E-AACE-7F010D35C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29B7"/>
    <w:rPr>
      <w:rFonts w:ascii="Calibri" w:hAnsi="Calibri" w:cs="Calibri"/>
    </w:rPr>
  </w:style>
  <w:style w:type="paragraph" w:styleId="Heading1">
    <w:name w:val="heading 1"/>
    <w:aliases w:val="Pocket"/>
    <w:basedOn w:val="Normal"/>
    <w:next w:val="Normal"/>
    <w:link w:val="Heading1Char"/>
    <w:qFormat/>
    <w:rsid w:val="003D29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29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D29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D29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29B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11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29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9B7"/>
  </w:style>
  <w:style w:type="character" w:styleId="Emphasis">
    <w:name w:val="Emphasis"/>
    <w:basedOn w:val="DefaultParagraphFont"/>
    <w:uiPriority w:val="8"/>
    <w:qFormat/>
    <w:rsid w:val="003D29B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D29B7"/>
    <w:rPr>
      <w:color w:val="auto"/>
      <w:u w:val="none"/>
    </w:rPr>
  </w:style>
  <w:style w:type="character" w:customStyle="1" w:styleId="Heading1Char">
    <w:name w:val="Heading 1 Char"/>
    <w:aliases w:val="Pocket Char"/>
    <w:basedOn w:val="DefaultParagraphFont"/>
    <w:link w:val="Heading1"/>
    <w:rsid w:val="003D29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29B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29B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D29B7"/>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3D29B7"/>
    <w:rPr>
      <w:b/>
      <w:bCs/>
      <w:sz w:val="26"/>
      <w:u w:val="none"/>
    </w:rPr>
  </w:style>
  <w:style w:type="character" w:customStyle="1" w:styleId="StyleUnderline">
    <w:name w:val="Style Underline"/>
    <w:aliases w:val="Underline"/>
    <w:basedOn w:val="DefaultParagraphFont"/>
    <w:uiPriority w:val="7"/>
    <w:qFormat/>
    <w:rsid w:val="003D29B7"/>
    <w:rPr>
      <w:b w:val="0"/>
      <w:sz w:val="22"/>
      <w:u w:val="single"/>
    </w:rPr>
  </w:style>
  <w:style w:type="character" w:styleId="Strong">
    <w:name w:val="Strong"/>
    <w:basedOn w:val="DefaultParagraphFont"/>
    <w:uiPriority w:val="22"/>
    <w:qFormat/>
    <w:rsid w:val="003D29B7"/>
    <w:rPr>
      <w:b/>
      <w:bCs/>
    </w:rPr>
  </w:style>
  <w:style w:type="character" w:styleId="BookTitle">
    <w:name w:val="Book Title"/>
    <w:basedOn w:val="DefaultParagraphFont"/>
    <w:uiPriority w:val="33"/>
    <w:qFormat/>
    <w:rsid w:val="003D29B7"/>
    <w:rPr>
      <w:b/>
      <w:bCs/>
      <w:i/>
      <w:iCs/>
      <w:spacing w:val="5"/>
    </w:rPr>
  </w:style>
  <w:style w:type="character" w:customStyle="1" w:styleId="Heading5Char">
    <w:name w:val="Heading 5 Char"/>
    <w:basedOn w:val="DefaultParagraphFont"/>
    <w:link w:val="Heading5"/>
    <w:uiPriority w:val="9"/>
    <w:semiHidden/>
    <w:rsid w:val="003D29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29B7"/>
  </w:style>
  <w:style w:type="paragraph" w:styleId="Header">
    <w:name w:val="header"/>
    <w:basedOn w:val="Normal"/>
    <w:link w:val="HeaderChar"/>
    <w:uiPriority w:val="99"/>
    <w:semiHidden/>
    <w:rsid w:val="003D29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29B7"/>
    <w:rPr>
      <w:rFonts w:ascii="Calibri" w:hAnsi="Calibri" w:cs="Calibri"/>
    </w:rPr>
  </w:style>
  <w:style w:type="paragraph" w:styleId="Footer">
    <w:name w:val="footer"/>
    <w:basedOn w:val="Normal"/>
    <w:link w:val="FooterChar"/>
    <w:uiPriority w:val="99"/>
    <w:semiHidden/>
    <w:rsid w:val="003D29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29B7"/>
    <w:rPr>
      <w:rFonts w:ascii="Calibri" w:hAnsi="Calibri" w:cs="Calibri"/>
    </w:rPr>
  </w:style>
  <w:style w:type="paragraph" w:styleId="BodyText">
    <w:name w:val="Body Text"/>
    <w:basedOn w:val="Normal"/>
    <w:link w:val="BodyTextChar"/>
    <w:uiPriority w:val="99"/>
    <w:semiHidden/>
    <w:unhideWhenUsed/>
    <w:rsid w:val="003D29B7"/>
    <w:pPr>
      <w:spacing w:after="120"/>
    </w:pPr>
  </w:style>
  <w:style w:type="character" w:customStyle="1" w:styleId="BodyTextChar">
    <w:name w:val="Body Text Char"/>
    <w:basedOn w:val="DefaultParagraphFont"/>
    <w:link w:val="BodyText"/>
    <w:uiPriority w:val="99"/>
    <w:semiHidden/>
    <w:rsid w:val="003D29B7"/>
    <w:rPr>
      <w:rFonts w:ascii="Calibri" w:hAnsi="Calibri" w:cs="Calibri"/>
    </w:rPr>
  </w:style>
  <w:style w:type="paragraph" w:styleId="NoSpacing">
    <w:name w:val="No Spacing"/>
    <w:link w:val="NoSpacingChar"/>
    <w:uiPriority w:val="99"/>
    <w:unhideWhenUsed/>
    <w:qFormat/>
    <w:rsid w:val="003D29B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D29B7"/>
    <w:rPr>
      <w:rFonts w:ascii="Calibri" w:hAnsi="Calibri" w:cs="Calibri"/>
    </w:rPr>
  </w:style>
  <w:style w:type="character" w:styleId="Hyperlink">
    <w:name w:val="Hyperlink"/>
    <w:basedOn w:val="DefaultParagraphFont"/>
    <w:uiPriority w:val="99"/>
    <w:unhideWhenUsed/>
    <w:rsid w:val="003D29B7"/>
    <w:rPr>
      <w:color w:val="0563C1" w:themeColor="hyperlink"/>
      <w:u w:val="single"/>
    </w:rPr>
  </w:style>
  <w:style w:type="character" w:styleId="UnresolvedMention">
    <w:name w:val="Unresolved Mention"/>
    <w:basedOn w:val="DefaultParagraphFont"/>
    <w:uiPriority w:val="99"/>
    <w:semiHidden/>
    <w:unhideWhenUsed/>
    <w:rsid w:val="003D29B7"/>
    <w:rPr>
      <w:color w:val="605E5C"/>
      <w:shd w:val="clear" w:color="auto" w:fill="E1DFDD"/>
    </w:rPr>
  </w:style>
  <w:style w:type="character" w:customStyle="1" w:styleId="Heading6Char">
    <w:name w:val="Heading 6 Char"/>
    <w:basedOn w:val="DefaultParagraphFont"/>
    <w:link w:val="Heading6"/>
    <w:uiPriority w:val="9"/>
    <w:semiHidden/>
    <w:rsid w:val="00B11D55"/>
    <w:rPr>
      <w:rFonts w:ascii="Calibri" w:eastAsiaTheme="majorEastAsia" w:hAnsi="Calibri" w:cstheme="majorBidi"/>
      <w:i/>
      <w:iCs/>
      <w:color w:val="595959" w:themeColor="text1" w:themeTint="A6"/>
      <w14:ligatures w14:val="standardContextual"/>
    </w:rPr>
  </w:style>
  <w:style w:type="character" w:customStyle="1" w:styleId="Heading7Char">
    <w:name w:val="Heading 7 Char"/>
    <w:basedOn w:val="DefaultParagraphFont"/>
    <w:link w:val="Heading7"/>
    <w:uiPriority w:val="9"/>
    <w:semiHidden/>
    <w:rsid w:val="00B11D55"/>
    <w:rPr>
      <w:rFonts w:ascii="Calibri" w:eastAsiaTheme="majorEastAsia" w:hAnsi="Calibri" w:cstheme="majorBidi"/>
      <w:color w:val="595959" w:themeColor="text1" w:themeTint="A6"/>
      <w14:ligatures w14:val="standardContextual"/>
    </w:rPr>
  </w:style>
  <w:style w:type="character" w:customStyle="1" w:styleId="Heading8Char">
    <w:name w:val="Heading 8 Char"/>
    <w:basedOn w:val="DefaultParagraphFont"/>
    <w:link w:val="Heading8"/>
    <w:uiPriority w:val="9"/>
    <w:semiHidden/>
    <w:rsid w:val="00B11D55"/>
    <w:rPr>
      <w:rFonts w:ascii="Calibri" w:eastAsiaTheme="majorEastAsia" w:hAnsi="Calibri" w:cstheme="majorBidi"/>
      <w:i/>
      <w:iCs/>
      <w:color w:val="272727" w:themeColor="text1" w:themeTint="D8"/>
      <w14:ligatures w14:val="standardContextual"/>
    </w:rPr>
  </w:style>
  <w:style w:type="character" w:customStyle="1" w:styleId="Heading9Char">
    <w:name w:val="Heading 9 Char"/>
    <w:basedOn w:val="DefaultParagraphFont"/>
    <w:link w:val="Heading9"/>
    <w:uiPriority w:val="9"/>
    <w:semiHidden/>
    <w:rsid w:val="00B11D55"/>
    <w:rPr>
      <w:rFonts w:ascii="Calibri" w:eastAsiaTheme="majorEastAsia" w:hAnsi="Calibri" w:cstheme="majorBidi"/>
      <w:color w:val="272727" w:themeColor="text1" w:themeTint="D8"/>
      <w14:ligatures w14:val="standardContextual"/>
    </w:rPr>
  </w:style>
  <w:style w:type="paragraph" w:styleId="Title">
    <w:name w:val="Title"/>
    <w:basedOn w:val="Normal"/>
    <w:next w:val="Normal"/>
    <w:link w:val="TitleChar"/>
    <w:uiPriority w:val="10"/>
    <w:qFormat/>
    <w:rsid w:val="00B11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D55"/>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B11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D55"/>
    <w:rPr>
      <w:rFonts w:ascii="Calibri" w:eastAsiaTheme="majorEastAsia" w:hAnsi="Calibri"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B11D55"/>
    <w:pPr>
      <w:spacing w:before="160"/>
      <w:jc w:val="center"/>
    </w:pPr>
    <w:rPr>
      <w:i/>
      <w:iCs/>
      <w:color w:val="404040" w:themeColor="text1" w:themeTint="BF"/>
    </w:rPr>
  </w:style>
  <w:style w:type="character" w:customStyle="1" w:styleId="QuoteChar">
    <w:name w:val="Quote Char"/>
    <w:basedOn w:val="DefaultParagraphFont"/>
    <w:link w:val="Quote"/>
    <w:uiPriority w:val="29"/>
    <w:rsid w:val="00B11D55"/>
    <w:rPr>
      <w:rFonts w:ascii="Calibri" w:hAnsi="Calibri" w:cs="Calibri"/>
      <w:i/>
      <w:iCs/>
      <w:color w:val="404040" w:themeColor="text1" w:themeTint="BF"/>
      <w14:ligatures w14:val="standardContextual"/>
    </w:rPr>
  </w:style>
  <w:style w:type="paragraph" w:styleId="ListParagraph">
    <w:name w:val="List Paragraph"/>
    <w:basedOn w:val="Normal"/>
    <w:uiPriority w:val="34"/>
    <w:qFormat/>
    <w:rsid w:val="00B11D55"/>
    <w:pPr>
      <w:ind w:left="720"/>
      <w:contextualSpacing/>
    </w:pPr>
  </w:style>
  <w:style w:type="character" w:styleId="IntenseEmphasis">
    <w:name w:val="Intense Emphasis"/>
    <w:basedOn w:val="DefaultParagraphFont"/>
    <w:uiPriority w:val="21"/>
    <w:qFormat/>
    <w:rsid w:val="00B11D55"/>
    <w:rPr>
      <w:i/>
      <w:iCs/>
      <w:color w:val="2F5496" w:themeColor="accent1" w:themeShade="BF"/>
    </w:rPr>
  </w:style>
  <w:style w:type="paragraph" w:styleId="IntenseQuote">
    <w:name w:val="Intense Quote"/>
    <w:basedOn w:val="Normal"/>
    <w:next w:val="Normal"/>
    <w:link w:val="IntenseQuoteChar"/>
    <w:uiPriority w:val="30"/>
    <w:qFormat/>
    <w:rsid w:val="00B11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D55"/>
    <w:rPr>
      <w:rFonts w:ascii="Calibri" w:hAnsi="Calibri" w:cs="Calibri"/>
      <w:i/>
      <w:iCs/>
      <w:color w:val="2F5496" w:themeColor="accent1" w:themeShade="BF"/>
      <w14:ligatures w14:val="standardContextual"/>
    </w:rPr>
  </w:style>
  <w:style w:type="character" w:styleId="IntenseReference">
    <w:name w:val="Intense Reference"/>
    <w:basedOn w:val="DefaultParagraphFont"/>
    <w:uiPriority w:val="32"/>
    <w:qFormat/>
    <w:rsid w:val="00B11D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ipcinemaarchive.cargo.site/in-my-languag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ipcinemaarchive.cargo.site/in-my-languag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4704129251383145" TargetMode="External"/><Relationship Id="rId5" Type="http://schemas.openxmlformats.org/officeDocument/2006/relationships/webSettings" Target="webSettings.xml"/><Relationship Id="rId10" Type="http://schemas.openxmlformats.org/officeDocument/2006/relationships/hyperlink" Target="https://journals.sagepub.com/doi/10.1177/14704129251383145" TargetMode="External"/><Relationship Id="rId4" Type="http://schemas.openxmlformats.org/officeDocument/2006/relationships/settings" Target="settings.xml"/><Relationship Id="rId9" Type="http://schemas.openxmlformats.org/officeDocument/2006/relationships/hyperlink" Target="https://doi.org/10.1007/s11013-024-09884-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TotalTime>
  <Pages>1</Pages>
  <Words>10558</Words>
  <Characters>60183</Characters>
  <Application>Microsoft Office Word</Application>
  <DocSecurity>0</DocSecurity>
  <Lines>501</Lines>
  <Paragraphs>141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Verbatim</vt:lpstr>
      <vt:lpstr>        1AC Adjacency</vt:lpstr>
    </vt:vector>
  </TitlesOfParts>
  <Company/>
  <LinksUpToDate>false</LinksUpToDate>
  <CharactersWithSpaces>70600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Snelling, Tyler J</dc:creator>
  <cp:keywords>6.0.0</cp:keywords>
  <dc:description/>
  <cp:lastModifiedBy>rose bilicki</cp:lastModifiedBy>
  <cp:revision>13</cp:revision>
  <dcterms:created xsi:type="dcterms:W3CDTF">2026-01-03T02:44:00Z</dcterms:created>
  <dcterms:modified xsi:type="dcterms:W3CDTF">2026-01-03T13:52:00Z</dcterms:modified>
</cp:coreProperties>
</file>