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BC90" w14:textId="5F1BDFE7" w:rsidR="00DC2132" w:rsidRDefault="00DC2132" w:rsidP="00DC2132">
      <w:pPr>
        <w:pStyle w:val="Heading2"/>
      </w:pPr>
      <w:r>
        <w:t>K</w:t>
      </w:r>
    </w:p>
    <w:p w14:paraId="67BCA0F5" w14:textId="77777777" w:rsidR="00DC2132" w:rsidRDefault="00DC2132" w:rsidP="00DC2132"/>
    <w:p w14:paraId="6EE1A7F4" w14:textId="2FA2E145" w:rsidR="00DC2132" w:rsidRPr="00DC2132" w:rsidRDefault="00DC2132" w:rsidP="00DC2132">
      <w:r>
        <w:t xml:space="preserve">Coalitions, AI link, </w:t>
      </w:r>
      <w:proofErr w:type="spellStart"/>
      <w:r>
        <w:t>foreing</w:t>
      </w:r>
      <w:proofErr w:type="spellEnd"/>
      <w:r>
        <w:t xml:space="preserve"> </w:t>
      </w:r>
      <w:proofErr w:type="spellStart"/>
      <w:r>
        <w:t>poliocy</w:t>
      </w:r>
      <w:proofErr w:type="spellEnd"/>
      <w:r>
        <w:t xml:space="preserve"> (</w:t>
      </w:r>
      <w:proofErr w:type="spellStart"/>
      <w:r>
        <w:t>rodriguez</w:t>
      </w:r>
      <w:proofErr w:type="spellEnd"/>
      <w:r>
        <w:t>)**</w:t>
      </w:r>
    </w:p>
    <w:p w14:paraId="4C863D42" w14:textId="77777777" w:rsidR="00DC2132" w:rsidRPr="004E4BFA" w:rsidRDefault="00DC2132" w:rsidP="00DC2132">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54E8E757" w14:textId="77777777" w:rsidR="00DC2132" w:rsidRPr="004E4BFA" w:rsidRDefault="00DC2132" w:rsidP="00DC2132">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05FFD0B2" w14:textId="77777777" w:rsidR="00DC2132" w:rsidRDefault="00DC2132" w:rsidP="00DC2132">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576261">
        <w:rPr>
          <w:sz w:val="32"/>
          <w:szCs w:val="32"/>
          <w:u w:val="single"/>
        </w:rPr>
        <w:t xml:space="preserve"> </w:t>
      </w:r>
      <w:r w:rsidRPr="001D3019">
        <w:rPr>
          <w:sz w:val="32"/>
          <w:szCs w:val="32"/>
          <w:u w:val="single"/>
        </w:rPr>
        <w:t xml:space="preserve">the </w:t>
      </w:r>
      <w:r w:rsidRPr="004E4BFA">
        <w:rPr>
          <w:sz w:val="32"/>
          <w:szCs w:val="32"/>
          <w:u w:val="single"/>
        </w:rPr>
        <w:t xml:space="preserve">structural </w:t>
      </w:r>
      <w:r w:rsidRPr="001D3019">
        <w:rPr>
          <w:sz w:val="32"/>
          <w:szCs w:val="32"/>
          <w:u w:val="single"/>
        </w:rPr>
        <w:t xml:space="preserve">violence of social </w:t>
      </w:r>
      <w:proofErr w:type="gramStart"/>
      <w:r w:rsidRPr="001D3019">
        <w:rPr>
          <w:sz w:val="32"/>
          <w:szCs w:val="32"/>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In other words</w:t>
      </w:r>
      <w:r w:rsidRPr="001D3019">
        <w:rPr>
          <w:sz w:val="32"/>
          <w:szCs w:val="32"/>
          <w:u w:val="single"/>
        </w:rPr>
        <w:t xml:space="preserve">, it takes an ocean of violence to transpose serfs into workers. </w:t>
      </w:r>
      <w:r w:rsidRPr="004E4BFA">
        <w:rPr>
          <w:sz w:val="32"/>
          <w:szCs w:val="32"/>
          <w:u w:val="single"/>
        </w:rPr>
        <w:t xml:space="preserve">It takes an ocean of violence over a couple of hundred years </w:t>
      </w:r>
      <w:r w:rsidRPr="001D3019">
        <w:rPr>
          <w:sz w:val="32"/>
          <w:szCs w:val="32"/>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 xml:space="preserve">takes an ocean of </w:t>
      </w:r>
      <w:r w:rsidRPr="004E4BFA">
        <w:rPr>
          <w:b/>
          <w:bCs/>
          <w:sz w:val="32"/>
          <w:szCs w:val="32"/>
          <w:highlight w:val="yellow"/>
          <w:u w:val="single"/>
        </w:rPr>
        <w:lastRenderedPageBreak/>
        <w:t>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w:t>
      </w:r>
      <w:r w:rsidRPr="004E4BFA">
        <w:rPr>
          <w:sz w:val="20"/>
          <w:szCs w:val="32"/>
        </w:rPr>
        <w:lastRenderedPageBreak/>
        <w:t xml:space="preserve">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w:t>
      </w:r>
      <w:r w:rsidRPr="004E4BFA">
        <w:rPr>
          <w:sz w:val="20"/>
          <w:szCs w:val="32"/>
        </w:rPr>
        <w:lastRenderedPageBreak/>
        <w:t xml:space="preserve">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8014DB">
        <w:rPr>
          <w:sz w:val="32"/>
          <w:szCs w:val="32"/>
          <w:u w:val="single"/>
        </w:rPr>
        <w:t>violence of slavery is not precipitated as a result of</w:t>
      </w:r>
      <w:r w:rsidRPr="004E4BFA">
        <w:rPr>
          <w:sz w:val="32"/>
          <w:szCs w:val="32"/>
          <w:u w:val="single"/>
        </w:rPr>
        <w:t xml:space="preserve"> any </w:t>
      </w:r>
      <w:r w:rsidRPr="008014DB">
        <w:rPr>
          <w:sz w:val="32"/>
          <w:szCs w:val="32"/>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w:t>
      </w:r>
      <w:r w:rsidRPr="004E4BFA">
        <w:rPr>
          <w:sz w:val="20"/>
          <w:szCs w:val="32"/>
        </w:rPr>
        <w:lastRenderedPageBreak/>
        <w:t>Nakba or the Sand Creek massacre*) and, on the other hand, the violence of anti- Blackness (the Human necessity 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01D4F246" w14:textId="77777777" w:rsidR="00DC2132" w:rsidRDefault="00DC2132" w:rsidP="00DC2132">
      <w:pPr>
        <w:pStyle w:val="Heading4"/>
      </w:pPr>
      <w:r>
        <w:lastRenderedPageBreak/>
        <w:t xml:space="preserve">Ontological death reveals the beauty of unacceptable Black lives the plan scapegoats in favor of AI. </w:t>
      </w:r>
    </w:p>
    <w:p w14:paraId="615F2B50" w14:textId="77777777" w:rsidR="00DC2132" w:rsidRDefault="00DC2132" w:rsidP="00DC2132">
      <w:pPr>
        <w:shd w:val="clear" w:color="auto" w:fill="FFFFFF"/>
        <w:spacing w:line="257" w:lineRule="atLeast"/>
        <w:rPr>
          <w:color w:val="000000"/>
          <w:sz w:val="27"/>
          <w:szCs w:val="27"/>
        </w:rPr>
      </w:pPr>
      <w:r>
        <w:rPr>
          <w:color w:val="000000"/>
          <w:sz w:val="27"/>
          <w:szCs w:val="27"/>
        </w:rPr>
        <w:t>Tash </w:t>
      </w:r>
      <w:r>
        <w:rPr>
          <w:b/>
          <w:bCs/>
          <w:color w:val="000000"/>
          <w:sz w:val="26"/>
          <w:szCs w:val="26"/>
        </w:rPr>
        <w:t>Moore 23</w:t>
      </w:r>
      <w:r>
        <w:rPr>
          <w:color w:val="000000"/>
          <w:sz w:val="27"/>
          <w:szCs w:val="27"/>
        </w:rPr>
        <w:t>, Detroit activist, 5/17/23, "Navigating Pain and Possibility," </w:t>
      </w:r>
      <w:hyperlink r:id="rId8" w:tgtFrame="_blank" w:history="1">
        <w:r>
          <w:rPr>
            <w:rStyle w:val="Hyperlink"/>
            <w:color w:val="1155CC"/>
            <w:sz w:val="27"/>
            <w:szCs w:val="27"/>
          </w:rPr>
          <w:t>https://contemporaryand.com/magazines/navigating-pain-and-possibility/</w:t>
        </w:r>
      </w:hyperlink>
    </w:p>
    <w:p w14:paraId="1B0D8BA3" w14:textId="77777777" w:rsidR="00DC2132" w:rsidRDefault="00DC2132" w:rsidP="00DC2132">
      <w:pPr>
        <w:shd w:val="clear" w:color="auto" w:fill="FFFFFF"/>
        <w:spacing w:line="257" w:lineRule="atLeast"/>
        <w:rPr>
          <w:color w:val="000000"/>
          <w:sz w:val="27"/>
          <w:szCs w:val="27"/>
        </w:rPr>
      </w:pPr>
      <w:r>
        <w:rPr>
          <w:color w:val="000000"/>
          <w:u w:val="single"/>
        </w:rPr>
        <w:t>Black creatives</w:t>
      </w:r>
      <w:r>
        <w:rPr>
          <w:color w:val="000000"/>
          <w:sz w:val="16"/>
          <w:szCs w:val="16"/>
        </w:rPr>
        <w:t> </w:t>
      </w:r>
      <w:r>
        <w:rPr>
          <w:b/>
          <w:bCs/>
          <w:color w:val="000000"/>
          <w:sz w:val="27"/>
          <w:szCs w:val="27"/>
          <w:u w:val="single"/>
        </w:rPr>
        <w:t>often feel </w:t>
      </w:r>
      <w:r>
        <w:rPr>
          <w:b/>
          <w:bCs/>
          <w:color w:val="000000"/>
          <w:sz w:val="27"/>
          <w:szCs w:val="27"/>
          <w:u w:val="single"/>
          <w:shd w:val="clear" w:color="auto" w:fill="00FF00"/>
        </w:rPr>
        <w:t>the</w:t>
      </w:r>
      <w:r>
        <w:rPr>
          <w:b/>
          <w:bCs/>
          <w:color w:val="000000"/>
          <w:sz w:val="27"/>
          <w:szCs w:val="27"/>
          <w:u w:val="single"/>
        </w:rPr>
        <w:t> acute </w:t>
      </w:r>
      <w:r>
        <w:rPr>
          <w:b/>
          <w:bCs/>
          <w:color w:val="000000"/>
          <w:sz w:val="27"/>
          <w:szCs w:val="27"/>
          <w:u w:val="single"/>
          <w:shd w:val="clear" w:color="auto" w:fill="00FF00"/>
        </w:rPr>
        <w:t>pain of</w:t>
      </w:r>
      <w:r>
        <w:rPr>
          <w:b/>
          <w:bCs/>
          <w:color w:val="000000"/>
          <w:sz w:val="27"/>
          <w:szCs w:val="27"/>
          <w:u w:val="single"/>
        </w:rPr>
        <w:t> systemic </w:t>
      </w:r>
      <w:r>
        <w:rPr>
          <w:b/>
          <w:bCs/>
          <w:color w:val="000000"/>
          <w:sz w:val="27"/>
          <w:szCs w:val="27"/>
          <w:u w:val="single"/>
          <w:shd w:val="clear" w:color="auto" w:fill="00FF00"/>
        </w:rPr>
        <w:t>oppression</w:t>
      </w:r>
      <w:r>
        <w:rPr>
          <w:b/>
          <w:bCs/>
          <w:color w:val="000000"/>
          <w:sz w:val="27"/>
          <w:szCs w:val="27"/>
          <w:u w:val="single"/>
        </w:rPr>
        <w:t> and discrimination</w:t>
      </w:r>
      <w:r>
        <w:rPr>
          <w:color w:val="000000"/>
          <w:sz w:val="16"/>
          <w:szCs w:val="16"/>
        </w:rPr>
        <w:t> that </w:t>
      </w:r>
      <w:r>
        <w:rPr>
          <w:color w:val="000000"/>
          <w:u w:val="single"/>
          <w:shd w:val="clear" w:color="auto" w:fill="00FF00"/>
        </w:rPr>
        <w:t>limits</w:t>
      </w:r>
      <w:r>
        <w:rPr>
          <w:color w:val="000000"/>
          <w:sz w:val="16"/>
          <w:szCs w:val="16"/>
        </w:rPr>
        <w:t> their </w:t>
      </w:r>
      <w:r>
        <w:rPr>
          <w:b/>
          <w:bCs/>
          <w:color w:val="000000"/>
          <w:sz w:val="27"/>
          <w:szCs w:val="27"/>
          <w:u w:val="single"/>
        </w:rPr>
        <w:t>access to </w:t>
      </w:r>
      <w:r>
        <w:rPr>
          <w:b/>
          <w:bCs/>
          <w:color w:val="000000"/>
          <w:sz w:val="27"/>
          <w:szCs w:val="27"/>
          <w:u w:val="single"/>
          <w:shd w:val="clear" w:color="auto" w:fill="00FF00"/>
        </w:rPr>
        <w:t>opportunities</w:t>
      </w:r>
      <w:r>
        <w:rPr>
          <w:color w:val="000000"/>
          <w:sz w:val="16"/>
          <w:szCs w:val="16"/>
        </w:rPr>
        <w:t>. In recent years, two movements have been </w:t>
      </w:r>
      <w:r>
        <w:rPr>
          <w:color w:val="000000"/>
          <w:u w:val="single"/>
          <w:shd w:val="clear" w:color="auto" w:fill="00FF00"/>
        </w:rPr>
        <w:t>offering</w:t>
      </w:r>
      <w:r>
        <w:rPr>
          <w:color w:val="000000"/>
          <w:sz w:val="16"/>
          <w:szCs w:val="16"/>
        </w:rPr>
        <w:t> </w:t>
      </w:r>
      <w:r>
        <w:rPr>
          <w:b/>
          <w:bCs/>
          <w:color w:val="000000"/>
          <w:sz w:val="27"/>
          <w:szCs w:val="27"/>
          <w:u w:val="single"/>
        </w:rPr>
        <w:t>important </w:t>
      </w:r>
      <w:r>
        <w:rPr>
          <w:b/>
          <w:bCs/>
          <w:color w:val="000000"/>
          <w:sz w:val="27"/>
          <w:szCs w:val="27"/>
          <w:u w:val="single"/>
          <w:shd w:val="clear" w:color="auto" w:fill="00FF00"/>
        </w:rPr>
        <w:t>tools for understanding</w:t>
      </w:r>
      <w:r>
        <w:rPr>
          <w:color w:val="000000"/>
          <w:sz w:val="16"/>
          <w:szCs w:val="16"/>
          <w:shd w:val="clear" w:color="auto" w:fill="00FF00"/>
        </w:rPr>
        <w:t> </w:t>
      </w:r>
      <w:r>
        <w:rPr>
          <w:color w:val="000000"/>
          <w:u w:val="single"/>
          <w:shd w:val="clear" w:color="auto" w:fill="00FF00"/>
        </w:rPr>
        <w:t>and </w:t>
      </w:r>
      <w:r>
        <w:rPr>
          <w:b/>
          <w:bCs/>
          <w:color w:val="000000"/>
          <w:sz w:val="27"/>
          <w:szCs w:val="27"/>
          <w:u w:val="single"/>
          <w:shd w:val="clear" w:color="auto" w:fill="00FF00"/>
        </w:rPr>
        <w:t>navigating</w:t>
      </w:r>
      <w:r>
        <w:rPr>
          <w:color w:val="000000"/>
          <w:u w:val="single"/>
        </w:rPr>
        <w:t> these complex issues</w:t>
      </w:r>
      <w:r>
        <w:rPr>
          <w:color w:val="000000"/>
          <w:sz w:val="16"/>
          <w:szCs w:val="16"/>
        </w:rPr>
        <w:t>: </w:t>
      </w:r>
      <w:r>
        <w:rPr>
          <w:b/>
          <w:bCs/>
          <w:color w:val="000000"/>
          <w:sz w:val="27"/>
          <w:szCs w:val="27"/>
          <w:u w:val="single"/>
          <w:shd w:val="clear" w:color="auto" w:fill="00FF00"/>
        </w:rPr>
        <w:t>Afropessimism</w:t>
      </w:r>
      <w:r>
        <w:rPr>
          <w:color w:val="000000"/>
          <w:sz w:val="16"/>
          <w:szCs w:val="16"/>
        </w:rPr>
        <w:t> and Afrofuturism. Through Afropessimism, we can </w:t>
      </w:r>
      <w:r>
        <w:rPr>
          <w:color w:val="000000"/>
          <w:u w:val="single"/>
          <w:shd w:val="clear" w:color="auto" w:fill="00FF00"/>
        </w:rPr>
        <w:t>gain </w:t>
      </w:r>
      <w:r>
        <w:rPr>
          <w:b/>
          <w:bCs/>
          <w:color w:val="000000"/>
          <w:sz w:val="27"/>
          <w:szCs w:val="27"/>
          <w:u w:val="single"/>
          <w:shd w:val="clear" w:color="auto" w:fill="00FF00"/>
        </w:rPr>
        <w:t>insight</w:t>
      </w:r>
      <w:r>
        <w:rPr>
          <w:color w:val="000000"/>
          <w:u w:val="single"/>
          <w:shd w:val="clear" w:color="auto" w:fill="00FF00"/>
        </w:rPr>
        <w:t> and </w:t>
      </w:r>
      <w:r>
        <w:rPr>
          <w:b/>
          <w:bCs/>
          <w:color w:val="000000"/>
          <w:sz w:val="27"/>
          <w:szCs w:val="27"/>
          <w:u w:val="single"/>
          <w:shd w:val="clear" w:color="auto" w:fill="00FF00"/>
        </w:rPr>
        <w:t>permission</w:t>
      </w:r>
      <w:r>
        <w:rPr>
          <w:color w:val="000000"/>
          <w:u w:val="single"/>
          <w:shd w:val="clear" w:color="auto" w:fill="00FF00"/>
        </w:rPr>
        <w:t> to express </w:t>
      </w:r>
      <w:r>
        <w:rPr>
          <w:b/>
          <w:bCs/>
          <w:color w:val="000000"/>
          <w:sz w:val="27"/>
          <w:szCs w:val="27"/>
          <w:u w:val="single"/>
          <w:shd w:val="clear" w:color="auto" w:fill="00FF00"/>
        </w:rPr>
        <w:t>multiple emotions simultaneously</w:t>
      </w:r>
      <w:r>
        <w:rPr>
          <w:color w:val="000000"/>
          <w:sz w:val="16"/>
          <w:szCs w:val="16"/>
        </w:rPr>
        <w:t>. Afrofuturism, meanwhile, encourages us to explore our imaginations even as our physical and intellectual boundaries are being challenged. Here, I look at how those movements help us embrace both pain and possibility.</w:t>
      </w:r>
    </w:p>
    <w:p w14:paraId="71B2A216" w14:textId="77777777" w:rsidR="00DC2132" w:rsidRDefault="00DC2132" w:rsidP="00DC2132">
      <w:pPr>
        <w:shd w:val="clear" w:color="auto" w:fill="FFFFFF"/>
        <w:spacing w:line="257" w:lineRule="atLeast"/>
        <w:rPr>
          <w:color w:val="000000"/>
          <w:sz w:val="27"/>
          <w:szCs w:val="27"/>
        </w:rPr>
      </w:pPr>
      <w:r>
        <w:rPr>
          <w:color w:val="000000"/>
          <w:u w:val="single"/>
          <w:shd w:val="clear" w:color="auto" w:fill="00FF00"/>
        </w:rPr>
        <w:t>Afropessimism</w:t>
      </w:r>
      <w:r>
        <w:rPr>
          <w:color w:val="000000"/>
          <w:sz w:val="16"/>
          <w:szCs w:val="16"/>
        </w:rPr>
        <w:t> is a philosophy that </w:t>
      </w:r>
      <w:r>
        <w:rPr>
          <w:color w:val="000000"/>
          <w:u w:val="single"/>
        </w:rPr>
        <w:t>focuses on the harsh reality of Black existence in the world, particularly in the context of the aftereffects of colonialism, enslavement, and ongoing white supremacy</w:t>
      </w:r>
      <w:r>
        <w:rPr>
          <w:color w:val="000000"/>
          <w:sz w:val="16"/>
          <w:szCs w:val="16"/>
        </w:rPr>
        <w:t>. It </w:t>
      </w:r>
      <w:r>
        <w:rPr>
          <w:color w:val="000000"/>
          <w:u w:val="single"/>
          <w:shd w:val="clear" w:color="auto" w:fill="00FF00"/>
        </w:rPr>
        <w:t>provides a </w:t>
      </w:r>
      <w:r>
        <w:rPr>
          <w:b/>
          <w:bCs/>
          <w:color w:val="000000"/>
          <w:sz w:val="27"/>
          <w:szCs w:val="27"/>
          <w:u w:val="single"/>
          <w:shd w:val="clear" w:color="auto" w:fill="00FF00"/>
        </w:rPr>
        <w:t>necessary perspective</w:t>
      </w:r>
      <w:r>
        <w:rPr>
          <w:color w:val="000000"/>
          <w:u w:val="single"/>
          <w:shd w:val="clear" w:color="auto" w:fill="00FF00"/>
        </w:rPr>
        <w:t> that </w:t>
      </w:r>
      <w:proofErr w:type="spellStart"/>
      <w:r>
        <w:rPr>
          <w:b/>
          <w:bCs/>
          <w:color w:val="000000"/>
          <w:sz w:val="27"/>
          <w:szCs w:val="27"/>
          <w:u w:val="single"/>
          <w:shd w:val="clear" w:color="auto" w:fill="00FF00"/>
        </w:rPr>
        <w:t>acknowledges</w:t>
      </w:r>
      <w:r>
        <w:rPr>
          <w:color w:val="000000"/>
          <w:u w:val="single"/>
        </w:rPr>
        <w:t>the</w:t>
      </w:r>
      <w:proofErr w:type="spellEnd"/>
      <w:r>
        <w:rPr>
          <w:color w:val="000000"/>
          <w:u w:val="single"/>
        </w:rPr>
        <w:t> </w:t>
      </w:r>
      <w:r>
        <w:rPr>
          <w:b/>
          <w:bCs/>
          <w:color w:val="000000"/>
          <w:sz w:val="27"/>
          <w:szCs w:val="27"/>
          <w:u w:val="single"/>
          <w:shd w:val="clear" w:color="auto" w:fill="00FF00"/>
        </w:rPr>
        <w:t>constant </w:t>
      </w:r>
      <w:r>
        <w:rPr>
          <w:b/>
          <w:bCs/>
          <w:color w:val="000000"/>
          <w:sz w:val="27"/>
          <w:szCs w:val="27"/>
          <w:u w:val="single"/>
        </w:rPr>
        <w:t>struggles and </w:t>
      </w:r>
      <w:r>
        <w:rPr>
          <w:b/>
          <w:bCs/>
          <w:color w:val="000000"/>
          <w:sz w:val="27"/>
          <w:szCs w:val="27"/>
          <w:u w:val="single"/>
          <w:shd w:val="clear" w:color="auto" w:fill="00FF00"/>
        </w:rPr>
        <w:t>suffering</w:t>
      </w:r>
      <w:r>
        <w:rPr>
          <w:color w:val="000000"/>
          <w:u w:val="single"/>
        </w:rPr>
        <w:t> that Black individuals face, </w:t>
      </w:r>
      <w:r>
        <w:rPr>
          <w:color w:val="000000"/>
          <w:u w:val="single"/>
          <w:shd w:val="clear" w:color="auto" w:fill="00FF00"/>
        </w:rPr>
        <w:t>rather than </w:t>
      </w:r>
      <w:r>
        <w:rPr>
          <w:b/>
          <w:bCs/>
          <w:color w:val="000000"/>
          <w:sz w:val="27"/>
          <w:szCs w:val="27"/>
          <w:u w:val="single"/>
          <w:shd w:val="clear" w:color="auto" w:fill="00FF00"/>
        </w:rPr>
        <w:t>perpetuating false</w:t>
      </w:r>
      <w:r>
        <w:rPr>
          <w:b/>
          <w:bCs/>
          <w:color w:val="000000"/>
          <w:sz w:val="27"/>
          <w:szCs w:val="27"/>
          <w:u w:val="single"/>
        </w:rPr>
        <w:t> notions of progress or </w:t>
      </w:r>
      <w:r>
        <w:rPr>
          <w:b/>
          <w:bCs/>
          <w:color w:val="000000"/>
          <w:sz w:val="27"/>
          <w:szCs w:val="27"/>
          <w:u w:val="single"/>
          <w:shd w:val="clear" w:color="auto" w:fill="00FF00"/>
        </w:rPr>
        <w:t>hope</w:t>
      </w:r>
      <w:r>
        <w:rPr>
          <w:color w:val="000000"/>
          <w:sz w:val="16"/>
          <w:szCs w:val="16"/>
          <w:shd w:val="clear" w:color="auto" w:fill="00FF00"/>
        </w:rPr>
        <w:t>.</w:t>
      </w:r>
      <w:r>
        <w:rPr>
          <w:color w:val="000000"/>
          <w:u w:val="single"/>
          <w:shd w:val="clear" w:color="auto" w:fill="00FF00"/>
        </w:rPr>
        <w:t> By recognizing the</w:t>
      </w:r>
      <w:r>
        <w:rPr>
          <w:color w:val="000000"/>
          <w:u w:val="single"/>
        </w:rPr>
        <w:t> pain and </w:t>
      </w:r>
      <w:r>
        <w:rPr>
          <w:color w:val="000000"/>
          <w:u w:val="single"/>
          <w:shd w:val="clear" w:color="auto" w:fill="00FF00"/>
        </w:rPr>
        <w:t>trauma of being Black, Afropessimism</w:t>
      </w:r>
      <w:r>
        <w:rPr>
          <w:color w:val="000000"/>
          <w:u w:val="single"/>
        </w:rPr>
        <w:t> can </w:t>
      </w:r>
      <w:r>
        <w:rPr>
          <w:color w:val="000000"/>
          <w:u w:val="single"/>
          <w:shd w:val="clear" w:color="auto" w:fill="00FF00"/>
        </w:rPr>
        <w:t>lead to</w:t>
      </w:r>
      <w:r>
        <w:rPr>
          <w:color w:val="000000"/>
          <w:u w:val="single"/>
        </w:rPr>
        <w:t> a </w:t>
      </w:r>
      <w:r>
        <w:rPr>
          <w:b/>
          <w:bCs/>
          <w:color w:val="000000"/>
          <w:sz w:val="27"/>
          <w:szCs w:val="27"/>
          <w:u w:val="single"/>
          <w:shd w:val="clear" w:color="auto" w:fill="00FF00"/>
        </w:rPr>
        <w:t>deeper understanding</w:t>
      </w:r>
      <w:r>
        <w:rPr>
          <w:color w:val="000000"/>
          <w:u w:val="single"/>
          <w:shd w:val="clear" w:color="auto" w:fill="00FF00"/>
        </w:rPr>
        <w:t> and </w:t>
      </w:r>
      <w:r>
        <w:rPr>
          <w:b/>
          <w:bCs/>
          <w:color w:val="000000"/>
          <w:sz w:val="27"/>
          <w:szCs w:val="27"/>
          <w:u w:val="single"/>
          <w:shd w:val="clear" w:color="auto" w:fill="00FF00"/>
        </w:rPr>
        <w:t>empathy</w:t>
      </w:r>
      <w:r>
        <w:rPr>
          <w:color w:val="000000"/>
          <w:u w:val="single"/>
          <w:shd w:val="clear" w:color="auto" w:fill="00FF00"/>
        </w:rPr>
        <w:t> </w:t>
      </w:r>
      <w:proofErr w:type="spellStart"/>
      <w:r>
        <w:rPr>
          <w:color w:val="000000"/>
          <w:u w:val="single"/>
          <w:shd w:val="clear" w:color="auto" w:fill="00FF00"/>
        </w:rPr>
        <w:t>for</w:t>
      </w:r>
      <w:r>
        <w:rPr>
          <w:color w:val="000000"/>
          <w:u w:val="single"/>
        </w:rPr>
        <w:t>the</w:t>
      </w:r>
      <w:proofErr w:type="spellEnd"/>
      <w:r>
        <w:rPr>
          <w:color w:val="000000"/>
          <w:u w:val="single"/>
        </w:rPr>
        <w:t> </w:t>
      </w:r>
      <w:r>
        <w:rPr>
          <w:color w:val="000000"/>
          <w:u w:val="single"/>
          <w:shd w:val="clear" w:color="auto" w:fill="00FF00"/>
        </w:rPr>
        <w:t>lived experiences</w:t>
      </w:r>
      <w:r>
        <w:rPr>
          <w:color w:val="000000"/>
          <w:u w:val="single"/>
        </w:rPr>
        <w:t> of Black individuals.</w:t>
      </w:r>
      <w:r>
        <w:rPr>
          <w:color w:val="000000"/>
          <w:sz w:val="16"/>
          <w:szCs w:val="16"/>
        </w:rPr>
        <w:t> </w:t>
      </w:r>
      <w:proofErr w:type="spellStart"/>
      <w:r>
        <w:rPr>
          <w:color w:val="000000"/>
          <w:sz w:val="16"/>
          <w:szCs w:val="16"/>
        </w:rPr>
        <w:t>Afropessimistic</w:t>
      </w:r>
      <w:proofErr w:type="spellEnd"/>
      <w:r>
        <w:rPr>
          <w:color w:val="000000"/>
          <w:sz w:val="16"/>
          <w:szCs w:val="16"/>
        </w:rPr>
        <w:t xml:space="preserve"> expression within civil society suggests that we don’t just focus on solving structural problems, but on ensuring the Black body is protected from gratuitous violence.</w:t>
      </w:r>
    </w:p>
    <w:p w14:paraId="6FD9A89E" w14:textId="13A334FE" w:rsidR="00DC2132" w:rsidRDefault="00DC2132" w:rsidP="00DC2132">
      <w:pPr>
        <w:shd w:val="clear" w:color="auto" w:fill="FFFFFF"/>
        <w:spacing w:line="257" w:lineRule="atLeast"/>
        <w:rPr>
          <w:color w:val="000000"/>
          <w:sz w:val="16"/>
          <w:szCs w:val="16"/>
        </w:rPr>
      </w:pPr>
      <w:r>
        <w:rPr>
          <w:color w:val="000000"/>
          <w:u w:val="single"/>
        </w:rPr>
        <w:t>In contemporary art, </w:t>
      </w:r>
      <w:r>
        <w:rPr>
          <w:color w:val="000000"/>
          <w:u w:val="single"/>
          <w:shd w:val="clear" w:color="auto" w:fill="00FF00"/>
        </w:rPr>
        <w:t>Afropessimism is</w:t>
      </w:r>
      <w:r>
        <w:rPr>
          <w:color w:val="000000"/>
          <w:u w:val="single"/>
        </w:rPr>
        <w:t> often </w:t>
      </w:r>
      <w:r>
        <w:rPr>
          <w:color w:val="000000"/>
          <w:u w:val="single"/>
          <w:shd w:val="clear" w:color="auto" w:fill="00FF00"/>
        </w:rPr>
        <w:t>expressed through</w:t>
      </w:r>
      <w:r>
        <w:rPr>
          <w:color w:val="000000"/>
          <w:u w:val="single"/>
        </w:rPr>
        <w:t> works that center on the pain but also on </w:t>
      </w:r>
      <w:r>
        <w:rPr>
          <w:color w:val="000000"/>
          <w:u w:val="single"/>
          <w:shd w:val="clear" w:color="auto" w:fill="00FF00"/>
        </w:rPr>
        <w:t>the</w:t>
      </w:r>
      <w:r>
        <w:rPr>
          <w:color w:val="000000"/>
          <w:u w:val="single"/>
        </w:rPr>
        <w:t> simple </w:t>
      </w:r>
      <w:r>
        <w:rPr>
          <w:b/>
          <w:bCs/>
          <w:color w:val="000000"/>
          <w:sz w:val="27"/>
          <w:szCs w:val="27"/>
          <w:u w:val="single"/>
          <w:shd w:val="clear" w:color="auto" w:fill="00FF00"/>
        </w:rPr>
        <w:t>beauty of “unacceptable” Black lives</w:t>
      </w:r>
      <w:r>
        <w:rPr>
          <w:color w:val="000000"/>
          <w:sz w:val="16"/>
          <w:szCs w:val="16"/>
        </w:rPr>
        <w:t>.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Pr>
          <w:color w:val="000000"/>
          <w:u w:val="single"/>
          <w:shd w:val="clear" w:color="auto" w:fill="00FF00"/>
        </w:rPr>
        <w:t>it is </w:t>
      </w:r>
      <w:r>
        <w:rPr>
          <w:b/>
          <w:bCs/>
          <w:color w:val="000000"/>
          <w:sz w:val="27"/>
          <w:szCs w:val="27"/>
          <w:u w:val="single"/>
          <w:shd w:val="clear" w:color="auto" w:fill="00FF00"/>
        </w:rPr>
        <w:t>vital</w:t>
      </w:r>
      <w:r>
        <w:rPr>
          <w:color w:val="000000"/>
          <w:sz w:val="16"/>
          <w:szCs w:val="16"/>
          <w:shd w:val="clear" w:color="auto" w:fill="00FF00"/>
        </w:rPr>
        <w:t> </w:t>
      </w:r>
      <w:r>
        <w:rPr>
          <w:color w:val="000000"/>
          <w:u w:val="single"/>
          <w:shd w:val="clear" w:color="auto" w:fill="00FF00"/>
        </w:rPr>
        <w:t>to</w:t>
      </w:r>
      <w:r>
        <w:rPr>
          <w:color w:val="000000"/>
          <w:sz w:val="16"/>
          <w:szCs w:val="16"/>
          <w:shd w:val="clear" w:color="auto" w:fill="00FF00"/>
        </w:rPr>
        <w:t> </w:t>
      </w:r>
      <w:r>
        <w:rPr>
          <w:b/>
          <w:bCs/>
          <w:color w:val="000000"/>
          <w:sz w:val="27"/>
          <w:szCs w:val="27"/>
          <w:u w:val="single"/>
          <w:shd w:val="clear" w:color="auto" w:fill="00FF00"/>
        </w:rPr>
        <w:t>give voice</w:t>
      </w:r>
      <w:r>
        <w:rPr>
          <w:color w:val="000000"/>
          <w:u w:val="single"/>
        </w:rPr>
        <w:t> </w:t>
      </w:r>
      <w:r>
        <w:rPr>
          <w:color w:val="000000"/>
          <w:u w:val="single"/>
          <w:shd w:val="clear" w:color="auto" w:fill="00FF00"/>
        </w:rPr>
        <w:t>to experiences that have been </w:t>
      </w:r>
      <w:r>
        <w:rPr>
          <w:b/>
          <w:bCs/>
          <w:color w:val="000000"/>
          <w:sz w:val="27"/>
          <w:szCs w:val="27"/>
          <w:u w:val="single"/>
          <w:shd w:val="clear" w:color="auto" w:fill="00FF00"/>
        </w:rPr>
        <w:t>historically</w:t>
      </w:r>
      <w:r>
        <w:rPr>
          <w:b/>
          <w:bCs/>
          <w:color w:val="000000"/>
          <w:sz w:val="27"/>
          <w:szCs w:val="27"/>
          <w:u w:val="single"/>
        </w:rPr>
        <w:t> ignored or </w:t>
      </w:r>
      <w:r>
        <w:rPr>
          <w:b/>
          <w:bCs/>
          <w:color w:val="000000"/>
          <w:sz w:val="27"/>
          <w:szCs w:val="27"/>
          <w:u w:val="single"/>
          <w:shd w:val="clear" w:color="auto" w:fill="00FF00"/>
        </w:rPr>
        <w:t>silenced</w:t>
      </w:r>
      <w:r>
        <w:rPr>
          <w:color w:val="000000"/>
          <w:sz w:val="16"/>
          <w:szCs w:val="16"/>
          <w:shd w:val="clear" w:color="auto" w:fill="00FF00"/>
        </w:rPr>
        <w:t>, </w:t>
      </w:r>
      <w:r>
        <w:rPr>
          <w:color w:val="000000"/>
          <w:u w:val="single"/>
          <w:shd w:val="clear" w:color="auto" w:fill="00FF00"/>
        </w:rPr>
        <w:t>and</w:t>
      </w:r>
      <w:r>
        <w:rPr>
          <w:color w:val="000000"/>
          <w:sz w:val="16"/>
          <w:szCs w:val="16"/>
        </w:rPr>
        <w:t>, more importantly, are </w:t>
      </w:r>
      <w:r>
        <w:rPr>
          <w:b/>
          <w:bCs/>
          <w:color w:val="000000"/>
          <w:sz w:val="27"/>
          <w:szCs w:val="27"/>
          <w:u w:val="single"/>
          <w:shd w:val="clear" w:color="auto" w:fill="00FF00"/>
        </w:rPr>
        <w:t>not waiting for conflict resolution</w:t>
      </w:r>
      <w:r>
        <w:rPr>
          <w:color w:val="000000"/>
          <w:u w:val="single"/>
          <w:shd w:val="clear" w:color="auto" w:fill="00FF00"/>
        </w:rPr>
        <w:t> to be </w:t>
      </w:r>
      <w:r>
        <w:rPr>
          <w:b/>
          <w:bCs/>
          <w:color w:val="000000"/>
          <w:sz w:val="27"/>
          <w:szCs w:val="27"/>
          <w:u w:val="single"/>
          <w:shd w:val="clear" w:color="auto" w:fill="00FF00"/>
        </w:rPr>
        <w:t>present</w:t>
      </w:r>
      <w:r>
        <w:rPr>
          <w:color w:val="000000"/>
          <w:u w:val="single"/>
          <w:shd w:val="clear" w:color="auto" w:fill="00FF00"/>
        </w:rPr>
        <w:t>, </w:t>
      </w:r>
      <w:r>
        <w:rPr>
          <w:b/>
          <w:bCs/>
          <w:color w:val="000000"/>
          <w:sz w:val="27"/>
          <w:szCs w:val="27"/>
          <w:u w:val="single"/>
          <w:shd w:val="clear" w:color="auto" w:fill="00FF00"/>
        </w:rPr>
        <w:t>sensuous</w:t>
      </w:r>
      <w:r>
        <w:rPr>
          <w:color w:val="000000"/>
          <w:u w:val="single"/>
          <w:shd w:val="clear" w:color="auto" w:fill="00FF00"/>
        </w:rPr>
        <w:t>, or </w:t>
      </w:r>
      <w:r>
        <w:rPr>
          <w:b/>
          <w:bCs/>
          <w:color w:val="000000"/>
          <w:sz w:val="27"/>
          <w:szCs w:val="27"/>
          <w:u w:val="single"/>
          <w:shd w:val="clear" w:color="auto" w:fill="00FF00"/>
        </w:rPr>
        <w:t>joyful</w:t>
      </w:r>
      <w:r>
        <w:rPr>
          <w:color w:val="000000"/>
          <w:sz w:val="16"/>
          <w:szCs w:val="16"/>
        </w:rPr>
        <w:t>. By acknowledging historical pain, contemporary art that engages with </w:t>
      </w:r>
      <w:r>
        <w:rPr>
          <w:color w:val="000000"/>
          <w:u w:val="single"/>
          <w:shd w:val="clear" w:color="auto" w:fill="00FF00"/>
        </w:rPr>
        <w:t xml:space="preserve">Afropessimism </w:t>
      </w:r>
      <w:proofErr w:type="gramStart"/>
      <w:r>
        <w:rPr>
          <w:color w:val="000000"/>
          <w:u w:val="single"/>
          <w:shd w:val="clear" w:color="auto" w:fill="00FF00"/>
        </w:rPr>
        <w:t>opens</w:t>
      </w:r>
      <w:r>
        <w:rPr>
          <w:color w:val="000000"/>
          <w:sz w:val="16"/>
          <w:szCs w:val="16"/>
        </w:rPr>
        <w:t> up</w:t>
      </w:r>
      <w:proofErr w:type="gramEnd"/>
      <w:r>
        <w:rPr>
          <w:color w:val="000000"/>
          <w:sz w:val="16"/>
          <w:szCs w:val="16"/>
        </w:rPr>
        <w:t> </w:t>
      </w:r>
      <w:r>
        <w:rPr>
          <w:color w:val="000000"/>
          <w:u w:val="single"/>
          <w:shd w:val="clear" w:color="auto" w:fill="00FF00"/>
        </w:rPr>
        <w:t>space</w:t>
      </w:r>
      <w:r>
        <w:rPr>
          <w:color w:val="000000"/>
          <w:sz w:val="16"/>
          <w:szCs w:val="16"/>
        </w:rPr>
        <w:t>s </w:t>
      </w:r>
      <w:r>
        <w:rPr>
          <w:color w:val="000000"/>
          <w:u w:val="single"/>
          <w:shd w:val="clear" w:color="auto" w:fill="00FF00"/>
        </w:rPr>
        <w:t>for </w:t>
      </w:r>
      <w:r>
        <w:rPr>
          <w:b/>
          <w:bCs/>
          <w:color w:val="000000"/>
          <w:sz w:val="27"/>
          <w:szCs w:val="27"/>
          <w:u w:val="single"/>
          <w:shd w:val="clear" w:color="auto" w:fill="00FF00"/>
        </w:rPr>
        <w:t>healing</w:t>
      </w:r>
      <w:r>
        <w:rPr>
          <w:color w:val="000000"/>
          <w:u w:val="single"/>
          <w:shd w:val="clear" w:color="auto" w:fill="00FF00"/>
        </w:rPr>
        <w:t> and </w:t>
      </w:r>
      <w:r>
        <w:rPr>
          <w:b/>
          <w:bCs/>
          <w:color w:val="000000"/>
          <w:sz w:val="27"/>
          <w:szCs w:val="27"/>
          <w:u w:val="single"/>
          <w:shd w:val="clear" w:color="auto" w:fill="00FF00"/>
        </w:rPr>
        <w:t>empowerment</w:t>
      </w:r>
      <w:r>
        <w:rPr>
          <w:color w:val="000000"/>
          <w:sz w:val="16"/>
          <w:szCs w:val="16"/>
        </w:rPr>
        <w:t>. However, Afropessimism is not simply a philosophy of despair or hopelessness. Instead, it is a call to action to confront and resist systems of oppression. </w:t>
      </w:r>
      <w:r>
        <w:rPr>
          <w:color w:val="000000"/>
          <w:u w:val="single"/>
        </w:rPr>
        <w:t>By recognizing</w:t>
      </w:r>
      <w:r>
        <w:rPr>
          <w:color w:val="000000"/>
          <w:sz w:val="16"/>
          <w:szCs w:val="16"/>
        </w:rPr>
        <w:t> their </w:t>
      </w:r>
      <w:r>
        <w:rPr>
          <w:b/>
          <w:bCs/>
          <w:color w:val="000000"/>
          <w:sz w:val="27"/>
          <w:szCs w:val="27"/>
          <w:u w:val="single"/>
        </w:rPr>
        <w:t>pervasive</w:t>
      </w:r>
      <w:r>
        <w:rPr>
          <w:color w:val="000000"/>
          <w:sz w:val="16"/>
          <w:szCs w:val="16"/>
        </w:rPr>
        <w:t> and </w:t>
      </w:r>
      <w:r>
        <w:rPr>
          <w:b/>
          <w:bCs/>
          <w:color w:val="000000"/>
          <w:sz w:val="27"/>
          <w:szCs w:val="27"/>
          <w:u w:val="single"/>
        </w:rPr>
        <w:t>ongoing nature</w:t>
      </w:r>
      <w:r>
        <w:rPr>
          <w:color w:val="000000"/>
          <w:u w:val="single"/>
        </w:rPr>
        <w:t>, Afropessimism demands</w:t>
      </w:r>
      <w:r>
        <w:rPr>
          <w:color w:val="000000"/>
          <w:sz w:val="16"/>
          <w:szCs w:val="16"/>
        </w:rPr>
        <w:t> visibility and passions both positive and negative. By centering the pain and struggle of Black life, Afropessimism creates space for justice and liberation, which can in turn fuel a </w:t>
      </w:r>
      <w:r>
        <w:rPr>
          <w:b/>
          <w:bCs/>
          <w:color w:val="000000"/>
          <w:sz w:val="27"/>
          <w:szCs w:val="27"/>
          <w:u w:val="single"/>
        </w:rPr>
        <w:t>commitment</w:t>
      </w:r>
      <w:r>
        <w:rPr>
          <w:color w:val="000000"/>
          <w:sz w:val="16"/>
          <w:szCs w:val="16"/>
        </w:rPr>
        <w:t> to change</w:t>
      </w:r>
    </w:p>
    <w:p w14:paraId="6DD30393" w14:textId="50393F06" w:rsidR="006824D3" w:rsidRDefault="00DC7C9A" w:rsidP="006824D3">
      <w:pPr>
        <w:pStyle w:val="Heading4"/>
      </w:pPr>
      <w:r>
        <w:t xml:space="preserve">Georgia’s </w:t>
      </w:r>
      <w:r w:rsidR="006824D3">
        <w:t xml:space="preserve">Coalitional politics reproduce the fungibility of blackness by forcing black people to labor for the improvement of the world that necessitates their nonexistence. </w:t>
      </w:r>
    </w:p>
    <w:p w14:paraId="533D0E92" w14:textId="77777777" w:rsidR="006824D3" w:rsidRDefault="006824D3" w:rsidP="006824D3">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9" w:history="1">
        <w:r w:rsidRPr="00A61981">
          <w:rPr>
            <w:rStyle w:val="Hyperlink"/>
            <w:sz w:val="20"/>
            <w:szCs w:val="20"/>
          </w:rPr>
          <w:t>https://doi.org/10.1080/01440357.2019.1656400</w:t>
        </w:r>
      </w:hyperlink>
    </w:p>
    <w:p w14:paraId="539748DC" w14:textId="6B3902F2" w:rsidR="006824D3" w:rsidRPr="006824D3" w:rsidRDefault="006824D3" w:rsidP="006824D3">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w:t>
      </w:r>
      <w:r w:rsidRPr="00DF49EF">
        <w:rPr>
          <w:sz w:val="16"/>
        </w:rPr>
        <w:lastRenderedPageBreak/>
        <w:t xml:space="preserve">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DF49EF">
        <w:rPr>
          <w:sz w:val="16"/>
        </w:rPr>
        <w:t>in order to</w:t>
      </w:r>
      <w:proofErr w:type="gramEnd"/>
      <w:r w:rsidRPr="00DF49EF">
        <w:rPr>
          <w:sz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DF49EF">
        <w:rPr>
          <w:sz w:val="16"/>
        </w:rPr>
        <w:t>Blackness, but</w:t>
      </w:r>
      <w:proofErr w:type="gramEnd"/>
      <w:r w:rsidRPr="00DF49EF">
        <w:rPr>
          <w:sz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DF49EF">
        <w:rPr>
          <w:sz w:val="16"/>
        </w:rPr>
        <w:t>as long as</w:t>
      </w:r>
      <w:proofErr w:type="gramEnd"/>
      <w:r w:rsidRPr="00DF49EF">
        <w:rPr>
          <w:sz w:val="16"/>
        </w:rPr>
        <w:t xml:space="preserve">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 xml:space="preserve">there is no sense of belonging that can be experienced and no recovery of the loss of being for Black people </w:t>
      </w:r>
      <w:r w:rsidRPr="006824D3">
        <w:rPr>
          <w:sz w:val="16"/>
        </w:rPr>
        <w:t>in an anti-Black world. Indeed</w:t>
      </w:r>
      <w:r w:rsidRPr="00DC7C9A">
        <w:rPr>
          <w:sz w:val="16"/>
        </w:rPr>
        <w:t>, there is no relational capacity shared between a slave and a degraded Human subject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DC7C9A">
        <w:rPr>
          <w:b/>
          <w:bCs/>
          <w:highlight w:val="yellow"/>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 xml:space="preserve">subject to recognize the true nature of anti-Blackness would require a recognition that the position of non-Blacks </w:t>
      </w:r>
      <w:r w:rsidRPr="00DC7C9A">
        <w:rPr>
          <w:u w:val="single"/>
        </w:rPr>
        <w:t xml:space="preserve">whether they be queer, post-colonial, women, or poor, </w:t>
      </w:r>
      <w:r w:rsidRPr="002F57C0">
        <w:rPr>
          <w:highlight w:val="yellow"/>
          <w:u w:val="single"/>
        </w:rPr>
        <w:t>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w:t>
      </w:r>
      <w:proofErr w:type="gramStart"/>
      <w:r w:rsidRPr="00DF49EF">
        <w:rPr>
          <w:sz w:val="16"/>
        </w:rPr>
        <w:t>particular is</w:t>
      </w:r>
      <w:proofErr w:type="gramEnd"/>
      <w:r w:rsidRPr="00DF49EF">
        <w:rPr>
          <w:sz w:val="16"/>
        </w:rPr>
        <w:t xml:space="preserve"> turned on its head as the agglutination of the world’s largest </w:t>
      </w:r>
      <w:proofErr w:type="gramStart"/>
      <w:r w:rsidRPr="00DF49EF">
        <w:rPr>
          <w:sz w:val="16"/>
        </w:rPr>
        <w:t>particular universal</w:t>
      </w:r>
      <w:proofErr w:type="gramEnd"/>
      <w:r w:rsidRPr="00DF49EF">
        <w:rPr>
          <w:sz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w:t>
      </w:r>
      <w:r w:rsidRPr="00DF49EF">
        <w:rPr>
          <w:sz w:val="16"/>
        </w:rPr>
        <w:lastRenderedPageBreak/>
        <w:t xml:space="preserve">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w:t>
      </w:r>
      <w:proofErr w:type="gramStart"/>
      <w:r w:rsidRPr="00DF49EF">
        <w:rPr>
          <w:sz w:val="16"/>
        </w:rPr>
        <w:t>on first glance this</w:t>
      </w:r>
      <w:proofErr w:type="gramEnd"/>
      <w:r w:rsidRPr="00DF49EF">
        <w:rPr>
          <w:sz w:val="16"/>
        </w:rPr>
        <w:t xml:space="preserve">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w:t>
      </w:r>
      <w:proofErr w:type="gramStart"/>
      <w:r w:rsidRPr="00DF49EF">
        <w:rPr>
          <w:sz w:val="16"/>
        </w:rPr>
        <w:t>actually a</w:t>
      </w:r>
      <w:proofErr w:type="gramEnd"/>
      <w:r w:rsidRPr="00DF49EF">
        <w:rPr>
          <w:sz w:val="16"/>
        </w:rPr>
        <w:t xml:space="preserve">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4E2F83">
        <w:rPr>
          <w:u w:val="single"/>
        </w:rPr>
        <w:t>ICE</w:t>
      </w:r>
      <w:proofErr w:type="gramEnd"/>
      <w:r w:rsidRPr="004E2F83">
        <w:rPr>
          <w:u w:val="single"/>
        </w:rPr>
        <w:t xml:space="preserv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0C26B0E2" w14:textId="1DDDE791" w:rsidR="00DC2132" w:rsidRDefault="00DC2132" w:rsidP="00DC2132">
      <w:pPr>
        <w:pStyle w:val="Heading4"/>
      </w:pPr>
      <w:r>
        <w:t xml:space="preserve">The affirmative relies on an arc of redemption where the </w:t>
      </w:r>
      <w:r w:rsidR="00DC7C9A">
        <w:t>courts</w:t>
      </w:r>
      <w:r>
        <w:t xml:space="preserve"> self-correct away the antiblackness that is its condition of possibility. </w:t>
      </w:r>
      <w:r w:rsidR="00DC7C9A">
        <w:t>Georgia</w:t>
      </w:r>
      <w:r>
        <w:t xml:space="preserve"> has </w:t>
      </w:r>
      <w:r w:rsidRPr="00DC7C9A">
        <w:rPr>
          <w:u w:val="single"/>
        </w:rPr>
        <w:t xml:space="preserve">placed their </w:t>
      </w:r>
      <w:r w:rsidRPr="00F54084">
        <w:rPr>
          <w:u w:val="single"/>
        </w:rPr>
        <w:t>faith</w:t>
      </w:r>
      <w:r>
        <w:t xml:space="preserve"> in a constitutional system which is predicated on the nonbeing of blackness</w:t>
      </w:r>
    </w:p>
    <w:p w14:paraId="435C8EC4" w14:textId="77777777" w:rsidR="00DC2132" w:rsidRPr="00B20066" w:rsidRDefault="00DC2132" w:rsidP="00DC2132">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xml:space="preserve">, which unravels the metaphysical foundations of black sexuality and argues for a rethinking of sexuality without the human, sexual </w:t>
      </w:r>
      <w:r w:rsidRPr="00392C65">
        <w:rPr>
          <w:sz w:val="20"/>
          <w:szCs w:val="20"/>
        </w:rPr>
        <w:lastRenderedPageBreak/>
        <w:t>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w:t>
      </w:r>
      <w:r>
        <w:rPr>
          <w:sz w:val="16"/>
          <w:szCs w:val="20"/>
        </w:rPr>
        <w:t xml:space="preserve"> [NW]</w:t>
      </w:r>
      <w:r w:rsidRPr="00B20066">
        <w:rPr>
          <w:sz w:val="16"/>
          <w:szCs w:val="20"/>
        </w:rPr>
        <w:t xml:space="preserve"> // Bracketed for subject position of speaker. </w:t>
      </w:r>
    </w:p>
    <w:p w14:paraId="50DDC5AD" w14:textId="77777777" w:rsidR="00DC2132" w:rsidRDefault="00DC2132" w:rsidP="00DC2132">
      <w:pPr>
        <w:rPr>
          <w:szCs w:val="24"/>
          <w:u w:val="single"/>
        </w:rPr>
      </w:pPr>
      <w:r w:rsidRPr="00B20066">
        <w:rPr>
          <w:sz w:val="16"/>
          <w:szCs w:val="24"/>
        </w:rPr>
        <w:t xml:space="preserve">To push this analysis further, I will suggest that </w:t>
      </w:r>
      <w:r w:rsidRPr="00937985">
        <w:rPr>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Cs w:val="24"/>
          <w:highlight w:val="yellow"/>
          <w:u w:val="single"/>
        </w:rPr>
        <w:t xml:space="preserve">The human requires equipment to re- member </w:t>
      </w:r>
      <w:r w:rsidRPr="002B5ED4">
        <w:rPr>
          <w:b/>
          <w:bCs/>
          <w:szCs w:val="24"/>
          <w:highlight w:val="yellow"/>
          <w:u w:val="single"/>
        </w:rPr>
        <w:t xml:space="preserve">its </w:t>
      </w:r>
      <w:r w:rsidRPr="002B5ED4">
        <w:rPr>
          <w:b/>
          <w:bCs/>
          <w:szCs w:val="24"/>
          <w:u w:val="single"/>
        </w:rPr>
        <w:t>(non)</w:t>
      </w:r>
      <w:r w:rsidRPr="002B5ED4">
        <w:rPr>
          <w:b/>
          <w:bCs/>
          <w:szCs w:val="24"/>
          <w:highlight w:val="yellow"/>
          <w:u w:val="single"/>
        </w:rPr>
        <w:t xml:space="preserve">relation </w:t>
      </w:r>
      <w:r w:rsidRPr="00486191">
        <w:rPr>
          <w:b/>
          <w:bCs/>
          <w:szCs w:val="24"/>
          <w:highlight w:val="yellow"/>
          <w:u w:val="single"/>
        </w:rPr>
        <w:t>to Being</w:t>
      </w:r>
      <w:r w:rsidRPr="00937985">
        <w:rPr>
          <w:b/>
          <w:bCs/>
          <w:szCs w:val="24"/>
          <w:u w:val="single"/>
        </w:rPr>
        <w:t xml:space="preserve">, and for modernity, </w:t>
      </w:r>
      <w:r w:rsidRPr="00486191">
        <w:rPr>
          <w:b/>
          <w:bCs/>
          <w:szCs w:val="24"/>
          <w:highlight w:val="yellow"/>
          <w:u w:val="single"/>
        </w:rPr>
        <w:t xml:space="preserve">black being is the premier equipment </w:t>
      </w:r>
      <w:r w:rsidRPr="00744CB9">
        <w:rPr>
          <w:b/>
          <w:bCs/>
          <w:szCs w:val="24"/>
          <w:u w:val="single"/>
        </w:rPr>
        <w:t>of the human’s existential journey</w:t>
      </w:r>
      <w:r w:rsidRPr="00937985">
        <w:rPr>
          <w:b/>
          <w:bCs/>
          <w:szCs w:val="24"/>
          <w:u w:val="single"/>
        </w:rPr>
        <w:t xml:space="preserve"> through the world in his thrown- ness.</w:t>
      </w:r>
      <w:r w:rsidRPr="00937985">
        <w:rPr>
          <w:szCs w:val="24"/>
          <w:u w:val="single"/>
        </w:rPr>
        <w:t xml:space="preserve"> Without equipment to help the human through his existential journey, re- </w:t>
      </w:r>
      <w:proofErr w:type="spellStart"/>
      <w:r w:rsidRPr="00937985">
        <w:rPr>
          <w:szCs w:val="24"/>
          <w:u w:val="single"/>
        </w:rPr>
        <w:t>membering</w:t>
      </w:r>
      <w:proofErr w:type="spellEnd"/>
      <w:r w:rsidRPr="00937985">
        <w:rPr>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Crenshaw, Tuitt suggests that </w:t>
      </w:r>
      <w:r w:rsidRPr="008B437A">
        <w:rPr>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Cs w:val="24"/>
          <w:u w:val="single"/>
        </w:rPr>
        <w:t>the slave engenders law.</w:t>
      </w:r>
      <w:r w:rsidRPr="003D2F17">
        <w:rPr>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w:t>
      </w:r>
      <w:proofErr w:type="gramStart"/>
      <w:r w:rsidRPr="003D2F17">
        <w:rPr>
          <w:szCs w:val="24"/>
          <w:u w:val="single"/>
        </w:rPr>
        <w:t>Being</w:t>
      </w:r>
      <w:proofErr w:type="gramEnd"/>
      <w:r w:rsidRPr="003D2F17">
        <w:rPr>
          <w:szCs w:val="24"/>
          <w:u w:val="single"/>
        </w:rPr>
        <w:t>.</w:t>
      </w:r>
      <w:r w:rsidRPr="00B20066">
        <w:rPr>
          <w:sz w:val="16"/>
          <w:szCs w:val="24"/>
        </w:rPr>
        <w:t xml:space="preserve"> Tuitt avers, “If we examine modern law </w:t>
      </w:r>
      <w:proofErr w:type="gramStart"/>
      <w:r w:rsidRPr="00B20066">
        <w:rPr>
          <w:sz w:val="16"/>
          <w:szCs w:val="24"/>
        </w:rPr>
        <w:t>in light of</w:t>
      </w:r>
      <w:proofErr w:type="gramEnd"/>
      <w:r w:rsidRPr="00B20066">
        <w:rPr>
          <w:sz w:val="16"/>
          <w:szCs w:val="24"/>
        </w:rPr>
        <w:t xml:space="preserve">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Cs w:val="24"/>
          <w:u w:val="single"/>
        </w:rPr>
        <w:t xml:space="preserve">In other words, contract </w:t>
      </w:r>
      <w:r w:rsidRPr="00486191">
        <w:rPr>
          <w:szCs w:val="24"/>
          <w:highlight w:val="yellow"/>
          <w:u w:val="single"/>
        </w:rPr>
        <w:t xml:space="preserve">law </w:t>
      </w:r>
      <w:r w:rsidRPr="00406C0C">
        <w:rPr>
          <w:szCs w:val="24"/>
          <w:u w:val="single"/>
        </w:rPr>
        <w:t xml:space="preserve">conceals an ontological project: it </w:t>
      </w:r>
      <w:r w:rsidRPr="00486191">
        <w:rPr>
          <w:szCs w:val="24"/>
          <w:highlight w:val="yellow"/>
          <w:u w:val="single"/>
        </w:rPr>
        <w:t>uses the discourse of property,</w:t>
      </w:r>
      <w:r w:rsidRPr="0025304B">
        <w:rPr>
          <w:szCs w:val="24"/>
          <w:u w:val="single"/>
        </w:rPr>
        <w:t xml:space="preserve"> chattel, </w:t>
      </w:r>
      <w:r w:rsidRPr="00486191">
        <w:rPr>
          <w:szCs w:val="24"/>
          <w:highlight w:val="yellow"/>
          <w:u w:val="single"/>
        </w:rPr>
        <w:t>rights, and trade to divide the world into human subjects</w:t>
      </w:r>
      <w:r w:rsidRPr="0025304B">
        <w:rPr>
          <w:szCs w:val="24"/>
          <w:u w:val="single"/>
        </w:rPr>
        <w:t xml:space="preserve"> [Dasein], </w:t>
      </w:r>
      <w:r w:rsidRPr="00406C0C">
        <w:rPr>
          <w:szCs w:val="24"/>
          <w:u w:val="single"/>
        </w:rPr>
        <w:t xml:space="preserve">those </w:t>
      </w:r>
      <w:r w:rsidRPr="00486191">
        <w:rPr>
          <w:szCs w:val="24"/>
          <w:highlight w:val="yellow"/>
          <w:u w:val="single"/>
        </w:rPr>
        <w:t xml:space="preserve">who are entitled to </w:t>
      </w:r>
      <w:r w:rsidRPr="00486191">
        <w:rPr>
          <w:szCs w:val="24"/>
          <w:u w:val="single"/>
        </w:rPr>
        <w:t>the</w:t>
      </w:r>
      <w:r w:rsidRPr="00486191">
        <w:rPr>
          <w:szCs w:val="24"/>
          <w:highlight w:val="yellow"/>
          <w:u w:val="single"/>
        </w:rPr>
        <w:t xml:space="preserve"> protection</w:t>
      </w:r>
      <w:r w:rsidRPr="0025304B">
        <w:rPr>
          <w:szCs w:val="24"/>
          <w:u w:val="single"/>
        </w:rPr>
        <w:t xml:space="preserve"> and enforcement of their ontological (non)relation, </w:t>
      </w:r>
      <w:r w:rsidRPr="00486191">
        <w:rPr>
          <w:szCs w:val="24"/>
          <w:highlight w:val="yellow"/>
          <w:u w:val="single"/>
        </w:rPr>
        <w:t xml:space="preserve">and </w:t>
      </w:r>
      <w:r w:rsidRPr="00486191">
        <w:rPr>
          <w:szCs w:val="24"/>
          <w:u w:val="single"/>
        </w:rPr>
        <w:t>the world of things, those</w:t>
      </w:r>
      <w:r w:rsidRPr="00486191">
        <w:rPr>
          <w:szCs w:val="24"/>
          <w:highlight w:val="yellow"/>
          <w:u w:val="single"/>
        </w:rPr>
        <w:t xml:space="preserve"> entities lacking such protection</w:t>
      </w:r>
      <w:r w:rsidRPr="0025304B">
        <w:rPr>
          <w:szCs w:val="24"/>
          <w:u w:val="single"/>
        </w:rPr>
        <w:t xml:space="preserve"> of any relation, </w:t>
      </w:r>
      <w:r w:rsidRPr="00486191">
        <w:rPr>
          <w:szCs w:val="24"/>
          <w:highlight w:val="yellow"/>
          <w:u w:val="single"/>
        </w:rPr>
        <w:t xml:space="preserve">but whose existence is necessary for the human to operate </w:t>
      </w:r>
      <w:r w:rsidRPr="00744CB9">
        <w:rPr>
          <w:szCs w:val="24"/>
          <w:u w:val="single"/>
        </w:rPr>
        <w:t>within the world.</w:t>
      </w:r>
      <w:r w:rsidRPr="00B20066">
        <w:rPr>
          <w:sz w:val="16"/>
          <w:szCs w:val="24"/>
        </w:rPr>
        <w:t xml:space="preserve"> The law of chattel performs the work of dividing legal seeing from not seeing. Thus, </w:t>
      </w:r>
      <w:r w:rsidRPr="00F72034">
        <w:rPr>
          <w:szCs w:val="24"/>
          <w:u w:val="single"/>
        </w:rPr>
        <w:t>the law of chattel, through the contract form, is predicated upon an 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Cs w:val="24"/>
          <w:u w:val="single"/>
        </w:rPr>
        <w:t>law is ethical to the extent that the rights bestowed to the property holder enable him to project himself into the world of things and to re- member Being</w:t>
      </w:r>
      <w:r w:rsidRPr="00486191">
        <w:rPr>
          <w:szCs w:val="24"/>
          <w:highlight w:val="yellow"/>
          <w:u w:val="single"/>
        </w:rPr>
        <w:t xml:space="preserve">. The destruction of the flesh, the </w:t>
      </w:r>
      <w:proofErr w:type="spellStart"/>
      <w:r w:rsidRPr="00486191">
        <w:rPr>
          <w:szCs w:val="24"/>
          <w:highlight w:val="yellow"/>
          <w:u w:val="single"/>
        </w:rPr>
        <w:t>onticide</w:t>
      </w:r>
      <w:proofErr w:type="spellEnd"/>
      <w:r w:rsidRPr="00486191">
        <w:rPr>
          <w:szCs w:val="24"/>
          <w:highlight w:val="yellow"/>
          <w:u w:val="single"/>
        </w:rPr>
        <w:t xml:space="preserve"> that renders the slave available equipment, is a legal necessity, </w:t>
      </w:r>
      <w:r w:rsidRPr="00AC49F4">
        <w:rPr>
          <w:szCs w:val="24"/>
          <w:u w:val="single"/>
        </w:rPr>
        <w:t>since contract law depends on it — the slave is produced through this very violence.</w:t>
      </w:r>
      <w:r w:rsidRPr="00AC49F4">
        <w:rPr>
          <w:sz w:val="16"/>
          <w:szCs w:val="24"/>
        </w:rPr>
        <w:t xml:space="preserve"> Ben- Dor’s suggestion that “the essence</w:t>
      </w:r>
      <w:r w:rsidRPr="00B20066">
        <w:rPr>
          <w:sz w:val="16"/>
          <w:szCs w:val="24"/>
        </w:rPr>
        <w:t xml:space="preserve"> of law is not legal” provides a hermeneutic for reading and interpreting law, as always already an ontological enterprise. Taking chattel law, for example, the essence of this law is not the regulation of commerce and property rights, but </w:t>
      </w:r>
      <w:r w:rsidRPr="001B7CAD">
        <w:rPr>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Cs w:val="24"/>
          <w:highlight w:val="yellow"/>
          <w:u w:val="single"/>
        </w:rPr>
        <w:t>if the slave</w:t>
      </w:r>
      <w:r w:rsidRPr="00813DD0">
        <w:rPr>
          <w:szCs w:val="24"/>
          <w:u w:val="single"/>
        </w:rPr>
        <w:t xml:space="preserve"> (as chattel) </w:t>
      </w:r>
      <w:r w:rsidRPr="00486191">
        <w:rPr>
          <w:szCs w:val="24"/>
          <w:highlight w:val="yellow"/>
          <w:u w:val="single"/>
        </w:rPr>
        <w:t xml:space="preserve">were to arrive in the </w:t>
      </w:r>
      <w:r w:rsidRPr="00744CB9">
        <w:rPr>
          <w:szCs w:val="24"/>
          <w:u w:val="single"/>
        </w:rPr>
        <w:t xml:space="preserve">withdrawn </w:t>
      </w:r>
      <w:r w:rsidRPr="00486191">
        <w:rPr>
          <w:szCs w:val="24"/>
          <w:highlight w:val="yellow"/>
          <w:u w:val="single"/>
        </w:rPr>
        <w:t>place of Being</w:t>
      </w:r>
      <w:r w:rsidRPr="00813DD0">
        <w:rPr>
          <w:szCs w:val="24"/>
          <w:u w:val="single"/>
        </w:rPr>
        <w:t xml:space="preserve"> and have that inhabitation protected and enforced, </w:t>
      </w:r>
      <w:r w:rsidRPr="00486191">
        <w:rPr>
          <w:szCs w:val="24"/>
          <w:highlight w:val="yellow"/>
          <w:u w:val="single"/>
        </w:rPr>
        <w:t>the entire edifice of</w:t>
      </w:r>
      <w:r w:rsidRPr="00813DD0">
        <w:rPr>
          <w:szCs w:val="24"/>
          <w:u w:val="single"/>
        </w:rPr>
        <w:t xml:space="preserve"> chattel </w:t>
      </w:r>
      <w:r w:rsidRPr="00486191">
        <w:rPr>
          <w:szCs w:val="24"/>
          <w:highlight w:val="yellow"/>
          <w:u w:val="single"/>
        </w:rPr>
        <w:t>law</w:t>
      </w:r>
      <w:r w:rsidRPr="00813DD0">
        <w:rPr>
          <w:szCs w:val="24"/>
          <w:u w:val="single"/>
        </w:rPr>
        <w:t xml:space="preserve"> (a particular feature of modern contract law) </w:t>
      </w:r>
      <w:r w:rsidRPr="00486191">
        <w:rPr>
          <w:szCs w:val="24"/>
          <w:highlight w:val="yellow"/>
          <w:u w:val="single"/>
        </w:rPr>
        <w:t>would crumble</w:t>
      </w:r>
      <w:r w:rsidRPr="00813DD0">
        <w:rPr>
          <w:szCs w:val="24"/>
          <w:u w:val="single"/>
        </w:rPr>
        <w:t>.</w:t>
      </w:r>
      <w:r w:rsidRPr="00B20066">
        <w:rPr>
          <w:sz w:val="16"/>
          <w:szCs w:val="24"/>
        </w:rPr>
        <w:t xml:space="preserve"> Critical legal theorist Patricia Williams argues that contract law </w:t>
      </w:r>
      <w:r w:rsidRPr="00B20066">
        <w:rPr>
          <w:sz w:val="16"/>
          <w:szCs w:val="24"/>
        </w:rPr>
        <w:lastRenderedPageBreak/>
        <w:t xml:space="preserve">“reduces life to fairy tale.”12 This is the case, since the contract forges a fantasy (a scenario of relations conceived in the actors’ minds) — it transforms imagination into legal obligation. </w:t>
      </w:r>
      <w:r w:rsidRPr="00813DD0">
        <w:rPr>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Cs w:val="24"/>
          <w:u w:val="single"/>
        </w:rPr>
        <w:t>ontological terror that I am proposing, however, is a permanent condition of black being and the world itself</w:t>
      </w:r>
      <w:r w:rsidRPr="00F93F96">
        <w:rPr>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Cs w:val="24"/>
          <w:u w:val="single"/>
        </w:rPr>
        <w:t xml:space="preserve">The world depends on this terror — it is violence without end. </w:t>
      </w:r>
      <w:proofErr w:type="gramStart"/>
      <w:r w:rsidRPr="00B20066">
        <w:rPr>
          <w:sz w:val="16"/>
          <w:szCs w:val="24"/>
        </w:rPr>
        <w:t>As long as</w:t>
      </w:r>
      <w:proofErr w:type="gramEnd"/>
      <w:r w:rsidRPr="00B20066">
        <w:rPr>
          <w:sz w:val="16"/>
          <w:szCs w:val="24"/>
        </w:rPr>
        <w:t xml:space="preserve">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Cs w:val="24"/>
          <w:u w:val="single"/>
        </w:rPr>
        <w:t xml:space="preserve">destructive apparatuses, strategies, rationales, and </w:t>
      </w:r>
      <w:r w:rsidRPr="002B5ED4">
        <w:rPr>
          <w:szCs w:val="24"/>
          <w:u w:val="single"/>
        </w:rPr>
        <w:t>technologies of law — produces and sustains this terror.</w:t>
      </w:r>
      <w:r w:rsidRPr="00B20066">
        <w:rPr>
          <w:sz w:val="16"/>
          <w:szCs w:val="24"/>
        </w:rPr>
        <w:t xml:space="preserve"> We cannot think modern law without this terror; in fact, </w:t>
      </w:r>
      <w:r w:rsidRPr="002B5ED4">
        <w:rPr>
          <w:b/>
          <w:bCs/>
          <w:szCs w:val="24"/>
          <w:highlight w:val="yellow"/>
          <w:u w:val="single"/>
        </w:rPr>
        <w:t>ontological terror provides the</w:t>
      </w:r>
      <w:r w:rsidRPr="000E3913">
        <w:rPr>
          <w:b/>
          <w:bCs/>
          <w:szCs w:val="24"/>
          <w:u w:val="single"/>
        </w:rPr>
        <w:t xml:space="preserve"> very </w:t>
      </w:r>
      <w:r w:rsidRPr="002B5ED4">
        <w:rPr>
          <w:b/>
          <w:bCs/>
          <w:szCs w:val="24"/>
          <w:highlight w:val="yellow"/>
          <w:u w:val="single"/>
        </w:rPr>
        <w:t>condition of legal thinking</w:t>
      </w:r>
      <w:r w:rsidRPr="000E3913">
        <w:rPr>
          <w:b/>
          <w:bCs/>
          <w:szCs w:val="24"/>
          <w:u w:val="single"/>
        </w:rPr>
        <w:t xml:space="preserve"> (i.e., </w:t>
      </w:r>
      <w:r w:rsidRPr="00486191">
        <w:rPr>
          <w:b/>
          <w:bCs/>
          <w:szCs w:val="24"/>
          <w:highlight w:val="yellow"/>
          <w:u w:val="single"/>
        </w:rPr>
        <w:t>we are able to understand the distinction between the injured/</w:t>
      </w:r>
      <w:proofErr w:type="spellStart"/>
      <w:r w:rsidRPr="00486191">
        <w:rPr>
          <w:b/>
          <w:bCs/>
          <w:szCs w:val="24"/>
          <w:highlight w:val="yellow"/>
          <w:u w:val="single"/>
        </w:rPr>
        <w:t>uninjurable</w:t>
      </w:r>
      <w:proofErr w:type="spellEnd"/>
      <w:r w:rsidRPr="00486191">
        <w:rPr>
          <w:b/>
          <w:bCs/>
          <w:szCs w:val="24"/>
          <w:highlight w:val="yellow"/>
          <w:u w:val="single"/>
        </w:rPr>
        <w:t xml:space="preserve">, </w:t>
      </w:r>
      <w:r w:rsidRPr="00744CB9">
        <w:rPr>
          <w:b/>
          <w:bCs/>
          <w:szCs w:val="24"/>
          <w:u w:val="single"/>
        </w:rPr>
        <w:t>the free/unfree</w:t>
      </w:r>
      <w:r w:rsidRPr="00AC49F4">
        <w:rPr>
          <w:b/>
          <w:bCs/>
          <w:szCs w:val="24"/>
          <w:u w:val="single"/>
        </w:rPr>
        <w:t xml:space="preserve">, and </w:t>
      </w:r>
      <w:r w:rsidRPr="00486191">
        <w:rPr>
          <w:b/>
          <w:bCs/>
          <w:szCs w:val="24"/>
          <w:highlight w:val="yellow"/>
          <w:u w:val="single"/>
        </w:rPr>
        <w:t xml:space="preserve">the entitled/rightless because of this </w:t>
      </w:r>
      <w:r w:rsidRPr="00486191">
        <w:rPr>
          <w:b/>
          <w:bCs/>
          <w:szCs w:val="24"/>
          <w:u w:val="single"/>
        </w:rPr>
        <w:t xml:space="preserve">prior </w:t>
      </w:r>
      <w:r w:rsidRPr="00486191">
        <w:rPr>
          <w:b/>
          <w:bCs/>
          <w:szCs w:val="24"/>
          <w:highlight w:val="yellow"/>
          <w:u w:val="single"/>
        </w:rPr>
        <w:t>violence</w:t>
      </w:r>
      <w:r w:rsidRPr="000E3913">
        <w:rPr>
          <w:b/>
          <w:bCs/>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t>
      </w:r>
      <w:r w:rsidRPr="00B20066">
        <w:rPr>
          <w:sz w:val="16"/>
          <w:szCs w:val="24"/>
        </w:rPr>
        <w:lastRenderedPageBreak/>
        <w:t xml:space="preserve">when this function is applied to black being. The ethical and ontological ground of law desiccates. </w:t>
      </w:r>
      <w:r w:rsidRPr="00CF6CE8">
        <w:rPr>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w:t>
      </w:r>
      <w:r w:rsidRPr="00B20066">
        <w:rPr>
          <w:sz w:val="16"/>
          <w:szCs w:val="24"/>
        </w:rPr>
        <w:lastRenderedPageBreak/>
        <w:t xml:space="preserve">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w:t>
      </w:r>
      <w:proofErr w:type="gramStart"/>
      <w:r w:rsidRPr="00B20066">
        <w:rPr>
          <w:sz w:val="16"/>
          <w:szCs w:val="24"/>
        </w:rPr>
        <w:t>. . . .</w:t>
      </w:r>
      <w:proofErr w:type="gramEnd"/>
      <w:r w:rsidRPr="00B20066">
        <w:rPr>
          <w:sz w:val="16"/>
          <w:szCs w:val="24"/>
        </w:rPr>
        <w:t xml:space="preserve">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Cs w:val="24"/>
          <w:u w:val="single"/>
        </w:rPr>
        <w:t>Humans depend on error for an opening into Being (since for the human the ontic is the way through the ontological</w:t>
      </w:r>
      <w:r w:rsidRPr="00C15617">
        <w:rPr>
          <w:b/>
          <w:bCs/>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w:t>
      </w:r>
      <w:proofErr w:type="gramStart"/>
      <w:r w:rsidRPr="00B20066">
        <w:rPr>
          <w:sz w:val="16"/>
          <w:szCs w:val="24"/>
        </w:rPr>
        <w:t>Being</w:t>
      </w:r>
      <w:proofErr w:type="gramEnd"/>
      <w:r w:rsidRPr="00B20066">
        <w:rPr>
          <w:sz w:val="16"/>
          <w:szCs w:val="24"/>
        </w:rPr>
        <w:t xml:space="preserve">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Heideggerian error, then, conceals another error. </w:t>
      </w:r>
      <w:r w:rsidRPr="00DA508F">
        <w:rPr>
          <w:rStyle w:val="Emphasis"/>
          <w:sz w:val="28"/>
          <w:szCs w:val="28"/>
          <w:highlight w:val="yellow"/>
        </w:rPr>
        <w:t>When Dred Scott is in error, as a plaintiff, it is because he attempts to be seen against an interdiction of not seeing</w:t>
      </w:r>
      <w:r w:rsidRPr="00953631">
        <w:rPr>
          <w:szCs w:val="24"/>
          <w:u w:val="single"/>
        </w:rPr>
        <w:t>, and he attempts to move (grief) against an interdiction on movement (</w:t>
      </w:r>
      <w:proofErr w:type="spellStart"/>
      <w:r w:rsidRPr="00953631">
        <w:rPr>
          <w:szCs w:val="24"/>
          <w:u w:val="single"/>
        </w:rPr>
        <w:t>ungrievability</w:t>
      </w:r>
      <w:proofErr w:type="spellEnd"/>
      <w:r w:rsidRPr="00953631">
        <w:rPr>
          <w:szCs w:val="24"/>
          <w:u w:val="single"/>
        </w:rPr>
        <w:t xml:space="preserve">). </w:t>
      </w:r>
      <w:r w:rsidRPr="00DA508F">
        <w:rPr>
          <w:rStyle w:val="Emphasis"/>
          <w:sz w:val="30"/>
          <w:szCs w:val="30"/>
          <w:highlight w:val="yellow"/>
        </w:rPr>
        <w:t>His error is not an aperture into</w:t>
      </w:r>
      <w:r w:rsidRPr="00953631">
        <w:rPr>
          <w:szCs w:val="24"/>
          <w:u w:val="single"/>
        </w:rPr>
        <w:t xml:space="preserve"> Being and </w:t>
      </w:r>
      <w:r w:rsidRPr="00DA508F">
        <w:rPr>
          <w:rStyle w:val="Emphasis"/>
          <w:sz w:val="30"/>
          <w:szCs w:val="30"/>
          <w:highlight w:val="yellow"/>
        </w:rPr>
        <w:t>truth, but the terroristic mark of an outlawed being</w:t>
      </w:r>
      <w:r w:rsidRPr="00953631">
        <w:rPr>
          <w:szCs w:val="24"/>
          <w:u w:val="single"/>
        </w:rPr>
        <w:t xml:space="preserve"> — one execrated. </w:t>
      </w:r>
      <w:r w:rsidRPr="00DA508F">
        <w:rPr>
          <w:rStyle w:val="Emphasis"/>
          <w:sz w:val="30"/>
          <w:szCs w:val="30"/>
          <w:highlight w:val="yellow"/>
        </w:rPr>
        <w:t>Scott’s error is</w:t>
      </w:r>
      <w:r w:rsidRPr="00486191">
        <w:rPr>
          <w:szCs w:val="24"/>
          <w:highlight w:val="yellow"/>
          <w:u w:val="single"/>
        </w:rPr>
        <w:t xml:space="preserve"> </w:t>
      </w:r>
      <w:r w:rsidRPr="002B5ED4">
        <w:rPr>
          <w:szCs w:val="24"/>
          <w:u w:val="single"/>
        </w:rPr>
        <w:t>an error against a fundamental Law</w:t>
      </w:r>
      <w:r w:rsidRPr="00953631">
        <w:rPr>
          <w:szCs w:val="24"/>
          <w:u w:val="single"/>
        </w:rPr>
        <w:t xml:space="preserve"> (not merely the laws of Missouri);</w:t>
      </w:r>
      <w:r w:rsidRPr="00DA508F">
        <w:rPr>
          <w:rStyle w:val="Emphasis"/>
        </w:rPr>
        <w:t xml:space="preserve"> </w:t>
      </w:r>
      <w:r w:rsidRPr="00DA508F">
        <w:rPr>
          <w:rStyle w:val="Emphasis"/>
          <w:sz w:val="30"/>
          <w:szCs w:val="30"/>
          <w:highlight w:val="yellow"/>
        </w:rPr>
        <w:t>he attempts entry into an order that excludes him</w:t>
      </w:r>
      <w:r w:rsidRPr="00DA508F">
        <w:rPr>
          <w:rStyle w:val="Emphasis"/>
          <w:sz w:val="30"/>
          <w:szCs w:val="30"/>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Cs w:val="24"/>
          <w:u w:val="single"/>
        </w:rPr>
        <w:t>Black injury, then, is censored — a</w:t>
      </w:r>
      <w:r w:rsidRPr="007732E3">
        <w:rPr>
          <w:szCs w:val="24"/>
          <w:u w:val="single"/>
        </w:rPr>
        <w:t xml:space="preserve"> mandated not seeing — since this injury is outside the jurisdiction of the court. And this mandated not seeing preconditions the </w:t>
      </w:r>
      <w:proofErr w:type="spellStart"/>
      <w:r w:rsidRPr="007732E3">
        <w:rPr>
          <w:szCs w:val="24"/>
          <w:u w:val="single"/>
        </w:rPr>
        <w:t>outLawing</w:t>
      </w:r>
      <w:proofErr w:type="spellEnd"/>
      <w:r w:rsidRPr="007732E3">
        <w:rPr>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w:t>
      </w:r>
      <w:r w:rsidRPr="00B20066">
        <w:rPr>
          <w:sz w:val="16"/>
          <w:szCs w:val="24"/>
        </w:rPr>
        <w:lastRenderedPageBreak/>
        <w:t xml:space="preserve">human’s relation to Being) to see blackness? </w:t>
      </w:r>
      <w:r w:rsidRPr="00B41253">
        <w:rPr>
          <w:szCs w:val="24"/>
          <w:u w:val="single"/>
        </w:rPr>
        <w:t xml:space="preserve">For Taney, the answer is a resounding no.27 He begins his </w:t>
      </w:r>
      <w:proofErr w:type="spellStart"/>
      <w:r w:rsidRPr="00B41253">
        <w:rPr>
          <w:szCs w:val="24"/>
          <w:u w:val="single"/>
        </w:rPr>
        <w:t>ontometaphysical</w:t>
      </w:r>
      <w:proofErr w:type="spellEnd"/>
      <w:r w:rsidRPr="00B41253">
        <w:rPr>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Cs w:val="24"/>
          <w:u w:val="single"/>
        </w:rPr>
        <w:t>. Political community serves a vital function because it provides a conceptual apparatus of presenting the world of the human, the being with [</w:t>
      </w:r>
      <w:proofErr w:type="spellStart"/>
      <w:r w:rsidRPr="009D4EE3">
        <w:rPr>
          <w:szCs w:val="24"/>
          <w:u w:val="single"/>
        </w:rPr>
        <w:t>Mitwelt</w:t>
      </w:r>
      <w:proofErr w:type="spellEnd"/>
      <w:r w:rsidRPr="009D4EE3">
        <w:rPr>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Cs w:val="24"/>
          <w:u w:val="single"/>
        </w:rPr>
        <w:t xml:space="preserve">Taney presents closure and exclusivity as </w:t>
      </w:r>
      <w:proofErr w:type="gramStart"/>
      <w:r w:rsidRPr="009D4EE3">
        <w:rPr>
          <w:szCs w:val="24"/>
          <w:u w:val="single"/>
        </w:rPr>
        <w:t>absolutely essential</w:t>
      </w:r>
      <w:proofErr w:type="gramEnd"/>
      <w:r w:rsidRPr="009D4EE3">
        <w:rPr>
          <w:szCs w:val="24"/>
          <w:u w:val="single"/>
        </w:rPr>
        <w:t xml:space="preserve"> to the human. </w:t>
      </w:r>
      <w:r w:rsidRPr="00B20066">
        <w:rPr>
          <w:sz w:val="16"/>
          <w:szCs w:val="24"/>
        </w:rPr>
        <w:t xml:space="preserve">For it is only through this closure that the law can protect the vulnerability of the citizen. </w:t>
      </w:r>
      <w:r w:rsidRPr="00B20066">
        <w:rPr>
          <w:szCs w:val="24"/>
          <w:u w:val="single"/>
        </w:rPr>
        <w:t xml:space="preserve">An open political community threatens its very survival, and this is not a finitude that opens the citizen onto the horizon of possibility. </w:t>
      </w:r>
      <w:r w:rsidRPr="009F3117">
        <w:rPr>
          <w:szCs w:val="24"/>
          <w:highlight w:val="yellow"/>
          <w:u w:val="single"/>
        </w:rPr>
        <w:t>It is only when the boundaries of the political community are strictly delimited and policed that law works</w:t>
      </w:r>
      <w:r w:rsidRPr="00B20066">
        <w:rPr>
          <w:szCs w:val="24"/>
          <w:u w:val="single"/>
        </w:rPr>
        <w:t xml:space="preserve"> in all its distortion.</w:t>
      </w:r>
    </w:p>
    <w:p w14:paraId="39964669" w14:textId="77777777" w:rsidR="00DC2132" w:rsidRPr="004E4BFA" w:rsidRDefault="00DC2132" w:rsidP="00DC2132">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551806FB" w14:textId="77777777" w:rsidR="00DC2132" w:rsidRPr="004E4BFA" w:rsidRDefault="00DC2132" w:rsidP="00DC2132">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64005254" w14:textId="4AE8E687" w:rsidR="00DC2132" w:rsidRPr="00DC2132" w:rsidRDefault="00DC2132" w:rsidP="00DC2132">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 xml:space="preserve">to exceptional citizenship and respectability, to protest and armed </w:t>
      </w:r>
      <w:r w:rsidRPr="004E4BFA">
        <w:rPr>
          <w:b/>
          <w:bCs/>
          <w:sz w:val="32"/>
          <w:szCs w:val="32"/>
          <w:highlight w:val="yellow"/>
          <w:u w:val="single"/>
        </w:rPr>
        <w:lastRenderedPageBreak/>
        <w:t>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w:t>
      </w:r>
      <w:r w:rsidRPr="004E4BFA">
        <w:rPr>
          <w:sz w:val="20"/>
          <w:szCs w:val="32"/>
        </w:rPr>
        <w:lastRenderedPageBreak/>
        <w:t xml:space="preserve">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w:t>
      </w:r>
      <w:r w:rsidRPr="004E4BFA">
        <w:rPr>
          <w:sz w:val="32"/>
          <w:szCs w:val="32"/>
          <w:u w:val="single"/>
        </w:rPr>
        <w:lastRenderedPageBreak/>
        <w:t xml:space="preserve">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w:t>
      </w:r>
    </w:p>
    <w:p w14:paraId="2D23944B" w14:textId="77777777" w:rsidR="00DC2132" w:rsidRDefault="00DC2132" w:rsidP="00DC2132"/>
    <w:p w14:paraId="07B7BCC4" w14:textId="4D52B53D" w:rsidR="00DC2132" w:rsidRDefault="00DC2132" w:rsidP="00DC2132">
      <w:pPr>
        <w:pStyle w:val="Heading2"/>
      </w:pPr>
      <w:r>
        <w:lastRenderedPageBreak/>
        <w:t>Case</w:t>
      </w:r>
    </w:p>
    <w:p w14:paraId="3ED2FF41" w14:textId="3AD16274" w:rsidR="00DC2132" w:rsidRPr="000C3D82" w:rsidRDefault="00DC2132" w:rsidP="00DC2132">
      <w:pPr>
        <w:pStyle w:val="Heading4"/>
      </w:pPr>
      <w:r>
        <w:t>Georgia’s investment into the courts as a liberating tool</w:t>
      </w:r>
      <w:r>
        <w:t xml:space="preserve"> is cohered through its faux inclusion of Blackness, rendered fungible to provide</w:t>
      </w:r>
      <w:r>
        <w:t xml:space="preserve"> the court and law</w:t>
      </w:r>
      <w:r>
        <w:t xml:space="preserve"> coherence. Governance WOULD not and COULD NOT redress anti-blackness. </w:t>
      </w:r>
    </w:p>
    <w:p w14:paraId="3F973F2C" w14:textId="77777777" w:rsidR="00DC2132" w:rsidRDefault="00DC2132" w:rsidP="00DC2132">
      <w:pPr>
        <w:rPr>
          <w:rFonts w:ascii="Segoe UI Emoji" w:hAnsi="Segoe UI Emoji" w:cs="Segoe UI Emoji"/>
        </w:rPr>
      </w:pPr>
      <w:r w:rsidRPr="00D55F01">
        <w:rPr>
          <w:rStyle w:val="Style13ptBold"/>
        </w:rPr>
        <w:t>Da Silva 22</w:t>
      </w:r>
      <w:r>
        <w:t xml:space="preserve"> [Denise Ferreira da Silva, Denise Ferreira da Silva is Professor and Director of the Institute for Gender, Race, Sexuality, and Social Justice at the University of British Columbia, Vancouver, 2022, “Unpayable Debt”, </w:t>
      </w:r>
      <w:proofErr w:type="spellStart"/>
      <w:r>
        <w:t>pg</w:t>
      </w:r>
      <w:proofErr w:type="spellEnd"/>
      <w:r>
        <w:t xml:space="preserve"> 24-26 </w:t>
      </w:r>
      <w:hyperlink r:id="rId10" w:history="1">
        <w:r w:rsidRPr="001B2852">
          <w:rPr>
            <w:rStyle w:val="Hyperlink"/>
          </w:rPr>
          <w:t>https://mitpress.mit.edu/9783956795428/unpayable-debt/</w:t>
        </w:r>
      </w:hyperlink>
      <w:r>
        <w:t xml:space="preserve">] Taja1h </w:t>
      </w:r>
      <w:r w:rsidRPr="00657E22">
        <w:rPr>
          <w:rFonts w:ascii="Segoe UI Emoji" w:hAnsi="Segoe UI Emoji" w:cs="Segoe UI Emoji"/>
        </w:rPr>
        <w:t>🤮</w:t>
      </w:r>
    </w:p>
    <w:p w14:paraId="285F5DAB" w14:textId="77777777" w:rsidR="00DC2132" w:rsidRDefault="00DC2132" w:rsidP="00DC2132">
      <w:pPr>
        <w:rPr>
          <w:sz w:val="16"/>
        </w:rPr>
      </w:pPr>
      <w:r w:rsidRPr="009E05A4">
        <w:rPr>
          <w:sz w:val="16"/>
        </w:rPr>
        <w:t xml:space="preserve">Having no papers made no difference there, where/when existing as a black person meant that one's person (body-mind) could be claimed by anyone who looked like they could own her. As would become the law of the land about two decades from the time in which Dana found herself, having been </w:t>
      </w:r>
      <w:r w:rsidRPr="009E05A4">
        <w:rPr>
          <w:rStyle w:val="Emphasis"/>
          <w:highlight w:val="green"/>
        </w:rPr>
        <w:t>a slave rendered a black person forever subjected to</w:t>
      </w:r>
      <w:r w:rsidRPr="009E05A4">
        <w:rPr>
          <w:rStyle w:val="Emphasis"/>
        </w:rPr>
        <w:t xml:space="preserve"> being returned to the position of </w:t>
      </w:r>
      <w:r w:rsidRPr="009E05A4">
        <w:rPr>
          <w:rStyle w:val="Emphasis"/>
          <w:highlight w:val="green"/>
        </w:rPr>
        <w:t>the captive.</w:t>
      </w:r>
      <w:r w:rsidRPr="009E05A4">
        <w:rPr>
          <w:sz w:val="16"/>
          <w:highlight w:val="green"/>
        </w:rPr>
        <w:t xml:space="preserve"> </w:t>
      </w:r>
      <w:r w:rsidRPr="009E05A4">
        <w:rPr>
          <w:rStyle w:val="StyleUnderline"/>
          <w:highlight w:val="green"/>
        </w:rPr>
        <w:t>A position without</w:t>
      </w:r>
      <w:r w:rsidRPr="009E05A4">
        <w:rPr>
          <w:rStyle w:val="StyleUnderline"/>
        </w:rPr>
        <w:t xml:space="preserve"> ethical </w:t>
      </w:r>
      <w:r w:rsidRPr="009E05A4">
        <w:rPr>
          <w:rStyle w:val="StyleUnderline"/>
          <w:highlight w:val="green"/>
        </w:rPr>
        <w:t>significance</w:t>
      </w:r>
      <w:r w:rsidRPr="009E05A4">
        <w:rPr>
          <w:rStyle w:val="StyleUnderline"/>
        </w:rPr>
        <w:t xml:space="preserve"> in a moment </w:t>
      </w:r>
      <w:r w:rsidRPr="009E05A4">
        <w:rPr>
          <w:rStyle w:val="StyleUnderline"/>
          <w:highlight w:val="green"/>
        </w:rPr>
        <w:t>when liberty and equality emerged as attributes of</w:t>
      </w:r>
      <w:r w:rsidRPr="009E05A4">
        <w:rPr>
          <w:rStyle w:val="StyleUnderline"/>
        </w:rPr>
        <w:t xml:space="preserve"> Humanity and descriptors of </w:t>
      </w:r>
      <w:r w:rsidRPr="009E05A4">
        <w:rPr>
          <w:rStyle w:val="StyleUnderline"/>
          <w:highlight w:val="green"/>
        </w:rPr>
        <w:t>the Human</w:t>
      </w:r>
      <w:r w:rsidRPr="009E05A4">
        <w:rPr>
          <w:sz w:val="16"/>
        </w:rPr>
        <w:t xml:space="preserve">, which was also </w:t>
      </w:r>
      <w:r w:rsidRPr="009E05A4">
        <w:rPr>
          <w:rStyle w:val="StyleUnderline"/>
          <w:highlight w:val="green"/>
        </w:rPr>
        <w:t>when the initial elements</w:t>
      </w:r>
      <w:r w:rsidRPr="009E05A4">
        <w:rPr>
          <w:sz w:val="16"/>
        </w:rPr>
        <w:t xml:space="preserve"> that would </w:t>
      </w:r>
      <w:proofErr w:type="gramStart"/>
      <w:r w:rsidRPr="009E05A4">
        <w:rPr>
          <w:sz w:val="16"/>
        </w:rPr>
        <w:t>enter into</w:t>
      </w:r>
      <w:proofErr w:type="gramEnd"/>
      <w:r w:rsidRPr="009E05A4">
        <w:rPr>
          <w:sz w:val="16"/>
        </w:rPr>
        <w:t xml:space="preserve"> the confection </w:t>
      </w:r>
      <w:r w:rsidRPr="00D16C34">
        <w:rPr>
          <w:sz w:val="16"/>
          <w:szCs w:val="16"/>
        </w:rPr>
        <w:t>of</w:t>
      </w:r>
      <w:r w:rsidRPr="009E05A4">
        <w:rPr>
          <w:sz w:val="16"/>
        </w:rPr>
        <w:t xml:space="preserve"> the analytics </w:t>
      </w:r>
      <w:r w:rsidRPr="00D16C34">
        <w:rPr>
          <w:rStyle w:val="StyleUnderline"/>
          <w:highlight w:val="green"/>
        </w:rPr>
        <w:t xml:space="preserve">of </w:t>
      </w:r>
      <w:proofErr w:type="spellStart"/>
      <w:r w:rsidRPr="00D16C34">
        <w:rPr>
          <w:rStyle w:val="StyleUnderline"/>
          <w:highlight w:val="green"/>
        </w:rPr>
        <w:t>raciality</w:t>
      </w:r>
      <w:proofErr w:type="spellEnd"/>
      <w:r w:rsidRPr="00D16C34">
        <w:rPr>
          <w:rStyle w:val="StyleUnderline"/>
          <w:highlight w:val="green"/>
        </w:rPr>
        <w:t xml:space="preserve"> were</w:t>
      </w:r>
      <w:r w:rsidRPr="009E05A4">
        <w:rPr>
          <w:rStyle w:val="StyleUnderline"/>
        </w:rPr>
        <w:t xml:space="preserve"> being </w:t>
      </w:r>
      <w:r w:rsidRPr="009E05A4">
        <w:rPr>
          <w:rStyle w:val="StyleUnderline"/>
          <w:highlight w:val="green"/>
        </w:rPr>
        <w:t>assembled</w:t>
      </w:r>
      <w:r w:rsidRPr="009E05A4">
        <w:rPr>
          <w:sz w:val="16"/>
        </w:rPr>
        <w:t xml:space="preserve">. Nevertheless, even in that juridical position without ethical significance, the captivity of the laboring body could be proved, ascertained, and secured; but her mind, as Dana learned all too well, of that no one would ever be certain. Not in the market, not in the fields, even as her body-mind is expended in the movements, the gestures, in every- thing needed to turn soil, water, the horse, or the plow into cotton bolls; no one (not then/there, not here/now) would ever know. Not the songs she chanted to ease the burden, the forced, the expropriated labor under the summer sun or the winter snow- none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9E05A4">
        <w:rPr>
          <w:rStyle w:val="Emphasis"/>
          <w:highlight w:val="green"/>
        </w:rPr>
        <w:t>when a black person</w:t>
      </w:r>
      <w:r w:rsidRPr="009E05A4">
        <w:rPr>
          <w:rStyle w:val="Emphasis"/>
        </w:rPr>
        <w:t xml:space="preserve"> appears to </w:t>
      </w:r>
      <w:r w:rsidRPr="009E05A4">
        <w:rPr>
          <w:rStyle w:val="Emphasis"/>
          <w:highlight w:val="green"/>
        </w:rPr>
        <w:t>try to express</w:t>
      </w:r>
      <w:r w:rsidRPr="009E05A4">
        <w:rPr>
          <w:rStyle w:val="Emphasis"/>
        </w:rPr>
        <w:t xml:space="preserve"> such </w:t>
      </w:r>
      <w:r w:rsidRPr="009E05A4">
        <w:rPr>
          <w:rStyle w:val="Emphasis"/>
          <w:highlight w:val="green"/>
        </w:rPr>
        <w:t>value, the lash is released</w:t>
      </w:r>
      <w:r w:rsidRPr="009E05A4">
        <w:rPr>
          <w:rStyle w:val="Emphasis"/>
        </w:rPr>
        <w:t xml:space="preserve"> with all its might</w:t>
      </w:r>
      <w:r w:rsidRPr="009E05A4">
        <w:rPr>
          <w:sz w:val="16"/>
        </w:rPr>
        <w:t>.</w:t>
      </w:r>
    </w:p>
    <w:p w14:paraId="6D992510" w14:textId="77777777" w:rsidR="00DC2132" w:rsidRPr="00D16C34" w:rsidRDefault="00DC2132" w:rsidP="00DC2132">
      <w:pPr>
        <w:rPr>
          <w:sz w:val="16"/>
        </w:rPr>
      </w:pPr>
      <w:r w:rsidRPr="00D02CC9">
        <w:rPr>
          <w:sz w:val="16"/>
        </w:rPr>
        <w:t xml:space="preserve">"Not even by the law," Dana says, but she knows that it did not and still does not matter. </w:t>
      </w:r>
      <w:r w:rsidRPr="009E05A4">
        <w:rPr>
          <w:rStyle w:val="Emphasis"/>
          <w:highlight w:val="green"/>
        </w:rPr>
        <w:t>Whatever the law protects</w:t>
      </w:r>
      <w:r w:rsidRPr="00D02CC9">
        <w:rPr>
          <w:sz w:val="16"/>
        </w:rPr>
        <w:t xml:space="preserve">, whatever falls under that mode of equalizing, </w:t>
      </w:r>
      <w:r w:rsidRPr="009E05A4">
        <w:rPr>
          <w:rStyle w:val="Emphasis"/>
          <w:highlight w:val="green"/>
        </w:rPr>
        <w:t>does not include a black person.</w:t>
      </w:r>
      <w:r w:rsidRPr="00D02CC9">
        <w:rPr>
          <w:sz w:val="16"/>
        </w:rPr>
        <w:t xml:space="preserve"> Which meant that Dana learns in her last encounter with Rufus that the title, </w:t>
      </w:r>
      <w:r w:rsidRPr="00D02CC9">
        <w:rPr>
          <w:rStyle w:val="StyleUnderline"/>
          <w:highlight w:val="green"/>
        </w:rPr>
        <w:t>the paper attesting the Owner's authority to dispose of the Slave</w:t>
      </w:r>
      <w:r w:rsidRPr="00D02CC9">
        <w:rPr>
          <w:rStyle w:val="StyleUnderline"/>
        </w:rPr>
        <w:t xml:space="preserve">, was the </w:t>
      </w:r>
      <w:r w:rsidRPr="00D02CC9">
        <w:rPr>
          <w:rStyle w:val="StyleUnderline"/>
          <w:highlight w:val="green"/>
        </w:rPr>
        <w:t>only</w:t>
      </w:r>
      <w:r w:rsidRPr="00D02CC9">
        <w:rPr>
          <w:rStyle w:val="StyleUnderline"/>
        </w:rPr>
        <w:t xml:space="preserve"> paper that </w:t>
      </w:r>
      <w:r w:rsidRPr="00D02CC9">
        <w:rPr>
          <w:rStyle w:val="StyleUnderline"/>
          <w:highlight w:val="green"/>
        </w:rPr>
        <w:t>mattered</w:t>
      </w:r>
      <w:r w:rsidRPr="00D02CC9">
        <w:rPr>
          <w:rStyle w:val="StyleUnderline"/>
        </w:rPr>
        <w:t xml:space="preserve">. That paper is the only one </w:t>
      </w:r>
      <w:r w:rsidRPr="00D02CC9">
        <w:rPr>
          <w:rStyle w:val="StyleUnderline"/>
          <w:highlight w:val="green"/>
        </w:rPr>
        <w:t>recognized by</w:t>
      </w:r>
      <w:r w:rsidRPr="00D02CC9">
        <w:rPr>
          <w:rStyle w:val="StyleUnderline"/>
        </w:rPr>
        <w:t xml:space="preserve"> the Juridical (</w:t>
      </w:r>
      <w:r w:rsidRPr="00D02CC9">
        <w:rPr>
          <w:rStyle w:val="StyleUnderline"/>
          <w:highlight w:val="green"/>
        </w:rPr>
        <w:t xml:space="preserve">the </w:t>
      </w:r>
      <w:r w:rsidRPr="00D16C34">
        <w:rPr>
          <w:rStyle w:val="Emphasis"/>
          <w:highlight w:val="green"/>
        </w:rPr>
        <w:t>State and the Court)</w:t>
      </w:r>
      <w:r w:rsidRPr="00D02CC9">
        <w:rPr>
          <w:sz w:val="16"/>
        </w:rPr>
        <w:t xml:space="preserve"> structures-_and that force followed Dana back in her last return home, when she lost her arm caught in the wall. Thinking with that wall and the injury it holds </w:t>
      </w:r>
      <w:proofErr w:type="gramStart"/>
      <w:r w:rsidRPr="00D02CC9">
        <w:rPr>
          <w:rStyle w:val="StyleUnderline"/>
          <w:highlight w:val="green"/>
        </w:rPr>
        <w:t>opens up</w:t>
      </w:r>
      <w:proofErr w:type="gramEnd"/>
      <w:r w:rsidRPr="00D02CC9">
        <w:rPr>
          <w:rStyle w:val="StyleUnderline"/>
          <w:highlight w:val="green"/>
        </w:rPr>
        <w:t xml:space="preserve"> a venue for reading</w:t>
      </w:r>
      <w:r w:rsidRPr="00D02CC9">
        <w:rPr>
          <w:rStyle w:val="StyleUnderline"/>
        </w:rPr>
        <w:t xml:space="preserve"> the political architecture of </w:t>
      </w:r>
      <w:r w:rsidRPr="00D02CC9">
        <w:rPr>
          <w:rStyle w:val="StyleUnderline"/>
          <w:highlight w:val="green"/>
        </w:rPr>
        <w:t xml:space="preserve">the global present as the workings of </w:t>
      </w:r>
      <w:r w:rsidRPr="00D02CC9">
        <w:rPr>
          <w:rStyle w:val="StyleUnderline"/>
        </w:rPr>
        <w:t xml:space="preserve">the Colonial, </w:t>
      </w:r>
      <w:r w:rsidRPr="00D02CC9">
        <w:rPr>
          <w:rStyle w:val="StyleUnderline"/>
          <w:highlight w:val="green"/>
        </w:rPr>
        <w:t>the Racial</w:t>
      </w:r>
      <w:r w:rsidRPr="00D02CC9">
        <w:rPr>
          <w:rStyle w:val="StyleUnderline"/>
        </w:rPr>
        <w:t xml:space="preserve">, the Juridical (the State and </w:t>
      </w:r>
      <w:r w:rsidRPr="001C3F4F">
        <w:rPr>
          <w:rStyle w:val="StyleUnderline"/>
          <w:highlight w:val="green"/>
        </w:rPr>
        <w:t xml:space="preserve">the Patriarch), and </w:t>
      </w:r>
      <w:r w:rsidRPr="00D02CC9">
        <w:rPr>
          <w:rStyle w:val="StyleUnderline"/>
          <w:highlight w:val="green"/>
        </w:rPr>
        <w:t>Capital</w:t>
      </w:r>
      <w:r w:rsidRPr="00D02CC9">
        <w:rPr>
          <w:sz w:val="16"/>
        </w:rPr>
        <w:t>. A reading guided not by a question driving the assignation of causality (seeking determination) or the attribution of a purpose (aiming at interpretation) because these tools of the transparent I (in the guise of the Knowing Subject) cannot but keep Dana's predicament constrained by the Subject's limited and limiting means for comprehension Beginning with Dana's wounded body, with that which attests to both the Owner's authority and the occurrence of the scene of total violence (the scene in which killing and/or raping is the goal), this reading immediately locates the encounter in its political context, where it would attend to its juridical, economic, symbolic, and ethical conditions of occurrence.</w:t>
      </w:r>
    </w:p>
    <w:p w14:paraId="272FBCA4" w14:textId="77777777" w:rsidR="00DC2132" w:rsidRPr="00D16C34" w:rsidRDefault="00DC2132" w:rsidP="00DC2132">
      <w:pPr>
        <w:rPr>
          <w:sz w:val="16"/>
        </w:rPr>
      </w:pPr>
      <w:r w:rsidRPr="001F11A3">
        <w:rPr>
          <w:sz w:val="16"/>
        </w:rPr>
        <w:t xml:space="preserve">By addressing </w:t>
      </w:r>
      <w:r w:rsidRPr="001F11A3">
        <w:rPr>
          <w:rStyle w:val="Emphasis"/>
          <w:highlight w:val="green"/>
        </w:rPr>
        <w:t>the Slave</w:t>
      </w:r>
      <w:r w:rsidRPr="001F11A3">
        <w:rPr>
          <w:sz w:val="16"/>
        </w:rPr>
        <w:t xml:space="preserve"> in the scene of total violence, where she </w:t>
      </w:r>
      <w:r w:rsidRPr="001F11A3">
        <w:rPr>
          <w:rStyle w:val="Emphasis"/>
          <w:highlight w:val="green"/>
        </w:rPr>
        <w:t>troubles the separation between Human and Thing</w:t>
      </w:r>
      <w:r w:rsidRPr="001F11A3">
        <w:rPr>
          <w:sz w:val="16"/>
        </w:rPr>
        <w:t xml:space="preserve">, this reading exposes the transparent I (in the guise of the ethical and the economic subject) at work in the impossibility of addressing how the Colonial and the Racial work in/ as global capital. For the Negro, insofar as it is a common name for property, a Thing in the economic scene of value did not count as anything deemed unique to the Human, which is considered solely under morality (in the ethical scene of value). </w:t>
      </w:r>
      <w:r w:rsidRPr="001F11A3">
        <w:rPr>
          <w:rStyle w:val="StyleUnderline"/>
        </w:rPr>
        <w:t xml:space="preserve">However, that </w:t>
      </w:r>
      <w:r w:rsidRPr="001F11A3">
        <w:rPr>
          <w:rStyle w:val="StyleUnderline"/>
          <w:highlight w:val="green"/>
        </w:rPr>
        <w:t>total violence is deployed to assure compliance; the Slave</w:t>
      </w:r>
      <w:r w:rsidRPr="001F11A3">
        <w:rPr>
          <w:sz w:val="16"/>
        </w:rPr>
        <w:t xml:space="preserve">, insofar as she is a Human being, is not like any other property, that is, she </w:t>
      </w:r>
      <w:r w:rsidRPr="001F11A3">
        <w:rPr>
          <w:rStyle w:val="StyleUnderline"/>
          <w:highlight w:val="green"/>
        </w:rPr>
        <w:t>is</w:t>
      </w:r>
      <w:r w:rsidRPr="001F11A3">
        <w:rPr>
          <w:rStyle w:val="StyleUnderline"/>
        </w:rPr>
        <w:t xml:space="preserve"> a </w:t>
      </w:r>
      <w:r w:rsidRPr="001F11A3">
        <w:rPr>
          <w:rStyle w:val="StyleUnderline"/>
          <w:highlight w:val="green"/>
        </w:rPr>
        <w:t>commercial</w:t>
      </w:r>
      <w:r w:rsidRPr="001F11A3">
        <w:rPr>
          <w:rStyle w:val="StyleUnderline"/>
        </w:rPr>
        <w:t xml:space="preserve"> thing </w:t>
      </w:r>
      <w:r w:rsidRPr="001F11A3">
        <w:rPr>
          <w:rStyle w:val="StyleUnderline"/>
          <w:highlight w:val="green"/>
        </w:rPr>
        <w:t>but neither natural nor artificial. Everything else,</w:t>
      </w:r>
      <w:r w:rsidRPr="001F11A3">
        <w:rPr>
          <w:rStyle w:val="StyleUnderline"/>
        </w:rPr>
        <w:t xml:space="preserve"> any other existing thing, </w:t>
      </w:r>
      <w:r w:rsidRPr="001F11A3">
        <w:rPr>
          <w:rStyle w:val="StyleUnderline"/>
          <w:highlight w:val="green"/>
        </w:rPr>
        <w:t>would fall under the natural or the artificial, and</w:t>
      </w:r>
      <w:r w:rsidRPr="001F11A3">
        <w:rPr>
          <w:rStyle w:val="StyleUnderline"/>
        </w:rPr>
        <w:t xml:space="preserve"> therefore would </w:t>
      </w:r>
      <w:r w:rsidRPr="001F11A3">
        <w:rPr>
          <w:rStyle w:val="StyleUnderline"/>
          <w:highlight w:val="green"/>
        </w:rPr>
        <w:t>not</w:t>
      </w:r>
      <w:r w:rsidRPr="001F11A3">
        <w:rPr>
          <w:rStyle w:val="StyleUnderline"/>
        </w:rPr>
        <w:t xml:space="preserve"> be </w:t>
      </w:r>
      <w:r w:rsidRPr="001F11A3">
        <w:rPr>
          <w:rStyle w:val="StyleUnderline"/>
          <w:highlight w:val="green"/>
        </w:rPr>
        <w:t>contemplated by</w:t>
      </w:r>
      <w:r w:rsidRPr="001F11A3">
        <w:rPr>
          <w:rStyle w:val="StyleUnderline"/>
        </w:rPr>
        <w:t xml:space="preserve"> the principles of Humanity, namely </w:t>
      </w:r>
      <w:r w:rsidRPr="001F11A3">
        <w:rPr>
          <w:rStyle w:val="StyleUnderline"/>
          <w:highlight w:val="green"/>
        </w:rPr>
        <w:t>liberty and equality</w:t>
      </w:r>
      <w:r w:rsidRPr="001F11A3">
        <w:rPr>
          <w:rStyle w:val="StyleUnderline"/>
        </w:rPr>
        <w:t>.</w:t>
      </w:r>
      <w:r w:rsidRPr="001F11A3">
        <w:rPr>
          <w:sz w:val="16"/>
        </w:rPr>
        <w:t xml:space="preserve"> For it is precisely this ambiguity, </w:t>
      </w:r>
      <w:r w:rsidRPr="001F11A3">
        <w:rPr>
          <w:rStyle w:val="StyleUnderline"/>
          <w:highlight w:val="green"/>
        </w:rPr>
        <w:t>her being</w:t>
      </w:r>
      <w:r w:rsidRPr="001F11A3">
        <w:rPr>
          <w:sz w:val="16"/>
        </w:rPr>
        <w:t xml:space="preserve"> a Human that </w:t>
      </w:r>
      <w:r w:rsidRPr="001F11A3">
        <w:rPr>
          <w:rStyle w:val="StyleUnderline"/>
          <w:highlight w:val="green"/>
        </w:rPr>
        <w:t xml:space="preserve">figures </w:t>
      </w:r>
      <w:r w:rsidRPr="001F11A3">
        <w:rPr>
          <w:rStyle w:val="Emphasis"/>
          <w:highlight w:val="green"/>
        </w:rPr>
        <w:t>fungibility</w:t>
      </w:r>
      <w:r w:rsidRPr="001F11A3">
        <w:rPr>
          <w:sz w:val="16"/>
        </w:rPr>
        <w:t xml:space="preserve"> instead of dignity, </w:t>
      </w:r>
      <w:r w:rsidRPr="001F11A3">
        <w:rPr>
          <w:rStyle w:val="StyleUnderline"/>
          <w:highlight w:val="green"/>
        </w:rPr>
        <w:t>that makes</w:t>
      </w:r>
      <w:r w:rsidRPr="001F11A3">
        <w:rPr>
          <w:sz w:val="16"/>
        </w:rPr>
        <w:t xml:space="preserve"> the </w:t>
      </w:r>
      <w:r w:rsidRPr="001F11A3">
        <w:rPr>
          <w:rStyle w:val="StyleUnderline"/>
          <w:highlight w:val="green"/>
        </w:rPr>
        <w:t>possibility</w:t>
      </w:r>
      <w:r w:rsidRPr="001F11A3">
        <w:rPr>
          <w:sz w:val="16"/>
        </w:rPr>
        <w:t xml:space="preserve"> thinkable that then/there, as here/now, there was no question that, like the horses, the soil, the rainwater, and the sunrays, </w:t>
      </w:r>
      <w:r w:rsidRPr="001F11A3">
        <w:rPr>
          <w:rStyle w:val="StyleUnderline"/>
          <w:highlight w:val="green"/>
        </w:rPr>
        <w:t>the body of the Slave</w:t>
      </w:r>
      <w:r w:rsidRPr="001F11A3">
        <w:rPr>
          <w:rStyle w:val="StyleUnderline"/>
        </w:rPr>
        <w:t xml:space="preserve">, as well as her mind, </w:t>
      </w:r>
      <w:r w:rsidRPr="001F11A3">
        <w:rPr>
          <w:rStyle w:val="StyleUnderline"/>
          <w:highlight w:val="green"/>
        </w:rPr>
        <w:t>transduced into</w:t>
      </w:r>
      <w:r w:rsidRPr="001F11A3">
        <w:rPr>
          <w:rStyle w:val="StyleUnderline"/>
        </w:rPr>
        <w:t xml:space="preserve"> cotton, sugarcane, tobacco, or </w:t>
      </w:r>
      <w:r w:rsidRPr="001F11A3">
        <w:rPr>
          <w:rStyle w:val="StyleUnderline"/>
          <w:highlight w:val="green"/>
        </w:rPr>
        <w:t>any other commodity</w:t>
      </w:r>
      <w:r w:rsidRPr="001F11A3">
        <w:rPr>
          <w:rStyle w:val="StyleUnderline"/>
        </w:rPr>
        <w:t xml:space="preserve"> that her labor brought into existence as such</w:t>
      </w:r>
      <w:r w:rsidRPr="001F11A3">
        <w:rPr>
          <w:sz w:val="16"/>
        </w:rPr>
        <w:t>.</w:t>
      </w:r>
    </w:p>
    <w:p w14:paraId="6D64B3B8" w14:textId="77777777" w:rsidR="00DC2132" w:rsidRDefault="00DC2132" w:rsidP="00DC2132">
      <w:pPr>
        <w:rPr>
          <w:sz w:val="16"/>
        </w:rPr>
      </w:pPr>
      <w:r>
        <w:rPr>
          <w:sz w:val="16"/>
        </w:rPr>
        <w:t>"</w:t>
      </w:r>
      <w:proofErr w:type="gramStart"/>
      <w:r>
        <w:rPr>
          <w:sz w:val="16"/>
        </w:rPr>
        <w:t>scene</w:t>
      </w:r>
      <w:proofErr w:type="gramEnd"/>
      <w:r>
        <w:rPr>
          <w:sz w:val="16"/>
        </w:rPr>
        <w:t xml:space="preserve"> of unprotected female flesh"</w:t>
      </w:r>
    </w:p>
    <w:p w14:paraId="4B4F995F" w14:textId="77777777" w:rsidR="00DC2132" w:rsidRDefault="00DC2132" w:rsidP="00DC2132">
      <w:pPr>
        <w:ind w:left="1440"/>
        <w:rPr>
          <w:sz w:val="16"/>
        </w:rPr>
      </w:pPr>
      <w:r>
        <w:rPr>
          <w:sz w:val="16"/>
        </w:rPr>
        <w:lastRenderedPageBreak/>
        <w:t>A female body strung from a tree limb, or bleeding from the breast on any given day of field work because the "overseer," standing the length of a whip, has popped her flesh open, adds a lexical and living dimension to the narratives of women in culture and society. This materialized scene of unprotected female flesh of female flesh "ungendered" offers a praxis and a theory, a text for living and for dying, and a method for reading both through their diverse mediations.</w:t>
      </w:r>
    </w:p>
    <w:p w14:paraId="47BBB132" w14:textId="77777777" w:rsidR="00DC2132" w:rsidRPr="001C3F4F" w:rsidRDefault="00DC2132" w:rsidP="00DC2132">
      <w:pPr>
        <w:ind w:left="2160" w:firstLine="720"/>
        <w:rPr>
          <w:i/>
          <w:iCs/>
          <w:sz w:val="16"/>
        </w:rPr>
      </w:pPr>
      <w:r>
        <w:rPr>
          <w:sz w:val="16"/>
        </w:rPr>
        <w:t>-</w:t>
      </w:r>
      <w:r w:rsidRPr="001C3F4F">
        <w:rPr>
          <w:sz w:val="16"/>
        </w:rPr>
        <w:t>Hortense J. Spillers,</w:t>
      </w:r>
      <w:r>
        <w:rPr>
          <w:i/>
          <w:iCs/>
          <w:sz w:val="16"/>
        </w:rPr>
        <w:t xml:space="preserve"> "Mama's Baby, Papa's Maybe"</w:t>
      </w:r>
    </w:p>
    <w:p w14:paraId="2B463103" w14:textId="5B711FA1" w:rsidR="00DC2132" w:rsidRDefault="00DC2132" w:rsidP="00DC2132">
      <w:pPr>
        <w:rPr>
          <w:sz w:val="16"/>
        </w:rPr>
      </w:pPr>
      <w:r w:rsidRPr="008B6A00">
        <w:rPr>
          <w:sz w:val="16"/>
        </w:rPr>
        <w:t xml:space="preserve">What did Dana see when she looked at her body and saw that it was missing a piece? What did she think when she saw blood in the plaster? Perhaps the pain was too much at that moment: she was in no condition to contemplate what had just happened to her. Living in Los Angeles, California, in the mid-1970s, she was </w:t>
      </w:r>
      <w:r w:rsidRPr="008B6A00">
        <w:rPr>
          <w:rStyle w:val="StyleUnderline"/>
          <w:highlight w:val="green"/>
        </w:rPr>
        <w:t>familiar with</w:t>
      </w:r>
      <w:r w:rsidRPr="008B6A00">
        <w:rPr>
          <w:rStyle w:val="StyleUnderline"/>
        </w:rPr>
        <w:t xml:space="preserve"> that type of </w:t>
      </w:r>
      <w:r w:rsidRPr="008B6A00">
        <w:rPr>
          <w:rStyle w:val="StyleUnderline"/>
          <w:highlight w:val="green"/>
        </w:rPr>
        <w:t>injury</w:t>
      </w:r>
      <w:r w:rsidRPr="008B6A00">
        <w:rPr>
          <w:rStyle w:val="StyleUnderline"/>
        </w:rPr>
        <w:t xml:space="preserve">, the kind of violence that is </w:t>
      </w:r>
      <w:r w:rsidRPr="008B6A00">
        <w:rPr>
          <w:rStyle w:val="StyleUnderline"/>
          <w:highlight w:val="green"/>
        </w:rPr>
        <w:t>done</w:t>
      </w:r>
      <w:r w:rsidRPr="008B6A00">
        <w:rPr>
          <w:rStyle w:val="StyleUnderline"/>
        </w:rPr>
        <w:t xml:space="preserve"> but </w:t>
      </w:r>
      <w:r w:rsidRPr="008B6A00">
        <w:rPr>
          <w:rStyle w:val="StyleUnderline"/>
          <w:highlight w:val="green"/>
        </w:rPr>
        <w:t>to which no one is assigned blame</w:t>
      </w:r>
      <w:r w:rsidRPr="008B6A00">
        <w:rPr>
          <w:rStyle w:val="StyleUnderline"/>
        </w:rPr>
        <w:t xml:space="preserve">, responsibility, </w:t>
      </w:r>
      <w:r w:rsidRPr="008B6A00">
        <w:rPr>
          <w:rStyle w:val="StyleUnderline"/>
          <w:highlight w:val="green"/>
        </w:rPr>
        <w:t>because it is</w:t>
      </w:r>
      <w:r w:rsidRPr="008B6A00">
        <w:rPr>
          <w:rStyle w:val="StyleUnderline"/>
        </w:rPr>
        <w:t xml:space="preserve"> always </w:t>
      </w:r>
      <w:r w:rsidRPr="008B6A00">
        <w:rPr>
          <w:rStyle w:val="StyleUnderline"/>
          <w:highlight w:val="green"/>
        </w:rPr>
        <w:t>already authorized</w:t>
      </w:r>
      <w:r w:rsidRPr="008B6A00">
        <w:rPr>
          <w:sz w:val="16"/>
        </w:rPr>
        <w:t xml:space="preserve">-_the violence perpetrated or allowed </w:t>
      </w:r>
      <w:r w:rsidRPr="008B6A00">
        <w:rPr>
          <w:rStyle w:val="Emphasis"/>
          <w:highlight w:val="green"/>
        </w:rPr>
        <w:t>by the State</w:t>
      </w:r>
      <w:r w:rsidRPr="008B6A00">
        <w:rPr>
          <w:sz w:val="16"/>
        </w:rPr>
        <w:t xml:space="preserve">. For then as now, sixty years </w:t>
      </w:r>
      <w:r w:rsidRPr="008B6A00">
        <w:rPr>
          <w:rStyle w:val="StyleUnderline"/>
          <w:highlight w:val="green"/>
        </w:rPr>
        <w:t>after finally obtaining</w:t>
      </w:r>
      <w:r w:rsidRPr="008B6A00">
        <w:rPr>
          <w:rStyle w:val="StyleUnderline"/>
        </w:rPr>
        <w:t xml:space="preserve"> guarantees from the state of basic civil </w:t>
      </w:r>
      <w:r w:rsidRPr="008B6A00">
        <w:rPr>
          <w:rStyle w:val="StyleUnderline"/>
          <w:highlight w:val="green"/>
        </w:rPr>
        <w:t>rights</w:t>
      </w:r>
      <w:r w:rsidRPr="008B6A00">
        <w:rPr>
          <w:rStyle w:val="StyleUnderline"/>
        </w:rPr>
        <w:t xml:space="preserve">, such as voting,' </w:t>
      </w:r>
      <w:r w:rsidRPr="008B6A00">
        <w:rPr>
          <w:rStyle w:val="StyleUnderline"/>
          <w:highlight w:val="green"/>
        </w:rPr>
        <w:t>every black person</w:t>
      </w:r>
      <w:r w:rsidRPr="008B6A00">
        <w:rPr>
          <w:rStyle w:val="StyleUnderline"/>
        </w:rPr>
        <w:t xml:space="preserve"> in the United States </w:t>
      </w:r>
      <w:r w:rsidRPr="008B6A00">
        <w:rPr>
          <w:rStyle w:val="StyleUnderline"/>
          <w:highlight w:val="green"/>
        </w:rPr>
        <w:t>witnesses their</w:t>
      </w:r>
      <w:r w:rsidRPr="008B6A00">
        <w:rPr>
          <w:rStyle w:val="StyleUnderline"/>
        </w:rPr>
        <w:t xml:space="preserve"> federal </w:t>
      </w:r>
      <w:r w:rsidRPr="008B6A00">
        <w:rPr>
          <w:rStyle w:val="StyleUnderline"/>
          <w:highlight w:val="green"/>
        </w:rPr>
        <w:t xml:space="preserve">government challenging </w:t>
      </w:r>
      <w:r w:rsidRPr="00D16C34">
        <w:rPr>
          <w:rStyle w:val="Emphasis"/>
          <w:szCs w:val="26"/>
          <w:highlight w:val="green"/>
        </w:rPr>
        <w:t xml:space="preserve">their right </w:t>
      </w:r>
      <w:r w:rsidRPr="0006006A">
        <w:rPr>
          <w:rStyle w:val="Emphasis"/>
          <w:szCs w:val="26"/>
          <w:highlight w:val="green"/>
        </w:rPr>
        <w:t>to</w:t>
      </w:r>
      <w:r w:rsidRPr="0006006A">
        <w:rPr>
          <w:rStyle w:val="StyleUnderline"/>
          <w:highlight w:val="green"/>
        </w:rPr>
        <w:t xml:space="preserve"> </w:t>
      </w:r>
      <w:proofErr w:type="gramStart"/>
      <w:r w:rsidRPr="0006006A">
        <w:rPr>
          <w:rStyle w:val="StyleUnderline"/>
          <w:highlight w:val="green"/>
        </w:rPr>
        <w:t>protest</w:t>
      </w:r>
      <w:r w:rsidRPr="008B6A00">
        <w:rPr>
          <w:rStyle w:val="StyleUnderline"/>
        </w:rPr>
        <w:t xml:space="preserve"> against</w:t>
      </w:r>
      <w:proofErr w:type="gramEnd"/>
      <w:r w:rsidRPr="008B6A00">
        <w:rPr>
          <w:rStyle w:val="StyleUnderline"/>
        </w:rPr>
        <w:t xml:space="preserve"> </w:t>
      </w:r>
      <w:r w:rsidRPr="0006006A">
        <w:rPr>
          <w:rStyle w:val="StyleUnderline"/>
          <w:highlight w:val="green"/>
        </w:rPr>
        <w:t>police brutality</w:t>
      </w:r>
      <w:r w:rsidRPr="008B6A00">
        <w:rPr>
          <w:rStyle w:val="StyleUnderline"/>
        </w:rPr>
        <w:t xml:space="preserve">, to demand accountability, to take to the streets and </w:t>
      </w:r>
      <w:r w:rsidRPr="00D16C34">
        <w:rPr>
          <w:rStyle w:val="Emphasis"/>
          <w:szCs w:val="26"/>
          <w:highlight w:val="green"/>
        </w:rPr>
        <w:t>demand justice</w:t>
      </w:r>
      <w:r w:rsidRPr="008B6A00">
        <w:rPr>
          <w:sz w:val="16"/>
        </w:rPr>
        <w:t xml:space="preserve">. No matter how many times police killings of unarmed black persons are denounced, no matter how many criminal and civil-rights cases are opened in the wake of such events, each denunciation </w:t>
      </w:r>
      <w:r w:rsidRPr="008B6A00">
        <w:rPr>
          <w:rStyle w:val="Emphasis"/>
        </w:rPr>
        <w:t xml:space="preserve">and </w:t>
      </w:r>
      <w:r w:rsidRPr="008B6A00">
        <w:rPr>
          <w:rStyle w:val="Emphasis"/>
          <w:highlight w:val="green"/>
        </w:rPr>
        <w:t>every legal case</w:t>
      </w:r>
      <w:r w:rsidRPr="008B6A00">
        <w:rPr>
          <w:rStyle w:val="Emphasis"/>
        </w:rPr>
        <w:t xml:space="preserve"> seems to </w:t>
      </w:r>
      <w:r w:rsidRPr="008B6A00">
        <w:rPr>
          <w:rStyle w:val="Emphasis"/>
          <w:highlight w:val="green"/>
        </w:rPr>
        <w:t>add to the glossary of justifications. Every authorized</w:t>
      </w:r>
      <w:r w:rsidRPr="008B6A00">
        <w:rPr>
          <w:rStyle w:val="Emphasis"/>
        </w:rPr>
        <w:t xml:space="preserve"> or unauthorized </w:t>
      </w:r>
      <w:r w:rsidRPr="008B6A00">
        <w:rPr>
          <w:rStyle w:val="Emphasis"/>
          <w:highlight w:val="green"/>
        </w:rPr>
        <w:t>deployment of</w:t>
      </w:r>
      <w:r w:rsidRPr="008B6A00">
        <w:rPr>
          <w:sz w:val="16"/>
        </w:rPr>
        <w:t xml:space="preserve"> symbolic (in the case of subprime loans) or total (mass shooting, police shootings, or arrests) </w:t>
      </w:r>
      <w:r w:rsidRPr="008B6A00">
        <w:rPr>
          <w:rStyle w:val="Emphasis"/>
          <w:highlight w:val="green"/>
        </w:rPr>
        <w:t>violence against black</w:t>
      </w:r>
      <w:r w:rsidRPr="008B6A00">
        <w:rPr>
          <w:rStyle w:val="Emphasis"/>
        </w:rPr>
        <w:t xml:space="preserve"> </w:t>
      </w:r>
      <w:r w:rsidRPr="008B6A00">
        <w:rPr>
          <w:sz w:val="16"/>
        </w:rPr>
        <w:t>and Latin</w:t>
      </w:r>
      <w:r w:rsidRPr="000C3D82">
        <w:t xml:space="preserve">x </w:t>
      </w:r>
      <w:r w:rsidRPr="008B6A00">
        <w:rPr>
          <w:rStyle w:val="Emphasis"/>
          <w:highlight w:val="green"/>
        </w:rPr>
        <w:t>persons</w:t>
      </w:r>
      <w:r w:rsidRPr="008B6A00">
        <w:rPr>
          <w:rStyle w:val="Emphasis"/>
        </w:rPr>
        <w:t xml:space="preserve"> has a justification that </w:t>
      </w:r>
      <w:r w:rsidRPr="008B6A00">
        <w:rPr>
          <w:rStyle w:val="Emphasis"/>
          <w:highlight w:val="green"/>
        </w:rPr>
        <w:t>exceeds modern mechanisms of justice because it shares the same grounds</w:t>
      </w:r>
      <w:r w:rsidRPr="008B6A00">
        <w:rPr>
          <w:sz w:val="16"/>
        </w:rPr>
        <w:t>, namely necessity.4</w:t>
      </w:r>
    </w:p>
    <w:p w14:paraId="3ACB2AF2" w14:textId="77777777" w:rsidR="00DC7C9A" w:rsidRPr="00DC2132" w:rsidRDefault="00DC7C9A" w:rsidP="00DC2132">
      <w:pPr>
        <w:rPr>
          <w:sz w:val="16"/>
        </w:rPr>
      </w:pPr>
    </w:p>
    <w:p w14:paraId="6F83079D" w14:textId="77777777" w:rsidR="00DC2132" w:rsidRPr="00995AC7" w:rsidRDefault="00DC2132" w:rsidP="00DC2132">
      <w:pPr>
        <w:pStyle w:val="Heading4"/>
      </w:pPr>
      <w:r>
        <w:t>The plan will get circumvented—laundry list of methods:</w:t>
      </w:r>
    </w:p>
    <w:p w14:paraId="10C7F2B2" w14:textId="77777777" w:rsidR="00DC2132" w:rsidRDefault="00DC2132" w:rsidP="00DC2132">
      <w:pPr>
        <w:pStyle w:val="Heading4"/>
      </w:pPr>
      <w:r>
        <w:t>1—Narrowing: Courts will just narrow the scope of decisions they don’t like which short circuits their restraint internal link.</w:t>
      </w:r>
    </w:p>
    <w:p w14:paraId="61B65647" w14:textId="77777777" w:rsidR="00DC2132" w:rsidRPr="00DC7C9A" w:rsidRDefault="00DC2132" w:rsidP="00DC2132">
      <w:pPr>
        <w:rPr>
          <w:rStyle w:val="Style13ptBold"/>
          <w:b w:val="0"/>
          <w:bCs w:val="0"/>
          <w:sz w:val="20"/>
          <w:szCs w:val="20"/>
        </w:rPr>
      </w:pPr>
      <w:r w:rsidRPr="00DC7C9A">
        <w:rPr>
          <w:rStyle w:val="Style13ptBold"/>
          <w:b w:val="0"/>
          <w:bCs w:val="0"/>
          <w:sz w:val="20"/>
          <w:szCs w:val="20"/>
        </w:rPr>
        <w:t xml:space="preserve">Richard M. </w:t>
      </w:r>
      <w:r w:rsidRPr="00DC7C9A">
        <w:rPr>
          <w:rStyle w:val="Style13ptBold"/>
          <w:szCs w:val="26"/>
        </w:rPr>
        <w:t>Re</w:t>
      </w:r>
      <w:r w:rsidRPr="00DC7C9A">
        <w:rPr>
          <w:rStyle w:val="Style13ptBold"/>
          <w:b w:val="0"/>
          <w:bCs w:val="0"/>
          <w:sz w:val="20"/>
          <w:szCs w:val="20"/>
        </w:rPr>
        <w:t>, Legal scholarship highlight: When lower courts don’t follow Supreme Court precedent, </w:t>
      </w:r>
      <w:proofErr w:type="spellStart"/>
      <w:r w:rsidRPr="00DC7C9A">
        <w:rPr>
          <w:rStyle w:val="Style13ptBold"/>
          <w:b w:val="0"/>
          <w:bCs w:val="0"/>
          <w:sz w:val="20"/>
          <w:szCs w:val="20"/>
        </w:rPr>
        <w:t>SCOTUSblog</w:t>
      </w:r>
      <w:proofErr w:type="spellEnd"/>
      <w:r w:rsidRPr="00DC7C9A">
        <w:rPr>
          <w:rStyle w:val="Style13ptBold"/>
          <w:b w:val="0"/>
          <w:bCs w:val="0"/>
          <w:sz w:val="20"/>
          <w:szCs w:val="20"/>
        </w:rPr>
        <w:t> (Oct. 18, 20</w:t>
      </w:r>
      <w:r w:rsidRPr="00DC7C9A">
        <w:rPr>
          <w:rStyle w:val="Style13ptBold"/>
          <w:szCs w:val="26"/>
        </w:rPr>
        <w:t>16</w:t>
      </w:r>
      <w:r w:rsidRPr="00DC7C9A">
        <w:rPr>
          <w:rStyle w:val="Style13ptBold"/>
          <w:b w:val="0"/>
          <w:bCs w:val="0"/>
          <w:sz w:val="20"/>
          <w:szCs w:val="20"/>
        </w:rPr>
        <w:t xml:space="preserve">, 12:00 AM), </w:t>
      </w:r>
      <w:hyperlink r:id="rId11" w:history="1">
        <w:r w:rsidRPr="00DC7C9A">
          <w:rPr>
            <w:rStyle w:val="Style13ptBold"/>
            <w:b w:val="0"/>
            <w:bCs w:val="0"/>
            <w:sz w:val="20"/>
            <w:szCs w:val="20"/>
          </w:rPr>
          <w:t>https://www.scotusblog.com/2016/10/legal-scholarship-highlight-when-lower-courts-dont-follow-supreme-court-precedent/</w:t>
        </w:r>
      </w:hyperlink>
      <w:r w:rsidRPr="00DC7C9A">
        <w:rPr>
          <w:rStyle w:val="Style13ptBold"/>
          <w:b w:val="0"/>
          <w:bCs w:val="0"/>
          <w:sz w:val="20"/>
          <w:szCs w:val="20"/>
        </w:rPr>
        <w:t xml:space="preserve">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 //Nate</w:t>
      </w:r>
    </w:p>
    <w:p w14:paraId="2B18C3CD" w14:textId="77777777" w:rsidR="00DC2132" w:rsidRPr="00101F9F" w:rsidRDefault="00DC2132" w:rsidP="00DC2132">
      <w:pPr>
        <w:rPr>
          <w:szCs w:val="24"/>
          <w:u w:val="single"/>
        </w:rPr>
      </w:pPr>
      <w:r w:rsidRPr="00101F9F">
        <w:rPr>
          <w:sz w:val="16"/>
          <w:szCs w:val="24"/>
        </w:rPr>
        <w:t xml:space="preserve">To account for the complex role of Supreme Court precedent, we need a concept that lies between overruling and following higher-court rulings. In </w:t>
      </w:r>
      <w:hyperlink r:id="rId12" w:history="1">
        <w:r w:rsidRPr="00000151">
          <w:rPr>
            <w:rStyle w:val="Hyperlink"/>
            <w:sz w:val="20"/>
            <w:szCs w:val="20"/>
          </w:rPr>
          <w:t>a recent paper</w:t>
        </w:r>
      </w:hyperlink>
      <w:r w:rsidRPr="00000151">
        <w:rPr>
          <w:sz w:val="20"/>
          <w:szCs w:val="20"/>
        </w:rPr>
        <w:t>,</w:t>
      </w:r>
      <w:r w:rsidRPr="00101F9F">
        <w:rPr>
          <w:sz w:val="16"/>
          <w:szCs w:val="24"/>
        </w:rPr>
        <w:t xml:space="preserve"> I tried to address that need by introducing the idea of </w:t>
      </w:r>
      <w:r w:rsidRPr="00BE0AEF">
        <w:rPr>
          <w:szCs w:val="24"/>
          <w:u w:val="single"/>
        </w:rPr>
        <w:t>“</w:t>
      </w:r>
      <w:r w:rsidRPr="00000151">
        <w:rPr>
          <w:szCs w:val="24"/>
          <w:highlight w:val="yellow"/>
          <w:u w:val="single"/>
        </w:rPr>
        <w:t>narrowing</w:t>
      </w:r>
      <w:r w:rsidRPr="00BE0AEF">
        <w:rPr>
          <w:szCs w:val="24"/>
          <w:u w:val="single"/>
        </w:rPr>
        <w:t xml:space="preserve"> from below,” or </w:t>
      </w:r>
      <w:r w:rsidRPr="00000151">
        <w:rPr>
          <w:szCs w:val="24"/>
          <w:highlight w:val="yellow"/>
          <w:u w:val="single"/>
        </w:rPr>
        <w:t>constru</w:t>
      </w:r>
      <w:r w:rsidRPr="00BE0AEF">
        <w:rPr>
          <w:szCs w:val="24"/>
          <w:u w:val="single"/>
        </w:rPr>
        <w:t xml:space="preserve">ing </w:t>
      </w:r>
      <w:r w:rsidRPr="00000151">
        <w:rPr>
          <w:szCs w:val="24"/>
          <w:highlight w:val="yellow"/>
          <w:u w:val="single"/>
        </w:rPr>
        <w:t>the scope of a higher-court precedent in a way that is more limited</w:t>
      </w:r>
      <w:r w:rsidRPr="00101F9F">
        <w:rPr>
          <w:sz w:val="16"/>
          <w:szCs w:val="24"/>
        </w:rPr>
        <w:t xml:space="preserve"> than the best available reading. Narrowing is an interpretive activity. Rather than recognizing that a precedent has a certain scope and then overriding it based on a deeper source of law, as occurs in </w:t>
      </w:r>
      <w:r w:rsidRPr="00B9593C">
        <w:rPr>
          <w:sz w:val="16"/>
          <w:szCs w:val="24"/>
        </w:rPr>
        <w:t xml:space="preserve">overruling, </w:t>
      </w:r>
      <w:r w:rsidRPr="00B9593C">
        <w:rPr>
          <w:szCs w:val="24"/>
          <w:u w:val="single"/>
        </w:rPr>
        <w:t>narrowing construes the higher-court precedent not to apply in the first</w:t>
      </w:r>
      <w:r w:rsidRPr="00BE0AEF">
        <w:rPr>
          <w:szCs w:val="24"/>
          <w:u w:val="single"/>
        </w:rPr>
        <w:t xml:space="preserve"> place.</w:t>
      </w:r>
      <w:r w:rsidRPr="00101F9F">
        <w:rPr>
          <w:sz w:val="16"/>
          <w:szCs w:val="24"/>
        </w:rPr>
        <w:t xml:space="preserve"> Of course</w:t>
      </w:r>
      <w:r w:rsidRPr="00101F9F">
        <w:rPr>
          <w:szCs w:val="24"/>
          <w:u w:val="single"/>
        </w:rPr>
        <w:t xml:space="preserve">, narrowing from below can still </w:t>
      </w:r>
      <w:r w:rsidRPr="00000151">
        <w:rPr>
          <w:szCs w:val="24"/>
          <w:highlight w:val="yellow"/>
          <w:u w:val="single"/>
        </w:rPr>
        <w:t xml:space="preserve">pose a substantial challenge to the </w:t>
      </w:r>
      <w:r w:rsidRPr="00B9593C">
        <w:rPr>
          <w:szCs w:val="24"/>
          <w:u w:val="single"/>
        </w:rPr>
        <w:t>Supreme</w:t>
      </w:r>
      <w:r w:rsidRPr="00000151">
        <w:rPr>
          <w:szCs w:val="24"/>
          <w:highlight w:val="yellow"/>
          <w:u w:val="single"/>
        </w:rPr>
        <w:t xml:space="preserve"> Court’s authority,</w:t>
      </w:r>
      <w:r w:rsidRPr="00101F9F">
        <w:rPr>
          <w:szCs w:val="24"/>
          <w:u w:val="single"/>
        </w:rPr>
        <w:t xml:space="preserve"> as well as a risk of </w:t>
      </w:r>
      <w:proofErr w:type="spellStart"/>
      <w:r w:rsidRPr="00101F9F">
        <w:rPr>
          <w:szCs w:val="24"/>
          <w:u w:val="single"/>
        </w:rPr>
        <w:t>disuniformity</w:t>
      </w:r>
      <w:proofErr w:type="spellEnd"/>
      <w:r w:rsidRPr="00101F9F">
        <w:rPr>
          <w:sz w:val="16"/>
          <w:szCs w:val="24"/>
        </w:rPr>
        <w:t xml:space="preserve">. </w:t>
      </w:r>
      <w:proofErr w:type="gramStart"/>
      <w:r w:rsidRPr="00101F9F">
        <w:rPr>
          <w:sz w:val="16"/>
          <w:szCs w:val="24"/>
        </w:rPr>
        <w:t>So</w:t>
      </w:r>
      <w:proofErr w:type="gramEnd"/>
      <w:r w:rsidRPr="00101F9F">
        <w:rPr>
          <w:sz w:val="16"/>
          <w:szCs w:val="24"/>
        </w:rPr>
        <w:t xml:space="preserve"> when Supreme Court precedent is relevantly clear, narrowing from below is generally no more legitimate than overruling from below. But when Supreme Court precedent is relevantly ambiguous, then narrowing is often legitimate,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B9593C">
        <w:rPr>
          <w:szCs w:val="24"/>
          <w:u w:val="single"/>
        </w:rPr>
        <w:t xml:space="preserve">Supreme Court’s </w:t>
      </w:r>
      <w:r w:rsidRPr="00000151">
        <w:rPr>
          <w:szCs w:val="24"/>
          <w:highlight w:val="yellow"/>
          <w:u w:val="single"/>
        </w:rPr>
        <w:t>decision to issue unclear precedent can be understood as a kind of delegation to lower courts</w:t>
      </w:r>
      <w:r w:rsidRPr="00BE0AEF">
        <w:rPr>
          <w:szCs w:val="24"/>
          <w:u w:val="single"/>
        </w:rPr>
        <w:t xml:space="preserve">, authorizing them to </w:t>
      </w:r>
      <w:proofErr w:type="gramStart"/>
      <w:r w:rsidRPr="00BE0AEF">
        <w:rPr>
          <w:szCs w:val="24"/>
          <w:u w:val="single"/>
        </w:rPr>
        <w:t>make adjustments</w:t>
      </w:r>
      <w:proofErr w:type="gramEnd"/>
      <w:r w:rsidRPr="00BE0AEF">
        <w:rPr>
          <w:szCs w:val="24"/>
          <w:u w:val="single"/>
        </w:rPr>
        <w:t xml:space="preserve"> </w:t>
      </w:r>
      <w:proofErr w:type="gramStart"/>
      <w:r w:rsidRPr="00BE0AEF">
        <w:rPr>
          <w:szCs w:val="24"/>
          <w:u w:val="single"/>
        </w:rPr>
        <w:t>in light of</w:t>
      </w:r>
      <w:proofErr w:type="gramEnd"/>
      <w:r w:rsidRPr="00BE0AEF">
        <w:rPr>
          <w:szCs w:val="24"/>
          <w:u w:val="single"/>
        </w:rPr>
        <w:t xml:space="preserve"> their own distinctive knowledge and opinions</w:t>
      </w:r>
      <w:r w:rsidRPr="00101F9F">
        <w:rPr>
          <w:sz w:val="16"/>
          <w:szCs w:val="24"/>
        </w:rPr>
        <w:t xml:space="preserve">. And when the court’s precedent is unclear, affected parties usually know not to rely too strongly on what seems like the best available reading. Once you know what to look for, </w:t>
      </w:r>
      <w:r w:rsidRPr="00000151">
        <w:rPr>
          <w:szCs w:val="24"/>
          <w:highlight w:val="yellow"/>
          <w:u w:val="single"/>
        </w:rPr>
        <w:t xml:space="preserve">narrowing </w:t>
      </w:r>
      <w:r w:rsidRPr="00B9593C">
        <w:rPr>
          <w:szCs w:val="24"/>
          <w:u w:val="single"/>
        </w:rPr>
        <w:t>from below</w:t>
      </w:r>
      <w:r w:rsidRPr="00000151">
        <w:rPr>
          <w:szCs w:val="24"/>
          <w:highlight w:val="yellow"/>
          <w:u w:val="single"/>
        </w:rPr>
        <w:t xml:space="preserve"> is </w:t>
      </w:r>
      <w:proofErr w:type="gramStart"/>
      <w:r w:rsidRPr="00B9593C">
        <w:rPr>
          <w:szCs w:val="24"/>
          <w:u w:val="single"/>
        </w:rPr>
        <w:t xml:space="preserve">fairly </w:t>
      </w:r>
      <w:r w:rsidRPr="00000151">
        <w:rPr>
          <w:szCs w:val="24"/>
          <w:highlight w:val="yellow"/>
          <w:u w:val="single"/>
        </w:rPr>
        <w:t>easy</w:t>
      </w:r>
      <w:proofErr w:type="gramEnd"/>
      <w:r w:rsidRPr="00000151">
        <w:rPr>
          <w:szCs w:val="24"/>
          <w:highlight w:val="yellow"/>
          <w:u w:val="single"/>
        </w:rPr>
        <w:t xml:space="preserve"> to find.</w:t>
      </w:r>
      <w:r w:rsidRPr="00BE0AEF">
        <w:rPr>
          <w:szCs w:val="24"/>
          <w:u w:val="single"/>
        </w:rPr>
        <w:t xml:space="preserve"> Take</w:t>
      </w:r>
      <w:r w:rsidRPr="00101F9F">
        <w:rPr>
          <w:sz w:val="16"/>
          <w:szCs w:val="24"/>
        </w:rPr>
        <w:t xml:space="preserve"> the court’s Second Amendment jurisprudence. </w:t>
      </w:r>
      <w:hyperlink r:id="rId13" w:history="1">
        <w:r w:rsidRPr="00000151">
          <w:rPr>
            <w:rStyle w:val="Hyperlink"/>
            <w:i/>
            <w:iCs/>
            <w:szCs w:val="24"/>
            <w:highlight w:val="yellow"/>
          </w:rPr>
          <w:t>D</w:t>
        </w:r>
        <w:r w:rsidRPr="00BE0AEF">
          <w:rPr>
            <w:rStyle w:val="Hyperlink"/>
            <w:i/>
            <w:iCs/>
            <w:szCs w:val="24"/>
          </w:rPr>
          <w:t xml:space="preserve">istrict of </w:t>
        </w:r>
        <w:r w:rsidRPr="00000151">
          <w:rPr>
            <w:rStyle w:val="Hyperlink"/>
            <w:i/>
            <w:iCs/>
            <w:szCs w:val="24"/>
            <w:highlight w:val="yellow"/>
          </w:rPr>
          <w:t>C</w:t>
        </w:r>
        <w:r w:rsidRPr="00BE0AEF">
          <w:rPr>
            <w:rStyle w:val="Hyperlink"/>
            <w:i/>
            <w:iCs/>
            <w:szCs w:val="24"/>
          </w:rPr>
          <w:t xml:space="preserve">olumbia </w:t>
        </w:r>
        <w:r w:rsidRPr="00000151">
          <w:rPr>
            <w:rStyle w:val="Hyperlink"/>
            <w:i/>
            <w:iCs/>
            <w:szCs w:val="24"/>
            <w:highlight w:val="yellow"/>
          </w:rPr>
          <w:t>v. Heller</w:t>
        </w:r>
      </w:hyperlink>
      <w:r w:rsidRPr="00101F9F">
        <w:rPr>
          <w:sz w:val="16"/>
          <w:szCs w:val="24"/>
        </w:rPr>
        <w:t xml:space="preserve">, in which the court </w:t>
      </w:r>
      <w:r w:rsidRPr="00000151">
        <w:rPr>
          <w:szCs w:val="24"/>
          <w:highlight w:val="yellow"/>
          <w:u w:val="single"/>
        </w:rPr>
        <w:t>struck down a law banning handguns,</w:t>
      </w:r>
      <w:r w:rsidRPr="00BE0AEF">
        <w:rPr>
          <w:szCs w:val="24"/>
          <w:u w:val="single"/>
        </w:rPr>
        <w:t xml:space="preserve"> seemed to establish a </w:t>
      </w:r>
      <w:proofErr w:type="gramStart"/>
      <w:r w:rsidRPr="00BE0AEF">
        <w:rPr>
          <w:szCs w:val="24"/>
          <w:u w:val="single"/>
        </w:rPr>
        <w:t>fairly rigid</w:t>
      </w:r>
      <w:proofErr w:type="gramEnd"/>
      <w:r w:rsidRPr="00BE0AEF">
        <w:rPr>
          <w:szCs w:val="24"/>
          <w:u w:val="single"/>
        </w:rPr>
        <w:t xml:space="preserve"> historical test for Second Amendment claims</w:t>
      </w:r>
      <w:r w:rsidRPr="00101F9F">
        <w:rPr>
          <w:sz w:val="16"/>
          <w:szCs w:val="24"/>
        </w:rPr>
        <w:t xml:space="preserve">, </w:t>
      </w:r>
      <w:r w:rsidRPr="00101F9F">
        <w:rPr>
          <w:sz w:val="16"/>
          <w:szCs w:val="24"/>
        </w:rPr>
        <w:lastRenderedPageBreak/>
        <w:t xml:space="preserve">prompting Justice John Paul Stevens’s four-justice dissent to “fear that the District’s policy choice may well be just the first of an unknown number of dominoes to be knocked off the table.” But very few dominoes ever fell, with the thanks (or blame) going to the </w:t>
      </w:r>
      <w:r w:rsidRPr="00000151">
        <w:rPr>
          <w:szCs w:val="24"/>
          <w:highlight w:val="yellow"/>
          <w:u w:val="single"/>
        </w:rPr>
        <w:t>lower courts</w:t>
      </w:r>
      <w:r w:rsidRPr="00101F9F">
        <w:rPr>
          <w:sz w:val="16"/>
          <w:szCs w:val="24"/>
        </w:rPr>
        <w:t xml:space="preserve"> that </w:t>
      </w:r>
      <w:r w:rsidRPr="00000151">
        <w:rPr>
          <w:szCs w:val="24"/>
          <w:highlight w:val="yellow"/>
          <w:u w:val="single"/>
        </w:rPr>
        <w:t xml:space="preserve">quickly tamed </w:t>
      </w:r>
      <w:r w:rsidRPr="00000151">
        <w:rPr>
          <w:i/>
          <w:iCs/>
          <w:szCs w:val="24"/>
          <w:highlight w:val="yellow"/>
          <w:u w:val="single"/>
        </w:rPr>
        <w:t>Heller</w:t>
      </w:r>
      <w:r w:rsidRPr="00000151">
        <w:rPr>
          <w:szCs w:val="24"/>
          <w:highlight w:val="yellow"/>
          <w:u w:val="single"/>
        </w:rPr>
        <w:t xml:space="preserve"> and curtailed its implications</w:t>
      </w:r>
      <w:r w:rsidRPr="00101F9F">
        <w:rPr>
          <w:sz w:val="16"/>
          <w:szCs w:val="24"/>
        </w:rPr>
        <w:t xml:space="preserve">. Recognizing this pattern in a Second Amendment case, Judge Alice Batchelder recently cited my paper on the subject in positing that </w:t>
      </w:r>
      <w:r w:rsidRPr="00101F9F">
        <w:rPr>
          <w:szCs w:val="24"/>
          <w:u w:val="single"/>
        </w:rPr>
        <w:t>“[</w:t>
      </w:r>
      <w:proofErr w:type="spellStart"/>
      <w:r w:rsidRPr="00101F9F">
        <w:rPr>
          <w:szCs w:val="24"/>
          <w:u w:val="single"/>
        </w:rPr>
        <w:t>i</w:t>
      </w:r>
      <w:proofErr w:type="spellEnd"/>
      <w:r w:rsidRPr="00101F9F">
        <w:rPr>
          <w:szCs w:val="24"/>
          <w:u w:val="single"/>
        </w:rPr>
        <w:t xml:space="preserve">]t is the lower courts, both we and our sister circuits, that have … </w:t>
      </w:r>
      <w:proofErr w:type="spellStart"/>
      <w:r w:rsidRPr="00101F9F">
        <w:rPr>
          <w:szCs w:val="24"/>
          <w:u w:val="single"/>
        </w:rPr>
        <w:t>engag</w:t>
      </w:r>
      <w:proofErr w:type="spellEnd"/>
      <w:r w:rsidRPr="00101F9F">
        <w:rPr>
          <w:szCs w:val="24"/>
          <w:u w:val="single"/>
        </w:rPr>
        <w:t>[ed] in ‘narrowing from below.'”</w:t>
      </w:r>
    </w:p>
    <w:p w14:paraId="701C596D" w14:textId="77777777" w:rsidR="00DC2132" w:rsidRPr="00DC7C9A" w:rsidRDefault="00DC2132" w:rsidP="00DC2132">
      <w:pPr>
        <w:pStyle w:val="Heading4"/>
        <w:rPr>
          <w:rStyle w:val="Style13ptBold"/>
          <w:b/>
          <w:bCs w:val="0"/>
          <w:szCs w:val="26"/>
        </w:rPr>
      </w:pPr>
      <w:r w:rsidRPr="00DC7C9A">
        <w:rPr>
          <w:rStyle w:val="Style13ptBold"/>
          <w:b/>
          <w:bCs w:val="0"/>
          <w:szCs w:val="26"/>
        </w:rPr>
        <w:t xml:space="preserve">2—Declaring Dicta: Courts can determine that aspects of the ruling the aff establishes were unnecessary for reaching the conclusion of the case to avoid following them as precedent. </w:t>
      </w:r>
    </w:p>
    <w:p w14:paraId="0A9F8F28" w14:textId="77777777" w:rsidR="00DC2132" w:rsidRPr="006135F1" w:rsidRDefault="00DC2132" w:rsidP="00DC2132">
      <w:r w:rsidRPr="008C2FBF">
        <w:rPr>
          <w:b/>
          <w:bCs/>
          <w:sz w:val="26"/>
          <w:szCs w:val="26"/>
        </w:rPr>
        <w:t>Holbrook</w:t>
      </w:r>
      <w:r w:rsidRPr="00DA3D3B">
        <w:t>, J. (20</w:t>
      </w:r>
      <w:r w:rsidRPr="008C2FBF">
        <w:rPr>
          <w:b/>
          <w:bCs/>
          <w:sz w:val="26"/>
          <w:szCs w:val="26"/>
        </w:rPr>
        <w:t>20</w:t>
      </w:r>
      <w:r w:rsidRPr="00DA3D3B">
        <w:t xml:space="preserve">, August 11). </w:t>
      </w:r>
      <w:r w:rsidRPr="00DA3D3B">
        <w:rPr>
          <w:i/>
          <w:iCs/>
        </w:rPr>
        <w:t xml:space="preserve">Holding or </w:t>
      </w:r>
      <w:proofErr w:type="gramStart"/>
      <w:r w:rsidRPr="00DA3D3B">
        <w:rPr>
          <w:i/>
          <w:iCs/>
        </w:rPr>
        <w:t>Dicta?</w:t>
      </w:r>
      <w:r w:rsidRPr="00DA3D3B">
        <w:t>.</w:t>
      </w:r>
      <w:proofErr w:type="gramEnd"/>
      <w:r w:rsidRPr="00DA3D3B">
        <w:t xml:space="preserve"> North Carolina Criminal Law. https://nccriminallaw.sog.unc.edu/2020/08/11/holding-or-dicta/ </w:t>
      </w:r>
      <w:r>
        <w:t>[</w:t>
      </w:r>
      <w:r w:rsidRPr="008C2FBF">
        <w:t xml:space="preserve">Jonathan Holbrook joined the School of Government in 2017 as the </w:t>
      </w:r>
      <w:proofErr w:type="gramStart"/>
      <w:r w:rsidRPr="008C2FBF">
        <w:t>School’s</w:t>
      </w:r>
      <w:proofErr w:type="gramEnd"/>
      <w:r w:rsidRPr="008C2FBF">
        <w:t xml:space="preserve"> first-ever Prosecutor Educator. Jonathan previously worked as a prosecutor for nearly ten years, both in state court with the Wake County District Attorney’s Office and in federal court with the U.S. Attorney’s Office for the Eastern District of North Carolina. Jonathan earned his B.A. from Northwestern University, and his J.D. with Honors from UNC Chapel Hill School of Law. Jonathan writes and updates legal entries for NC PRO, the new online criminal procedure resource for prosecutors, as well as the NC Criminal Law Blog, and he </w:t>
      </w:r>
      <w:proofErr w:type="gramStart"/>
      <w:r w:rsidRPr="008C2FBF">
        <w:t>provides assistance</w:t>
      </w:r>
      <w:proofErr w:type="gramEnd"/>
      <w:r w:rsidRPr="008C2FBF">
        <w:t>, consultation, and training to prosecutors on a wide variety of issues.</w:t>
      </w:r>
      <w:r>
        <w:t>]//Nate</w:t>
      </w:r>
    </w:p>
    <w:p w14:paraId="26439BDE" w14:textId="77777777" w:rsidR="00DC2132" w:rsidRPr="00530DB6" w:rsidRDefault="00DC2132" w:rsidP="00DC2132">
      <w:pPr>
        <w:rPr>
          <w:sz w:val="14"/>
        </w:rPr>
      </w:pPr>
      <w:r w:rsidRPr="00530DB6">
        <w:rPr>
          <w:sz w:val="14"/>
        </w:rPr>
        <w:t xml:space="preserve">At the time, I was lukewarm on the idea. </w:t>
      </w:r>
      <w:r w:rsidRPr="00F5416B">
        <w:rPr>
          <w:u w:val="single"/>
        </w:rPr>
        <w:t>Dicta are just the extraneous statements in a court opinion that are not part of the precedential holding.</w:t>
      </w:r>
      <w:r w:rsidRPr="00530DB6">
        <w:rPr>
          <w:sz w:val="14"/>
        </w:rPr>
        <w:t xml:space="preserve"> What else was there to say? But the question came back to my mind after I read </w:t>
      </w:r>
      <w:hyperlink r:id="rId14" w:history="1">
        <w:r w:rsidRPr="00530DB6">
          <w:rPr>
            <w:rStyle w:val="Hyperlink"/>
            <w:i/>
            <w:iCs/>
            <w:sz w:val="14"/>
          </w:rPr>
          <w:t>Chavez v. McFadden</w:t>
        </w:r>
      </w:hyperlink>
      <w:hyperlink r:id="rId15" w:history="1">
        <w:r w:rsidRPr="00530DB6">
          <w:rPr>
            <w:rStyle w:val="Hyperlink"/>
            <w:sz w:val="14"/>
          </w:rPr>
          <w:t>, __ N.C. __, 843 S.E.2d 139 (June 5, 2020)</w:t>
        </w:r>
      </w:hyperlink>
      <w:r w:rsidRPr="00530DB6">
        <w:rPr>
          <w:sz w:val="14"/>
        </w:rPr>
        <w:t xml:space="preserve">, where the state Supreme Court made a point of disavowing dicta in a related Court of Appeals decision, discussed </w:t>
      </w:r>
      <w:hyperlink r:id="rId16" w:history="1">
        <w:r w:rsidRPr="00530DB6">
          <w:rPr>
            <w:rStyle w:val="Hyperlink"/>
            <w:sz w:val="14"/>
          </w:rPr>
          <w:t>here</w:t>
        </w:r>
      </w:hyperlink>
      <w:r w:rsidRPr="00530DB6">
        <w:rPr>
          <w:sz w:val="14"/>
        </w:rPr>
        <w:t xml:space="preserve">. I began digging a little </w:t>
      </w:r>
      <w:proofErr w:type="gramStart"/>
      <w:r w:rsidRPr="00530DB6">
        <w:rPr>
          <w:sz w:val="14"/>
        </w:rPr>
        <w:t>deeper, and</w:t>
      </w:r>
      <w:proofErr w:type="gramEnd"/>
      <w:r w:rsidRPr="00530DB6">
        <w:rPr>
          <w:sz w:val="14"/>
        </w:rPr>
        <w:t xml:space="preserve"> discovered that my casual attitude towards dicta was predicted by an article written nearly seventy years ago: Dictum is one of the commonest yet least discussed of legal concepts. Every lawyer thinks he knows what it means, yet few lawyers think much more about it. […] The traditional view is that a </w:t>
      </w:r>
      <w:r w:rsidRPr="00B35A02">
        <w:rPr>
          <w:u w:val="single"/>
        </w:rPr>
        <w:t xml:space="preserve">dictum is a statement in an opinion not necessary to the decision of the case. </w:t>
      </w:r>
      <w:r w:rsidRPr="00530DB6">
        <w:rPr>
          <w:sz w:val="14"/>
        </w:rPr>
        <w:t>This means nothing. The only statement in an appellate opinion strictly necessary to the decision of the case is the order of the court. A quibble like this shows how useless the definition is. “</w:t>
      </w:r>
      <w:r w:rsidRPr="00530DB6">
        <w:rPr>
          <w:i/>
          <w:iCs/>
          <w:sz w:val="14"/>
        </w:rPr>
        <w:t>Dictum Revisited</w:t>
      </w:r>
      <w:r w:rsidRPr="00530DB6">
        <w:rPr>
          <w:sz w:val="14"/>
        </w:rPr>
        <w:t xml:space="preserve">,” 4 Stan. L. Rev. 509 (1952). </w:t>
      </w:r>
      <w:proofErr w:type="gramStart"/>
      <w:r w:rsidRPr="00530DB6">
        <w:rPr>
          <w:sz w:val="14"/>
        </w:rPr>
        <w:t>So</w:t>
      </w:r>
      <w:proofErr w:type="gramEnd"/>
      <w:r w:rsidRPr="00530DB6">
        <w:rPr>
          <w:sz w:val="14"/>
        </w:rPr>
        <w:t xml:space="preserve"> I decided to take a closer look at how we distinguish and classify dicta, and whether dicta have any value as precedent. It turns out that our theory and practice may not always line up. The Traditional Definitions It almost goes without saying that the precedential value of any case lies in its holding. Guidance in future cases comes from our appellate courts’ legal conclusions that </w:t>
      </w:r>
      <w:r w:rsidRPr="00530DB6">
        <w:rPr>
          <w:i/>
          <w:iCs/>
          <w:sz w:val="14"/>
        </w:rPr>
        <w:t>these</w:t>
      </w:r>
      <w:r w:rsidRPr="00530DB6">
        <w:rPr>
          <w:sz w:val="14"/>
        </w:rPr>
        <w:t xml:space="preserve"> are the elements of the offense, </w:t>
      </w:r>
      <w:r w:rsidRPr="00530DB6">
        <w:rPr>
          <w:i/>
          <w:iCs/>
          <w:sz w:val="14"/>
        </w:rPr>
        <w:t>that</w:t>
      </w:r>
      <w:r w:rsidRPr="00530DB6">
        <w:rPr>
          <w:sz w:val="14"/>
        </w:rPr>
        <w:t xml:space="preserve"> was a prejudicial error, or </w:t>
      </w:r>
      <w:r w:rsidRPr="00530DB6">
        <w:rPr>
          <w:i/>
          <w:iCs/>
          <w:sz w:val="14"/>
        </w:rPr>
        <w:t>this</w:t>
      </w:r>
      <w:r w:rsidRPr="00530DB6">
        <w:rPr>
          <w:sz w:val="14"/>
        </w:rPr>
        <w:t xml:space="preserve"> was an insufficient showing. See </w:t>
      </w:r>
      <w:r w:rsidRPr="00530DB6">
        <w:rPr>
          <w:i/>
          <w:iCs/>
          <w:sz w:val="14"/>
        </w:rPr>
        <w:t>State v. Howell</w:t>
      </w:r>
      <w:r w:rsidRPr="00530DB6">
        <w:rPr>
          <w:sz w:val="14"/>
        </w:rPr>
        <w:t xml:space="preserve">, 211 N.C. App. 613 (2011) (“The actual holdings of the relevant appellate opinions must be consulted”). </w:t>
      </w:r>
      <w:r w:rsidRPr="00166393">
        <w:rPr>
          <w:b/>
          <w:bCs/>
          <w:highlight w:val="yellow"/>
          <w:u w:val="single"/>
        </w:rPr>
        <w:t>Statements in an opinion</w:t>
      </w:r>
      <w:r w:rsidRPr="00B35A02">
        <w:rPr>
          <w:b/>
          <w:bCs/>
          <w:u w:val="single"/>
        </w:rPr>
        <w:t xml:space="preserve"> that fall </w:t>
      </w:r>
      <w:r w:rsidRPr="00166393">
        <w:rPr>
          <w:b/>
          <w:bCs/>
          <w:highlight w:val="yellow"/>
          <w:u w:val="single"/>
        </w:rPr>
        <w:t>outside of what was necessary to decide</w:t>
      </w:r>
      <w:r w:rsidRPr="00B35A02">
        <w:rPr>
          <w:b/>
          <w:bCs/>
          <w:u w:val="single"/>
        </w:rPr>
        <w:t xml:space="preserve"> the issue at hand </w:t>
      </w:r>
      <w:r w:rsidRPr="00166393">
        <w:rPr>
          <w:b/>
          <w:bCs/>
          <w:highlight w:val="yellow"/>
          <w:u w:val="single"/>
        </w:rPr>
        <w:t>are deemed dicta, and</w:t>
      </w:r>
      <w:r w:rsidRPr="00B35A02">
        <w:rPr>
          <w:b/>
          <w:bCs/>
          <w:u w:val="single"/>
        </w:rPr>
        <w:t xml:space="preserve"> they are </w:t>
      </w:r>
      <w:r w:rsidRPr="00166393">
        <w:rPr>
          <w:b/>
          <w:bCs/>
          <w:highlight w:val="yellow"/>
          <w:u w:val="single"/>
        </w:rPr>
        <w:t>not considered binding precedent</w:t>
      </w:r>
      <w:r w:rsidRPr="00B35A02">
        <w:rPr>
          <w:b/>
          <w:bCs/>
          <w:u w:val="single"/>
        </w:rPr>
        <w:t xml:space="preserve"> in future cases.</w:t>
      </w:r>
      <w:r w:rsidRPr="00530DB6">
        <w:rPr>
          <w:sz w:val="14"/>
        </w:rPr>
        <w:t xml:space="preserve"> </w:t>
      </w:r>
      <w:r w:rsidRPr="00166806">
        <w:rPr>
          <w:u w:val="single"/>
        </w:rPr>
        <w:t>See</w:t>
      </w:r>
      <w:r w:rsidRPr="00166806">
        <w:rPr>
          <w:i/>
          <w:iCs/>
          <w:u w:val="single"/>
        </w:rPr>
        <w:t xml:space="preserve"> State v. </w:t>
      </w:r>
      <w:proofErr w:type="spellStart"/>
      <w:r w:rsidRPr="00166806">
        <w:rPr>
          <w:i/>
          <w:iCs/>
          <w:u w:val="single"/>
        </w:rPr>
        <w:t>Breathette</w:t>
      </w:r>
      <w:proofErr w:type="spellEnd"/>
      <w:r w:rsidRPr="00530DB6">
        <w:rPr>
          <w:sz w:val="14"/>
        </w:rPr>
        <w:t xml:space="preserve">, 202 N.C. App. 697 (2010) (defining dicta), citing </w:t>
      </w:r>
      <w:r w:rsidRPr="00530DB6">
        <w:rPr>
          <w:i/>
          <w:iCs/>
          <w:sz w:val="14"/>
        </w:rPr>
        <w:t>State v. Jackson</w:t>
      </w:r>
      <w:r w:rsidRPr="00530DB6">
        <w:rPr>
          <w:sz w:val="14"/>
        </w:rPr>
        <w:t xml:space="preserve">, 353 N.C. 495 (2001) </w:t>
      </w:r>
      <w:r w:rsidRPr="00166806">
        <w:rPr>
          <w:u w:val="single"/>
        </w:rPr>
        <w:t>(“general expressions” that “go beyond the case […] may be respected, but ought not to control the judgment in a subsequent suit where the very point is presented for decision”</w:t>
      </w:r>
      <w:r w:rsidRPr="00530DB6">
        <w:rPr>
          <w:sz w:val="14"/>
        </w:rPr>
        <w:t xml:space="preserve">). More specifically, </w:t>
      </w:r>
      <w:r w:rsidRPr="00166393">
        <w:rPr>
          <w:highlight w:val="yellow"/>
          <w:u w:val="single"/>
        </w:rPr>
        <w:t>remarks</w:t>
      </w:r>
      <w:r w:rsidRPr="00166806">
        <w:rPr>
          <w:u w:val="single"/>
        </w:rPr>
        <w:t xml:space="preserve"> that are wholly “</w:t>
      </w:r>
      <w:r w:rsidRPr="00166393">
        <w:rPr>
          <w:highlight w:val="yellow"/>
          <w:u w:val="single"/>
        </w:rPr>
        <w:t>incidental to the disposition of the case”</w:t>
      </w:r>
      <w:r w:rsidRPr="00166806">
        <w:rPr>
          <w:u w:val="single"/>
        </w:rPr>
        <w:t xml:space="preserve"> or “directed at issues upon which no formal arguments have been heard” </w:t>
      </w:r>
      <w:r w:rsidRPr="00166393">
        <w:rPr>
          <w:highlight w:val="yellow"/>
          <w:u w:val="single"/>
        </w:rPr>
        <w:t>are</w:t>
      </w:r>
      <w:r w:rsidRPr="00166806">
        <w:rPr>
          <w:u w:val="single"/>
        </w:rPr>
        <w:t xml:space="preserve"> </w:t>
      </w:r>
      <w:r w:rsidRPr="00166393">
        <w:rPr>
          <w:highlight w:val="yellow"/>
          <w:u w:val="single"/>
        </w:rPr>
        <w:t>classified as</w:t>
      </w:r>
      <w:r w:rsidRPr="00166806">
        <w:rPr>
          <w:u w:val="single"/>
        </w:rPr>
        <w:t xml:space="preserve"> </w:t>
      </w:r>
      <w:r w:rsidRPr="00166806">
        <w:rPr>
          <w:i/>
          <w:iCs/>
          <w:u w:val="single"/>
        </w:rPr>
        <w:t xml:space="preserve">obiter </w:t>
      </w:r>
      <w:r w:rsidRPr="00166393">
        <w:rPr>
          <w:i/>
          <w:iCs/>
          <w:highlight w:val="yellow"/>
          <w:u w:val="single"/>
        </w:rPr>
        <w:t>dicta</w:t>
      </w:r>
      <w:r w:rsidRPr="00166806">
        <w:rPr>
          <w:u w:val="single"/>
        </w:rPr>
        <w:t xml:space="preserve"> </w:t>
      </w:r>
      <w:r w:rsidRPr="00530DB6">
        <w:rPr>
          <w:sz w:val="14"/>
        </w:rPr>
        <w:t xml:space="preserve">(Latin for “by the way” or “said in passing”) and </w:t>
      </w:r>
      <w:r w:rsidRPr="00166806">
        <w:rPr>
          <w:u w:val="single"/>
        </w:rPr>
        <w:t xml:space="preserve">such statements “are </w:t>
      </w:r>
      <w:r w:rsidRPr="00166393">
        <w:rPr>
          <w:highlight w:val="yellow"/>
          <w:u w:val="single"/>
        </w:rPr>
        <w:t>not considered to be precedent</w:t>
      </w:r>
      <w:r w:rsidRPr="00166806">
        <w:rPr>
          <w:u w:val="single"/>
        </w:rPr>
        <w:t xml:space="preserve"> and should be distinguished from the </w:t>
      </w:r>
      <w:r w:rsidRPr="00166806">
        <w:rPr>
          <w:i/>
          <w:iCs/>
          <w:u w:val="single"/>
        </w:rPr>
        <w:t>ratio decidendi</w:t>
      </w:r>
      <w:r w:rsidRPr="00166806">
        <w:rPr>
          <w:u w:val="single"/>
        </w:rPr>
        <w:t xml:space="preserve"> which provides the basis of the court’s ruling.”</w:t>
      </w:r>
      <w:r w:rsidRPr="00530DB6">
        <w:rPr>
          <w:sz w:val="14"/>
        </w:rPr>
        <w:t xml:space="preserve"> Chandler, Enslen, and Renstrom, “</w:t>
      </w:r>
      <w:r w:rsidRPr="00530DB6">
        <w:rPr>
          <w:i/>
          <w:iCs/>
          <w:sz w:val="14"/>
        </w:rPr>
        <w:t>Obiter Dictum</w:t>
      </w:r>
      <w:r w:rsidRPr="00530DB6">
        <w:rPr>
          <w:sz w:val="14"/>
        </w:rPr>
        <w:t xml:space="preserve">,” Con. Law </w:t>
      </w:r>
      <w:proofErr w:type="spellStart"/>
      <w:r w:rsidRPr="00530DB6">
        <w:rPr>
          <w:sz w:val="14"/>
        </w:rPr>
        <w:t>Dsk</w:t>
      </w:r>
      <w:proofErr w:type="spellEnd"/>
      <w:r w:rsidRPr="00530DB6">
        <w:rPr>
          <w:sz w:val="14"/>
        </w:rPr>
        <w:t xml:space="preserve">., § 8:82 (2020). However, many authorities also recognize a third category, known as </w:t>
      </w:r>
      <w:r w:rsidRPr="00530DB6">
        <w:rPr>
          <w:i/>
          <w:iCs/>
          <w:sz w:val="14"/>
        </w:rPr>
        <w:t>judicial dicta</w:t>
      </w:r>
      <w:r w:rsidRPr="00530DB6">
        <w:rPr>
          <w:sz w:val="14"/>
        </w:rPr>
        <w:t xml:space="preserve">, to describe statements in an opinion that were not necessary to determine the matter at hand, but nevertheless express the court’s legal conclusions about an issue argued by the parties: “Judicial dictum” is a statement the court expressly uses to guide parties in their future conduct. </w:t>
      </w:r>
      <w:proofErr w:type="gramStart"/>
      <w:r w:rsidRPr="00530DB6">
        <w:rPr>
          <w:sz w:val="14"/>
        </w:rPr>
        <w:t>As a general rule</w:t>
      </w:r>
      <w:proofErr w:type="gramEnd"/>
      <w:r w:rsidRPr="00530DB6">
        <w:rPr>
          <w:sz w:val="14"/>
        </w:rPr>
        <w:t>, such an expression of opinion on a point involved in a case, argued by counsel and deliberately mentioned by the court, although not essential to the disposition of the case, is distinguished from mere obiter dictum, and it becomes authoritative when it is expressly declared by the court as a guide for future conduct. Thus, a judicial dictum should receive dispositive weight in a lower court. Conversely, a court is not bound to follow dicta in a prior case that did not fully debate the point currently at issue. Buccieri, Buchwalter, Gore, and Griffith, “</w:t>
      </w:r>
      <w:r w:rsidRPr="00530DB6">
        <w:rPr>
          <w:i/>
          <w:iCs/>
          <w:sz w:val="14"/>
        </w:rPr>
        <w:t>Judicial Dicta</w:t>
      </w:r>
      <w:r w:rsidRPr="00530DB6">
        <w:rPr>
          <w:sz w:val="14"/>
        </w:rPr>
        <w:t xml:space="preserve">,” 21 C.J.S. Courts 226 (2020). The term </w:t>
      </w:r>
      <w:r w:rsidRPr="00530DB6">
        <w:rPr>
          <w:i/>
          <w:iCs/>
          <w:sz w:val="14"/>
        </w:rPr>
        <w:t>judicial dictum</w:t>
      </w:r>
      <w:r w:rsidRPr="00530DB6">
        <w:rPr>
          <w:sz w:val="14"/>
        </w:rPr>
        <w:t xml:space="preserve"> rarely appears in North Carolina appellate cases, but our courts seem to be echoing this principle in some decisions. See, e.g., </w:t>
      </w:r>
      <w:r w:rsidRPr="00530DB6">
        <w:rPr>
          <w:i/>
          <w:iCs/>
          <w:sz w:val="14"/>
        </w:rPr>
        <w:t>State v. Springle</w:t>
      </w:r>
      <w:r w:rsidRPr="00530DB6">
        <w:rPr>
          <w:sz w:val="14"/>
        </w:rPr>
        <w:t xml:space="preserve">, __ N.C. App. __ (July 21, 2020) (unpublished) (“While the Supreme Court, in </w:t>
      </w:r>
      <w:r w:rsidRPr="00530DB6">
        <w:rPr>
          <w:i/>
          <w:iCs/>
          <w:sz w:val="14"/>
        </w:rPr>
        <w:t>Grady</w:t>
      </w:r>
      <w:r w:rsidRPr="00530DB6">
        <w:rPr>
          <w:sz w:val="14"/>
        </w:rPr>
        <w:t xml:space="preserve">, did not find the entire statutory scheme unconstitutional, its strong </w:t>
      </w:r>
      <w:r w:rsidRPr="00530DB6">
        <w:rPr>
          <w:i/>
          <w:iCs/>
          <w:sz w:val="14"/>
        </w:rPr>
        <w:t>dicta</w:t>
      </w:r>
      <w:r w:rsidRPr="00530DB6">
        <w:rPr>
          <w:sz w:val="14"/>
        </w:rPr>
        <w:t xml:space="preserve"> addressing the constitutionality of the statutory scheme on its face in effect left no viable constitutional path for anyone, including recidivist sex offenders not under supervision, to be subject to SBM under our General Statutes, sections 14-208.40 to -208.45″)</w:t>
      </w:r>
      <w:r w:rsidRPr="00530DB6">
        <w:rPr>
          <w:i/>
          <w:iCs/>
          <w:sz w:val="14"/>
        </w:rPr>
        <w:t>.</w:t>
      </w:r>
      <w:r w:rsidRPr="00530DB6">
        <w:rPr>
          <w:sz w:val="14"/>
        </w:rPr>
        <w:t xml:space="preserve"> Problems (and Solutions?) The problem, of course, is that </w:t>
      </w:r>
      <w:r w:rsidRPr="00E90940">
        <w:rPr>
          <w:u w:val="single"/>
        </w:rPr>
        <w:t xml:space="preserve">the </w:t>
      </w:r>
      <w:r w:rsidRPr="00166393">
        <w:rPr>
          <w:highlight w:val="yellow"/>
          <w:u w:val="single"/>
        </w:rPr>
        <w:t>definitions above leave</w:t>
      </w:r>
      <w:r w:rsidRPr="00E90940">
        <w:rPr>
          <w:u w:val="single"/>
        </w:rPr>
        <w:t xml:space="preserve"> some </w:t>
      </w:r>
      <w:r w:rsidRPr="00166393">
        <w:rPr>
          <w:highlight w:val="yellow"/>
          <w:u w:val="single"/>
        </w:rPr>
        <w:t>room for interpretation</w:t>
      </w:r>
      <w:r w:rsidRPr="00E90940">
        <w:rPr>
          <w:u w:val="single"/>
        </w:rPr>
        <w:t xml:space="preserve">. If an appellate opinion says that X is not a violation, but Y or Z probably would be, how much precedential weight does that carry in future cases involving Y or Z? </w:t>
      </w:r>
      <w:r w:rsidRPr="00166393">
        <w:rPr>
          <w:b/>
          <w:bCs/>
          <w:highlight w:val="yellow"/>
          <w:u w:val="single"/>
        </w:rPr>
        <w:t>One lawyer’s holding may be another lawyer’s dictum</w:t>
      </w:r>
      <w:r w:rsidRPr="00E90940">
        <w:rPr>
          <w:b/>
          <w:bCs/>
          <w:u w:val="single"/>
        </w:rPr>
        <w:t xml:space="preserve">, and </w:t>
      </w:r>
      <w:r w:rsidRPr="00E90940">
        <w:rPr>
          <w:b/>
          <w:bCs/>
          <w:u w:val="single"/>
        </w:rPr>
        <w:lastRenderedPageBreak/>
        <w:t xml:space="preserve">my </w:t>
      </w:r>
      <w:r w:rsidRPr="00E90940">
        <w:rPr>
          <w:b/>
          <w:bCs/>
          <w:i/>
          <w:iCs/>
          <w:u w:val="single"/>
        </w:rPr>
        <w:t>obiter dicta</w:t>
      </w:r>
      <w:r w:rsidRPr="00E90940">
        <w:rPr>
          <w:b/>
          <w:bCs/>
          <w:u w:val="single"/>
        </w:rPr>
        <w:t xml:space="preserve"> may be your </w:t>
      </w:r>
      <w:r w:rsidRPr="00E90940">
        <w:rPr>
          <w:b/>
          <w:bCs/>
          <w:i/>
          <w:iCs/>
          <w:u w:val="single"/>
        </w:rPr>
        <w:t>judicial dicta</w:t>
      </w:r>
      <w:r w:rsidRPr="00530DB6">
        <w:rPr>
          <w:sz w:val="14"/>
        </w:rPr>
        <w:t xml:space="preserve">. To quote from another </w:t>
      </w:r>
      <w:hyperlink r:id="rId17" w:anchor="comments" w:history="1">
        <w:r w:rsidRPr="00530DB6">
          <w:rPr>
            <w:rStyle w:val="Hyperlink"/>
            <w:sz w:val="14"/>
          </w:rPr>
          <w:t>past blog commenter</w:t>
        </w:r>
      </w:hyperlink>
      <w:r w:rsidRPr="00530DB6">
        <w:rPr>
          <w:sz w:val="14"/>
        </w:rPr>
        <w:t xml:space="preserve">, the danger here is that “it all depends on whose ox is </w:t>
      </w:r>
      <w:proofErr w:type="spellStart"/>
      <w:r w:rsidRPr="00530DB6">
        <w:rPr>
          <w:sz w:val="14"/>
        </w:rPr>
        <w:t>gettin</w:t>
      </w:r>
      <w:proofErr w:type="spellEnd"/>
      <w:r w:rsidRPr="00530DB6">
        <w:rPr>
          <w:sz w:val="14"/>
        </w:rPr>
        <w:t xml:space="preserve">’ gored.” Our case law confirms that </w:t>
      </w:r>
      <w:r w:rsidRPr="00166393">
        <w:rPr>
          <w:highlight w:val="yellow"/>
          <w:u w:val="single"/>
        </w:rPr>
        <w:t>reasonable minds can disagree about what constitutes dictum vs. holding</w:t>
      </w:r>
      <w:r w:rsidRPr="00530DB6">
        <w:rPr>
          <w:u w:val="single"/>
        </w:rPr>
        <w:t xml:space="preserve"> in a prior case – </w:t>
      </w:r>
      <w:r w:rsidRPr="00166393">
        <w:rPr>
          <w:highlight w:val="yellow"/>
          <w:u w:val="single"/>
        </w:rPr>
        <w:t>even on the appellate bench</w:t>
      </w:r>
      <w:r w:rsidRPr="00530DB6">
        <w:rPr>
          <w:u w:val="single"/>
        </w:rPr>
        <w:t>.</w:t>
      </w:r>
      <w:r w:rsidRPr="00530DB6">
        <w:rPr>
          <w:sz w:val="14"/>
        </w:rPr>
        <w:t xml:space="preserve"> See, e.g., </w:t>
      </w:r>
      <w:r w:rsidRPr="00530DB6">
        <w:rPr>
          <w:i/>
          <w:iCs/>
          <w:sz w:val="14"/>
        </w:rPr>
        <w:t>State v. Rankin</w:t>
      </w:r>
      <w:r w:rsidRPr="00530DB6">
        <w:rPr>
          <w:sz w:val="14"/>
        </w:rPr>
        <w:t xml:space="preserve">, 257 N.C. App. 354 (2018) (disagreement between majority and dissent about whether a prior case was relevant precedent or nonbinding dicta), </w:t>
      </w:r>
      <w:r w:rsidRPr="00530DB6">
        <w:rPr>
          <w:i/>
          <w:iCs/>
          <w:sz w:val="14"/>
        </w:rPr>
        <w:t>aff’d</w:t>
      </w:r>
      <w:r w:rsidRPr="00530DB6">
        <w:rPr>
          <w:sz w:val="14"/>
        </w:rPr>
        <w:t>, 371 N.C. 885 (2018).</w:t>
      </w:r>
    </w:p>
    <w:p w14:paraId="0ABF5F2E" w14:textId="77777777" w:rsidR="00DC2132" w:rsidRPr="00101CE8" w:rsidRDefault="00DC2132" w:rsidP="00DC2132">
      <w:pPr>
        <w:pStyle w:val="Heading4"/>
      </w:pPr>
      <w:r>
        <w:t xml:space="preserve">3—Distinguishing: Courts can just avoid </w:t>
      </w:r>
      <w:r>
        <w:rPr>
          <w:i/>
          <w:iCs w:val="0"/>
        </w:rPr>
        <w:t>applying</w:t>
      </w:r>
      <w:r>
        <w:t xml:space="preserve"> the precedent set by the aff by distinguishing future cases from the one the aff applies to </w:t>
      </w:r>
      <w:proofErr w:type="spellStart"/>
      <w:r>
        <w:t>based</w:t>
      </w:r>
      <w:proofErr w:type="spellEnd"/>
      <w:r>
        <w:t xml:space="preserve"> on the facts of the case. </w:t>
      </w:r>
    </w:p>
    <w:p w14:paraId="6AB31EC8" w14:textId="77777777" w:rsidR="00DC2132" w:rsidRDefault="00DC2132" w:rsidP="00DC2132">
      <w:r w:rsidRPr="00754322">
        <w:t xml:space="preserve">Christopher Mark </w:t>
      </w:r>
      <w:proofErr w:type="spellStart"/>
      <w:r w:rsidRPr="003173B2">
        <w:rPr>
          <w:b/>
          <w:bCs/>
          <w:sz w:val="26"/>
          <w:szCs w:val="26"/>
        </w:rPr>
        <w:t>Macneill</w:t>
      </w:r>
      <w:proofErr w:type="spellEnd"/>
      <w:r w:rsidRPr="00754322">
        <w:t xml:space="preserve"> , </w:t>
      </w:r>
      <w:r w:rsidRPr="00754322">
        <w:rPr>
          <w:i/>
          <w:iCs/>
        </w:rPr>
        <w:t>Analogizing and Distinguishing Legal Cases</w:t>
      </w:r>
      <w:r w:rsidRPr="00754322">
        <w:t>, 4 (6) IJLMH Page 690 - 696 (20</w:t>
      </w:r>
      <w:r w:rsidRPr="003173B2">
        <w:rPr>
          <w:b/>
          <w:bCs/>
          <w:sz w:val="26"/>
          <w:szCs w:val="26"/>
        </w:rPr>
        <w:t>21</w:t>
      </w:r>
      <w:r w:rsidRPr="00754322">
        <w:t xml:space="preserve">), DOI: </w:t>
      </w:r>
      <w:hyperlink r:id="rId18" w:history="1">
        <w:r w:rsidRPr="00E3580A">
          <w:rPr>
            <w:rStyle w:val="Hyperlink"/>
          </w:rPr>
          <w:t>https://doij.org/10.10000/IJLMH.112306</w:t>
        </w:r>
      </w:hyperlink>
      <w:r>
        <w:t xml:space="preserve"> [</w:t>
      </w:r>
      <w:r w:rsidRPr="00E3580A">
        <w:t xml:space="preserve">Mr. </w:t>
      </w:r>
      <w:proofErr w:type="spellStart"/>
      <w:r w:rsidRPr="00E3580A">
        <w:t>Macneill</w:t>
      </w:r>
      <w:proofErr w:type="spellEnd"/>
      <w:r w:rsidRPr="00E3580A">
        <w:t xml:space="preserve">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2008). Mr. </w:t>
      </w:r>
      <w:proofErr w:type="spellStart"/>
      <w:r w:rsidRPr="00E3580A">
        <w:t>Macneill</w:t>
      </w:r>
      <w:proofErr w:type="spellEnd"/>
      <w:r w:rsidRPr="00E3580A">
        <w:t xml:space="preserve"> has served as an adjunct faculty member of corporate strategy for universities in the United States and Canada.</w:t>
      </w:r>
      <w:r>
        <w:t>]</w:t>
      </w:r>
    </w:p>
    <w:p w14:paraId="74B0CBE6" w14:textId="77777777" w:rsidR="00DC2132" w:rsidRDefault="00DC2132" w:rsidP="00DC2132">
      <w:pPr>
        <w:rPr>
          <w:sz w:val="16"/>
        </w:rPr>
      </w:pPr>
      <w:r w:rsidRPr="0081114A">
        <w:rPr>
          <w:sz w:val="16"/>
        </w:rPr>
        <w:t xml:space="preserve">The opposite of analogizing cases is making counter-analogies, commonly referred to as distinguishing cases. </w:t>
      </w:r>
      <w:r w:rsidRPr="002F47EE">
        <w:rPr>
          <w:b/>
          <w:bCs/>
          <w:highlight w:val="yellow"/>
          <w:u w:val="single"/>
        </w:rPr>
        <w:t>Distinguishing is</w:t>
      </w:r>
      <w:r w:rsidRPr="00E3580A">
        <w:rPr>
          <w:b/>
          <w:bCs/>
          <w:u w:val="single"/>
        </w:rPr>
        <w:t xml:space="preserve"> the process of </w:t>
      </w:r>
      <w:r w:rsidRPr="002F47EE">
        <w:rPr>
          <w:b/>
          <w:bCs/>
          <w:highlight w:val="yellow"/>
          <w:u w:val="single"/>
        </w:rPr>
        <w:t>pointing out</w:t>
      </w:r>
      <w:r w:rsidRPr="00E3580A">
        <w:rPr>
          <w:b/>
          <w:bCs/>
          <w:u w:val="single"/>
        </w:rPr>
        <w:t xml:space="preserve"> the </w:t>
      </w:r>
      <w:r w:rsidRPr="002F47EE">
        <w:rPr>
          <w:b/>
          <w:bCs/>
          <w:highlight w:val="yellow"/>
          <w:u w:val="single"/>
        </w:rPr>
        <w:t>factual differences between a precedent case and the current case</w:t>
      </w:r>
      <w:r w:rsidRPr="00E3580A">
        <w:rPr>
          <w:b/>
          <w:bCs/>
          <w:u w:val="single"/>
        </w:rPr>
        <w:t>.</w:t>
      </w:r>
      <w:r w:rsidRPr="0081114A">
        <w:rPr>
          <w:sz w:val="16"/>
        </w:rPr>
        <w:t xml:space="preserve"> Purpose of Distinguishing Cases The </w:t>
      </w:r>
      <w:r w:rsidRPr="002F47EE">
        <w:rPr>
          <w:highlight w:val="yellow"/>
          <w:u w:val="single"/>
        </w:rPr>
        <w:t>purpose</w:t>
      </w:r>
      <w:r w:rsidRPr="00E3580A">
        <w:rPr>
          <w:u w:val="single"/>
        </w:rPr>
        <w:t xml:space="preserve"> of </w:t>
      </w:r>
      <w:r w:rsidRPr="00B9593C">
        <w:rPr>
          <w:u w:val="single"/>
        </w:rPr>
        <w:t xml:space="preserve">distinguishing cases </w:t>
      </w:r>
      <w:r w:rsidRPr="002F47EE">
        <w:rPr>
          <w:highlight w:val="yellow"/>
          <w:u w:val="single"/>
        </w:rPr>
        <w:t>is to explain why</w:t>
      </w:r>
      <w:r w:rsidRPr="00E3580A">
        <w:rPr>
          <w:u w:val="single"/>
        </w:rPr>
        <w:t xml:space="preserve"> the rule applied in the </w:t>
      </w:r>
      <w:r w:rsidRPr="002F47EE">
        <w:rPr>
          <w:highlight w:val="yellow"/>
          <w:u w:val="single"/>
        </w:rPr>
        <w:t>precedent</w:t>
      </w:r>
      <w:r w:rsidRPr="00E3580A">
        <w:rPr>
          <w:u w:val="single"/>
        </w:rPr>
        <w:t xml:space="preserve"> case </w:t>
      </w:r>
      <w:r w:rsidRPr="002F47EE">
        <w:rPr>
          <w:highlight w:val="yellow"/>
          <w:u w:val="single"/>
        </w:rPr>
        <w:t>is inapplicable</w:t>
      </w:r>
      <w:r w:rsidRPr="00E3580A">
        <w:rPr>
          <w:u w:val="single"/>
        </w:rPr>
        <w:t xml:space="preserve"> to the current case or, if the rule in the precedent case does apply, to explain why the current case should not necessarily result in the same outcome</w:t>
      </w:r>
      <w:r w:rsidRPr="0081114A">
        <w:rPr>
          <w:sz w:val="16"/>
        </w:rPr>
        <w:t xml:space="preserve">. In other words, </w:t>
      </w:r>
      <w:r w:rsidRPr="002F47EE">
        <w:rPr>
          <w:b/>
          <w:bCs/>
          <w:highlight w:val="yellow"/>
          <w:u w:val="single"/>
        </w:rPr>
        <w:t>if a case does not support the outcome you want, you</w:t>
      </w:r>
      <w:r w:rsidRPr="00E3580A">
        <w:rPr>
          <w:b/>
          <w:bCs/>
          <w:u w:val="single"/>
        </w:rPr>
        <w:t xml:space="preserve"> need to </w:t>
      </w:r>
      <w:r w:rsidRPr="002F47EE">
        <w:rPr>
          <w:b/>
          <w:bCs/>
          <w:highlight w:val="yellow"/>
          <w:u w:val="single"/>
        </w:rPr>
        <w:t>distinguish precedent</w:t>
      </w:r>
      <w:r w:rsidRPr="00E3580A">
        <w:rPr>
          <w:b/>
          <w:bCs/>
          <w:u w:val="single"/>
        </w:rPr>
        <w:t>, so look carefully at the key facts and policy underlying each detrimental case to identify how the precedent can be distinguished</w:t>
      </w:r>
      <w:r w:rsidRPr="0081114A">
        <w:rPr>
          <w:sz w:val="16"/>
        </w:rPr>
        <w:t xml:space="preserve">.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t>
      </w:r>
      <w:proofErr w:type="gramStart"/>
      <w:r w:rsidRPr="0081114A">
        <w:rPr>
          <w:sz w:val="16"/>
        </w:rPr>
        <w:t>With</w:t>
      </w:r>
      <w:proofErr w:type="gramEnd"/>
      <w:r w:rsidRPr="0081114A">
        <w:rPr>
          <w:sz w:val="16"/>
        </w:rPr>
        <w:t xml:space="preserve"> Authority Presented </w:t>
      </w:r>
      <w:proofErr w:type="gramStart"/>
      <w:r w:rsidRPr="0081114A">
        <w:rPr>
          <w:sz w:val="16"/>
        </w:rPr>
        <w:t>To</w:t>
      </w:r>
      <w:proofErr w:type="gramEnd"/>
      <w:r w:rsidRPr="0081114A">
        <w:rPr>
          <w:sz w:val="16"/>
        </w:rPr>
        <w:t xml:space="preserve"> It. Although </w:t>
      </w:r>
      <w:r w:rsidRPr="0081114A">
        <w:rPr>
          <w:u w:val="single"/>
        </w:rPr>
        <w:t>courts may distinguish cases based on the facts or overrule previously decided cases</w:t>
      </w:r>
      <w:r w:rsidRPr="0081114A">
        <w:rPr>
          <w:sz w:val="16"/>
        </w:rPr>
        <w:t xml:space="preserve">, stare decisis is often useful for predicting how a court will rule on a given case either for the purposes of negotiating a settlement or designing a trial strategy. However, </w:t>
      </w:r>
      <w:r w:rsidRPr="002F47EE">
        <w:rPr>
          <w:highlight w:val="yellow"/>
          <w:u w:val="single"/>
        </w:rPr>
        <w:t>whether a past decision is applicable to a current case depends on several factors, such as</w:t>
      </w:r>
      <w:r w:rsidRPr="0081114A">
        <w:rPr>
          <w:u w:val="single"/>
        </w:rPr>
        <w:t xml:space="preserve"> the </w:t>
      </w:r>
      <w:r w:rsidRPr="002F47EE">
        <w:rPr>
          <w:highlight w:val="yellow"/>
          <w:u w:val="single"/>
        </w:rPr>
        <w:t>jurisdiction</w:t>
      </w:r>
      <w:r w:rsidRPr="0081114A">
        <w:rPr>
          <w:u w:val="single"/>
        </w:rPr>
        <w:t xml:space="preserve"> where the case was decided, the </w:t>
      </w:r>
      <w:r w:rsidRPr="002F47EE">
        <w:rPr>
          <w:highlight w:val="yellow"/>
          <w:u w:val="single"/>
        </w:rPr>
        <w:t>facts of the case, and whether the case remains good law</w:t>
      </w:r>
      <w:r w:rsidRPr="002F47EE">
        <w:rPr>
          <w:sz w:val="16"/>
          <w:highlight w:val="yellow"/>
        </w:rPr>
        <w:t>.</w:t>
      </w:r>
    </w:p>
    <w:p w14:paraId="3D8B3050" w14:textId="77777777" w:rsidR="00DC2132" w:rsidRDefault="00DC2132" w:rsidP="00DC2132">
      <w:pPr>
        <w:pStyle w:val="Heading4"/>
      </w:pPr>
      <w:r>
        <w:t xml:space="preserve">4—Overturning or ignoring precedent—The Robert’s Court does not care about stare decisis. </w:t>
      </w:r>
    </w:p>
    <w:p w14:paraId="1FC94D59" w14:textId="77777777" w:rsidR="00DC2132" w:rsidRPr="003D04A4" w:rsidRDefault="00DC2132" w:rsidP="00DC2132">
      <w:pPr>
        <w:rPr>
          <w:rStyle w:val="Style13ptBold"/>
          <w:b w:val="0"/>
          <w:bCs w:val="0"/>
        </w:rPr>
      </w:pPr>
      <w:r w:rsidRPr="003D04A4">
        <w:rPr>
          <w:rStyle w:val="Style13ptBold"/>
        </w:rPr>
        <w:t xml:space="preserve">David </w:t>
      </w:r>
      <w:r w:rsidRPr="003D04A4">
        <w:rPr>
          <w:rStyle w:val="Style13ptBold"/>
          <w:szCs w:val="26"/>
        </w:rPr>
        <w:t>Schultz and</w:t>
      </w:r>
      <w:r w:rsidRPr="003D04A4">
        <w:rPr>
          <w:rStyle w:val="Style13ptBold"/>
        </w:rPr>
        <w:t xml:space="preserve"> Jacob </w:t>
      </w:r>
      <w:r w:rsidRPr="003D04A4">
        <w:rPr>
          <w:rStyle w:val="Style13ptBold"/>
          <w:szCs w:val="26"/>
        </w:rPr>
        <w:t>Bourgault</w:t>
      </w:r>
      <w:r w:rsidRPr="003D04A4">
        <w:rPr>
          <w:rStyle w:val="Style13ptBold"/>
        </w:rPr>
        <w:t>, John Roberts’ Supreme Court: The Triumph of Partisanship and Ideology over Precedent, 109 MINN. L. REV. HEADNOTES 113 (20</w:t>
      </w:r>
      <w:r w:rsidRPr="003D04A4">
        <w:rPr>
          <w:rStyle w:val="Style13ptBold"/>
          <w:szCs w:val="26"/>
        </w:rPr>
        <w:t>25</w:t>
      </w:r>
      <w:r w:rsidRPr="003D04A4">
        <w:rPr>
          <w:rStyle w:val="Style13ptBold"/>
        </w:rPr>
        <w:t>). Available at: https://scholarship.law.umn.edu/mlr-headnotes/vol109/iss2/5</w:t>
      </w:r>
    </w:p>
    <w:p w14:paraId="08A91279" w14:textId="77777777" w:rsidR="00DC2132" w:rsidRPr="004F0121" w:rsidRDefault="00DC2132" w:rsidP="00DC2132">
      <w:pPr>
        <w:rPr>
          <w:sz w:val="16"/>
        </w:rPr>
      </w:pPr>
      <w:r w:rsidRPr="004F0121">
        <w:rPr>
          <w:sz w:val="16"/>
        </w:rPr>
        <w:t xml:space="preserve">What this study did was something quite simple. It looked at the percentage of time that a Justice voted to overturn constitutional precedent and correlated it with the Justice’s average Martin-Quinn score. Correlations are measured on a scale of negative one to positive one. A score of zero would indicate no relationship between ideology and voting to overturn constitutional precedent. For this study, a negative score would mean that the more liberal a Justice is, the more likely they would be to overturn precedent. A positive score would indicate that the more conservative a Justice is, the more likely they would be to overturn precedent. Rarely would one find a value of positive one or negative one, but instead some value in between. Here the Correlation Coefficient is 0.735. The Probability Value (P-Value) is .004206. The result is significant at p &lt; .01. By any standard measure, this is a significant positive correlation.65 Phrased another way, </w:t>
      </w:r>
      <w:r w:rsidRPr="004F0121">
        <w:rPr>
          <w:highlight w:val="yellow"/>
          <w:u w:val="single"/>
        </w:rPr>
        <w:t xml:space="preserve">there is an incredibly </w:t>
      </w:r>
      <w:r w:rsidRPr="004F0121">
        <w:rPr>
          <w:u w:val="single"/>
        </w:rPr>
        <w:t>strong</w:t>
      </w:r>
      <w:r w:rsidRPr="00370F92">
        <w:rPr>
          <w:u w:val="single"/>
        </w:rPr>
        <w:t xml:space="preserve"> or </w:t>
      </w:r>
      <w:r w:rsidRPr="00B82BCD">
        <w:rPr>
          <w:highlight w:val="yellow"/>
          <w:u w:val="single"/>
        </w:rPr>
        <w:t>high c</w:t>
      </w:r>
      <w:r w:rsidRPr="004F0121">
        <w:rPr>
          <w:highlight w:val="yellow"/>
          <w:u w:val="single"/>
        </w:rPr>
        <w:t>orrelation</w:t>
      </w:r>
      <w:r w:rsidRPr="00370F92">
        <w:rPr>
          <w:u w:val="single"/>
        </w:rPr>
        <w:t xml:space="preserve"> or relationship </w:t>
      </w:r>
      <w:r w:rsidRPr="004F0121">
        <w:rPr>
          <w:highlight w:val="yellow"/>
          <w:u w:val="single"/>
        </w:rPr>
        <w:t>between being</w:t>
      </w:r>
      <w:r w:rsidRPr="00370F92">
        <w:rPr>
          <w:u w:val="single"/>
        </w:rPr>
        <w:t xml:space="preserve"> politically </w:t>
      </w:r>
      <w:r w:rsidRPr="004F0121">
        <w:rPr>
          <w:highlight w:val="yellow"/>
          <w:u w:val="single"/>
        </w:rPr>
        <w:t>conservative and willingness to overturn</w:t>
      </w:r>
      <w:r w:rsidRPr="004F0121">
        <w:rPr>
          <w:u w:val="single"/>
        </w:rPr>
        <w:t xml:space="preserve"> </w:t>
      </w:r>
      <w:r w:rsidRPr="004F0121">
        <w:rPr>
          <w:u w:val="single"/>
        </w:rPr>
        <w:lastRenderedPageBreak/>
        <w:t xml:space="preserve">constitutional </w:t>
      </w:r>
      <w:r w:rsidRPr="004F0121">
        <w:rPr>
          <w:highlight w:val="yellow"/>
          <w:u w:val="single"/>
        </w:rPr>
        <w:t>precedent. Republican-appointed Justices</w:t>
      </w:r>
      <w:r w:rsidRPr="00370F92">
        <w:rPr>
          <w:u w:val="single"/>
        </w:rPr>
        <w:t xml:space="preserve">, and those more likely to be ranked as conservative, </w:t>
      </w:r>
      <w:r w:rsidRPr="004F0121">
        <w:rPr>
          <w:highlight w:val="yellow"/>
          <w:u w:val="single"/>
        </w:rPr>
        <w:t>were significantly more likely to overturn constitutional precedent</w:t>
      </w:r>
      <w:r w:rsidRPr="00370F92">
        <w:rPr>
          <w:u w:val="single"/>
        </w:rPr>
        <w:t xml:space="preserve"> than were Democrat-appointed Justices and those more likely to be ranked as liberal</w:t>
      </w:r>
      <w:r w:rsidRPr="004F0121">
        <w:rPr>
          <w:sz w:val="16"/>
        </w:rPr>
        <w:t xml:space="preserve">. However, </w:t>
      </w:r>
      <w:r w:rsidRPr="00370F92">
        <w:rPr>
          <w:u w:val="single"/>
        </w:rPr>
        <w:t>defenders of the Roberts Court’s adherence to judicial precedence have noted that the current Court has overturned less precedent than its predecessors.</w:t>
      </w:r>
      <w:r w:rsidRPr="004F0121">
        <w:rPr>
          <w:sz w:val="16"/>
        </w:rPr>
        <w:t xml:space="preserve"> This includes the Warren Court (1953-1969), the Burger Court (1969-1986), and the Rehnquist Court (1986-2005).66 Justice Amy Coney Barrett mentioned this point at a talk at the University of Minnesota, noting that the Roberts Court is at “a low when you look at historically how many precedents are overruled a term.”67 However</w:t>
      </w:r>
      <w:r w:rsidRPr="00370F92">
        <w:rPr>
          <w:u w:val="single"/>
        </w:rPr>
        <w:t>, as seen in the above analysis, that is not for a lack of trying when constitutional cases are granted certiorari, particularly among the most conservative Justices. It also must be seen in the context of the Supreme Court hearing far less cases each year than their predecessors</w:t>
      </w:r>
      <w:r w:rsidRPr="004F0121">
        <w:rPr>
          <w:sz w:val="16"/>
        </w:rPr>
        <w:t xml:space="preserve">.68 Most importantly, </w:t>
      </w:r>
      <w:r w:rsidRPr="004F0121">
        <w:rPr>
          <w:b/>
          <w:bCs/>
          <w:highlight w:val="yellow"/>
          <w:u w:val="single"/>
        </w:rPr>
        <w:t xml:space="preserve">decisions like Dobbs fundamentally alter the legal landscape </w:t>
      </w:r>
      <w:r w:rsidRPr="00B82BCD">
        <w:rPr>
          <w:b/>
          <w:bCs/>
          <w:u w:val="single"/>
        </w:rPr>
        <w:t>and eviscerate protections long</w:t>
      </w:r>
      <w:r w:rsidRPr="00370F92">
        <w:rPr>
          <w:b/>
          <w:bCs/>
          <w:u w:val="single"/>
        </w:rPr>
        <w:t xml:space="preserve"> afforded to American citizens</w:t>
      </w:r>
      <w:r w:rsidRPr="004F0121">
        <w:rPr>
          <w:sz w:val="16"/>
        </w:rPr>
        <w:t xml:space="preserve">. This places it in a unique category, as legal scholars have indicated that there have only “been 13 key cases addressing constitutional rights where the Supreme Court has thrown out major precedents that had stood for at least 10 years” as of 2019.69 </w:t>
      </w:r>
      <w:r w:rsidRPr="008213F8">
        <w:rPr>
          <w:u w:val="single"/>
        </w:rPr>
        <w:t>When looking at the precedents overturned by the Roberts Court, it is imperative to look beyond the number of precedents, and to the context of the decisions, the number of decisions accepted, and the constitutional ramifications of those decisions.</w:t>
      </w:r>
      <w:r w:rsidRPr="004F0121">
        <w:rPr>
          <w:sz w:val="16"/>
        </w:rPr>
        <w:t xml:space="preserve"> Although beyond the scope of this Article, there is also evidence that </w:t>
      </w:r>
      <w:r w:rsidRPr="004F0121">
        <w:rPr>
          <w:b/>
          <w:bCs/>
          <w:highlight w:val="yellow"/>
          <w:u w:val="single"/>
        </w:rPr>
        <w:t xml:space="preserve">the Roberts Court has continually engaged in “stealth” reversals, </w:t>
      </w:r>
      <w:r w:rsidRPr="004F0121">
        <w:rPr>
          <w:b/>
          <w:bCs/>
          <w:u w:val="single"/>
        </w:rPr>
        <w:t>which</w:t>
      </w:r>
      <w:r w:rsidRPr="008213F8">
        <w:rPr>
          <w:b/>
          <w:bCs/>
          <w:u w:val="single"/>
        </w:rPr>
        <w:t xml:space="preserve"> rely on </w:t>
      </w:r>
      <w:r w:rsidRPr="004F0121">
        <w:rPr>
          <w:b/>
          <w:bCs/>
          <w:highlight w:val="yellow"/>
          <w:u w:val="single"/>
        </w:rPr>
        <w:t>not explicitly overturning</w:t>
      </w:r>
      <w:r w:rsidRPr="008213F8">
        <w:rPr>
          <w:b/>
          <w:bCs/>
          <w:u w:val="single"/>
        </w:rPr>
        <w:t xml:space="preserve"> judicial </w:t>
      </w:r>
      <w:r w:rsidRPr="004F0121">
        <w:rPr>
          <w:b/>
          <w:bCs/>
          <w:highlight w:val="yellow"/>
          <w:u w:val="single"/>
        </w:rPr>
        <w:t>precedents but</w:t>
      </w:r>
      <w:r w:rsidRPr="008213F8">
        <w:rPr>
          <w:b/>
          <w:bCs/>
          <w:u w:val="single"/>
        </w:rPr>
        <w:t xml:space="preserve"> nonetheless </w:t>
      </w:r>
      <w:r w:rsidRPr="004F0121">
        <w:rPr>
          <w:b/>
          <w:bCs/>
          <w:highlight w:val="yellow"/>
          <w:u w:val="single"/>
        </w:rPr>
        <w:t>creating outcomes favorable to conservative</w:t>
      </w:r>
      <w:r w:rsidRPr="008213F8">
        <w:rPr>
          <w:b/>
          <w:bCs/>
          <w:u w:val="single"/>
        </w:rPr>
        <w:t xml:space="preserve">-leaning </w:t>
      </w:r>
      <w:r w:rsidRPr="004F0121">
        <w:rPr>
          <w:b/>
          <w:bCs/>
          <w:highlight w:val="yellow"/>
          <w:u w:val="single"/>
        </w:rPr>
        <w:t>ideas</w:t>
      </w:r>
      <w:r w:rsidRPr="004F0121">
        <w:rPr>
          <w:sz w:val="16"/>
          <w:highlight w:val="yellow"/>
        </w:rPr>
        <w:t>.</w:t>
      </w:r>
      <w:r w:rsidRPr="004F0121">
        <w:rPr>
          <w:sz w:val="16"/>
        </w:rPr>
        <w:t xml:space="preserve">70 </w:t>
      </w:r>
      <w:r w:rsidRPr="008213F8">
        <w:rPr>
          <w:u w:val="single"/>
        </w:rPr>
        <w:t xml:space="preserve">It is likely that this trend will continue, as the </w:t>
      </w:r>
      <w:r w:rsidRPr="00B82BCD">
        <w:rPr>
          <w:u w:val="single"/>
        </w:rPr>
        <w:t xml:space="preserve">Roberts Court has seen a </w:t>
      </w:r>
      <w:r w:rsidRPr="004F0121">
        <w:rPr>
          <w:highlight w:val="yellow"/>
          <w:u w:val="single"/>
        </w:rPr>
        <w:t xml:space="preserve">considerable uptick in overturning precedents since the appointment of </w:t>
      </w:r>
      <w:r w:rsidRPr="00B82BCD">
        <w:rPr>
          <w:u w:val="single"/>
        </w:rPr>
        <w:t>the</w:t>
      </w:r>
      <w:r w:rsidRPr="004F0121">
        <w:rPr>
          <w:highlight w:val="yellow"/>
          <w:u w:val="single"/>
        </w:rPr>
        <w:t xml:space="preserve"> three </w:t>
      </w:r>
      <w:r w:rsidRPr="00B82BCD">
        <w:rPr>
          <w:highlight w:val="yellow"/>
          <w:u w:val="single"/>
        </w:rPr>
        <w:t>Justices during</w:t>
      </w:r>
      <w:r w:rsidRPr="008213F8">
        <w:rPr>
          <w:u w:val="single"/>
        </w:rPr>
        <w:t xml:space="preserve"> the </w:t>
      </w:r>
      <w:r w:rsidRPr="00B82BCD">
        <w:rPr>
          <w:highlight w:val="yellow"/>
          <w:u w:val="single"/>
        </w:rPr>
        <w:t>first Trump admin</w:t>
      </w:r>
      <w:r w:rsidRPr="008213F8">
        <w:rPr>
          <w:u w:val="single"/>
        </w:rPr>
        <w:t>istration</w:t>
      </w:r>
      <w:r w:rsidRPr="004F0121">
        <w:rPr>
          <w:sz w:val="16"/>
        </w:rPr>
        <w:t>.71 But most importantly, regardless of the relative political makeup of the Court, the authors hope that the U.S. Supreme Court will stop straying from the path and begin to recognize the importance of judicial precedent in maintaining fairness, uniformity, equality, consistency, predictability, stability, reliance, and finality in the law, particularly for constitutional cases. CONCLUSION What does all this mean? It first suggests that there is hypocrisy among Republicans and ideological conservatives when it comes to the Court. They criticized the Supreme Court for rejecting constitutional precedents—perhaps when it was a decision they did not like—and then criticized the Court for making policy. It seems that</w:t>
      </w:r>
      <w:r w:rsidRPr="004F0121">
        <w:rPr>
          <w:u w:val="single"/>
        </w:rPr>
        <w:t xml:space="preserve">, now that conservative Justices make up </w:t>
      </w:r>
      <w:proofErr w:type="gramStart"/>
      <w:r w:rsidRPr="004F0121">
        <w:rPr>
          <w:u w:val="single"/>
        </w:rPr>
        <w:t>the majority of</w:t>
      </w:r>
      <w:proofErr w:type="gramEnd"/>
      <w:r w:rsidRPr="004F0121">
        <w:rPr>
          <w:u w:val="single"/>
        </w:rPr>
        <w:t xml:space="preserve"> the Court, constitutional precedent is not so sacred.</w:t>
      </w:r>
      <w:r w:rsidRPr="004F0121">
        <w:rPr>
          <w:sz w:val="16"/>
        </w:rPr>
        <w:t xml:space="preserve"> Second, if precedent is meant to limit discretion or arbitrariness, the failure of Republican-appointed or conservative Justices on the Court to adhere to these principles indicates a lack of self-constraint. At one time there were arguments for judicial restraint or for the Court to follow “passive virtues”72 and avoid constitutional decisions, but that approach seems to have been abandoned. Third, rejection of precedent raises fundamental questions regarding how some Justices seem to understand American constitutional law and their use of interpretive methods. </w:t>
      </w:r>
      <w:r w:rsidRPr="004F0121">
        <w:rPr>
          <w:u w:val="single"/>
        </w:rPr>
        <w:t xml:space="preserve">Among </w:t>
      </w:r>
      <w:r w:rsidRPr="004F0121">
        <w:rPr>
          <w:highlight w:val="yellow"/>
          <w:u w:val="single"/>
        </w:rPr>
        <w:t>Justices</w:t>
      </w:r>
      <w:r w:rsidRPr="004F0121">
        <w:rPr>
          <w:u w:val="single"/>
        </w:rPr>
        <w:t xml:space="preserve"> on the Court, </w:t>
      </w:r>
      <w:r w:rsidRPr="004F0121">
        <w:rPr>
          <w:highlight w:val="yellow"/>
          <w:u w:val="single"/>
        </w:rPr>
        <w:t>such as Thomas and Alito</w:t>
      </w:r>
      <w:r w:rsidRPr="004F0121">
        <w:rPr>
          <w:u w:val="single"/>
        </w:rPr>
        <w:t>,</w:t>
      </w:r>
      <w:r w:rsidRPr="004F0121">
        <w:rPr>
          <w:sz w:val="16"/>
        </w:rPr>
        <w:t xml:space="preserve"> for example, </w:t>
      </w:r>
      <w:r w:rsidRPr="004F0121">
        <w:rPr>
          <w:u w:val="single"/>
        </w:rPr>
        <w:t>their approach</w:t>
      </w:r>
      <w:r w:rsidRPr="004F0121">
        <w:rPr>
          <w:sz w:val="16"/>
        </w:rPr>
        <w:t xml:space="preserve"> to the Constitution is based upon originalism or textualism. This approach </w:t>
      </w:r>
      <w:r w:rsidRPr="004F0121">
        <w:rPr>
          <w:highlight w:val="yellow"/>
          <w:u w:val="single"/>
        </w:rPr>
        <w:t>fundamentally ignore</w:t>
      </w:r>
      <w:r w:rsidRPr="004F0121">
        <w:rPr>
          <w:u w:val="single"/>
        </w:rPr>
        <w:t xml:space="preserve">s the key role that </w:t>
      </w:r>
      <w:r w:rsidRPr="004F0121">
        <w:rPr>
          <w:highlight w:val="yellow"/>
          <w:u w:val="single"/>
        </w:rPr>
        <w:t>precedent</w:t>
      </w:r>
      <w:r w:rsidRPr="004F0121">
        <w:rPr>
          <w:sz w:val="16"/>
        </w:rPr>
        <w:t xml:space="preserve"> is supposed to play in the law. Their interpretive strategy runs roughshod over constitutional precedent, leading them back to their own interpretation of what the text says or what the originalist interpretation of the constitutional document means. Precedent is part of the law, and it is supposed to constrain discretion, guide the Court, and to ensure predictability. It appears that the conservatives and Republican-appointed Justices on the Roberts Court have abandoned precedent, leaving potentially no limits on what they may continue to do going forward.</w:t>
      </w:r>
    </w:p>
    <w:p w14:paraId="6EEF4319" w14:textId="26CF55AC" w:rsidR="00DC7C9A" w:rsidRPr="006876C5" w:rsidRDefault="00DC7C9A" w:rsidP="00DC7C9A">
      <w:pPr>
        <w:pStyle w:val="Heading4"/>
        <w:rPr>
          <w:rFonts w:eastAsia="Times New Roman"/>
        </w:rPr>
      </w:pPr>
      <w:r>
        <w:rPr>
          <w:rFonts w:eastAsia="Times New Roman"/>
        </w:rPr>
        <w:t>Georgia’s reliance on utilitarianism</w:t>
      </w:r>
      <w:r>
        <w:rPr>
          <w:rFonts w:eastAsia="Times New Roman"/>
        </w:rPr>
        <w:t xml:space="preserve"> requires questions of violence into liberal standards for rights and redress which downscales the destruction of Black flesh.  Ontology is an auto gg.</w:t>
      </w:r>
    </w:p>
    <w:p w14:paraId="6BEE154F" w14:textId="77777777" w:rsidR="00DC7C9A" w:rsidRPr="00B20066" w:rsidRDefault="00DC7C9A" w:rsidP="00DC7C9A">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w:t>
      </w:r>
      <w:r w:rsidRPr="00392C65">
        <w:rPr>
          <w:sz w:val="20"/>
          <w:szCs w:val="20"/>
        </w:rPr>
        <w:lastRenderedPageBreak/>
        <w:t>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27B461E0" w14:textId="77777777" w:rsidR="00DC7C9A" w:rsidRPr="00ED0E75" w:rsidRDefault="00DC7C9A" w:rsidP="00DC7C9A">
      <w:pPr>
        <w:rPr>
          <w:sz w:val="16"/>
          <w:szCs w:val="24"/>
        </w:rPr>
      </w:pPr>
      <w:r w:rsidRPr="00ED0E75">
        <w:rPr>
          <w:sz w:val="8"/>
          <w:szCs w:val="8"/>
        </w:rPr>
        <w:t xml:space="preserve">To understand this function and objective of law, we must return to the ontological difference that is an issue for the human. In Thinking about Law: In Silence with Heidegger, Oren Ben- Dor understands law as a feature of Heidegger’s ontological difference, and from this difference we can envision an ethics that emerges from the Order of Being. Although Heidegger does not write explicitly about law (at least not with the metaphysical expectations of legal theorists and lawyers), his insight into the Greek word </w:t>
      </w:r>
      <w:proofErr w:type="spellStart"/>
      <w:r w:rsidRPr="00ED0E75">
        <w:rPr>
          <w:sz w:val="8"/>
          <w:szCs w:val="8"/>
        </w:rPr>
        <w:t>dikē</w:t>
      </w:r>
      <w:proofErr w:type="spellEnd"/>
      <w:r w:rsidRPr="00ED0E75">
        <w:rPr>
          <w:sz w:val="8"/>
          <w:szCs w:val="8"/>
        </w:rPr>
        <w:t xml:space="preserve"> provides an opening onto a </w:t>
      </w:r>
      <w:proofErr w:type="spellStart"/>
      <w:r w:rsidRPr="00ED0E75">
        <w:rPr>
          <w:sz w:val="8"/>
          <w:szCs w:val="8"/>
        </w:rPr>
        <w:t>postmetaphysical</w:t>
      </w:r>
      <w:proofErr w:type="spellEnd"/>
      <w:r w:rsidRPr="00ED0E75">
        <w:rPr>
          <w:sz w:val="8"/>
          <w:szCs w:val="8"/>
        </w:rPr>
        <w:t xml:space="preserve"> analysis of law. Ben- 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 Dor, </w:t>
      </w:r>
      <w:proofErr w:type="spellStart"/>
      <w:r w:rsidRPr="00ED0E75">
        <w:rPr>
          <w:sz w:val="8"/>
          <w:szCs w:val="8"/>
        </w:rPr>
        <w:t>Dikē</w:t>
      </w:r>
      <w:proofErr w:type="spellEnd"/>
      <w:r w:rsidRPr="00ED0E75">
        <w:rPr>
          <w:sz w:val="8"/>
          <w:szCs w:val="8"/>
        </w:rPr>
        <w:t xml:space="preserve"> “has three senses, all interconnected: of order [fug in the German], of protection and of justice. [These are] the threefold senses of the essence of law distorted in the ontic for- the- most- part being and thinking with and through law.”2 Furthermore, Ben- Dor suggests that “</w:t>
      </w:r>
      <w:proofErr w:type="spellStart"/>
      <w:r w:rsidRPr="00ED0E75">
        <w:rPr>
          <w:sz w:val="8"/>
          <w:szCs w:val="8"/>
        </w:rPr>
        <w:t>Dikē</w:t>
      </w:r>
      <w:proofErr w:type="spellEnd"/>
      <w:r w:rsidRPr="00ED0E75">
        <w:rPr>
          <w:sz w:val="8"/>
          <w:szCs w:val="8"/>
        </w:rPr>
        <w:t xml:space="preserve"> connotes the protection offered to the guardian of Being [Dasein] against the harm done to it by the entrenched legal,” and this is the “Law of the Being of being.”3 Ben- Dor’s philosophical rereading of Heidegger’s work is sophisticated and complex, but what I find particularly illuminating, and what I will focus on here, is the function of law that he presents. He seems to suggest that</w:t>
      </w:r>
      <w:r w:rsidRPr="00ED0E75">
        <w:rPr>
          <w:sz w:val="16"/>
          <w:szCs w:val="24"/>
        </w:rPr>
        <w:t xml:space="preserve"> </w:t>
      </w:r>
      <w:r w:rsidRPr="00486191">
        <w:rPr>
          <w:szCs w:val="24"/>
          <w:highlight w:val="yellow"/>
          <w:u w:val="single"/>
        </w:rPr>
        <w:t>the function of law</w:t>
      </w:r>
      <w:r w:rsidRPr="003C6431">
        <w:rPr>
          <w:szCs w:val="24"/>
          <w:u w:val="single"/>
        </w:rPr>
        <w:t xml:space="preserve"> — the metaphysical incarnation of it — </w:t>
      </w:r>
      <w:r w:rsidRPr="00486191">
        <w:rPr>
          <w:szCs w:val="24"/>
          <w:highlight w:val="yellow"/>
          <w:u w:val="single"/>
        </w:rPr>
        <w:t xml:space="preserve">is to protect and enforce </w:t>
      </w:r>
      <w:r w:rsidRPr="00486191">
        <w:rPr>
          <w:szCs w:val="24"/>
          <w:u w:val="single"/>
        </w:rPr>
        <w:t>the unfolding of Being</w:t>
      </w:r>
      <w:r w:rsidRPr="003C6431">
        <w:rPr>
          <w:szCs w:val="24"/>
          <w:u w:val="single"/>
        </w:rPr>
        <w:t xml:space="preserve"> or </w:t>
      </w:r>
      <w:r w:rsidRPr="00486191">
        <w:rPr>
          <w:szCs w:val="24"/>
          <w:highlight w:val="yellow"/>
          <w:u w:val="single"/>
        </w:rPr>
        <w:t>the</w:t>
      </w:r>
      <w:r w:rsidRPr="003C6431">
        <w:rPr>
          <w:szCs w:val="24"/>
          <w:u w:val="single"/>
        </w:rPr>
        <w:t xml:space="preserve"> primordial </w:t>
      </w:r>
      <w:r w:rsidRPr="00486191">
        <w:rPr>
          <w:szCs w:val="24"/>
          <w:highlight w:val="yellow"/>
          <w:u w:val="single"/>
        </w:rPr>
        <w:t xml:space="preserve">relation between the human and </w:t>
      </w:r>
      <w:proofErr w:type="gramStart"/>
      <w:r w:rsidRPr="00486191">
        <w:rPr>
          <w:szCs w:val="24"/>
          <w:highlight w:val="yellow"/>
          <w:u w:val="single"/>
        </w:rPr>
        <w:t>Being</w:t>
      </w:r>
      <w:proofErr w:type="gramEnd"/>
      <w:r w:rsidRPr="00486191">
        <w:rPr>
          <w:szCs w:val="24"/>
          <w:highlight w:val="yellow"/>
          <w:u w:val="single"/>
        </w:rPr>
        <w:t xml:space="preserve">. This function is distorted, </w:t>
      </w:r>
      <w:r w:rsidRPr="00486191">
        <w:rPr>
          <w:szCs w:val="24"/>
          <w:u w:val="single"/>
        </w:rPr>
        <w:t xml:space="preserve">however, </w:t>
      </w:r>
      <w:r w:rsidRPr="00486191">
        <w:rPr>
          <w:szCs w:val="24"/>
          <w:highlight w:val="yellow"/>
          <w:u w:val="single"/>
        </w:rPr>
        <w:t>by an ontic legalism</w:t>
      </w:r>
      <w:r w:rsidRPr="003C6431">
        <w:rPr>
          <w:szCs w:val="24"/>
          <w:u w:val="single"/>
        </w:rPr>
        <w:t xml:space="preserve"> (or science of law), </w:t>
      </w:r>
      <w:r w:rsidRPr="00486191">
        <w:rPr>
          <w:szCs w:val="24"/>
          <w:highlight w:val="yellow"/>
          <w:u w:val="single"/>
        </w:rPr>
        <w:t xml:space="preserve">which focuses on calculating injury, </w:t>
      </w:r>
      <w:r w:rsidRPr="00486191">
        <w:rPr>
          <w:szCs w:val="24"/>
          <w:u w:val="single"/>
        </w:rPr>
        <w:t xml:space="preserve">objectifying redress, </w:t>
      </w:r>
      <w:r w:rsidRPr="00486191">
        <w:rPr>
          <w:szCs w:val="24"/>
          <w:highlight w:val="yellow"/>
          <w:u w:val="single"/>
        </w:rPr>
        <w:t>schematizing rights</w:t>
      </w:r>
      <w:r w:rsidRPr="00486191">
        <w:rPr>
          <w:szCs w:val="24"/>
          <w:u w:val="single"/>
        </w:rPr>
        <w:t xml:space="preserve">/privileges, </w:t>
      </w:r>
      <w:r w:rsidRPr="00486191">
        <w:rPr>
          <w:szCs w:val="24"/>
          <w:highlight w:val="yellow"/>
          <w:u w:val="single"/>
        </w:rPr>
        <w:t>and predicting consequences</w:t>
      </w:r>
      <w:r w:rsidRPr="003C6431">
        <w:rPr>
          <w:b/>
          <w:bCs/>
          <w:szCs w:val="24"/>
          <w:u w:val="single"/>
        </w:rPr>
        <w:t xml:space="preserve">. What redress, rights, and </w:t>
      </w:r>
      <w:r w:rsidRPr="00223954">
        <w:rPr>
          <w:b/>
          <w:bCs/>
          <w:szCs w:val="24"/>
          <w:highlight w:val="yellow"/>
          <w:u w:val="single"/>
        </w:rPr>
        <w:t>consequences</w:t>
      </w:r>
      <w:r w:rsidRPr="003C6431">
        <w:rPr>
          <w:b/>
          <w:bCs/>
          <w:szCs w:val="24"/>
          <w:u w:val="single"/>
        </w:rPr>
        <w:t xml:space="preserve"> all </w:t>
      </w:r>
      <w:r w:rsidRPr="00223954">
        <w:rPr>
          <w:b/>
          <w:bCs/>
          <w:szCs w:val="24"/>
          <w:highlight w:val="yellow"/>
          <w:u w:val="single"/>
        </w:rPr>
        <w:t>conceal</w:t>
      </w:r>
      <w:r w:rsidRPr="003C6431">
        <w:rPr>
          <w:b/>
          <w:bCs/>
          <w:szCs w:val="24"/>
          <w:u w:val="single"/>
        </w:rPr>
        <w:t xml:space="preserve"> is </w:t>
      </w:r>
      <w:r w:rsidRPr="00223954">
        <w:rPr>
          <w:b/>
          <w:bCs/>
          <w:szCs w:val="24"/>
          <w:highlight w:val="yellow"/>
          <w:u w:val="single"/>
        </w:rPr>
        <w:t>the</w:t>
      </w:r>
      <w:r w:rsidRPr="003C6431">
        <w:rPr>
          <w:b/>
          <w:bCs/>
          <w:szCs w:val="24"/>
          <w:u w:val="single"/>
        </w:rPr>
        <w:t xml:space="preserve">ir fundamental </w:t>
      </w:r>
      <w:r w:rsidRPr="00223954">
        <w:rPr>
          <w:b/>
          <w:bCs/>
          <w:szCs w:val="24"/>
          <w:highlight w:val="yellow"/>
          <w:u w:val="single"/>
        </w:rPr>
        <w:t>relationship to Being</w:t>
      </w:r>
      <w:r w:rsidRPr="003C6431">
        <w:rPr>
          <w:b/>
          <w:bCs/>
          <w:szCs w:val="24"/>
          <w:u w:val="single"/>
        </w:rPr>
        <w:t>.</w:t>
      </w:r>
      <w:r w:rsidRPr="00ED0E75">
        <w:rPr>
          <w:sz w:val="16"/>
          <w:szCs w:val="24"/>
        </w:rPr>
        <w:t xml:space="preserve"> In other words, </w:t>
      </w:r>
      <w:r w:rsidRPr="00744CB9">
        <w:rPr>
          <w:b/>
          <w:bCs/>
          <w:szCs w:val="24"/>
          <w:u w:val="single"/>
        </w:rPr>
        <w:t xml:space="preserve">you have rights to protect and sustain your </w:t>
      </w:r>
      <w:proofErr w:type="gramStart"/>
      <w:r w:rsidRPr="00744CB9">
        <w:rPr>
          <w:b/>
          <w:bCs/>
          <w:szCs w:val="24"/>
          <w:u w:val="single"/>
        </w:rPr>
        <w:t>relation</w:t>
      </w:r>
      <w:proofErr w:type="gramEnd"/>
      <w:r w:rsidRPr="00744CB9">
        <w:rPr>
          <w:b/>
          <w:bCs/>
          <w:szCs w:val="24"/>
          <w:u w:val="single"/>
        </w:rPr>
        <w:t xml:space="preserve"> with Being against forces designed to pulverize it </w:t>
      </w:r>
      <w:r w:rsidRPr="00ED0E75">
        <w:rPr>
          <w:sz w:val="16"/>
          <w:szCs w:val="24"/>
        </w:rPr>
        <w:t xml:space="preserve">(what we call “injury”). </w:t>
      </w:r>
      <w:r w:rsidRPr="00744CB9">
        <w:rPr>
          <w:szCs w:val="24"/>
          <w:u w:val="single"/>
        </w:rPr>
        <w:t>The self that anchors rights discourse</w:t>
      </w:r>
      <w:r w:rsidRPr="00486191">
        <w:rPr>
          <w:szCs w:val="24"/>
          <w:u w:val="single"/>
        </w:rPr>
        <w:t xml:space="preserve">, injury, and privilege becomes an ersatz, or insufficient, substitute for a (non)relation between the human’s there- ness and </w:t>
      </w:r>
      <w:proofErr w:type="gramStart"/>
      <w:r w:rsidRPr="00486191">
        <w:rPr>
          <w:szCs w:val="24"/>
          <w:u w:val="single"/>
        </w:rPr>
        <w:t>Being</w:t>
      </w:r>
      <w:proofErr w:type="gramEnd"/>
      <w:r w:rsidRPr="00E630C5">
        <w:rPr>
          <w:szCs w:val="24"/>
          <w:u w:val="single"/>
        </w:rPr>
        <w:t>.</w:t>
      </w:r>
      <w:r w:rsidRPr="00ED0E75">
        <w:rPr>
          <w:sz w:val="16"/>
          <w:szCs w:val="24"/>
        </w:rPr>
        <w:t xml:space="preserve"> Returning to this primordial function of law, as protecting the unfolding of Being, helps us to sort through the seductions of legalism — that is, the </w:t>
      </w:r>
      <w:r w:rsidRPr="004A30EC">
        <w:rPr>
          <w:b/>
          <w:bCs/>
          <w:sz w:val="40"/>
          <w:szCs w:val="44"/>
          <w:highlight w:val="yellow"/>
          <w:u w:val="single"/>
        </w:rPr>
        <w:t xml:space="preserve">proposed legal solutions to the problems of injury </w:t>
      </w:r>
      <w:r w:rsidRPr="004A30EC">
        <w:rPr>
          <w:b/>
          <w:bCs/>
          <w:sz w:val="40"/>
          <w:szCs w:val="44"/>
          <w:u w:val="single"/>
        </w:rPr>
        <w:t>just</w:t>
      </w:r>
      <w:r w:rsidRPr="004A30EC">
        <w:rPr>
          <w:b/>
          <w:bCs/>
          <w:sz w:val="40"/>
          <w:szCs w:val="44"/>
          <w:highlight w:val="yellow"/>
          <w:u w:val="single"/>
        </w:rPr>
        <w:t xml:space="preserve"> sustain it, since these solutions forget Being</w:t>
      </w:r>
      <w:r w:rsidRPr="00E630C5">
        <w:rPr>
          <w:szCs w:val="24"/>
          <w:u w:val="single"/>
        </w:rPr>
        <w:t>.</w:t>
      </w:r>
      <w:r w:rsidRPr="00ED0E75">
        <w:rPr>
          <w:sz w:val="16"/>
          <w:szCs w:val="24"/>
        </w:rPr>
        <w:t xml:space="preserve"> In short, as read through Heidegger and Ben- Dor, injury is the consequence of forgetting Being and distorting the function of this tool for the guardian of Being — to protect and enforce this (non)relation. I would also suggest, following Heidegger and Ben-Dor, that “Ethics” and “Freedom” are two proper names for protecting and enforcing this (non)relation. Within the corpus of law, both freedom and ethics orbit around the protection of this self (the primordial relation) from the injuries of indignity and denial. Or, as Ben- Dor states, “To let Dasein gain ground, to let Dasein ground as one with the simple unity of the fourfold, is to be ethical. To let Dasein be open towards its unfolding world as the grounding of its nearest is ethical. To protect and enforce such ground is the essence of law.”4 </w:t>
      </w:r>
      <w:r w:rsidRPr="006A3057">
        <w:rPr>
          <w:szCs w:val="24"/>
          <w:u w:val="single"/>
        </w:rPr>
        <w:t>The law is an ontological instrument. Its purpose is distorted by the supremacy of metaphysical imperatives and objectives.</w:t>
      </w:r>
      <w:r w:rsidRPr="00ED0E75">
        <w:rPr>
          <w:sz w:val="16"/>
          <w:szCs w:val="24"/>
        </w:rPr>
        <w:t xml:space="preserve"> But within this primordial function, we must tease out another distinction: the Law of Being and the being of law. What I have discussed thus far is the being of law — the metaphysical instrument designed to protect and enforce the Law of Being. The being of law is something akin to the executive agency of the Law of Being. Our </w:t>
      </w:r>
      <w:r w:rsidRPr="00486191">
        <w:rPr>
          <w:szCs w:val="24"/>
          <w:u w:val="single"/>
        </w:rPr>
        <w:t>legislative decrees, policies, and rights are all subordinate to the Law of Being.</w:t>
      </w:r>
      <w:r w:rsidRPr="00ED0E75">
        <w:rPr>
          <w:sz w:val="8"/>
          <w:szCs w:val="8"/>
        </w:rPr>
        <w:t xml:space="preserve"> ABANDONMENT AND OUTLAWING What is the Law of Being? If we think of Law as the order of Being [</w:t>
      </w:r>
      <w:proofErr w:type="spellStart"/>
      <w:r w:rsidRPr="00ED0E75">
        <w:rPr>
          <w:sz w:val="8"/>
          <w:szCs w:val="8"/>
        </w:rPr>
        <w:t>dikē</w:t>
      </w:r>
      <w:proofErr w:type="spellEnd"/>
      <w:r w:rsidRPr="00ED0E75">
        <w:rPr>
          <w:sz w:val="8"/>
          <w:szCs w:val="8"/>
        </w:rPr>
        <w:t xml:space="preserve">], then we understand this order, not just as a realm or field (e.g., like a political order), but also as a command (e.g., an order from a parental figure) of its </w:t>
      </w:r>
      <w:proofErr w:type="gramStart"/>
      <w:r w:rsidRPr="00ED0E75">
        <w:rPr>
          <w:sz w:val="8"/>
          <w:szCs w:val="8"/>
        </w:rPr>
        <w:t>particular saying</w:t>
      </w:r>
      <w:proofErr w:type="gramEnd"/>
      <w:r w:rsidRPr="00ED0E75">
        <w:rPr>
          <w:sz w:val="8"/>
          <w:szCs w:val="8"/>
        </w:rPr>
        <w:t xml:space="preserve">, demand, or requirement. Perhaps the realm of Being is nothing more than this command itself. The Law of Being, then, is the order of Being — what it requires and how this requirement sustains Being (since the human is the guardian of Being and Being needs this guardianship, or care, to manifest). But this order is peculiar, and it confounds our diurnal (and metaphysical) understanding of a law and the order that characterizes law in general. What is quite remarkable about Jean- Luc Nancy’s The Birth of Presence is his interpretation of the (non)relation between Being, being, and law. For the Law of Being is a law that conditions all law (our metaphysical understanding of law as this or that decree/legislation as it concerns beings) and a law that “gives nothing, but orders.” This order is revealed to be abandonment (the Law of Being is the Law of Abandonment). There is a fundamental (non)relation between law and abandonment; indeed, abandonment preconditions any law and is understood as the law outside of law that is itself a law (something akin to an exception that is within and without simultaneously). Abandonment is the “not” of law, to borrow Oren </w:t>
      </w:r>
      <w:proofErr w:type="spellStart"/>
      <w:r w:rsidRPr="00ED0E75">
        <w:rPr>
          <w:sz w:val="8"/>
          <w:szCs w:val="8"/>
        </w:rPr>
        <w:t>BenDor’s</w:t>
      </w:r>
      <w:proofErr w:type="spellEnd"/>
      <w:r w:rsidRPr="00ED0E75">
        <w:rPr>
          <w:sz w:val="8"/>
          <w:szCs w:val="8"/>
        </w:rPr>
        <w:t xml:space="preserve"> conception — this “not” escapes simple negativity (i.e., “this is radically different from that,” a metaphysical formulation</w:t>
      </w:r>
      <w:proofErr w:type="gramStart"/>
      <w:r w:rsidRPr="00ED0E75">
        <w:rPr>
          <w:sz w:val="8"/>
          <w:szCs w:val="8"/>
        </w:rPr>
        <w:t>), but</w:t>
      </w:r>
      <w:proofErr w:type="gramEnd"/>
      <w:r w:rsidRPr="00ED0E75">
        <w:rPr>
          <w:sz w:val="8"/>
          <w:szCs w:val="8"/>
        </w:rPr>
        <w:t xml:space="preserve"> is the within/ without exception that undergirds our metaphysical understanding of law. To return to Nancy, his presentation of abandonment, as the Law of Abandonment and the (non)relation between it and being (abandoned being) presents the condition of law as that which withholds or dissimulates itself within being. We can understand Nancy as suggesting the Law of Abandonment demands absolute submission to the withdrawal of Being through (and within) the </w:t>
      </w:r>
      <w:proofErr w:type="spellStart"/>
      <w:r w:rsidRPr="00ED0E75">
        <w:rPr>
          <w:sz w:val="8"/>
          <w:szCs w:val="8"/>
        </w:rPr>
        <w:t>there</w:t>
      </w:r>
      <w:proofErr w:type="spellEnd"/>
      <w:r w:rsidRPr="00ED0E75">
        <w:rPr>
          <w:sz w:val="8"/>
          <w:szCs w:val="8"/>
        </w:rPr>
        <w:t xml:space="preserve">- ness of the human’s being (Being revealed through the dissimulation of itself within being — withdrawal). According to Nancy: One always abandons to a law. The destitution of abandoned being is measured by the limitless severity of the law to which it finds itself exposed. Abandonment does not constitute a subpoena to present oneself before this or that court of law. It is a compulsion to appear absolutely under the law, under the law as such and in its totality. In the same way — it is the same thing — to be banished does not amount to coming under a provision of the law, but rather to coming under the entirety of the law. Turned over to the absolute of the law, the banished one is thereby abandoned completely outside its jurisdiction. The law of abandonment requires the law be applied through its withdrawal. </w:t>
      </w:r>
      <w:proofErr w:type="spellStart"/>
      <w:r w:rsidRPr="00ED0E75">
        <w:rPr>
          <w:sz w:val="8"/>
          <w:szCs w:val="8"/>
        </w:rPr>
        <w:t>outLawing</w:t>
      </w:r>
      <w:proofErr w:type="spellEnd"/>
      <w:r w:rsidRPr="00ED0E75">
        <w:rPr>
          <w:sz w:val="8"/>
          <w:szCs w:val="8"/>
        </w:rPr>
        <w:t xml:space="preserve"> 69 The Law of abandonment is the other of the law, which constitutes the law. Abandoned being finds itself deserted to a degree that it finds itself remitted, entrusted, or thrown to this law that constitutes the law, this other and same, to this other side of all law that borders and upholds a legal universe; an absolute, solemn order, which prescribes nothing but abandonment</w:t>
      </w:r>
      <w:proofErr w:type="gramStart"/>
      <w:r w:rsidRPr="00ED0E75">
        <w:rPr>
          <w:sz w:val="8"/>
          <w:szCs w:val="8"/>
        </w:rPr>
        <w:t>. . . .</w:t>
      </w:r>
      <w:proofErr w:type="gramEnd"/>
      <w:r w:rsidRPr="00ED0E75">
        <w:rPr>
          <w:sz w:val="8"/>
          <w:szCs w:val="8"/>
        </w:rPr>
        <w:t xml:space="preserve"> Abandonment respects the law; it cannot do otherwise.5 Nancy’s etymological investigation of abandonment presents the term as deriving from </w:t>
      </w:r>
      <w:proofErr w:type="spellStart"/>
      <w:r w:rsidRPr="00ED0E75">
        <w:rPr>
          <w:sz w:val="8"/>
          <w:szCs w:val="8"/>
        </w:rPr>
        <w:t>bandon</w:t>
      </w:r>
      <w:proofErr w:type="spellEnd"/>
      <w:r w:rsidRPr="00ED0E75">
        <w:rPr>
          <w:sz w:val="8"/>
          <w:szCs w:val="8"/>
        </w:rPr>
        <w:t xml:space="preserve"> (</w:t>
      </w:r>
      <w:proofErr w:type="spellStart"/>
      <w:r w:rsidRPr="00ED0E75">
        <w:rPr>
          <w:sz w:val="8"/>
          <w:szCs w:val="8"/>
        </w:rPr>
        <w:t>bandum</w:t>
      </w:r>
      <w:proofErr w:type="spellEnd"/>
      <w:r w:rsidRPr="00ED0E75">
        <w:rPr>
          <w:sz w:val="8"/>
          <w:szCs w:val="8"/>
        </w:rPr>
        <w:t xml:space="preserve">, band, </w:t>
      </w:r>
      <w:proofErr w:type="spellStart"/>
      <w:r w:rsidRPr="00ED0E75">
        <w:rPr>
          <w:sz w:val="8"/>
          <w:szCs w:val="8"/>
        </w:rPr>
        <w:t>bannen</w:t>
      </w:r>
      <w:proofErr w:type="spellEnd"/>
      <w:r w:rsidRPr="00ED0E75">
        <w:rPr>
          <w:sz w:val="8"/>
          <w:szCs w:val="8"/>
        </w:rPr>
        <w:t xml:space="preserve">), meaning an “order, prescription, a decree, a permission, and a power that holds these freely at its disposal. To abandon is to remit, entrust, or turn over to such a sovereign power, and to remit, entrust or turn over to its ban, that is to its proclaiming, to its convening, and to its sentencing.”6 Thus, Nancy suggests that the Law of Abandonment orders absolute submission, or remittance, to the ban (or law) of Being. This formulation necessitates a clarification of what the Law itself entails (we know, thus far, that it requires absolute submission to abandonment, as the withdrawal of Being through dissimulation). What is most important for our engagement with Nancy is precisely this clarification; for it adumbrates the inseparability of law and the human being: Man is the being of abandoned being and as such is constituted or rather instituted only by the reception of the order to see man here, there where he is abandoned. To order to see is still an eidetic, or theoretical, order. But what it gives the order to see, the </w:t>
      </w:r>
      <w:proofErr w:type="spellStart"/>
      <w:r w:rsidRPr="00ED0E75">
        <w:rPr>
          <w:sz w:val="8"/>
          <w:szCs w:val="8"/>
        </w:rPr>
        <w:t>there of</w:t>
      </w:r>
      <w:proofErr w:type="spellEnd"/>
      <w:r w:rsidRPr="00ED0E75">
        <w:rPr>
          <w:sz w:val="8"/>
          <w:szCs w:val="8"/>
        </w:rPr>
        <w:t xml:space="preserve"> man, offers no idea, gives nothing to be seen . . . a place gives itself to be seen, configures itself, but here or there (it is the same, and the other), although it imparts places, although it broaches space and outlines its schemas, itself remains invisible. Here opens a spacing, clears an area upon which being is thrown, abandoned.7 What, then, does Nancy mean with this spacing of the order? If what defines the human’s being is Da- sein [being there], then Being unfolds through the </w:t>
      </w:r>
      <w:proofErr w:type="spellStart"/>
      <w:r w:rsidRPr="00ED0E75">
        <w:rPr>
          <w:sz w:val="8"/>
          <w:szCs w:val="8"/>
        </w:rPr>
        <w:t>thrown</w:t>
      </w:r>
      <w:proofErr w:type="spellEnd"/>
      <w:r w:rsidRPr="00ED0E75">
        <w:rPr>
          <w:sz w:val="8"/>
          <w:szCs w:val="8"/>
        </w:rPr>
        <w:t>- ness of the human in that very place (that very there). “Man is only ordered as being- there, or to be there — that is, here.”8 Thus, the Law of Abandonment orders the human to see this very place (space 70 chapter two as there- ness) within which Being unfolds through it.</w:t>
      </w:r>
      <w:r w:rsidRPr="00ED0E75">
        <w:rPr>
          <w:sz w:val="16"/>
          <w:szCs w:val="24"/>
        </w:rPr>
        <w:t xml:space="preserve"> </w:t>
      </w:r>
      <w:r w:rsidRPr="00DB7235">
        <w:rPr>
          <w:szCs w:val="24"/>
          <w:u w:val="single"/>
        </w:rPr>
        <w:t xml:space="preserve">But </w:t>
      </w:r>
      <w:r w:rsidRPr="001F49FF">
        <w:rPr>
          <w:szCs w:val="24"/>
          <w:u w:val="single"/>
        </w:rPr>
        <w:t xml:space="preserve">there is a conundrum: the law demands a seeing of the place of Being’s </w:t>
      </w:r>
      <w:proofErr w:type="gramStart"/>
      <w:r w:rsidRPr="001F49FF">
        <w:rPr>
          <w:szCs w:val="24"/>
          <w:u w:val="single"/>
        </w:rPr>
        <w:t>unfolding</w:t>
      </w:r>
      <w:proofErr w:type="gramEnd"/>
      <w:r w:rsidRPr="001F49FF">
        <w:rPr>
          <w:szCs w:val="24"/>
          <w:u w:val="single"/>
        </w:rPr>
        <w:t xml:space="preserve"> but this place is invisible — the demand to see what is invisible, as a necessity of the order, is what constitutes withdrawal. </w:t>
      </w:r>
      <w:r w:rsidRPr="001F49FF">
        <w:rPr>
          <w:sz w:val="8"/>
          <w:szCs w:val="8"/>
        </w:rPr>
        <w:t xml:space="preserve">According to Nancy, this constitutes an impossible categorical imperative, an impossibility that sets something like Kant’s categorical imperative into motion (i.e., an impossible law founds the instantiation of all laws). But why is this place invisible? It is invisible precisely because the place where </w:t>
      </w:r>
      <w:proofErr w:type="gramStart"/>
      <w:r w:rsidRPr="001F49FF">
        <w:rPr>
          <w:sz w:val="8"/>
          <w:szCs w:val="8"/>
        </w:rPr>
        <w:t>Being</w:t>
      </w:r>
      <w:proofErr w:type="gramEnd"/>
      <w:r w:rsidRPr="001F49FF">
        <w:rPr>
          <w:sz w:val="8"/>
          <w:szCs w:val="8"/>
        </w:rPr>
        <w:t xml:space="preserve"> unfolds is the place where it also withdraws. We are thus ordered to see the place of withdrawal that constitutes the human as such. This withdrawal does not conform to the metaphysical schema of time/space, so it demands obedience to an impossible demand. What we can take from Nancy’s diacritical presentation is that all laws (i.e., legislation passed by Congress, amendments, decrees) are subordinate to an impossible demand to see an invisible space of Being’s withdrawal — into the very there- ness that one is thrown. Although one cannot see the place, the order to see anyway is the order upon which law gains its ethical ground. To see what </w:t>
      </w:r>
      <w:proofErr w:type="gramStart"/>
      <w:r w:rsidRPr="001F49FF">
        <w:rPr>
          <w:sz w:val="8"/>
          <w:szCs w:val="8"/>
        </w:rPr>
        <w:t>is invisible sets</w:t>
      </w:r>
      <w:proofErr w:type="gramEnd"/>
      <w:r w:rsidRPr="001F49FF">
        <w:rPr>
          <w:sz w:val="8"/>
          <w:szCs w:val="8"/>
        </w:rPr>
        <w:t xml:space="preserve"> the enterprise of law — as both protection and enforcement — into motion. But what I would like to present is an additional problematic: all seeing is predicated upon blindness.</w:t>
      </w:r>
      <w:r w:rsidRPr="001F49FF">
        <w:rPr>
          <w:sz w:val="16"/>
          <w:szCs w:val="24"/>
        </w:rPr>
        <w:t xml:space="preserve"> </w:t>
      </w:r>
      <w:r w:rsidRPr="001F49FF">
        <w:rPr>
          <w:b/>
          <w:bCs/>
          <w:szCs w:val="24"/>
          <w:u w:val="single"/>
        </w:rPr>
        <w:t xml:space="preserve">Something must remain outside the field of vision for the </w:t>
      </w:r>
      <w:proofErr w:type="spellStart"/>
      <w:r w:rsidRPr="001F49FF">
        <w:rPr>
          <w:b/>
          <w:bCs/>
          <w:szCs w:val="24"/>
          <w:u w:val="single"/>
        </w:rPr>
        <w:t>seeing</w:t>
      </w:r>
      <w:proofErr w:type="spellEnd"/>
      <w:r w:rsidRPr="001F49FF">
        <w:rPr>
          <w:b/>
          <w:bCs/>
          <w:szCs w:val="24"/>
          <w:u w:val="single"/>
        </w:rPr>
        <w:t xml:space="preserve"> to take place</w:t>
      </w:r>
      <w:r w:rsidRPr="00D3738C">
        <w:rPr>
          <w:szCs w:val="24"/>
          <w:u w:val="single"/>
        </w:rPr>
        <w:t xml:space="preserve"> — blindness provides the condition of possibility for the sight mandated, even to see the invisible.</w:t>
      </w:r>
      <w:r w:rsidRPr="00ED0E75">
        <w:rPr>
          <w:sz w:val="16"/>
          <w:szCs w:val="24"/>
        </w:rPr>
        <w:t xml:space="preserve"> We can also conceive of Nancy’s ban through another perspective, as least etymologically, then. Ban also connotes a covering over or a censuring. When something is censured, it provides the condition of possibility for something else to be seen. Thus, the ban, the Law of Abandonment, not only requires the seeing of the invisible, but simultaneously the not seeing, the censuring, of the non- place (the always already not there or here). What I am suggesting is that the Law of Abandonment is doubled (and conceals this doubling</w:t>
      </w:r>
      <w:r w:rsidRPr="009630FC">
        <w:rPr>
          <w:b/>
          <w:bCs/>
          <w:szCs w:val="24"/>
          <w:u w:val="single"/>
        </w:rPr>
        <w:t xml:space="preserve">). The double function is to see the invisible and not see that which never arrived — that which lacked a </w:t>
      </w:r>
      <w:proofErr w:type="spellStart"/>
      <w:r w:rsidRPr="009630FC">
        <w:rPr>
          <w:b/>
          <w:bCs/>
          <w:szCs w:val="24"/>
          <w:u w:val="single"/>
        </w:rPr>
        <w:t>there</w:t>
      </w:r>
      <w:proofErr w:type="spellEnd"/>
      <w:r w:rsidRPr="009630FC">
        <w:rPr>
          <w:b/>
          <w:bCs/>
          <w:szCs w:val="24"/>
          <w:u w:val="single"/>
        </w:rPr>
        <w:t xml:space="preserve">- ness through which Being would withdraw. This second, and hidden, order of law is what I will call “outlawing,” </w:t>
      </w:r>
      <w:r w:rsidRPr="00ED0E75">
        <w:rPr>
          <w:sz w:val="16"/>
          <w:szCs w:val="24"/>
        </w:rPr>
        <w:t xml:space="preserve">following Frantz Fanon. </w:t>
      </w:r>
      <w:r w:rsidRPr="00486191">
        <w:rPr>
          <w:szCs w:val="24"/>
          <w:u w:val="single"/>
        </w:rPr>
        <w:t>It is the demand not to see the nonarrival, which Being parasitically relies upon for its own withdrawal.</w:t>
      </w:r>
      <w:r w:rsidRPr="009630FC">
        <w:rPr>
          <w:szCs w:val="24"/>
          <w:u w:val="single"/>
        </w:rPr>
        <w:t xml:space="preserve"> </w:t>
      </w:r>
      <w:r w:rsidRPr="00ED0E75">
        <w:rPr>
          <w:sz w:val="16"/>
          <w:szCs w:val="24"/>
        </w:rPr>
        <w:t xml:space="preserve">This, I argue, </w:t>
      </w:r>
      <w:r w:rsidRPr="009630FC">
        <w:rPr>
          <w:szCs w:val="24"/>
          <w:u w:val="single"/>
        </w:rPr>
        <w:t xml:space="preserve">is a simultaneous order not to see black being, since it is without a world and lacks a </w:t>
      </w:r>
      <w:proofErr w:type="spellStart"/>
      <w:r w:rsidRPr="009630FC">
        <w:rPr>
          <w:szCs w:val="24"/>
          <w:u w:val="single"/>
        </w:rPr>
        <w:t>there</w:t>
      </w:r>
      <w:proofErr w:type="spellEnd"/>
      <w:r w:rsidRPr="009630FC">
        <w:rPr>
          <w:szCs w:val="24"/>
          <w:u w:val="single"/>
        </w:rPr>
        <w:t xml:space="preserve">- ness within the unfolding of Being. </w:t>
      </w:r>
      <w:r w:rsidRPr="00486191">
        <w:rPr>
          <w:szCs w:val="24"/>
          <w:highlight w:val="yellow"/>
          <w:u w:val="single"/>
        </w:rPr>
        <w:t xml:space="preserve">Blackness </w:t>
      </w:r>
      <w:r w:rsidRPr="00744CB9">
        <w:rPr>
          <w:szCs w:val="24"/>
          <w:u w:val="single"/>
        </w:rPr>
        <w:t xml:space="preserve">terrifies and </w:t>
      </w:r>
      <w:r w:rsidRPr="00486191">
        <w:rPr>
          <w:szCs w:val="24"/>
          <w:highlight w:val="yellow"/>
          <w:u w:val="single"/>
        </w:rPr>
        <w:t xml:space="preserve">is </w:t>
      </w:r>
      <w:r w:rsidRPr="00744CB9">
        <w:rPr>
          <w:szCs w:val="24"/>
          <w:highlight w:val="yellow"/>
          <w:u w:val="single"/>
        </w:rPr>
        <w:t xml:space="preserve">terrorized, ontologically, because </w:t>
      </w:r>
      <w:r w:rsidRPr="00486191">
        <w:rPr>
          <w:szCs w:val="24"/>
          <w:highlight w:val="yellow"/>
          <w:u w:val="single"/>
        </w:rPr>
        <w:t xml:space="preserve">it lacks a place from which an </w:t>
      </w:r>
      <w:r w:rsidRPr="00744CB9">
        <w:rPr>
          <w:szCs w:val="24"/>
          <w:u w:val="single"/>
        </w:rPr>
        <w:t xml:space="preserve">ethical </w:t>
      </w:r>
      <w:r w:rsidRPr="00486191">
        <w:rPr>
          <w:szCs w:val="24"/>
          <w:highlight w:val="yellow"/>
          <w:u w:val="single"/>
        </w:rPr>
        <w:t>imperative to see can emerge</w:t>
      </w:r>
      <w:r w:rsidRPr="009630FC">
        <w:rPr>
          <w:szCs w:val="24"/>
          <w:u w:val="single"/>
        </w:rPr>
        <w:t>.</w:t>
      </w:r>
      <w:r w:rsidRPr="00ED0E75">
        <w:rPr>
          <w:sz w:val="16"/>
          <w:szCs w:val="24"/>
        </w:rPr>
        <w:t xml:space="preserve"> Following Hortense Spillers, the consequence of this perverse imperative is that “we lose any hint or suggestion of a dimension of ethics, of relatedness . . . to that extent, the procedure adopted for the captive flesh demarcates a total objectification.”9 Spillers also suggests that “[</w:t>
      </w:r>
      <w:r w:rsidRPr="00ED0E75">
        <w:rPr>
          <w:rStyle w:val="StyleUnderline"/>
        </w:rPr>
        <w:t xml:space="preserve">the] </w:t>
      </w:r>
      <w:r w:rsidRPr="00ED0E75">
        <w:rPr>
          <w:rStyle w:val="Emphasis"/>
          <w:highlight w:val="yellow"/>
        </w:rPr>
        <w:t xml:space="preserve">undecipherable markings on the captive body render a </w:t>
      </w:r>
      <w:r w:rsidRPr="001F49FF">
        <w:rPr>
          <w:rStyle w:val="Emphasis"/>
        </w:rPr>
        <w:t>kind of</w:t>
      </w:r>
      <w:r w:rsidRPr="00ED0E75">
        <w:rPr>
          <w:rStyle w:val="StyleUnderline"/>
        </w:rPr>
        <w:t xml:space="preserve"> </w:t>
      </w:r>
      <w:r w:rsidRPr="00ED0E75">
        <w:rPr>
          <w:rStyle w:val="StyleUnderline"/>
          <w:highlight w:val="yellow"/>
        </w:rPr>
        <w:t xml:space="preserve">hieroglyphics of the flesh </w:t>
      </w:r>
      <w:r w:rsidRPr="00FD6EE1">
        <w:rPr>
          <w:rStyle w:val="StyleUnderline"/>
        </w:rPr>
        <w:t>whose</w:t>
      </w:r>
      <w:r w:rsidRPr="00ED0E75">
        <w:rPr>
          <w:rStyle w:val="StyleUnderline"/>
        </w:rPr>
        <w:t xml:space="preserve"> severe </w:t>
      </w:r>
      <w:proofErr w:type="spellStart"/>
      <w:r w:rsidRPr="00ED0E75">
        <w:rPr>
          <w:rStyle w:val="StyleUnderline"/>
        </w:rPr>
        <w:t>disjunctures</w:t>
      </w:r>
      <w:proofErr w:type="spellEnd"/>
      <w:r w:rsidRPr="00ED0E75">
        <w:rPr>
          <w:rStyle w:val="StyleUnderline"/>
        </w:rPr>
        <w:t xml:space="preserve"> </w:t>
      </w:r>
      <w:r w:rsidRPr="00FD6EE1">
        <w:rPr>
          <w:rStyle w:val="StyleUnderline"/>
        </w:rPr>
        <w:t xml:space="preserve">come to be </w:t>
      </w:r>
      <w:r w:rsidRPr="009C2BCC">
        <w:rPr>
          <w:rStyle w:val="StyleUnderline"/>
        </w:rPr>
        <w:t>hidden</w:t>
      </w:r>
      <w:r w:rsidRPr="00ED0E75">
        <w:rPr>
          <w:sz w:val="16"/>
          <w:szCs w:val="24"/>
        </w:rPr>
        <w:t xml:space="preserve"> to the cultural seeing of skin color”10 (emphasis mine). Spil </w:t>
      </w:r>
      <w:proofErr w:type="spellStart"/>
      <w:r w:rsidRPr="00ED0E75">
        <w:rPr>
          <w:sz w:val="16"/>
          <w:szCs w:val="24"/>
        </w:rPr>
        <w:t>lers’s</w:t>
      </w:r>
      <w:proofErr w:type="spellEnd"/>
      <w:r w:rsidRPr="00ED0E75">
        <w:rPr>
          <w:sz w:val="16"/>
          <w:szCs w:val="24"/>
        </w:rPr>
        <w:t xml:space="preserve"> “cultural seeing” is precisely Nancy’s impossible imperative to see, and the metaphysical holocaust (</w:t>
      </w:r>
      <w:r w:rsidRPr="00ED0E75">
        <w:rPr>
          <w:rStyle w:val="StyleUnderline"/>
          <w:highlight w:val="yellow"/>
        </w:rPr>
        <w:t>destruction of</w:t>
      </w:r>
      <w:r w:rsidRPr="00ED0E75">
        <w:rPr>
          <w:rStyle w:val="StyleUnderline"/>
        </w:rPr>
        <w:t xml:space="preserve"> </w:t>
      </w:r>
      <w:r w:rsidRPr="00ED0E75">
        <w:rPr>
          <w:rStyle w:val="StyleUnderline"/>
          <w:highlight w:val="yellow"/>
        </w:rPr>
        <w:t>the flesh</w:t>
      </w:r>
      <w:r w:rsidRPr="00ED0E75">
        <w:rPr>
          <w:sz w:val="16"/>
          <w:szCs w:val="24"/>
        </w:rPr>
        <w:t xml:space="preserve"> as primary narrative), which censures (</w:t>
      </w:r>
      <w:r w:rsidRPr="00ED0E75">
        <w:rPr>
          <w:rStyle w:val="StyleUnderline"/>
        </w:rPr>
        <w:t>bans) blackness</w:t>
      </w:r>
      <w:r w:rsidRPr="00ED0E75">
        <w:rPr>
          <w:sz w:val="16"/>
          <w:szCs w:val="24"/>
        </w:rPr>
        <w:t xml:space="preserve"> out of sight, </w:t>
      </w:r>
      <w:r w:rsidRPr="00ED0E75">
        <w:rPr>
          <w:rStyle w:val="StyleUnderline"/>
          <w:highlight w:val="yellow"/>
        </w:rPr>
        <w:t xml:space="preserve">hides </w:t>
      </w:r>
      <w:r w:rsidRPr="00842E6F">
        <w:rPr>
          <w:rStyle w:val="StyleUnderline"/>
        </w:rPr>
        <w:t>this</w:t>
      </w:r>
      <w:r w:rsidRPr="00ED0E75">
        <w:rPr>
          <w:rStyle w:val="StyleUnderline"/>
          <w:highlight w:val="yellow"/>
        </w:rPr>
        <w:t xml:space="preserve"> devastation and recasts it as an </w:t>
      </w:r>
      <w:r w:rsidRPr="00ED0E75">
        <w:rPr>
          <w:rStyle w:val="StyleUnderline"/>
        </w:rPr>
        <w:t xml:space="preserve">unseen </w:t>
      </w:r>
      <w:r w:rsidRPr="00ED0E75">
        <w:rPr>
          <w:rStyle w:val="StyleUnderline"/>
          <w:highlight w:val="yellow"/>
        </w:rPr>
        <w:t>ontological hieroglyphic within law — unreadable and unseen</w:t>
      </w:r>
      <w:r w:rsidRPr="00ED0E75">
        <w:rPr>
          <w:rStyle w:val="StyleUnderline"/>
        </w:rPr>
        <w:t xml:space="preserve"> within the Order of Being</w:t>
      </w:r>
      <w:r w:rsidRPr="00ED0E75">
        <w:rPr>
          <w:sz w:val="16"/>
          <w:szCs w:val="24"/>
        </w:rPr>
        <w:t xml:space="preserve">. Thus, the refusal to see the unreadable sign of ontological violence (hieroglyphic) is the Order of Being. </w:t>
      </w:r>
      <w:r w:rsidRPr="00840105">
        <w:rPr>
          <w:b/>
          <w:bCs/>
          <w:szCs w:val="24"/>
          <w:u w:val="single"/>
        </w:rPr>
        <w:t xml:space="preserve">Outlawing is the enforced not seeing and maintenance of </w:t>
      </w:r>
      <w:proofErr w:type="spellStart"/>
      <w:r w:rsidRPr="00840105">
        <w:rPr>
          <w:b/>
          <w:bCs/>
          <w:szCs w:val="24"/>
          <w:u w:val="single"/>
        </w:rPr>
        <w:t>onticide</w:t>
      </w:r>
      <w:proofErr w:type="spellEnd"/>
      <w:r w:rsidRPr="00840105">
        <w:rPr>
          <w:b/>
          <w:bCs/>
          <w:szCs w:val="24"/>
          <w:u w:val="single"/>
        </w:rPr>
        <w:t xml:space="preserve"> — </w:t>
      </w:r>
      <w:r w:rsidRPr="00ED0E75">
        <w:rPr>
          <w:b/>
          <w:bCs/>
          <w:szCs w:val="24"/>
          <w:highlight w:val="yellow"/>
          <w:u w:val="single"/>
        </w:rPr>
        <w:t>the continued destruction of the flesh</w:t>
      </w:r>
      <w:r w:rsidRPr="00744CB9">
        <w:rPr>
          <w:b/>
          <w:bCs/>
          <w:szCs w:val="24"/>
          <w:u w:val="single"/>
        </w:rPr>
        <w:t xml:space="preserve">. This not seeing </w:t>
      </w:r>
      <w:r w:rsidRPr="00ED0E75">
        <w:rPr>
          <w:b/>
          <w:bCs/>
          <w:szCs w:val="24"/>
          <w:highlight w:val="yellow"/>
          <w:u w:val="single"/>
        </w:rPr>
        <w:t xml:space="preserve">is </w:t>
      </w:r>
      <w:r w:rsidRPr="00443755">
        <w:rPr>
          <w:b/>
          <w:bCs/>
          <w:szCs w:val="24"/>
          <w:u w:val="single"/>
        </w:rPr>
        <w:t xml:space="preserve">a </w:t>
      </w:r>
      <w:r w:rsidRPr="00ED0E75">
        <w:rPr>
          <w:b/>
          <w:bCs/>
          <w:szCs w:val="24"/>
          <w:highlight w:val="yellow"/>
          <w:u w:val="single"/>
        </w:rPr>
        <w:t>condition of all law,</w:t>
      </w:r>
      <w:r w:rsidRPr="00744CB9">
        <w:rPr>
          <w:b/>
          <w:bCs/>
          <w:szCs w:val="24"/>
          <w:u w:val="single"/>
        </w:rPr>
        <w:t xml:space="preserve"> both</w:t>
      </w:r>
      <w:r w:rsidRPr="00840105">
        <w:rPr>
          <w:b/>
          <w:bCs/>
          <w:szCs w:val="24"/>
          <w:u w:val="single"/>
        </w:rPr>
        <w:t xml:space="preserve"> ontologically and </w:t>
      </w:r>
      <w:r w:rsidRPr="00937985">
        <w:rPr>
          <w:b/>
          <w:bCs/>
          <w:szCs w:val="24"/>
          <w:u w:val="single"/>
        </w:rPr>
        <w:t>metaphysically.</w:t>
      </w:r>
      <w:r w:rsidRPr="00937985">
        <w:rPr>
          <w:szCs w:val="24"/>
          <w:u w:val="single"/>
        </w:rPr>
        <w:t xml:space="preserve"> Outlawing entails (1) censuring the ontological seeing of black being’s holocaust, which continually obliterates there- ness and (2) the </w:t>
      </w:r>
      <w:proofErr w:type="spellStart"/>
      <w:r w:rsidRPr="00937985">
        <w:rPr>
          <w:szCs w:val="24"/>
          <w:u w:val="single"/>
        </w:rPr>
        <w:t>not</w:t>
      </w:r>
      <w:proofErr w:type="spellEnd"/>
      <w:r w:rsidRPr="00937985">
        <w:rPr>
          <w:szCs w:val="24"/>
          <w:u w:val="single"/>
        </w:rPr>
        <w:t xml:space="preserve"> of law, as the outside/inside formulation of the imperative. Outlawing is outside law, since it contravenes the ethical imperative to see the invisible, </w:t>
      </w:r>
      <w:proofErr w:type="gramStart"/>
      <w:r w:rsidRPr="00937985">
        <w:rPr>
          <w:szCs w:val="24"/>
          <w:u w:val="single"/>
        </w:rPr>
        <w:t>and also</w:t>
      </w:r>
      <w:proofErr w:type="gramEnd"/>
      <w:r w:rsidRPr="00937985">
        <w:rPr>
          <w:szCs w:val="24"/>
          <w:u w:val="single"/>
        </w:rPr>
        <w:t xml:space="preserve"> inside law, since it enables and conditions this very imperative — the censure is at the very heart of law. Outlawing is the exception that determines our legal and ethical norms. </w:t>
      </w:r>
    </w:p>
    <w:p w14:paraId="4C816791" w14:textId="77777777" w:rsidR="00DC2132" w:rsidRDefault="00DC2132" w:rsidP="00DC2132"/>
    <w:p w14:paraId="1B6F0EA7" w14:textId="59487A59" w:rsidR="00DC2132" w:rsidRPr="007B422F" w:rsidRDefault="00DC2132" w:rsidP="00DC2132">
      <w:pPr>
        <w:pStyle w:val="Heading4"/>
      </w:pPr>
      <w:r>
        <w:t xml:space="preserve">Georgia is </w:t>
      </w:r>
      <w:r>
        <w:rPr>
          <w:u w:val="single"/>
        </w:rPr>
        <w:t>incorrect</w:t>
      </w:r>
      <w:r>
        <w:t xml:space="preserve"> about debate as a game---</w:t>
      </w:r>
      <w:r w:rsidRPr="007B422F">
        <w:rPr>
          <w:bCs/>
          <w:szCs w:val="26"/>
        </w:rPr>
        <w:t>The notion that the</w:t>
      </w:r>
      <w:r>
        <w:rPr>
          <w:bCs/>
          <w:szCs w:val="26"/>
        </w:rPr>
        <w:t xml:space="preserve"> hypothetical consequences of the</w:t>
      </w:r>
      <w:r w:rsidRPr="007B422F">
        <w:rPr>
          <w:bCs/>
          <w:szCs w:val="26"/>
        </w:rPr>
        <w:t xml:space="preserve"> plan are the </w:t>
      </w:r>
      <w:r>
        <w:rPr>
          <w:bCs/>
          <w:szCs w:val="26"/>
        </w:rPr>
        <w:t>most</w:t>
      </w:r>
      <w:r w:rsidRPr="007B422F">
        <w:rPr>
          <w:bCs/>
          <w:szCs w:val="26"/>
        </w:rPr>
        <w:t xml:space="preserve"> predictable </w:t>
      </w:r>
      <w:proofErr w:type="gramStart"/>
      <w:r>
        <w:rPr>
          <w:bCs/>
          <w:szCs w:val="26"/>
        </w:rPr>
        <w:t>loci</w:t>
      </w:r>
      <w:proofErr w:type="gramEnd"/>
      <w:r w:rsidRPr="007B422F">
        <w:rPr>
          <w:bCs/>
          <w:szCs w:val="26"/>
        </w:rPr>
        <w:t xml:space="preserve"> for contestation is </w:t>
      </w:r>
      <w:r w:rsidRPr="007B422F">
        <w:rPr>
          <w:bCs/>
          <w:i/>
          <w:szCs w:val="26"/>
        </w:rPr>
        <w:t>not</w:t>
      </w:r>
      <w:r w:rsidRPr="007B422F">
        <w:rPr>
          <w:bCs/>
          <w:szCs w:val="26"/>
        </w:rPr>
        <w:t xml:space="preserve"> based on some </w:t>
      </w:r>
      <w:r>
        <w:rPr>
          <w:bCs/>
          <w:i/>
          <w:iCs w:val="0"/>
          <w:szCs w:val="26"/>
        </w:rPr>
        <w:t>universal</w:t>
      </w:r>
      <w:r>
        <w:rPr>
          <w:bCs/>
          <w:szCs w:val="26"/>
        </w:rPr>
        <w:t xml:space="preserve"> expectation of what debate is</w:t>
      </w:r>
      <w:r w:rsidRPr="007B422F">
        <w:rPr>
          <w:bCs/>
          <w:szCs w:val="26"/>
        </w:rPr>
        <w:t xml:space="preserve"> but does place whiteness as the </w:t>
      </w:r>
      <w:r>
        <w:rPr>
          <w:bCs/>
          <w:szCs w:val="26"/>
        </w:rPr>
        <w:t>starting point for</w:t>
      </w:r>
      <w:r w:rsidRPr="007B422F">
        <w:rPr>
          <w:bCs/>
          <w:szCs w:val="26"/>
        </w:rPr>
        <w:t xml:space="preserve"> what should be considered up for debate. </w:t>
      </w:r>
    </w:p>
    <w:p w14:paraId="0E91E281" w14:textId="77777777" w:rsidR="00DC2132" w:rsidRPr="00AE266E" w:rsidRDefault="00DC2132" w:rsidP="00DC2132">
      <w:pPr>
        <w:rPr>
          <w:sz w:val="20"/>
          <w:szCs w:val="20"/>
        </w:rPr>
      </w:pPr>
      <w:r w:rsidRPr="00AE266E">
        <w:rPr>
          <w:b/>
          <w:bCs/>
          <w:sz w:val="26"/>
          <w:szCs w:val="26"/>
        </w:rPr>
        <w:t>Athanasopoulos</w:t>
      </w:r>
      <w:r w:rsidRPr="00AE266E">
        <w:rPr>
          <w:sz w:val="20"/>
          <w:szCs w:val="20"/>
        </w:rPr>
        <w:t xml:space="preserve">, Charles, </w:t>
      </w:r>
      <w:r w:rsidRPr="00AE266E">
        <w:rPr>
          <w:b/>
          <w:bCs/>
          <w:sz w:val="26"/>
          <w:szCs w:val="26"/>
        </w:rPr>
        <w:t>and</w:t>
      </w:r>
      <w:r w:rsidRPr="00AE266E">
        <w:rPr>
          <w:sz w:val="20"/>
          <w:szCs w:val="20"/>
        </w:rPr>
        <w:t xml:space="preserve"> Corinne Mitsuye </w:t>
      </w:r>
      <w:r w:rsidRPr="00AE266E">
        <w:rPr>
          <w:b/>
          <w:bCs/>
          <w:sz w:val="26"/>
          <w:szCs w:val="26"/>
        </w:rPr>
        <w:t>Sugino</w:t>
      </w:r>
      <w:r w:rsidRPr="00AE266E">
        <w:rPr>
          <w:sz w:val="20"/>
          <w:szCs w:val="20"/>
        </w:rPr>
        <w:t>. "Clash of the Uncivilized: An Alternative Approach to Policy Debate." </w:t>
      </w:r>
      <w:r w:rsidRPr="00AE266E">
        <w:rPr>
          <w:i/>
          <w:iCs/>
          <w:sz w:val="20"/>
          <w:szCs w:val="20"/>
        </w:rPr>
        <w:t>Contemporary Argumentation and Debate</w:t>
      </w:r>
      <w:r w:rsidRPr="00AE266E">
        <w:rPr>
          <w:sz w:val="20"/>
          <w:szCs w:val="20"/>
        </w:rPr>
        <w:t> 38.1 (20</w:t>
      </w:r>
      <w:r w:rsidRPr="00AE266E">
        <w:rPr>
          <w:b/>
          <w:bCs/>
          <w:sz w:val="26"/>
          <w:szCs w:val="26"/>
        </w:rPr>
        <w:t>23</w:t>
      </w:r>
      <w:r w:rsidRPr="00AE266E">
        <w:rPr>
          <w:sz w:val="20"/>
          <w:szCs w:val="20"/>
        </w:rPr>
        <w:t>): 7.</w:t>
      </w:r>
      <w:r>
        <w:rPr>
          <w:sz w:val="20"/>
          <w:szCs w:val="20"/>
        </w:rPr>
        <w:t xml:space="preserve"> [</w:t>
      </w:r>
      <w:r w:rsidRPr="00A83B37">
        <w:rPr>
          <w:sz w:val="20"/>
          <w:szCs w:val="20"/>
        </w:rPr>
        <w:t>Charles Athanasopoulos is a writer and teacher currently serving as Assistant Professor of Black Rhetoric &amp; Popular Culture at The Ohio State University.</w:t>
      </w:r>
      <w:r>
        <w:rPr>
          <w:sz w:val="20"/>
          <w:szCs w:val="20"/>
        </w:rPr>
        <w:t xml:space="preserve"> </w:t>
      </w:r>
      <w:r w:rsidRPr="00264110">
        <w:rPr>
          <w:sz w:val="20"/>
          <w:szCs w:val="20"/>
        </w:rPr>
        <w:t xml:space="preserve">Corinne Sugino is an Assistant Professor in the Department of English and Center for Ethnic Studies. Their research focus lies at the intersections of Asian American studies, cultural studies, rhetorical theory, and </w:t>
      </w:r>
      <w:r w:rsidRPr="00264110">
        <w:rPr>
          <w:sz w:val="20"/>
          <w:szCs w:val="20"/>
        </w:rPr>
        <w:lastRenderedPageBreak/>
        <w:t>media studies. Corinne's first book project, </w:t>
      </w:r>
      <w:r w:rsidRPr="00264110">
        <w:rPr>
          <w:i/>
          <w:iCs/>
          <w:sz w:val="20"/>
          <w:szCs w:val="20"/>
        </w:rPr>
        <w:t>Making the Human: Race, Allegory, and Asian Americans </w:t>
      </w:r>
      <w:r w:rsidRPr="00264110">
        <w:rPr>
          <w:sz w:val="20"/>
          <w:szCs w:val="20"/>
        </w:rPr>
        <w:t>(Rutgers University Press, November 2024) explores how cultural and media narratives about Asian American racial and gendered difference naturalizes a limited understanding of what it means to be human.</w:t>
      </w:r>
      <w:r>
        <w:rPr>
          <w:sz w:val="20"/>
          <w:szCs w:val="20"/>
        </w:rPr>
        <w:t>]</w:t>
      </w:r>
    </w:p>
    <w:p w14:paraId="0DAB2D6F" w14:textId="77777777" w:rsidR="00DC2132" w:rsidRPr="006E2331" w:rsidRDefault="00DC2132" w:rsidP="00DC2132">
      <w:pPr>
        <w:rPr>
          <w:szCs w:val="24"/>
          <w:u w:val="single"/>
        </w:rPr>
      </w:pPr>
      <w:r w:rsidRPr="006E2331">
        <w:rPr>
          <w:sz w:val="15"/>
          <w:szCs w:val="24"/>
        </w:rPr>
        <w:t xml:space="preserve">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t>
      </w:r>
      <w:r w:rsidRPr="006E2331">
        <w:rPr>
          <w:szCs w:val="24"/>
          <w:u w:val="single"/>
        </w:rPr>
        <w:t xml:space="preserve">we challenge the overrepresentation of </w:t>
      </w:r>
      <w:r w:rsidRPr="006E2331">
        <w:rPr>
          <w:szCs w:val="24"/>
          <w:highlight w:val="yellow"/>
          <w:u w:val="single"/>
        </w:rPr>
        <w:t>traditional policy</w:t>
      </w:r>
      <w:r w:rsidRPr="006E2331">
        <w:rPr>
          <w:szCs w:val="24"/>
          <w:u w:val="single"/>
        </w:rPr>
        <w:t xml:space="preserve"> debate as debate itself through a critical interrogation of traditional norms and practices</w:t>
      </w:r>
      <w:r w:rsidRPr="006E2331">
        <w:rPr>
          <w:b/>
          <w:bCs/>
          <w:szCs w:val="24"/>
          <w:u w:val="single"/>
        </w:rPr>
        <w:t xml:space="preserve">. We argue that these </w:t>
      </w:r>
      <w:r w:rsidRPr="006E2331">
        <w:rPr>
          <w:b/>
          <w:bCs/>
          <w:szCs w:val="24"/>
          <w:highlight w:val="yellow"/>
          <w:u w:val="single"/>
        </w:rPr>
        <w:t>norms are not a result of a balanced social contract, but</w:t>
      </w:r>
      <w:r w:rsidRPr="006E2331">
        <w:rPr>
          <w:b/>
          <w:bCs/>
          <w:szCs w:val="24"/>
          <w:u w:val="single"/>
        </w:rPr>
        <w:t xml:space="preserve"> instead </w:t>
      </w:r>
      <w:r w:rsidRPr="006E2331">
        <w:rPr>
          <w:b/>
          <w:bCs/>
          <w:szCs w:val="24"/>
          <w:highlight w:val="yellow"/>
          <w:u w:val="single"/>
        </w:rPr>
        <w:t>an enforcement of anti-Black power</w:t>
      </w:r>
      <w:r w:rsidRPr="006E2331">
        <w:rPr>
          <w:b/>
          <w:bCs/>
          <w:szCs w:val="24"/>
          <w:u w:val="single"/>
        </w:rPr>
        <w:t xml:space="preserve"> </w:t>
      </w:r>
      <w:proofErr w:type="gramStart"/>
      <w:r w:rsidRPr="006E2331">
        <w:rPr>
          <w:b/>
          <w:bCs/>
          <w:szCs w:val="24"/>
          <w:u w:val="single"/>
        </w:rPr>
        <w:t>as a way to</w:t>
      </w:r>
      <w:proofErr w:type="gramEnd"/>
      <w:r w:rsidRPr="006E2331">
        <w:rPr>
          <w:b/>
          <w:bCs/>
          <w:szCs w:val="24"/>
          <w:u w:val="single"/>
        </w:rPr>
        <w:t xml:space="preserve"> impose these norms on the community.</w:t>
      </w:r>
      <w:r w:rsidRPr="006E2331">
        <w:rPr>
          <w:sz w:val="15"/>
          <w:szCs w:val="24"/>
        </w:rPr>
        <w:t xml:space="preserve"> Through this process </w:t>
      </w:r>
      <w:r w:rsidRPr="006E2331">
        <w:rPr>
          <w:szCs w:val="24"/>
          <w:highlight w:val="yellow"/>
          <w:u w:val="single"/>
        </w:rPr>
        <w:t>traditional policy debate produces a narrow vision of</w:t>
      </w:r>
      <w:r w:rsidRPr="006E2331">
        <w:rPr>
          <w:szCs w:val="24"/>
          <w:u w:val="single"/>
        </w:rPr>
        <w:t xml:space="preserve"> education and </w:t>
      </w:r>
      <w:r w:rsidRPr="006E2331">
        <w:rPr>
          <w:szCs w:val="24"/>
          <w:highlight w:val="yellow"/>
          <w:u w:val="single"/>
        </w:rPr>
        <w:t>the types of portable skills can be gained from the activity,</w:t>
      </w:r>
      <w:r w:rsidRPr="006E2331">
        <w:rPr>
          <w:szCs w:val="24"/>
          <w:u w:val="single"/>
        </w:rPr>
        <w:t xml:space="preserve"> </w:t>
      </w:r>
      <w:r w:rsidRPr="006E2331">
        <w:rPr>
          <w:szCs w:val="24"/>
          <w:highlight w:val="yellow"/>
          <w:u w:val="single"/>
        </w:rPr>
        <w:t>because it can only find value in</w:t>
      </w:r>
      <w:r w:rsidRPr="006E2331">
        <w:rPr>
          <w:szCs w:val="24"/>
          <w:u w:val="single"/>
        </w:rPr>
        <w:t xml:space="preserve"> the </w:t>
      </w:r>
      <w:r w:rsidRPr="006E2331">
        <w:rPr>
          <w:szCs w:val="24"/>
          <w:highlight w:val="yellow"/>
          <w:u w:val="single"/>
        </w:rPr>
        <w:t>sections of the library they have arbitrarily championed</w:t>
      </w:r>
      <w:r w:rsidRPr="006E2331">
        <w:rPr>
          <w:szCs w:val="24"/>
          <w:u w:val="single"/>
        </w:rPr>
        <w:t xml:space="preserve"> as the only sections worth examining.</w:t>
      </w:r>
      <w:r w:rsidRPr="006E2331">
        <w:rPr>
          <w:sz w:val="15"/>
          <w:szCs w:val="24"/>
        </w:rPr>
        <w:t xml:space="preserve">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w:t>
      </w:r>
      <w:r w:rsidRPr="006E2331">
        <w:rPr>
          <w:szCs w:val="24"/>
          <w:u w:val="single"/>
        </w:rPr>
        <w:t>Although</w:t>
      </w:r>
      <w:r w:rsidRPr="006E2331">
        <w:rPr>
          <w:szCs w:val="24"/>
          <w:highlight w:val="yellow"/>
          <w:u w:val="single"/>
        </w:rPr>
        <w:t xml:space="preserve"> traditional debate considers the hypothetical imagination of</w:t>
      </w:r>
      <w:r w:rsidRPr="006E2331">
        <w:rPr>
          <w:szCs w:val="24"/>
          <w:u w:val="single"/>
        </w:rPr>
        <w:t xml:space="preserve"> government </w:t>
      </w:r>
      <w:r w:rsidRPr="006E2331">
        <w:rPr>
          <w:szCs w:val="24"/>
          <w:highlight w:val="yellow"/>
          <w:u w:val="single"/>
        </w:rPr>
        <w:t>reform</w:t>
      </w:r>
      <w:r w:rsidRPr="006E2331">
        <w:rPr>
          <w:szCs w:val="24"/>
          <w:u w:val="single"/>
        </w:rPr>
        <w:t xml:space="preserve"> to be </w:t>
      </w:r>
      <w:r w:rsidRPr="006E2331">
        <w:rPr>
          <w:szCs w:val="24"/>
          <w:highlight w:val="yellow"/>
          <w:u w:val="single"/>
        </w:rPr>
        <w:t>the natural stasis</w:t>
      </w:r>
      <w:r w:rsidRPr="006E2331">
        <w:rPr>
          <w:szCs w:val="24"/>
          <w:u w:val="single"/>
        </w:rPr>
        <w:t xml:space="preserve"> of debate writ-large, this stasis is</w:t>
      </w:r>
      <w:r w:rsidRPr="006E2331">
        <w:rPr>
          <w:szCs w:val="24"/>
          <w:highlight w:val="yellow"/>
          <w:u w:val="single"/>
        </w:rPr>
        <w:t xml:space="preserve"> justified through social construction, not inherent limits</w:t>
      </w:r>
      <w:r w:rsidRPr="006E2331">
        <w:rPr>
          <w:szCs w:val="24"/>
          <w:u w:val="single"/>
        </w:rPr>
        <w:t xml:space="preserve"> on the scope of the topic.</w:t>
      </w:r>
      <w:r w:rsidRPr="006E2331">
        <w:rPr>
          <w:sz w:val="15"/>
          <w:szCs w:val="24"/>
        </w:rPr>
        <w:t xml:space="preserve"> As Robert Krizek and Thomas Nakayama (1995) highlight</w:t>
      </w:r>
      <w:r w:rsidRPr="006E2331">
        <w:rPr>
          <w:sz w:val="15"/>
          <w:szCs w:val="24"/>
          <w:highlight w:val="yellow"/>
        </w:rPr>
        <w:t xml:space="preserve">, </w:t>
      </w:r>
      <w:r w:rsidRPr="006E2331">
        <w:rPr>
          <w:szCs w:val="24"/>
          <w:highlight w:val="yellow"/>
          <w:u w:val="single"/>
        </w:rPr>
        <w:t>whiteness functions as the unspoken, universal standard of communication</w:t>
      </w:r>
      <w:r w:rsidRPr="006E2331">
        <w:rPr>
          <w:szCs w:val="24"/>
          <w:u w:val="single"/>
        </w:rPr>
        <w:t xml:space="preserve">, in which the ideas, identities, and </w:t>
      </w:r>
      <w:r w:rsidRPr="006E2331">
        <w:rPr>
          <w:szCs w:val="24"/>
          <w:highlight w:val="yellow"/>
          <w:u w:val="single"/>
        </w:rPr>
        <w:t>experiences of white people are presumed as a “neutral” consensus</w:t>
      </w:r>
      <w:r w:rsidRPr="006E2331">
        <w:rPr>
          <w:szCs w:val="24"/>
          <w:u w:val="single"/>
        </w:rPr>
        <w:t>.</w:t>
      </w:r>
      <w:r w:rsidRPr="006E2331">
        <w:rPr>
          <w:sz w:val="15"/>
          <w:szCs w:val="24"/>
        </w:rPr>
        <w:t xml:space="preserve"> Sylvia Wynter (2003) speaks to the “overrepresentation of Man as human,” in describing how white people stand in as the metaphysical referent point for what it means to be human itself. Similarly</w:t>
      </w:r>
      <w:r w:rsidRPr="006E2331">
        <w:rPr>
          <w:b/>
          <w:bCs/>
          <w:szCs w:val="24"/>
          <w:u w:val="single"/>
        </w:rPr>
        <w:t xml:space="preserve">, the white traditional policy debater stands in as the rhetorical, intellectual, and practical referent point of debate par excellence, </w:t>
      </w:r>
      <w:r w:rsidRPr="006E2331">
        <w:rPr>
          <w:b/>
          <w:bCs/>
          <w:szCs w:val="24"/>
          <w:highlight w:val="yellow"/>
          <w:u w:val="single"/>
        </w:rPr>
        <w:t>framing critical challenges forwarded by Black</w:t>
      </w:r>
      <w:r w:rsidRPr="006E2331">
        <w:rPr>
          <w:b/>
          <w:bCs/>
          <w:szCs w:val="24"/>
          <w:u w:val="single"/>
        </w:rPr>
        <w:t xml:space="preserve"> and minority </w:t>
      </w:r>
      <w:r w:rsidRPr="006E2331">
        <w:rPr>
          <w:b/>
          <w:bCs/>
          <w:szCs w:val="24"/>
          <w:highlight w:val="yellow"/>
          <w:u w:val="single"/>
        </w:rPr>
        <w:t>debaters as peripheral, threatening, and unpredictable</w:t>
      </w:r>
      <w:r w:rsidRPr="006E2331">
        <w:rPr>
          <w:b/>
          <w:bCs/>
          <w:szCs w:val="24"/>
          <w:u w:val="single"/>
        </w:rPr>
        <w:t>.</w:t>
      </w:r>
      <w:r w:rsidRPr="006E2331">
        <w:rPr>
          <w:szCs w:val="24"/>
          <w:u w:val="single"/>
        </w:rPr>
        <w:t xml:space="preserv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w:t>
      </w:r>
      <w:r w:rsidRPr="006E2331">
        <w:rPr>
          <w:sz w:val="15"/>
          <w:szCs w:val="24"/>
        </w:rPr>
        <w:t xml:space="preserve"> More importantly, critical debate has been racialized through Blackness because much of the anxiety surrounding its inception associates critical debate with questions of identity, privilege, and personal experiences of racial domination. Much of this anxiety surrounded Louisville </w:t>
      </w:r>
      <w:proofErr w:type="gramStart"/>
      <w:r w:rsidRPr="006E2331">
        <w:rPr>
          <w:sz w:val="15"/>
          <w:szCs w:val="24"/>
        </w:rPr>
        <w:t>in particular and</w:t>
      </w:r>
      <w:proofErr w:type="gramEnd"/>
      <w:r w:rsidRPr="006E2331">
        <w:rPr>
          <w:sz w:val="15"/>
          <w:szCs w:val="24"/>
        </w:rPr>
        <w:t xml:space="preserve"> race-based performance and critical debate writ 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w:t>
      </w:r>
      <w:r w:rsidRPr="006E2331">
        <w:rPr>
          <w:szCs w:val="24"/>
          <w:u w:val="single"/>
        </w:rPr>
        <w:t>supposed threats posed by critical debates are associated with the threat of Blackness, insofar as Blackness stands in for and gives coherency to threats to the civility, stasis and sovereignty of white policy debate as its constitutive outside (Kelsie, 2019).</w:t>
      </w:r>
      <w:r w:rsidRPr="006E2331">
        <w:rPr>
          <w:sz w:val="15"/>
          <w:szCs w:val="24"/>
        </w:rPr>
        <w:t xml:space="preserve"> That Solt identified the shift from “culture war” to “clash of civilization” speaks to the way in which </w:t>
      </w:r>
      <w:r w:rsidRPr="006E2331">
        <w:rPr>
          <w:szCs w:val="24"/>
          <w:u w:val="single"/>
        </w:rPr>
        <w:t>these forms of debate were considered particularly threatening to the activity – likely in no small part due to underlying anti Blackness.</w:t>
      </w:r>
      <w:r w:rsidRPr="006E2331">
        <w:rPr>
          <w:sz w:val="15"/>
          <w:szCs w:val="24"/>
        </w:rPr>
        <w:t xml:space="preserve"> </w:t>
      </w:r>
      <w:r w:rsidRPr="006E2331">
        <w:rPr>
          <w:szCs w:val="24"/>
          <w:u w:val="single"/>
        </w:rPr>
        <w:t>That white policy debate remains overrepresented as debate writ large does not point to its inherent center of any given resolution.</w:t>
      </w:r>
      <w:r w:rsidRPr="006E2331">
        <w:rPr>
          <w:sz w:val="15"/>
          <w:szCs w:val="24"/>
        </w:rPr>
        <w:t xml:space="preserve"> Consider for example, Lisa Flores’ (2016) consideration of racial rhetorical criticism in the discipline of communication. She contends that </w:t>
      </w:r>
      <w:proofErr w:type="gramStart"/>
      <w:r w:rsidRPr="006E2331">
        <w:rPr>
          <w:sz w:val="15"/>
          <w:szCs w:val="24"/>
        </w:rPr>
        <w:t>despite the fact that</w:t>
      </w:r>
      <w:proofErr w:type="gramEnd"/>
      <w:r w:rsidRPr="006E2331">
        <w:rPr>
          <w:sz w:val="15"/>
          <w:szCs w:val="24"/>
        </w:rPr>
        <w:t xml:space="preserve"> minority scholars and scholarship concerning race remain marginalized in the canon, that rhetorical studies at its core is bound up with questions of race. This is because </w:t>
      </w:r>
      <w:r w:rsidRPr="006E2331">
        <w:rPr>
          <w:szCs w:val="24"/>
          <w:u w:val="single"/>
        </w:rPr>
        <w:t xml:space="preserve">rhetoric is concerned with politics, publics, and cultural discourses, and race is central to </w:t>
      </w:r>
      <w:proofErr w:type="gramStart"/>
      <w:r w:rsidRPr="006E2331">
        <w:rPr>
          <w:szCs w:val="24"/>
          <w:u w:val="single"/>
        </w:rPr>
        <w:t>all of</w:t>
      </w:r>
      <w:proofErr w:type="gramEnd"/>
      <w:r w:rsidRPr="006E2331">
        <w:rPr>
          <w:szCs w:val="24"/>
          <w:u w:val="single"/>
        </w:rPr>
        <w:t xml:space="preserve"> those aspects. We suggest scholars ought to consider the ways in which </w:t>
      </w:r>
      <w:r w:rsidRPr="006E2331">
        <w:rPr>
          <w:szCs w:val="24"/>
          <w:highlight w:val="yellow"/>
          <w:u w:val="single"/>
        </w:rPr>
        <w:t xml:space="preserve">race lies at the core of every </w:t>
      </w:r>
      <w:proofErr w:type="spellStart"/>
      <w:r w:rsidRPr="006E2331">
        <w:rPr>
          <w:szCs w:val="24"/>
          <w:highlight w:val="yellow"/>
          <w:u w:val="single"/>
        </w:rPr>
        <w:t>resolutional</w:t>
      </w:r>
      <w:proofErr w:type="spellEnd"/>
      <w:r w:rsidRPr="006E2331">
        <w:rPr>
          <w:szCs w:val="24"/>
          <w:highlight w:val="yellow"/>
          <w:u w:val="single"/>
        </w:rPr>
        <w:t xml:space="preserve"> question</w:t>
      </w:r>
      <w:r w:rsidRPr="006E2331">
        <w:rPr>
          <w:szCs w:val="24"/>
          <w:u w:val="single"/>
        </w:rPr>
        <w:t xml:space="preserve"> in different ways, as each year the resolution typically considers topics relevant to political publics and social change.</w:t>
      </w:r>
      <w:r w:rsidRPr="006E2331">
        <w:rPr>
          <w:sz w:val="15"/>
          <w:szCs w:val="24"/>
        </w:rPr>
        <w:t xml:space="preserve"> One may object that by design, the </w:t>
      </w:r>
      <w:proofErr w:type="spellStart"/>
      <w:r w:rsidRPr="006E2331">
        <w:rPr>
          <w:sz w:val="15"/>
          <w:szCs w:val="24"/>
        </w:rPr>
        <w:t>resolutional</w:t>
      </w:r>
      <w:proofErr w:type="spellEnd"/>
      <w:r w:rsidRPr="006E2331">
        <w:rPr>
          <w:sz w:val="15"/>
          <w:szCs w:val="24"/>
        </w:rPr>
        <w:t xml:space="preserve"> question is meant to change the surrounding scholarship every year so that it is topic 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w:t>
      </w:r>
      <w:proofErr w:type="gramStart"/>
      <w:r w:rsidRPr="006E2331">
        <w:rPr>
          <w:sz w:val="15"/>
          <w:szCs w:val="24"/>
        </w:rPr>
        <w:t>particular cases</w:t>
      </w:r>
      <w:proofErr w:type="gramEnd"/>
      <w:r w:rsidRPr="006E2331">
        <w:rPr>
          <w:sz w:val="15"/>
          <w:szCs w:val="24"/>
        </w:rPr>
        <w:t xml:space="preserve"> vary with each resolution. </w:t>
      </w:r>
      <w:r w:rsidRPr="006E2331">
        <w:rPr>
          <w:szCs w:val="24"/>
          <w:u w:val="single"/>
        </w:rPr>
        <w:t xml:space="preserve">Proponents of a traditional policy interpretation of the topic often contend specifically that the mechanism, or the actor, in the resolution is necessary to make it predictable. </w:t>
      </w:r>
      <w:r w:rsidRPr="006E2331">
        <w:rPr>
          <w:sz w:val="15"/>
          <w:szCs w:val="24"/>
        </w:rPr>
        <w:lastRenderedPageBreak/>
        <w:t>However, as we have been arguing throughout this essay</w:t>
      </w:r>
      <w:r w:rsidRPr="006E2331">
        <w:rPr>
          <w:b/>
          <w:bCs/>
          <w:szCs w:val="24"/>
          <w:u w:val="single"/>
        </w:rPr>
        <w:t xml:space="preserve">, </w:t>
      </w:r>
      <w:r w:rsidRPr="006E2331">
        <w:rPr>
          <w:b/>
          <w:bCs/>
          <w:szCs w:val="24"/>
          <w:highlight w:val="yellow"/>
          <w:u w:val="single"/>
        </w:rPr>
        <w:t>traditional policy debate’s overrepresentation</w:t>
      </w:r>
      <w:r w:rsidRPr="006E2331">
        <w:rPr>
          <w:b/>
          <w:bCs/>
          <w:szCs w:val="24"/>
          <w:u w:val="single"/>
        </w:rPr>
        <w:t xml:space="preserve"> of debate </w:t>
      </w:r>
      <w:r w:rsidRPr="006E2331">
        <w:rPr>
          <w:b/>
          <w:bCs/>
          <w:szCs w:val="24"/>
          <w:highlight w:val="yellow"/>
          <w:u w:val="single"/>
        </w:rPr>
        <w:t>is not neutral consensus, but a normalized process informed by racialized assumptions</w:t>
      </w:r>
      <w:r w:rsidRPr="006E2331">
        <w:rPr>
          <w:b/>
          <w:bCs/>
          <w:szCs w:val="24"/>
          <w:u w:val="single"/>
        </w:rPr>
        <w:t>.</w:t>
      </w:r>
      <w:r w:rsidRPr="006E2331">
        <w:rPr>
          <w:sz w:val="15"/>
          <w:szCs w:val="24"/>
        </w:rPr>
        <w:t xml:space="preserve"> Traditionally, </w:t>
      </w:r>
      <w:r w:rsidRPr="006E2331">
        <w:rPr>
          <w:szCs w:val="24"/>
          <w:u w:val="single"/>
        </w:rPr>
        <w:t>the words in the resolution are assumed to describe fiat, or hypothetical imagination. Yet none of the words in any given resolution can be described definitively as meaning hypothetical imagination.</w:t>
      </w:r>
      <w:r w:rsidRPr="006E2331">
        <w:rPr>
          <w:sz w:val="15"/>
          <w:szCs w:val="24"/>
        </w:rPr>
        <w:t xml:space="preserve"> A team could read a plan text and then describe the affirmative case as irony. </w:t>
      </w:r>
      <w:r w:rsidRPr="006E2331">
        <w:rPr>
          <w:szCs w:val="24"/>
          <w:u w:val="single"/>
        </w:rPr>
        <w:t>They could also read a plan text as a metaphor. These would technically conform to the words in the resolution, and thus reveal it is not the words that limit out “unpredictable” mechanisms but a community norm.</w:t>
      </w:r>
      <w:r w:rsidRPr="006E2331">
        <w:rPr>
          <w:sz w:val="15"/>
          <w:szCs w:val="24"/>
        </w:rPr>
        <w:t xml:space="preserve"> In this regard, </w:t>
      </w:r>
      <w:r w:rsidRPr="006E2331">
        <w:rPr>
          <w:szCs w:val="24"/>
          <w:highlight w:val="yellow"/>
          <w:u w:val="single"/>
        </w:rPr>
        <w:t>fiat is</w:t>
      </w:r>
      <w:r w:rsidRPr="006E2331">
        <w:rPr>
          <w:szCs w:val="24"/>
          <w:u w:val="single"/>
        </w:rPr>
        <w:t xml:space="preserve">, technically speaking, </w:t>
      </w:r>
      <w:r w:rsidRPr="006E2331">
        <w:rPr>
          <w:szCs w:val="24"/>
          <w:highlight w:val="yellow"/>
          <w:u w:val="single"/>
        </w:rPr>
        <w:t>an arbitrary, extra-topical inclusion</w:t>
      </w:r>
      <w:r w:rsidRPr="006E2331">
        <w:rPr>
          <w:szCs w:val="24"/>
          <w:u w:val="single"/>
        </w:rPr>
        <w:t>.</w:t>
      </w:r>
      <w:r w:rsidRPr="006E2331">
        <w:rPr>
          <w:sz w:val="15"/>
          <w:szCs w:val="24"/>
        </w:rPr>
        <w:t xml:space="preserve"> It does not gain authority from the words in the resolution, instead it informs how debaters and coaches ought to interpret those words. Put differently, </w:t>
      </w:r>
      <w:r w:rsidRPr="006E2331">
        <w:rPr>
          <w:szCs w:val="24"/>
          <w:u w:val="single"/>
        </w:rPr>
        <w:t xml:space="preserve">fiat is </w:t>
      </w:r>
      <w:r w:rsidRPr="006E2331">
        <w:rPr>
          <w:szCs w:val="24"/>
          <w:highlight w:val="yellow"/>
          <w:u w:val="single"/>
        </w:rPr>
        <w:t>not inherently predictable based on the resolution, but only predictable based on a tradition</w:t>
      </w:r>
      <w:r w:rsidRPr="006E2331">
        <w:rPr>
          <w:szCs w:val="24"/>
          <w:u w:val="single"/>
        </w:rPr>
        <w:t>.</w:t>
      </w:r>
      <w:r w:rsidRPr="006E2331">
        <w:rPr>
          <w:sz w:val="15"/>
          <w:szCs w:val="24"/>
        </w:rPr>
        <w:t xml:space="preserve"> However, as Louisville and other Black and critical teams have pointed to, </w:t>
      </w:r>
      <w:r w:rsidRPr="006E2331">
        <w:rPr>
          <w:b/>
          <w:bCs/>
          <w:szCs w:val="24"/>
          <w:u w:val="single"/>
        </w:rPr>
        <w:t>that tradition is steeped in the overrepresentation of white debaters, their interests, their desires, and their claims to what the activity ought to look like.</w:t>
      </w:r>
      <w:r w:rsidRPr="006E2331">
        <w:rPr>
          <w:sz w:val="15"/>
          <w:szCs w:val="24"/>
        </w:rPr>
        <w:t xml:space="preserve"> When this aspect is taken into consideration with our </w:t>
      </w:r>
      <w:proofErr w:type="gramStart"/>
      <w:r w:rsidRPr="006E2331">
        <w:rPr>
          <w:sz w:val="15"/>
          <w:szCs w:val="24"/>
        </w:rPr>
        <w:t>aforementioned point</w:t>
      </w:r>
      <w:proofErr w:type="gramEnd"/>
      <w:r w:rsidRPr="006E2331">
        <w:rPr>
          <w:sz w:val="15"/>
          <w:szCs w:val="24"/>
        </w:rPr>
        <w:t xml:space="preserve"> that the topic selection and </w:t>
      </w:r>
      <w:proofErr w:type="spellStart"/>
      <w:r w:rsidRPr="006E2331">
        <w:rPr>
          <w:sz w:val="15"/>
          <w:szCs w:val="24"/>
        </w:rPr>
        <w:t>resolutional</w:t>
      </w:r>
      <w:proofErr w:type="spellEnd"/>
      <w:r w:rsidRPr="006E2331">
        <w:rPr>
          <w:sz w:val="15"/>
          <w:szCs w:val="24"/>
        </w:rPr>
        <w:t xml:space="preserve"> wording process is itself informed by racialized archival processes, </w:t>
      </w:r>
      <w:r w:rsidRPr="006E2331">
        <w:rPr>
          <w:szCs w:val="24"/>
          <w:highlight w:val="yellow"/>
          <w:u w:val="single"/>
        </w:rPr>
        <w:t>new conceptualizations of clash beyond this restrictive framework</w:t>
      </w:r>
      <w:r w:rsidRPr="006E2331">
        <w:rPr>
          <w:szCs w:val="24"/>
          <w:u w:val="single"/>
        </w:rPr>
        <w:t xml:space="preserve"> become </w:t>
      </w:r>
      <w:r w:rsidRPr="006E2331">
        <w:rPr>
          <w:szCs w:val="24"/>
          <w:highlight w:val="yellow"/>
          <w:u w:val="single"/>
        </w:rPr>
        <w:t>necessary.</w:t>
      </w:r>
    </w:p>
    <w:p w14:paraId="441742A2" w14:textId="5742A101" w:rsidR="00DC2132" w:rsidRPr="00C52518" w:rsidRDefault="001B44C1" w:rsidP="00DC2132">
      <w:pPr>
        <w:keepNext/>
        <w:keepLines/>
        <w:spacing w:before="200"/>
        <w:outlineLvl w:val="3"/>
        <w:rPr>
          <w:rFonts w:eastAsia="Times New Roman"/>
          <w:b/>
          <w:bCs/>
          <w:sz w:val="28"/>
          <w:szCs w:val="28"/>
        </w:rPr>
      </w:pPr>
      <w:r>
        <w:rPr>
          <w:rFonts w:eastAsia="Times New Roman"/>
          <w:b/>
          <w:bCs/>
          <w:sz w:val="28"/>
          <w:szCs w:val="28"/>
        </w:rPr>
        <w:t>Prefer an analytic of fungibility over an analytic of labor.</w:t>
      </w:r>
    </w:p>
    <w:p w14:paraId="4B6406FC" w14:textId="77777777" w:rsidR="00DC2132" w:rsidRPr="00C52518" w:rsidRDefault="00DC2132" w:rsidP="00DC2132">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576CCBFC" w14:textId="77777777" w:rsidR="00DC2132" w:rsidRPr="00C52518" w:rsidRDefault="00DC2132" w:rsidP="00DC2132">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Black labor may crowd out 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w:t>
      </w:r>
      <w:proofErr w:type="gramStart"/>
      <w:r w:rsidRPr="00C52518">
        <w:rPr>
          <w:rFonts w:eastAsia="Times New Roman"/>
        </w:rPr>
        <w:t>discourses.</w:t>
      </w:r>
      <w:r w:rsidRPr="00C52518">
        <w:rPr>
          <w:rFonts w:eastAsia="Times New Roman"/>
          <w:sz w:val="13"/>
        </w:rPr>
        <w:t>¶</w:t>
      </w:r>
      <w:proofErr w:type="gramEnd"/>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 xml:space="preserve">analyses are generally impoverished and wanting;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proofErr w:type="spellStart"/>
      <w:r w:rsidRPr="00C52518">
        <w:rPr>
          <w:rFonts w:eastAsia="Times New Roman"/>
          <w:b/>
          <w:u w:val="single"/>
        </w:rPr>
        <w:t>ontoepistemology</w:t>
      </w:r>
      <w:proofErr w:type="spellEnd"/>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xml:space="preserve">. I commend scholars for taking on this </w:t>
      </w:r>
      <w:proofErr w:type="gramStart"/>
      <w:r w:rsidRPr="00C52518">
        <w:rPr>
          <w:rFonts w:eastAsia="Times New Roman"/>
        </w:rPr>
        <w:t>task.</w:t>
      </w:r>
      <w:r w:rsidRPr="00C52518">
        <w:rPr>
          <w:rFonts w:eastAsia="Times New Roman"/>
          <w:sz w:val="13"/>
        </w:rPr>
        <w:t>¶</w:t>
      </w:r>
      <w:proofErr w:type="gramEnd"/>
      <w:r w:rsidRPr="00C52518">
        <w:rPr>
          <w:rFonts w:eastAsia="Times New Roman"/>
          <w:sz w:val="13"/>
        </w:rPr>
        <w:t xml:space="preserve"> </w:t>
      </w:r>
      <w:proofErr w:type="gramStart"/>
      <w:r w:rsidRPr="00C52518">
        <w:rPr>
          <w:rFonts w:eastAsia="Times New Roman"/>
        </w:rPr>
        <w:t>In order to</w:t>
      </w:r>
      <w:proofErr w:type="gramEnd"/>
      <w:r w:rsidRPr="00C52518">
        <w:rPr>
          <w:rFonts w:eastAsia="Times New Roman"/>
        </w:rPr>
        <w:t xml:space="preserve"> do this cumbersome work, scholars tend to rely on the </w:t>
      </w:r>
      <w:proofErr w:type="gramStart"/>
      <w:r w:rsidRPr="00C52518">
        <w:rPr>
          <w:rFonts w:eastAsia="Times New Roman"/>
        </w:rPr>
        <w:t>tried and true</w:t>
      </w:r>
      <w:proofErr w:type="gramEnd"/>
      <w:r w:rsidRPr="00C52518">
        <w:rPr>
          <w:rFonts w:eastAsia="Times New Roman"/>
        </w:rPr>
        <w:t xml:space="preserv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 xml:space="preserve">becomes a liberal discourse </w:t>
      </w:r>
      <w:r w:rsidRPr="00C52518">
        <w:rPr>
          <w:rFonts w:eastAsia="Times New Roman"/>
          <w:b/>
          <w:iCs/>
          <w:sz w:val="28"/>
          <w:highlight w:val="green"/>
          <w:u w:val="single"/>
          <w:bdr w:val="single" w:sz="18" w:space="0" w:color="auto"/>
        </w:rPr>
        <w:lastRenderedPageBreak/>
        <w:t>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03DA659B" w14:textId="77777777" w:rsidR="00DC2132" w:rsidRPr="00C52518" w:rsidRDefault="00DC2132" w:rsidP="00DC2132">
      <w:pPr>
        <w:rPr>
          <w:rFonts w:eastAsia="Times New Roman"/>
        </w:rPr>
      </w:pPr>
      <w:r w:rsidRPr="00C52518">
        <w:rPr>
          <w:rFonts w:eastAsia="Times New Roman"/>
          <w:sz w:val="13"/>
          <w:szCs w:val="13"/>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C52518">
        <w:rPr>
          <w:rFonts w:eastAsia="Times New Roman"/>
          <w:sz w:val="13"/>
          <w:szCs w:val="13"/>
        </w:rPr>
        <w:t>traction.¶</w:t>
      </w:r>
      <w:proofErr w:type="gramEnd"/>
      <w:r w:rsidRPr="00C52518">
        <w:rPr>
          <w:rFonts w:eastAsia="Times New Roman"/>
          <w:sz w:val="13"/>
          <w:szCs w:val="13"/>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labor </w:t>
      </w:r>
      <w:r w:rsidRPr="00C52518">
        <w:rPr>
          <w:rFonts w:eastAsia="Times New Roman"/>
          <w:b/>
          <w:highlight w:val="green"/>
          <w:u w:val="single"/>
        </w:rPr>
        <w:t xml:space="preserve">are contingent conditions resulting from human </w:t>
      </w:r>
      <w:proofErr w:type="gramStart"/>
      <w:r w:rsidRPr="00C52518">
        <w:rPr>
          <w:rFonts w:eastAsia="Times New Roman"/>
          <w:b/>
          <w:highlight w:val="green"/>
          <w:u w:val="single"/>
        </w:rPr>
        <w:t>conflicts</w:t>
      </w:r>
      <w:r w:rsidRPr="00C52518">
        <w:rPr>
          <w:rFonts w:eastAsia="Times New Roman"/>
        </w:rPr>
        <w:t>.</w:t>
      </w:r>
      <w:r w:rsidRPr="00C52518">
        <w:rPr>
          <w:rFonts w:eastAsia="Times New Roman"/>
          <w:sz w:val="13"/>
        </w:rPr>
        <w:t>¶</w:t>
      </w:r>
      <w:proofErr w:type="gramEnd"/>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C52518">
        <w:rPr>
          <w:rFonts w:eastAsia="Times New Roman"/>
          <w:sz w:val="13"/>
          <w:szCs w:val="13"/>
        </w:rPr>
        <w:t>in order to</w:t>
      </w:r>
      <w:proofErr w:type="gramEnd"/>
      <w:r w:rsidRPr="00C52518">
        <w:rPr>
          <w:rFonts w:eastAsia="Times New Roman"/>
          <w:sz w:val="13"/>
          <w:szCs w:val="13"/>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C52518">
        <w:rPr>
          <w:rFonts w:eastAsia="Times New Roman"/>
          <w:sz w:val="13"/>
          <w:szCs w:val="13"/>
        </w:rPr>
        <w:t>ownership.¶</w:t>
      </w:r>
      <w:proofErr w:type="gramEnd"/>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C52518">
        <w:rPr>
          <w:rFonts w:eastAsia="Times New Roman"/>
          <w:sz w:val="13"/>
          <w:szCs w:val="13"/>
        </w:rPr>
        <w:t>proletariat.¶</w:t>
      </w:r>
      <w:proofErr w:type="gramEnd"/>
      <w:r w:rsidRPr="00C52518">
        <w:rPr>
          <w:rFonts w:eastAsia="Times New Roman"/>
          <w:sz w:val="13"/>
        </w:rPr>
        <w:t xml:space="preserve"> </w:t>
      </w:r>
      <w:r w:rsidRPr="00C52518">
        <w:rPr>
          <w:rFonts w:eastAsia="Times New Roman"/>
          <w:b/>
          <w:u w:val="single"/>
        </w:rPr>
        <w:t xml:space="preserve">While labor as a discourse may work for non-Black and non-Native people of color as a way of </w:t>
      </w:r>
      <w:proofErr w:type="spellStart"/>
      <w:r w:rsidRPr="00C52518">
        <w:rPr>
          <w:rFonts w:eastAsia="Times New Roman"/>
          <w:b/>
          <w:u w:val="single"/>
        </w:rPr>
        <w:t>interpellating</w:t>
      </w:r>
      <w:proofErr w:type="spellEnd"/>
      <w:r w:rsidRPr="00C52518">
        <w:rPr>
          <w:rFonts w:eastAsia="Times New Roman"/>
          <w:b/>
          <w:u w:val="single"/>
        </w:rPr>
        <w:t xml:space="preserve"> themselves within settler colonial relations, </w:t>
      </w:r>
      <w:r w:rsidRPr="00C52518">
        <w:rPr>
          <w:rFonts w:eastAsia="Times New Roman"/>
          <w:b/>
          <w:iCs/>
          <w:sz w:val="28"/>
          <w:u w:val="single"/>
          <w:bdr w:val="single" w:sz="18" w:space="0" w:color="auto"/>
        </w:rPr>
        <w:t>it does not explain Black presence, Black labor or Black use in White settler nation-states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 xml:space="preserve">Like Hartman, I argue that Blackness’ figurative capacity and </w:t>
      </w:r>
      <w:r w:rsidRPr="00C52518">
        <w:rPr>
          <w:rFonts w:eastAsia="Times New Roman"/>
          <w:sz w:val="13"/>
          <w:szCs w:val="13"/>
        </w:rPr>
        <w:lastRenderedPageBreak/>
        <w:t>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 xml:space="preserve">Settler colonialism requires a symbol of infinite flux </w:t>
      </w:r>
      <w:proofErr w:type="gramStart"/>
      <w:r w:rsidRPr="00C52518">
        <w:rPr>
          <w:rFonts w:eastAsia="Times New Roman"/>
          <w:b/>
          <w:u w:val="single"/>
        </w:rPr>
        <w:t>in order to</w:t>
      </w:r>
      <w:proofErr w:type="gramEnd"/>
      <w:r w:rsidRPr="00C52518">
        <w:rPr>
          <w:rFonts w:eastAsia="Times New Roman"/>
          <w:b/>
          <w:u w:val="single"/>
        </w:rPr>
        <w:t xml:space="preserve">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w:t>
      </w:r>
      <w:proofErr w:type="gramStart"/>
      <w:r w:rsidRPr="00C52518">
        <w:rPr>
          <w:rFonts w:eastAsia="Times New Roman"/>
        </w:rPr>
        <w:t xml:space="preserve">in order </w:t>
      </w:r>
      <w:r w:rsidRPr="00C52518">
        <w:rPr>
          <w:rFonts w:eastAsia="Times New Roman"/>
          <w:b/>
          <w:u w:val="single"/>
        </w:rPr>
        <w:t>to</w:t>
      </w:r>
      <w:proofErr w:type="gramEnd"/>
      <w:r w:rsidRPr="00C52518">
        <w:rPr>
          <w:rFonts w:eastAsia="Times New Roman"/>
          <w:b/>
          <w:u w:val="single"/>
        </w:rPr>
        <w:t xml:space="preserve">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 xml:space="preserve">(Morgan, 2004). Morgan argues that 18th century settlement required </w:t>
      </w:r>
      <w:proofErr w:type="gramStart"/>
      <w:r w:rsidRPr="00C52518">
        <w:rPr>
          <w:rFonts w:eastAsia="Times New Roman"/>
          <w:sz w:val="13"/>
          <w:szCs w:val="13"/>
        </w:rPr>
        <w:t>particular symbolic</w:t>
      </w:r>
      <w:proofErr w:type="gramEnd"/>
      <w:r w:rsidRPr="00C52518">
        <w:rPr>
          <w:rFonts w:eastAsia="Times New Roman"/>
          <w:sz w:val="13"/>
          <w:szCs w:val="13"/>
        </w:rPr>
        <w:t xml:space="preserve">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Reimagining Blackness and theorizing anti-Black racism on unusual landscapes requires that we rethink the usefulness of convenient and orthodox epistemic frames. We must venture beyond labor and its limits</w:t>
      </w:r>
      <w:r w:rsidRPr="00C52518">
        <w:rPr>
          <w:rFonts w:eastAsia="Times New Roman"/>
        </w:rPr>
        <w:t xml:space="preserve"> </w:t>
      </w:r>
      <w:proofErr w:type="gramStart"/>
      <w:r w:rsidRPr="00C52518">
        <w:rPr>
          <w:rFonts w:eastAsia="Times New Roman"/>
        </w:rPr>
        <w:t>in order to</w:t>
      </w:r>
      <w:proofErr w:type="gramEnd"/>
      <w:r w:rsidRPr="00C52518">
        <w:rPr>
          <w:rFonts w:eastAsia="Times New Roman"/>
        </w:rPr>
        <w:t xml:space="preserve">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3BC72A6C" w14:textId="77777777" w:rsidR="00DC2132" w:rsidRPr="00DC2132" w:rsidRDefault="00DC2132" w:rsidP="00DC2132"/>
    <w:sectPr w:rsidR="00DC2132" w:rsidRPr="00DC21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EF4B" w14:textId="77777777" w:rsidR="008F191C" w:rsidRDefault="008F191C" w:rsidP="00066D2C">
      <w:pPr>
        <w:spacing w:after="0" w:line="240" w:lineRule="auto"/>
      </w:pPr>
      <w:r>
        <w:separator/>
      </w:r>
    </w:p>
  </w:endnote>
  <w:endnote w:type="continuationSeparator" w:id="0">
    <w:p w14:paraId="27EFCECC" w14:textId="77777777" w:rsidR="008F191C" w:rsidRDefault="008F19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A54F1" w14:textId="77777777" w:rsidR="008F191C" w:rsidRDefault="008F191C" w:rsidP="00066D2C">
      <w:pPr>
        <w:spacing w:after="0" w:line="240" w:lineRule="auto"/>
      </w:pPr>
      <w:r>
        <w:separator/>
      </w:r>
    </w:p>
  </w:footnote>
  <w:footnote w:type="continuationSeparator" w:id="0">
    <w:p w14:paraId="7481281F" w14:textId="77777777" w:rsidR="008F191C" w:rsidRDefault="008F19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32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4C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4D3"/>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91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E88"/>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2D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1B9E"/>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132"/>
    <w:rsid w:val="00DC277F"/>
    <w:rsid w:val="00DC7C9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24828"/>
  <w15:chartTrackingRefBased/>
  <w15:docId w15:val="{86AA1569-46D3-CF4F-A110-90F8683C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32DF"/>
    <w:rPr>
      <w:rFonts w:ascii="Calibri" w:hAnsi="Calibri" w:cs="Calibri"/>
    </w:rPr>
  </w:style>
  <w:style w:type="paragraph" w:styleId="Heading1">
    <w:name w:val="heading 1"/>
    <w:aliases w:val="Pocket"/>
    <w:basedOn w:val="Normal"/>
    <w:next w:val="Normal"/>
    <w:link w:val="Heading1Char"/>
    <w:qFormat/>
    <w:rsid w:val="00B132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32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32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B132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32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32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2DF"/>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B132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32DF"/>
    <w:rPr>
      <w:color w:val="auto"/>
      <w:u w:val="none"/>
    </w:rPr>
  </w:style>
  <w:style w:type="character" w:customStyle="1" w:styleId="Heading1Char">
    <w:name w:val="Heading 1 Char"/>
    <w:aliases w:val="Pocket Char"/>
    <w:basedOn w:val="DefaultParagraphFont"/>
    <w:link w:val="Heading1"/>
    <w:rsid w:val="00B132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32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32D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B132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32D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B132DF"/>
    <w:rPr>
      <w:b w:val="0"/>
      <w:sz w:val="22"/>
      <w:u w:val="single"/>
    </w:rPr>
  </w:style>
  <w:style w:type="character" w:styleId="Strong">
    <w:name w:val="Strong"/>
    <w:basedOn w:val="DefaultParagraphFont"/>
    <w:uiPriority w:val="22"/>
    <w:semiHidden/>
    <w:qFormat/>
    <w:rsid w:val="00B132DF"/>
    <w:rPr>
      <w:b/>
      <w:bCs/>
    </w:rPr>
  </w:style>
  <w:style w:type="character" w:styleId="BookTitle">
    <w:name w:val="Book Title"/>
    <w:basedOn w:val="DefaultParagraphFont"/>
    <w:uiPriority w:val="33"/>
    <w:semiHidden/>
    <w:qFormat/>
    <w:rsid w:val="00B132DF"/>
    <w:rPr>
      <w:b/>
      <w:bCs/>
      <w:i/>
      <w:iCs/>
      <w:spacing w:val="5"/>
    </w:rPr>
  </w:style>
  <w:style w:type="character" w:customStyle="1" w:styleId="Heading5Char">
    <w:name w:val="Heading 5 Char"/>
    <w:basedOn w:val="DefaultParagraphFont"/>
    <w:link w:val="Heading5"/>
    <w:uiPriority w:val="9"/>
    <w:semiHidden/>
    <w:rsid w:val="00B132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32DF"/>
  </w:style>
  <w:style w:type="paragraph" w:styleId="Header">
    <w:name w:val="header"/>
    <w:basedOn w:val="Normal"/>
    <w:link w:val="HeaderChar"/>
    <w:uiPriority w:val="99"/>
    <w:semiHidden/>
    <w:rsid w:val="00B132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32DF"/>
    <w:rPr>
      <w:rFonts w:ascii="Calibri" w:hAnsi="Calibri" w:cs="Calibri"/>
    </w:rPr>
  </w:style>
  <w:style w:type="paragraph" w:styleId="Footer">
    <w:name w:val="footer"/>
    <w:basedOn w:val="Normal"/>
    <w:link w:val="FooterChar"/>
    <w:uiPriority w:val="99"/>
    <w:semiHidden/>
    <w:rsid w:val="00B132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32DF"/>
    <w:rPr>
      <w:rFonts w:ascii="Calibri" w:hAnsi="Calibri" w:cs="Calibri"/>
    </w:rPr>
  </w:style>
  <w:style w:type="paragraph" w:styleId="BodyText">
    <w:name w:val="Body Text"/>
    <w:basedOn w:val="Normal"/>
    <w:link w:val="BodyTextChar"/>
    <w:uiPriority w:val="99"/>
    <w:semiHidden/>
    <w:unhideWhenUsed/>
    <w:rsid w:val="00B132DF"/>
    <w:pPr>
      <w:spacing w:after="120"/>
    </w:pPr>
  </w:style>
  <w:style w:type="character" w:customStyle="1" w:styleId="BodyTextChar">
    <w:name w:val="Body Text Char"/>
    <w:basedOn w:val="DefaultParagraphFont"/>
    <w:link w:val="BodyText"/>
    <w:uiPriority w:val="99"/>
    <w:semiHidden/>
    <w:rsid w:val="00B132DF"/>
    <w:rPr>
      <w:rFonts w:ascii="Calibri" w:hAnsi="Calibri" w:cs="Calibri"/>
    </w:rPr>
  </w:style>
  <w:style w:type="paragraph" w:styleId="NoSpacing">
    <w:name w:val="No Spacing"/>
    <w:link w:val="NoSpacingChar"/>
    <w:uiPriority w:val="99"/>
    <w:semiHidden/>
    <w:unhideWhenUsed/>
    <w:qFormat/>
    <w:rsid w:val="00B132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32DF"/>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B132DF"/>
    <w:rPr>
      <w:color w:val="0563C1" w:themeColor="hyperlink"/>
      <w:u w:val="single"/>
    </w:rPr>
  </w:style>
  <w:style w:type="character" w:styleId="UnresolvedMention">
    <w:name w:val="Unresolved Mention"/>
    <w:basedOn w:val="DefaultParagraphFont"/>
    <w:uiPriority w:val="99"/>
    <w:semiHidden/>
    <w:unhideWhenUsed/>
    <w:rsid w:val="00B132DF"/>
    <w:rPr>
      <w:color w:val="605E5C"/>
      <w:shd w:val="clear" w:color="auto" w:fill="E1DFDD"/>
    </w:rPr>
  </w:style>
  <w:style w:type="paragraph" w:customStyle="1" w:styleId="textbold">
    <w:name w:val="text bold"/>
    <w:basedOn w:val="Normal"/>
    <w:link w:val="Emphasis"/>
    <w:uiPriority w:val="8"/>
    <w:qFormat/>
    <w:rsid w:val="00DC2132"/>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mporaryand.com/magazines/navigating-pain-and-possibility/" TargetMode="External"/><Relationship Id="rId13" Type="http://schemas.openxmlformats.org/officeDocument/2006/relationships/hyperlink" Target="https://www.scotusblog.com/wp-content/uploads/2008/06/07-290.pdf" TargetMode="External"/><Relationship Id="rId18" Type="http://schemas.openxmlformats.org/officeDocument/2006/relationships/hyperlink" Target="https://doij.org/10.10000/IJLMH.1123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2699607" TargetMode="External"/><Relationship Id="rId17" Type="http://schemas.openxmlformats.org/officeDocument/2006/relationships/hyperlink" Target="https://nccriminallaw.sog.unc.edu/prosecutor-for-hire/" TargetMode="External"/><Relationship Id="rId2" Type="http://schemas.openxmlformats.org/officeDocument/2006/relationships/numbering" Target="numbering.xml"/><Relationship Id="rId16" Type="http://schemas.openxmlformats.org/officeDocument/2006/relationships/hyperlink" Target="https://nccriminallaw.sog.unc.edu/habeas-relief-for-immigration-detainers-gets-put-on-i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tusblog.com/2016/10/legal-scholarship-highlight-when-lower-courts-dont-follow-supreme-court-precedent/" TargetMode="External"/><Relationship Id="rId5" Type="http://schemas.openxmlformats.org/officeDocument/2006/relationships/webSettings" Target="webSettings.xml"/><Relationship Id="rId15" Type="http://schemas.openxmlformats.org/officeDocument/2006/relationships/hyperlink" Target="https://appellate.nccourts.org/opinions/?c=1&amp;pdf=39418" TargetMode="External"/><Relationship Id="rId10" Type="http://schemas.openxmlformats.org/officeDocument/2006/relationships/hyperlink" Target="https://mitpress.mit.edu/9783956795428/unpayable-deb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hyperlink" Target="https://appellate.nccourts.org/opinions/?c=1&amp;pdf=39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26</Pages>
  <Words>18501</Words>
  <Characters>105456</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3</cp:revision>
  <dcterms:created xsi:type="dcterms:W3CDTF">2026-03-28T13:53:00Z</dcterms:created>
  <dcterms:modified xsi:type="dcterms:W3CDTF">2026-03-28T14:37:00Z</dcterms:modified>
</cp:coreProperties>
</file>