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ABC90" w14:textId="5F1BDFE7" w:rsidR="00DC2132" w:rsidRDefault="00DC2132" w:rsidP="00DC2132">
      <w:pPr>
        <w:pStyle w:val="Heading2"/>
      </w:pPr>
      <w:r>
        <w:t>K</w:t>
      </w:r>
    </w:p>
    <w:p w14:paraId="4C863D42" w14:textId="77777777" w:rsidR="00DC2132" w:rsidRPr="004E4BFA" w:rsidRDefault="00DC2132" w:rsidP="00DC2132">
      <w:pPr>
        <w:pStyle w:val="Heading4"/>
        <w:rPr>
          <w:sz w:val="32"/>
          <w:szCs w:val="28"/>
        </w:rPr>
      </w:pPr>
      <w:r w:rsidRPr="004E4BFA">
        <w:rPr>
          <w:sz w:val="32"/>
          <w:szCs w:val="28"/>
        </w:rPr>
        <w:t xml:space="preserve">Antiblackness is the constitutive feature of the world. Resolution of antiblackness </w:t>
      </w:r>
      <w:r w:rsidRPr="004E4BFA">
        <w:rPr>
          <w:i/>
          <w:iCs w:val="0"/>
          <w:sz w:val="32"/>
          <w:szCs w:val="28"/>
        </w:rPr>
        <w:t>within</w:t>
      </w:r>
      <w:r w:rsidRPr="004E4BFA">
        <w:rPr>
          <w:sz w:val="32"/>
          <w:szCs w:val="28"/>
        </w:rPr>
        <w:t xml:space="preserve"> civil society is impossible because it is structured by a fundamental antagonism with blackness which manifests in gratuitous violence, general dishonor, and natal alienation. </w:t>
      </w:r>
    </w:p>
    <w:p w14:paraId="54E8E757" w14:textId="77777777" w:rsidR="00DC2132" w:rsidRPr="004E4BFA" w:rsidRDefault="00DC2132" w:rsidP="00DC2132">
      <w:pPr>
        <w:rPr>
          <w:sz w:val="32"/>
          <w:szCs w:val="32"/>
        </w:rPr>
      </w:pPr>
      <w:r w:rsidRPr="004E4BFA">
        <w:rPr>
          <w:b/>
          <w:bCs/>
          <w:sz w:val="32"/>
          <w:szCs w:val="32"/>
        </w:rPr>
        <w:t>Wilderson</w:t>
      </w:r>
      <w:r w:rsidRPr="004E4BFA">
        <w:t xml:space="preserve">, Frank B. </w:t>
      </w:r>
      <w:r w:rsidRPr="004E4BFA">
        <w:rPr>
          <w:i/>
          <w:iCs/>
        </w:rPr>
        <w:t>Afropessimism</w:t>
      </w:r>
      <w:r w:rsidRPr="004E4BFA">
        <w:t>. Liveright Publishing Corporation, 20</w:t>
      </w:r>
      <w:r w:rsidRPr="004E4BFA">
        <w:rPr>
          <w:b/>
          <w:bCs/>
          <w:sz w:val="32"/>
          <w:szCs w:val="32"/>
        </w:rPr>
        <w:t>20</w:t>
      </w:r>
      <w:r w:rsidRPr="004E4BFA">
        <w:t xml:space="preserve">. [Frank B. Wilderson, III is an award-winning writer, poet, scholar, activist and emerging filmmaker. Dr. Wilderson spent five years in South Africa as an elected official in the African National Congress during the country’s transition from apartheid and was a member of the ANC’s armed wing </w:t>
      </w:r>
      <w:proofErr w:type="spellStart"/>
      <w:r w:rsidRPr="004E4BFA">
        <w:t>uMkhonto</w:t>
      </w:r>
      <w:proofErr w:type="spellEnd"/>
      <w:r w:rsidRPr="004E4BFA">
        <w:t xml:space="preserve"> we Sizwe. He also lectured at the University of Witwatersrand (a White English medium university in Johannesburg), Vista University (a Black English medium, Afrikaner-controlled university in Soweto), and Khanya College (a tertiary-level liberation school for activist youth whose studies had been “interrupted” by the revolution). He served as a Market Theater dramaturge and worked on an all-Black South African cast production of the Black American play </w:t>
      </w:r>
      <w:r w:rsidRPr="004E4BFA">
        <w:rPr>
          <w:i/>
          <w:iCs/>
        </w:rPr>
        <w:t>The Colored Museum</w:t>
      </w:r>
      <w:r w:rsidRPr="004E4BFA">
        <w:t>; and as an elected official in the (ANC-aligned) Congress of South African Writers.]</w:t>
      </w:r>
    </w:p>
    <w:p w14:paraId="05FFD0B2" w14:textId="77777777" w:rsidR="00DC2132" w:rsidRDefault="00DC2132" w:rsidP="00DC2132">
      <w:pPr>
        <w:rPr>
          <w:sz w:val="20"/>
          <w:szCs w:val="32"/>
        </w:rPr>
      </w:pPr>
      <w:r w:rsidRPr="004E4BFA">
        <w:rPr>
          <w:b/>
          <w:bCs/>
          <w:sz w:val="32"/>
          <w:szCs w:val="32"/>
          <w:u w:val="single"/>
        </w:rPr>
        <w:t xml:space="preserve">4 </w:t>
      </w:r>
      <w:r w:rsidRPr="004E4BFA">
        <w:rPr>
          <w:b/>
          <w:bCs/>
          <w:sz w:val="32"/>
          <w:szCs w:val="32"/>
          <w:highlight w:val="yellow"/>
          <w:u w:val="single"/>
        </w:rPr>
        <w:t>What sets the Black apart from the Human?</w:t>
      </w:r>
      <w:r w:rsidRPr="004E4BFA">
        <w:rPr>
          <w:b/>
          <w:bCs/>
          <w:sz w:val="32"/>
          <w:szCs w:val="32"/>
          <w:u w:val="single"/>
        </w:rPr>
        <w:t xml:space="preserve"> It is the </w:t>
      </w:r>
      <w:r w:rsidRPr="004E4BFA">
        <w:rPr>
          <w:b/>
          <w:bCs/>
          <w:sz w:val="32"/>
          <w:szCs w:val="32"/>
          <w:highlight w:val="yellow"/>
          <w:u w:val="single"/>
        </w:rPr>
        <w:t>division between social death and social life</w:t>
      </w:r>
      <w:r w:rsidRPr="004E4BFA">
        <w:rPr>
          <w:b/>
          <w:bCs/>
          <w:sz w:val="32"/>
          <w:szCs w:val="32"/>
          <w:u w:val="single"/>
        </w:rPr>
        <w:t>;</w:t>
      </w:r>
      <w:r w:rsidRPr="004E4BFA">
        <w:rPr>
          <w:sz w:val="32"/>
          <w:szCs w:val="32"/>
          <w:u w:val="single"/>
        </w:rPr>
        <w:t xml:space="preserve"> a divide between the structural violence of, for example, capitalism, postcolonialism, and patriarchy, and</w:t>
      </w:r>
      <w:r w:rsidRPr="00576261">
        <w:rPr>
          <w:sz w:val="32"/>
          <w:szCs w:val="32"/>
          <w:u w:val="single"/>
        </w:rPr>
        <w:t xml:space="preserve"> </w:t>
      </w:r>
      <w:r w:rsidRPr="001D3019">
        <w:rPr>
          <w:sz w:val="32"/>
          <w:szCs w:val="32"/>
          <w:u w:val="single"/>
        </w:rPr>
        <w:t xml:space="preserve">the </w:t>
      </w:r>
      <w:r w:rsidRPr="004E4BFA">
        <w:rPr>
          <w:sz w:val="32"/>
          <w:szCs w:val="32"/>
          <w:u w:val="single"/>
        </w:rPr>
        <w:t xml:space="preserve">structural </w:t>
      </w:r>
      <w:r w:rsidRPr="001D3019">
        <w:rPr>
          <w:sz w:val="32"/>
          <w:szCs w:val="32"/>
          <w:u w:val="single"/>
        </w:rPr>
        <w:t xml:space="preserve">violence of social </w:t>
      </w:r>
      <w:proofErr w:type="gramStart"/>
      <w:r w:rsidRPr="001D3019">
        <w:rPr>
          <w:sz w:val="32"/>
          <w:szCs w:val="32"/>
          <w:u w:val="single"/>
        </w:rPr>
        <w:t>death.*</w:t>
      </w:r>
      <w:proofErr w:type="gramEnd"/>
      <w:r w:rsidRPr="004E4BFA">
        <w:rPr>
          <w:sz w:val="32"/>
          <w:szCs w:val="32"/>
          <w:u w:val="single"/>
        </w:rPr>
        <w:t xml:space="preserve"> The </w:t>
      </w:r>
      <w:r w:rsidRPr="004E4BFA">
        <w:rPr>
          <w:sz w:val="32"/>
          <w:szCs w:val="32"/>
          <w:highlight w:val="yellow"/>
          <w:u w:val="single"/>
        </w:rPr>
        <w:t>violence of capitalism</w:t>
      </w:r>
      <w:r w:rsidRPr="004E4BFA">
        <w:rPr>
          <w:sz w:val="32"/>
          <w:szCs w:val="32"/>
          <w:u w:val="single"/>
        </w:rPr>
        <w:t xml:space="preserve"> or any Human paradigm of subjection</w:t>
      </w:r>
      <w:r w:rsidRPr="004E4BFA">
        <w:rPr>
          <w:sz w:val="20"/>
          <w:szCs w:val="32"/>
        </w:rPr>
        <w:t xml:space="preserve">, for that matter, </w:t>
      </w:r>
      <w:r w:rsidRPr="004E4BFA">
        <w:rPr>
          <w:sz w:val="32"/>
          <w:szCs w:val="32"/>
          <w:highlight w:val="yellow"/>
          <w:u w:val="single"/>
        </w:rPr>
        <w:t>has a prehistory</w:t>
      </w:r>
      <w:r w:rsidRPr="004E4BFA">
        <w:rPr>
          <w:sz w:val="32"/>
          <w:szCs w:val="32"/>
          <w:u w:val="single"/>
        </w:rPr>
        <w:t xml:space="preserve">. </w:t>
      </w:r>
      <w:r w:rsidRPr="004E4BFA">
        <w:rPr>
          <w:sz w:val="20"/>
          <w:szCs w:val="32"/>
        </w:rPr>
        <w:t>In other words</w:t>
      </w:r>
      <w:r w:rsidRPr="001D3019">
        <w:rPr>
          <w:sz w:val="32"/>
          <w:szCs w:val="32"/>
          <w:u w:val="single"/>
        </w:rPr>
        <w:t xml:space="preserve">, it takes an ocean of violence to transpose serfs into workers. </w:t>
      </w:r>
      <w:r w:rsidRPr="004E4BFA">
        <w:rPr>
          <w:sz w:val="32"/>
          <w:szCs w:val="32"/>
          <w:u w:val="single"/>
        </w:rPr>
        <w:t xml:space="preserve">It takes an ocean of violence over a couple of hundred years </w:t>
      </w:r>
      <w:r w:rsidRPr="001D3019">
        <w:rPr>
          <w:sz w:val="32"/>
          <w:szCs w:val="32"/>
          <w:u w:val="single"/>
        </w:rPr>
        <w:t>to discipline them</w:t>
      </w:r>
      <w:r w:rsidRPr="004E4BFA">
        <w:rPr>
          <w:sz w:val="32"/>
          <w:szCs w:val="32"/>
          <w:u w:val="single"/>
        </w:rPr>
        <w:t xml:space="preserve"> into temporalities that are new and more constricting— and to have them imagine their lives within new constraints: urbanization, mechanization, and certain types of labor practices. </w:t>
      </w:r>
      <w:r w:rsidRPr="001E3467">
        <w:rPr>
          <w:sz w:val="32"/>
          <w:szCs w:val="32"/>
          <w:u w:val="single"/>
        </w:rPr>
        <w:t>Once the system is set up</w:t>
      </w:r>
      <w:r w:rsidRPr="004E4BFA">
        <w:rPr>
          <w:sz w:val="32"/>
          <w:szCs w:val="32"/>
          <w:u w:val="single"/>
        </w:rPr>
        <w:t xml:space="preserve">, then </w:t>
      </w:r>
      <w:r w:rsidRPr="004E4BFA">
        <w:rPr>
          <w:sz w:val="32"/>
          <w:szCs w:val="32"/>
          <w:highlight w:val="yellow"/>
          <w:u w:val="single"/>
        </w:rPr>
        <w:t>violence recedes and</w:t>
      </w:r>
      <w:r w:rsidRPr="004E4BFA">
        <w:rPr>
          <w:sz w:val="32"/>
          <w:szCs w:val="32"/>
          <w:u w:val="single"/>
        </w:rPr>
        <w:t xml:space="preserve"> goes into remission. The violence </w:t>
      </w:r>
      <w:r w:rsidRPr="004E4BFA">
        <w:rPr>
          <w:sz w:val="32"/>
          <w:szCs w:val="32"/>
          <w:highlight w:val="yellow"/>
          <w:u w:val="single"/>
        </w:rPr>
        <w:t xml:space="preserve">comes back </w:t>
      </w:r>
      <w:r w:rsidRPr="004E4BFA">
        <w:rPr>
          <w:sz w:val="32"/>
          <w:szCs w:val="32"/>
          <w:u w:val="single"/>
        </w:rPr>
        <w:t xml:space="preserve">at times </w:t>
      </w:r>
      <w:r w:rsidRPr="004E4BFA">
        <w:rPr>
          <w:sz w:val="32"/>
          <w:szCs w:val="32"/>
          <w:highlight w:val="yellow"/>
          <w:u w:val="single"/>
        </w:rPr>
        <w:t>when capitalism needs to regenerate itself</w:t>
      </w:r>
      <w:r w:rsidRPr="004E4BFA">
        <w:rPr>
          <w:sz w:val="32"/>
          <w:szCs w:val="32"/>
          <w:u w:val="single"/>
        </w:rPr>
        <w:t xml:space="preserve"> or when the workers transgress the rules and push back</w:t>
      </w:r>
      <w:r w:rsidRPr="004E4BFA">
        <w:rPr>
          <w:sz w:val="20"/>
          <w:szCs w:val="32"/>
        </w:rPr>
        <w:t xml:space="preserve"> (when they withdraw their consent). </w:t>
      </w:r>
      <w:r w:rsidRPr="004E4BFA">
        <w:rPr>
          <w:b/>
          <w:bCs/>
          <w:sz w:val="32"/>
          <w:szCs w:val="32"/>
          <w:u w:val="single"/>
        </w:rPr>
        <w:t xml:space="preserve">The </w:t>
      </w:r>
      <w:r w:rsidRPr="004E4BFA">
        <w:rPr>
          <w:b/>
          <w:bCs/>
          <w:sz w:val="32"/>
          <w:szCs w:val="32"/>
          <w:highlight w:val="yellow"/>
          <w:u w:val="single"/>
        </w:rPr>
        <w:t xml:space="preserve">violence of the slave estate cannot be thought of the way one thinks of </w:t>
      </w:r>
      <w:r w:rsidRPr="004E4BFA">
        <w:rPr>
          <w:b/>
          <w:bCs/>
          <w:sz w:val="32"/>
          <w:szCs w:val="32"/>
          <w:u w:val="single"/>
        </w:rPr>
        <w:t>the</w:t>
      </w:r>
      <w:r w:rsidRPr="004E4BFA">
        <w:rPr>
          <w:b/>
          <w:bCs/>
          <w:sz w:val="32"/>
          <w:szCs w:val="32"/>
          <w:highlight w:val="yellow"/>
          <w:u w:val="single"/>
        </w:rPr>
        <w:t xml:space="preserve"> violence of capitalist oppression</w:t>
      </w:r>
      <w:r w:rsidRPr="004E4BFA">
        <w:rPr>
          <w:b/>
          <w:bCs/>
          <w:sz w:val="32"/>
          <w:szCs w:val="32"/>
          <w:u w:val="single"/>
        </w:rPr>
        <w:t xml:space="preserve">. It </w:t>
      </w:r>
      <w:r w:rsidRPr="004E4BFA">
        <w:rPr>
          <w:b/>
          <w:bCs/>
          <w:sz w:val="32"/>
          <w:szCs w:val="32"/>
          <w:highlight w:val="yellow"/>
          <w:u w:val="single"/>
        </w:rPr>
        <w:t>takes an ocean of violence to produce a slave</w:t>
      </w:r>
      <w:r w:rsidRPr="004E4BFA">
        <w:rPr>
          <w:b/>
          <w:bCs/>
          <w:sz w:val="32"/>
          <w:szCs w:val="32"/>
          <w:u w:val="single"/>
        </w:rPr>
        <w:t>, singular or plural</w:t>
      </w:r>
      <w:r w:rsidRPr="001E3467">
        <w:rPr>
          <w:sz w:val="32"/>
          <w:szCs w:val="32"/>
          <w:u w:val="single"/>
        </w:rPr>
        <w:t>, but</w:t>
      </w:r>
      <w:r w:rsidRPr="004E4BFA">
        <w:rPr>
          <w:b/>
          <w:bCs/>
          <w:sz w:val="32"/>
          <w:szCs w:val="32"/>
          <w:highlight w:val="yellow"/>
          <w:u w:val="single"/>
        </w:rPr>
        <w:t xml:space="preserve"> that </w:t>
      </w:r>
      <w:r w:rsidRPr="001E3467">
        <w:rPr>
          <w:sz w:val="32"/>
          <w:szCs w:val="32"/>
          <w:u w:val="single"/>
        </w:rPr>
        <w:t>violence</w:t>
      </w:r>
      <w:r w:rsidRPr="004E4BFA">
        <w:rPr>
          <w:b/>
          <w:bCs/>
          <w:sz w:val="32"/>
          <w:szCs w:val="32"/>
          <w:highlight w:val="yellow"/>
          <w:u w:val="single"/>
        </w:rPr>
        <w:t xml:space="preserve"> never goes into remission</w:t>
      </w:r>
      <w:r w:rsidRPr="004E4BFA">
        <w:rPr>
          <w:sz w:val="20"/>
          <w:szCs w:val="32"/>
        </w:rPr>
        <w:t xml:space="preserve">. Again, the prehistory of violence that establishes slavery is also the concurrent history of slavery. This is a difficult cognitive map for most activists to adjust to because it </w:t>
      </w:r>
      <w:proofErr w:type="gramStart"/>
      <w:r w:rsidRPr="004E4BFA">
        <w:rPr>
          <w:sz w:val="20"/>
          <w:szCs w:val="32"/>
        </w:rPr>
        <w:t>actually takes</w:t>
      </w:r>
      <w:proofErr w:type="gramEnd"/>
      <w:r w:rsidRPr="004E4BFA">
        <w:rPr>
          <w:sz w:val="20"/>
          <w:szCs w:val="32"/>
        </w:rPr>
        <w:t xml:space="preserve"> the </w:t>
      </w:r>
      <w:r w:rsidRPr="004E4BFA">
        <w:rPr>
          <w:sz w:val="20"/>
          <w:szCs w:val="32"/>
        </w:rPr>
        <w:lastRenderedPageBreak/>
        <w:t xml:space="preserve">problem outside of politics. Politics is a very rational endeavor, which allows activists to work out models that predict the structural violence of capitalism in its performative manifestation. But </w:t>
      </w:r>
      <w:r w:rsidRPr="004E4BFA">
        <w:rPr>
          <w:sz w:val="32"/>
          <w:szCs w:val="32"/>
          <w:u w:val="single"/>
        </w:rPr>
        <w:t>you can’t create models that predict the structural violence of slavery in its performative manifestations.</w:t>
      </w:r>
      <w:r w:rsidRPr="004E4BFA">
        <w:rPr>
          <w:sz w:val="20"/>
          <w:szCs w:val="32"/>
        </w:rPr>
        <w:t xml:space="preserve"> What the Marxists do with slavery is they try to show how violence is connected to production, and that means they are not really thinking about the violence of slavery comprehensively. </w:t>
      </w:r>
      <w:r w:rsidRPr="004E4BFA">
        <w:rPr>
          <w:sz w:val="32"/>
          <w:szCs w:val="32"/>
          <w:u w:val="single"/>
        </w:rPr>
        <w:t xml:space="preserve">The violence of social death (slavery) is actually subtended to the production of the psychic health of all those who are not slaves, something that cannot be literally commodified or weighted on an actual balance sheet. That’s the </w:t>
      </w:r>
      <w:r w:rsidRPr="004E4BFA">
        <w:rPr>
          <w:sz w:val="32"/>
          <w:szCs w:val="32"/>
          <w:highlight w:val="yellow"/>
          <w:u w:val="single"/>
        </w:rPr>
        <w:t>more intangible, libidinal aspect to it</w:t>
      </w:r>
      <w:r w:rsidRPr="004E4BFA">
        <w:rPr>
          <w:sz w:val="32"/>
          <w:szCs w:val="32"/>
          <w:u w:val="single"/>
        </w:rPr>
        <w:t xml:space="preserve">. In other words, </w:t>
      </w:r>
      <w:r w:rsidRPr="004E4BFA">
        <w:rPr>
          <w:sz w:val="32"/>
          <w:szCs w:val="32"/>
          <w:highlight w:val="yellow"/>
          <w:u w:val="single"/>
        </w:rPr>
        <w:t>activists want to make sense of the death of Sandra Bland,</w:t>
      </w:r>
      <w:r w:rsidRPr="004E4BFA">
        <w:rPr>
          <w:sz w:val="32"/>
          <w:szCs w:val="32"/>
          <w:u w:val="single"/>
        </w:rPr>
        <w:t xml:space="preserve"> and the </w:t>
      </w:r>
      <w:r w:rsidRPr="004E4BFA">
        <w:rPr>
          <w:sz w:val="32"/>
          <w:szCs w:val="32"/>
          <w:highlight w:val="yellow"/>
          <w:u w:val="single"/>
        </w:rPr>
        <w:t>murders of Michael Brown, and Eric Garner; when what these spectacles require,</w:t>
      </w:r>
      <w:r w:rsidRPr="004E4BFA">
        <w:rPr>
          <w:sz w:val="32"/>
          <w:szCs w:val="32"/>
          <w:u w:val="single"/>
        </w:rPr>
        <w:t xml:space="preserve"> in order to be adequately explained, </w:t>
      </w:r>
      <w:r w:rsidRPr="004E4BFA">
        <w:rPr>
          <w:sz w:val="32"/>
          <w:szCs w:val="32"/>
          <w:highlight w:val="yellow"/>
          <w:u w:val="single"/>
        </w:rPr>
        <w:t>is a theory of the nonsense; their absence of a tangible or rational utility</w:t>
      </w:r>
      <w:r w:rsidRPr="004E4BFA">
        <w:rPr>
          <w:b/>
          <w:bCs/>
          <w:sz w:val="32"/>
          <w:szCs w:val="32"/>
          <w:highlight w:val="yellow"/>
          <w:u w:val="single"/>
        </w:rPr>
        <w:t xml:space="preserve">: Black people are not murdered for transgressions such as </w:t>
      </w:r>
      <w:r w:rsidRPr="004E4BFA">
        <w:rPr>
          <w:b/>
          <w:bCs/>
          <w:sz w:val="32"/>
          <w:szCs w:val="32"/>
          <w:u w:val="single"/>
        </w:rPr>
        <w:t xml:space="preserve">illegal immigration or </w:t>
      </w:r>
      <w:r w:rsidRPr="004E4BFA">
        <w:rPr>
          <w:b/>
          <w:bCs/>
          <w:sz w:val="32"/>
          <w:szCs w:val="32"/>
          <w:highlight w:val="yellow"/>
          <w:u w:val="single"/>
        </w:rPr>
        <w:t>workplace agitation</w:t>
      </w:r>
      <w:r w:rsidRPr="004E4BFA">
        <w:rPr>
          <w:sz w:val="32"/>
          <w:szCs w:val="32"/>
          <w:u w:val="single"/>
        </w:rPr>
        <w:t xml:space="preserve">. The </w:t>
      </w:r>
      <w:r w:rsidRPr="004E4BFA">
        <w:rPr>
          <w:sz w:val="32"/>
          <w:szCs w:val="32"/>
          <w:highlight w:val="yellow"/>
          <w:u w:val="single"/>
        </w:rPr>
        <w:t>essential utility of Black death is</w:t>
      </w:r>
      <w:r w:rsidRPr="004E4BFA">
        <w:rPr>
          <w:sz w:val="32"/>
          <w:szCs w:val="32"/>
          <w:u w:val="single"/>
        </w:rPr>
        <w:t xml:space="preserve">, </w:t>
      </w:r>
      <w:r w:rsidRPr="004E4BFA">
        <w:rPr>
          <w:sz w:val="20"/>
          <w:szCs w:val="32"/>
        </w:rPr>
        <w:t xml:space="preserve">paradoxically, </w:t>
      </w:r>
      <w:r w:rsidRPr="004E4BFA">
        <w:rPr>
          <w:sz w:val="32"/>
          <w:szCs w:val="32"/>
          <w:highlight w:val="yellow"/>
          <w:u w:val="single"/>
        </w:rPr>
        <w:t>the absence of utility</w:t>
      </w:r>
      <w:r w:rsidRPr="004E4BFA">
        <w:rPr>
          <w:sz w:val="32"/>
          <w:szCs w:val="32"/>
          <w:u w:val="single"/>
        </w:rPr>
        <w:t>.</w:t>
      </w:r>
      <w:r w:rsidRPr="004E4BFA">
        <w:rPr>
          <w:sz w:val="20"/>
          <w:szCs w:val="32"/>
        </w:rPr>
        <w:t xml:space="preserve"> Black death does have a certain utility, but it’s not subtended by the extraction of surplus value; not in any fundamental way. And it is certainly not subtended by the usurpation of land. </w:t>
      </w:r>
      <w:r w:rsidRPr="004E4BFA">
        <w:rPr>
          <w:b/>
          <w:bCs/>
          <w:sz w:val="32"/>
          <w:szCs w:val="32"/>
          <w:u w:val="single"/>
        </w:rPr>
        <w:t xml:space="preserve">Black death is subtended by the psychic integration of everyone who is not Black. </w:t>
      </w:r>
      <w:r w:rsidRPr="004E4BFA">
        <w:rPr>
          <w:sz w:val="32"/>
          <w:szCs w:val="32"/>
          <w:u w:val="single"/>
        </w:rPr>
        <w:t>Black death functions as national therapy, even though the rhetoric that explains and laments these deaths expresses this psychic dependence not directly, but symptomatically</w:t>
      </w:r>
      <w:r w:rsidRPr="004E4BFA">
        <w:rPr>
          <w:sz w:val="20"/>
          <w:szCs w:val="32"/>
        </w:rPr>
        <w:t xml:space="preserve">. It is complex, but it is simple too. Blacks are not going to be </w:t>
      </w:r>
      <w:proofErr w:type="spellStart"/>
      <w:r w:rsidRPr="004E4BFA">
        <w:rPr>
          <w:sz w:val="20"/>
          <w:szCs w:val="32"/>
        </w:rPr>
        <w:t>genocided</w:t>
      </w:r>
      <w:proofErr w:type="spellEnd"/>
      <w:r w:rsidRPr="004E4BFA">
        <w:rPr>
          <w:sz w:val="20"/>
          <w:szCs w:val="32"/>
        </w:rPr>
        <w:t xml:space="preserve"> like Native Americans. We are being </w:t>
      </w:r>
      <w:proofErr w:type="spellStart"/>
      <w:r w:rsidRPr="004E4BFA">
        <w:rPr>
          <w:sz w:val="20"/>
          <w:szCs w:val="32"/>
        </w:rPr>
        <w:t>genocided</w:t>
      </w:r>
      <w:proofErr w:type="spellEnd"/>
      <w:r w:rsidRPr="004E4BFA">
        <w:rPr>
          <w:sz w:val="20"/>
          <w:szCs w:val="32"/>
        </w:rPr>
        <w:t xml:space="preserve">, but </w:t>
      </w:r>
      <w:proofErr w:type="spellStart"/>
      <w:r w:rsidRPr="004E4BFA">
        <w:rPr>
          <w:sz w:val="20"/>
          <w:szCs w:val="32"/>
        </w:rPr>
        <w:t>genocided</w:t>
      </w:r>
      <w:proofErr w:type="spellEnd"/>
      <w:r w:rsidRPr="004E4BFA">
        <w:rPr>
          <w:sz w:val="20"/>
          <w:szCs w:val="32"/>
        </w:rPr>
        <w:t xml:space="preserve"> and regenerated, because </w:t>
      </w:r>
      <w:r w:rsidRPr="004E4BFA">
        <w:rPr>
          <w:sz w:val="32"/>
          <w:szCs w:val="32"/>
          <w:u w:val="single"/>
        </w:rPr>
        <w:t>the spectacle of Black death is essential to the mental health of the world— we can’t be wiped out completely, because our deaths must be repeated, visually. The bodily mutilation of Blackness is necessary, so it must be repeated. What we are witnessing on YouTube, Instagram, and the nightly news as murders are rituals of healing for civil society.</w:t>
      </w:r>
      <w:r w:rsidRPr="004E4BFA">
        <w:rPr>
          <w:sz w:val="20"/>
          <w:szCs w:val="32"/>
        </w:rPr>
        <w:t xml:space="preserve"> Rituals that stabilize and ease the anxiety that other people feel in their daily lives. It’s the anxiety that people have walking around. It can be stabilized by a lot of different things— marijuana, cocaine, alcohol, affairs— but </w:t>
      </w:r>
      <w:r w:rsidRPr="004E4BFA">
        <w:rPr>
          <w:sz w:val="32"/>
          <w:szCs w:val="32"/>
          <w:u w:val="single"/>
        </w:rPr>
        <w:t xml:space="preserve">the </w:t>
      </w:r>
      <w:r w:rsidRPr="00A61234">
        <w:rPr>
          <w:b/>
          <w:bCs/>
          <w:sz w:val="32"/>
          <w:szCs w:val="32"/>
          <w:u w:val="single"/>
        </w:rPr>
        <w:t>ultimate stabilization is</w:t>
      </w:r>
      <w:r w:rsidRPr="004E4BFA">
        <w:rPr>
          <w:sz w:val="32"/>
          <w:szCs w:val="32"/>
          <w:highlight w:val="yellow"/>
          <w:u w:val="single"/>
        </w:rPr>
        <w:t xml:space="preserve"> the spectacle of violence against Blacks. I know I am a Human because I am not Black</w:t>
      </w:r>
      <w:r w:rsidRPr="004E4BFA">
        <w:rPr>
          <w:b/>
          <w:bCs/>
          <w:sz w:val="32"/>
          <w:szCs w:val="32"/>
          <w:highlight w:val="yellow"/>
          <w:u w:val="single"/>
        </w:rPr>
        <w:t>. I know I am not Black because when</w:t>
      </w:r>
      <w:r w:rsidRPr="004E4BFA">
        <w:rPr>
          <w:b/>
          <w:bCs/>
          <w:sz w:val="32"/>
          <w:szCs w:val="32"/>
          <w:u w:val="single"/>
        </w:rPr>
        <w:t xml:space="preserve"> and if </w:t>
      </w:r>
      <w:r w:rsidRPr="004E4BFA">
        <w:rPr>
          <w:b/>
          <w:bCs/>
          <w:sz w:val="32"/>
          <w:szCs w:val="32"/>
          <w:highlight w:val="yellow"/>
          <w:u w:val="single"/>
        </w:rPr>
        <w:t xml:space="preserve">I experience the kind of violence </w:t>
      </w:r>
      <w:r w:rsidRPr="004E4BFA">
        <w:rPr>
          <w:b/>
          <w:bCs/>
          <w:sz w:val="32"/>
          <w:szCs w:val="32"/>
          <w:highlight w:val="yellow"/>
          <w:u w:val="single"/>
        </w:rPr>
        <w:lastRenderedPageBreak/>
        <w:t>Blacks experience there is a reason, some contingent transgression</w:t>
      </w:r>
      <w:r w:rsidRPr="004E4BFA">
        <w:rPr>
          <w:b/>
          <w:bCs/>
          <w:sz w:val="32"/>
          <w:szCs w:val="32"/>
          <w:u w:val="single"/>
        </w:rPr>
        <w:t>.</w:t>
      </w:r>
      <w:r w:rsidRPr="004E4BFA">
        <w:rPr>
          <w:sz w:val="32"/>
          <w:szCs w:val="32"/>
          <w:u w:val="single"/>
        </w:rPr>
        <w:t xml:space="preserve"> This is why online video posts of police murdering Black people contribute more to the psychic well- being of non- Black people— to their communal pleasures and sense of ontological presence— than they contribute to deterrence, arrests, or even to a general sensitivity to Black pain and suffering.</w:t>
      </w:r>
      <w:r w:rsidRPr="004E4BFA">
        <w:rPr>
          <w:sz w:val="20"/>
          <w:szCs w:val="32"/>
        </w:rPr>
        <w:t xml:space="preserve"> Afropessimism helps us understand why </w:t>
      </w:r>
      <w:r w:rsidRPr="004E4BFA">
        <w:rPr>
          <w:sz w:val="32"/>
          <w:szCs w:val="32"/>
          <w:u w:val="single"/>
        </w:rPr>
        <w:t>the violence that saturates Black life isn’t threatened with elimination just because it is exposed</w:t>
      </w:r>
      <w:r w:rsidRPr="004E4BFA">
        <w:rPr>
          <w:sz w:val="20"/>
          <w:szCs w:val="32"/>
        </w:rPr>
        <w:t xml:space="preserve">. For this to be the case, the spectator, interlocutor, auditor would have to come to images such as these with an unconscious that can perceive injury in such images. In other words, </w:t>
      </w:r>
      <w:r w:rsidRPr="004E4BFA">
        <w:rPr>
          <w:sz w:val="32"/>
          <w:szCs w:val="32"/>
          <w:u w:val="single"/>
        </w:rPr>
        <w:t>the mind would have to see a person with a heritage of rights and claims, whose rights and claims are being violated. This is not the way Slaves, Blacks, function in the collective unconscious. Slaves function as implements in the collective unconscious. Whoever heard of an injured plow?</w:t>
      </w:r>
      <w:r w:rsidRPr="004E4BFA">
        <w:rPr>
          <w:sz w:val="20"/>
          <w:szCs w:val="32"/>
        </w:rPr>
        <w:t xml:space="preserve"> Afropessimism is premised on an iconoclastic claim: that </w:t>
      </w:r>
      <w:r w:rsidRPr="004E4BFA">
        <w:rPr>
          <w:b/>
          <w:bCs/>
          <w:sz w:val="32"/>
          <w:szCs w:val="32"/>
          <w:highlight w:val="yellow"/>
          <w:u w:val="single"/>
        </w:rPr>
        <w:t>Blackness is coterminous with Slaveness.</w:t>
      </w:r>
      <w:r w:rsidRPr="004E4BFA">
        <w:rPr>
          <w:b/>
          <w:bCs/>
          <w:sz w:val="32"/>
          <w:szCs w:val="32"/>
          <w:u w:val="single"/>
        </w:rPr>
        <w:t xml:space="preserve"> Blackness is social death, which is to say that </w:t>
      </w:r>
      <w:r w:rsidRPr="004E4BFA">
        <w:rPr>
          <w:b/>
          <w:bCs/>
          <w:sz w:val="32"/>
          <w:szCs w:val="32"/>
          <w:highlight w:val="yellow"/>
          <w:u w:val="single"/>
        </w:rPr>
        <w:t>there was never a prior moment of plenitude</w:t>
      </w:r>
      <w:r w:rsidRPr="004E4BFA">
        <w:rPr>
          <w:b/>
          <w:bCs/>
          <w:sz w:val="32"/>
          <w:szCs w:val="32"/>
          <w:u w:val="single"/>
        </w:rPr>
        <w:t>, never a moment of equilibrium, never a moment of social life.</w:t>
      </w:r>
      <w:r w:rsidRPr="004E4BFA">
        <w:rPr>
          <w:sz w:val="32"/>
          <w:szCs w:val="32"/>
          <w:u w:val="single"/>
        </w:rPr>
        <w:t xml:space="preserve"> Blackness, as a paradigmatic position (rather than as an ensemble of identities, cultural practices, or anthropological accoutrements), cannot be </w:t>
      </w:r>
      <w:proofErr w:type="spellStart"/>
      <w:r w:rsidRPr="004E4BFA">
        <w:rPr>
          <w:sz w:val="32"/>
          <w:szCs w:val="32"/>
          <w:u w:val="single"/>
        </w:rPr>
        <w:t>disimbricated</w:t>
      </w:r>
      <w:proofErr w:type="spellEnd"/>
      <w:r w:rsidRPr="004E4BFA">
        <w:rPr>
          <w:sz w:val="32"/>
          <w:szCs w:val="32"/>
          <w:u w:val="single"/>
        </w:rPr>
        <w:t xml:space="preserve"> from slavery. The narrative arc of the slave who is Black (unlike the generic slave who may be of any race) is not a narrative arc at all, but a flat line of “historical stillness”: a flat line that “moves” from disequilibrium to a moment in the narrative of faux- equilibrium, to disequilibrium restored and/or rearticulated. </w:t>
      </w:r>
      <w:r w:rsidRPr="004E4BFA">
        <w:rPr>
          <w:sz w:val="20"/>
          <w:szCs w:val="32"/>
        </w:rPr>
        <w:t xml:space="preserve">To put it differently, </w:t>
      </w:r>
      <w:r w:rsidRPr="004E4BFA">
        <w:rPr>
          <w:sz w:val="32"/>
          <w:szCs w:val="32"/>
          <w:u w:val="single"/>
        </w:rPr>
        <w:t>the violence that both elaborates and saturates Black “life” is totalizing, so much so as to make narrative inaccessible to Blacks</w:t>
      </w:r>
      <w:r w:rsidRPr="004E4BFA">
        <w:rPr>
          <w:sz w:val="20"/>
          <w:szCs w:val="32"/>
        </w:rPr>
        <w:t xml:space="preserve">. This is not simply a problem for Black people. It is a problem for the organizational calculus of critical theory and radical politics writ large. Foundational to the cognitive maps of radical politics is the belief that all sentient beings can be protagonists within a (political or personal) narrative; that every sentient being arrives with a history. This belief is underwritten by another idea that constitutes narrative: that all sentient beings can be redeemed. History and redemption are the weave of narrative. As provocative as it may sound, </w:t>
      </w:r>
      <w:r w:rsidRPr="004E4BFA">
        <w:rPr>
          <w:sz w:val="32"/>
          <w:szCs w:val="32"/>
          <w:u w:val="single"/>
        </w:rPr>
        <w:t>history and redemption (and therefore narrative itself) are inherently anti- Black</w:t>
      </w:r>
      <w:r w:rsidRPr="004E4BFA">
        <w:rPr>
          <w:b/>
          <w:bCs/>
          <w:sz w:val="32"/>
          <w:szCs w:val="32"/>
          <w:u w:val="single"/>
        </w:rPr>
        <w:t xml:space="preserve">. </w:t>
      </w:r>
      <w:r w:rsidRPr="004E4BFA">
        <w:rPr>
          <w:b/>
          <w:bCs/>
          <w:sz w:val="32"/>
          <w:szCs w:val="32"/>
          <w:highlight w:val="yellow"/>
          <w:u w:val="single"/>
        </w:rPr>
        <w:t xml:space="preserve">Without the presence of a </w:t>
      </w:r>
      <w:r w:rsidRPr="004E4BFA">
        <w:rPr>
          <w:b/>
          <w:bCs/>
          <w:sz w:val="32"/>
          <w:szCs w:val="32"/>
          <w:highlight w:val="yellow"/>
          <w:u w:val="single"/>
        </w:rPr>
        <w:lastRenderedPageBreak/>
        <w:t>being who is</w:t>
      </w:r>
      <w:r w:rsidRPr="00217C23">
        <w:rPr>
          <w:b/>
          <w:bCs/>
          <w:sz w:val="32"/>
          <w:szCs w:val="32"/>
          <w:u w:val="single"/>
        </w:rPr>
        <w:t>, ab initio,</w:t>
      </w:r>
      <w:r w:rsidRPr="004E4BFA">
        <w:rPr>
          <w:b/>
          <w:bCs/>
          <w:sz w:val="32"/>
          <w:szCs w:val="32"/>
          <w:highlight w:val="yellow"/>
          <w:u w:val="single"/>
        </w:rPr>
        <w:t xml:space="preserve"> barred from redemption</w:t>
      </w:r>
      <w:r w:rsidRPr="004E4BFA">
        <w:rPr>
          <w:b/>
          <w:bCs/>
          <w:sz w:val="32"/>
          <w:szCs w:val="32"/>
          <w:u w:val="single"/>
        </w:rPr>
        <w:t xml:space="preserve"> (a being that is generally dishonored, </w:t>
      </w:r>
      <w:proofErr w:type="spellStart"/>
      <w:r w:rsidRPr="004E4BFA">
        <w:rPr>
          <w:b/>
          <w:bCs/>
          <w:sz w:val="32"/>
          <w:szCs w:val="32"/>
          <w:u w:val="single"/>
        </w:rPr>
        <w:t>natally</w:t>
      </w:r>
      <w:proofErr w:type="spellEnd"/>
      <w:r w:rsidRPr="004E4BFA">
        <w:rPr>
          <w:b/>
          <w:bCs/>
          <w:sz w:val="32"/>
          <w:szCs w:val="32"/>
          <w:u w:val="single"/>
        </w:rPr>
        <w:t xml:space="preserve"> alienated, and open to naked violence), </w:t>
      </w:r>
      <w:r w:rsidRPr="004E4BFA">
        <w:rPr>
          <w:b/>
          <w:bCs/>
          <w:sz w:val="32"/>
          <w:szCs w:val="32"/>
          <w:highlight w:val="yellow"/>
          <w:u w:val="single"/>
        </w:rPr>
        <w:t>history and narrative would lack</w:t>
      </w:r>
      <w:r w:rsidRPr="004E4BFA">
        <w:rPr>
          <w:b/>
          <w:bCs/>
          <w:sz w:val="32"/>
          <w:szCs w:val="32"/>
          <w:u w:val="single"/>
        </w:rPr>
        <w:t xml:space="preserve"> their touchstones of </w:t>
      </w:r>
      <w:r w:rsidRPr="004E4BFA">
        <w:rPr>
          <w:b/>
          <w:bCs/>
          <w:sz w:val="32"/>
          <w:szCs w:val="32"/>
          <w:highlight w:val="yellow"/>
          <w:u w:val="single"/>
        </w:rPr>
        <w:t>cohesion</w:t>
      </w:r>
      <w:r w:rsidRPr="004E4BFA">
        <w:rPr>
          <w:sz w:val="32"/>
          <w:szCs w:val="32"/>
          <w:highlight w:val="yellow"/>
          <w:u w:val="single"/>
        </w:rPr>
        <w:t>.</w:t>
      </w:r>
      <w:r w:rsidRPr="004E4BFA">
        <w:rPr>
          <w:sz w:val="32"/>
          <w:szCs w:val="32"/>
          <w:u w:val="single"/>
        </w:rPr>
        <w:t xml:space="preserve"> Without the Black, one would not be able to know what a world devoid of redemption looks like— and if one could not conceive of the absence of redemption, then redemption would be inconceivable as well.</w:t>
      </w:r>
      <w:r w:rsidRPr="004E4BFA">
        <w:rPr>
          <w:sz w:val="20"/>
          <w:szCs w:val="32"/>
        </w:rPr>
        <w:t xml:space="preserve"> At the heart of my argument is the assertion that Black </w:t>
      </w:r>
      <w:proofErr w:type="spellStart"/>
      <w:r w:rsidRPr="004E4BFA">
        <w:rPr>
          <w:sz w:val="20"/>
          <w:szCs w:val="32"/>
        </w:rPr>
        <w:t>emplotment</w:t>
      </w:r>
      <w:proofErr w:type="spellEnd"/>
      <w:r w:rsidRPr="004E4BFA">
        <w:rPr>
          <w:sz w:val="20"/>
          <w:szCs w:val="32"/>
        </w:rPr>
        <w:t xml:space="preserve"> is a catastrophe for narrative at a metalevel 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For the Slave, historical ‘time’ is not possible.” </w:t>
      </w:r>
      <w:r w:rsidRPr="004E4BFA">
        <w:rPr>
          <w:sz w:val="32"/>
          <w:szCs w:val="32"/>
          <w:u w:val="single"/>
        </w:rPr>
        <w:t>Social death bars the Slave from access to narrative at the level of temporality; but it also does so at the level of spatiality.</w:t>
      </w:r>
      <w:r w:rsidRPr="004E4BFA">
        <w:rPr>
          <w:sz w:val="20"/>
          <w:szCs w:val="32"/>
        </w:rPr>
        <w:t xml:space="preserve"> The other element that constitutes narrative is setting, or mise-</w:t>
      </w:r>
      <w:proofErr w:type="spellStart"/>
      <w:r w:rsidRPr="004E4BFA">
        <w:rPr>
          <w:sz w:val="20"/>
          <w:szCs w:val="32"/>
        </w:rPr>
        <w:t>en</w:t>
      </w:r>
      <w:proofErr w:type="spellEnd"/>
      <w:r w:rsidRPr="004E4BFA">
        <w:rPr>
          <w:sz w:val="20"/>
          <w:szCs w:val="32"/>
        </w:rPr>
        <w:t>-</w:t>
      </w:r>
      <w:proofErr w:type="spellStart"/>
      <w:r w:rsidRPr="004E4BFA">
        <w:rPr>
          <w:sz w:val="20"/>
          <w:szCs w:val="32"/>
        </w:rPr>
        <w:t>scène</w:t>
      </w:r>
      <w:proofErr w:type="spellEnd"/>
      <w:r w:rsidRPr="004E4BFA">
        <w:rPr>
          <w:sz w:val="20"/>
          <w:szCs w:val="32"/>
        </w:rPr>
        <w:t xml:space="preserve">, or for a larger conceptualization, we might follow H. Porter Abbott and say “story world.” But just as there is no time for the Slave, there is also no place of the Slave. The Slave’s reference to his or her quarters as a “home” does not change the fact that it is a spatial extension of the master’s dominion. </w:t>
      </w:r>
      <w:r w:rsidRPr="004E4BFA">
        <w:rPr>
          <w:sz w:val="32"/>
          <w:szCs w:val="32"/>
          <w:u w:val="single"/>
        </w:rPr>
        <w:t xml:space="preserve">The three </w:t>
      </w:r>
      <w:r w:rsidRPr="001E3467">
        <w:rPr>
          <w:sz w:val="32"/>
          <w:szCs w:val="32"/>
          <w:u w:val="single"/>
        </w:rPr>
        <w:t>constituent elements of slavery</w:t>
      </w:r>
      <w:r w:rsidRPr="004E4BFA">
        <w:rPr>
          <w:sz w:val="32"/>
          <w:szCs w:val="32"/>
          <w:u w:val="single"/>
        </w:rPr>
        <w:t xml:space="preserve">— naked (or </w:t>
      </w:r>
      <w:r w:rsidRPr="004E4BFA">
        <w:rPr>
          <w:sz w:val="32"/>
          <w:szCs w:val="32"/>
          <w:highlight w:val="yellow"/>
          <w:u w:val="single"/>
        </w:rPr>
        <w:t>gratuitous) violence, general dishonor, and natal alienation— make the temporal and spatial logic of the entity</w:t>
      </w:r>
      <w:r w:rsidRPr="004E4BFA">
        <w:rPr>
          <w:sz w:val="32"/>
          <w:szCs w:val="32"/>
          <w:u w:val="single"/>
        </w:rPr>
        <w:t xml:space="preserve"> (a character or persona in a narrative) and of setting untenable, impossible to conceive (as in birth) and/or conceive of (as in assume any coherence). The </w:t>
      </w:r>
      <w:r w:rsidRPr="008014DB">
        <w:rPr>
          <w:sz w:val="32"/>
          <w:szCs w:val="32"/>
          <w:u w:val="single"/>
        </w:rPr>
        <w:t>violence of slavery is not precipitated as a result of</w:t>
      </w:r>
      <w:r w:rsidRPr="004E4BFA">
        <w:rPr>
          <w:sz w:val="32"/>
          <w:szCs w:val="32"/>
          <w:u w:val="single"/>
        </w:rPr>
        <w:t xml:space="preserve"> any </w:t>
      </w:r>
      <w:r w:rsidRPr="008014DB">
        <w:rPr>
          <w:sz w:val="32"/>
          <w:szCs w:val="32"/>
          <w:u w:val="single"/>
        </w:rPr>
        <w:t>transgression</w:t>
      </w:r>
      <w:r w:rsidRPr="004E4BFA">
        <w:rPr>
          <w:sz w:val="32"/>
          <w:szCs w:val="32"/>
          <w:u w:val="single"/>
        </w:rPr>
        <w:t xml:space="preserve"> that can be turned into an event (which is why I have argued that this violence is gratuitous, not contingent); the </w:t>
      </w:r>
      <w:r w:rsidRPr="004E4BFA">
        <w:rPr>
          <w:sz w:val="32"/>
          <w:szCs w:val="32"/>
          <w:highlight w:val="yellow"/>
          <w:u w:val="single"/>
        </w:rPr>
        <w:t>dishonor embodied by the slave is not a function of an event</w:t>
      </w:r>
      <w:r w:rsidRPr="004E4BFA">
        <w:rPr>
          <w:sz w:val="32"/>
          <w:szCs w:val="32"/>
          <w:u w:val="single"/>
        </w:rPr>
        <w:t xml:space="preserve"> either; his or her dishonor is general, it is best understood as abjection rather than as degradation (the latter implies a transition); and since </w:t>
      </w:r>
      <w:r w:rsidRPr="004E4BFA">
        <w:rPr>
          <w:sz w:val="32"/>
          <w:szCs w:val="32"/>
          <w:highlight w:val="yellow"/>
          <w:u w:val="single"/>
        </w:rPr>
        <w:t xml:space="preserve">a slave is </w:t>
      </w:r>
      <w:proofErr w:type="spellStart"/>
      <w:r w:rsidRPr="004E4BFA">
        <w:rPr>
          <w:sz w:val="32"/>
          <w:szCs w:val="32"/>
          <w:u w:val="single"/>
        </w:rPr>
        <w:t>natally</w:t>
      </w:r>
      <w:proofErr w:type="spellEnd"/>
      <w:r w:rsidRPr="004E4BFA">
        <w:rPr>
          <w:sz w:val="32"/>
          <w:szCs w:val="32"/>
          <w:u w:val="single"/>
        </w:rPr>
        <w:t xml:space="preserve"> alienated, she is </w:t>
      </w:r>
      <w:r w:rsidRPr="004E4BFA">
        <w:rPr>
          <w:sz w:val="32"/>
          <w:szCs w:val="32"/>
          <w:highlight w:val="yellow"/>
          <w:u w:val="single"/>
        </w:rPr>
        <w:t>never an entity in the metanarrative genealogy.</w:t>
      </w:r>
      <w:r w:rsidRPr="004E4BFA">
        <w:rPr>
          <w:sz w:val="20"/>
          <w:szCs w:val="32"/>
        </w:rPr>
        <w:t xml:space="preserve"> Afropessimism is a theoretical lens that clarifies the irreconcilable difference between, on the one hand, the violence of capitalism, gender oppression, and White supremacy (such as the colonial utility of the Palestinian Nakba or the Sand Creek massacre*) and, on the other hand, the violence of anti- Blackness (the Human necessity for violence against Black people</w:t>
      </w:r>
      <w:r w:rsidRPr="004E4BFA">
        <w:rPr>
          <w:sz w:val="32"/>
          <w:szCs w:val="32"/>
          <w:u w:val="single"/>
        </w:rPr>
        <w:t xml:space="preserve">). The antagonism between the postcolonial subject and the settler cannot— and should not— be analogized with </w:t>
      </w:r>
      <w:r w:rsidRPr="004E4BFA">
        <w:rPr>
          <w:sz w:val="32"/>
          <w:szCs w:val="32"/>
          <w:u w:val="single"/>
        </w:rPr>
        <w:lastRenderedPageBreak/>
        <w:t>the violence of social death: that is the violence of slavery, which did not end in 1865 for the simple reason that slavery did not end in 1865.</w:t>
      </w:r>
      <w:r w:rsidRPr="004E4BFA">
        <w:rPr>
          <w:sz w:val="16"/>
          <w:szCs w:val="32"/>
        </w:rPr>
        <w:t xml:space="preserve"> </w:t>
      </w:r>
      <w:r w:rsidRPr="004E4BFA">
        <w:rPr>
          <w:sz w:val="32"/>
          <w:szCs w:val="32"/>
          <w:u w:val="single"/>
        </w:rPr>
        <w:t>Slavery is a relational dynamic— not an event and certainly not a place in space like the South; just as colonialism is a relational dynamic— and that relational dynamic can continue to exist once the settler has left or ceded governmental power</w:t>
      </w:r>
      <w:r w:rsidRPr="004E4BFA">
        <w:rPr>
          <w:sz w:val="16"/>
          <w:szCs w:val="32"/>
        </w:rPr>
        <w:t xml:space="preserve">. And these two relations are secured by radically different structures of violence. Afropessimism offers an analytic lens that labors as a corrective to Humanist assumptive logic. It provides a theoretical apparatus that allows Black people to not have to be burdened by the ruse of analogy— because </w:t>
      </w:r>
      <w:r w:rsidRPr="004E4BFA">
        <w:rPr>
          <w:sz w:val="32"/>
          <w:szCs w:val="32"/>
          <w:u w:val="single"/>
        </w:rPr>
        <w:t>analogy mystifies, rather than clarifies, Black suffering</w:t>
      </w:r>
      <w:r w:rsidRPr="004E4BFA">
        <w:rPr>
          <w:sz w:val="16"/>
          <w:szCs w:val="32"/>
        </w:rPr>
        <w:t xml:space="preserve">. Analogy mystifies Black peoples’ relationship to other people of color. Afropessimism labors to throw this mystification into relief— without fear of the faults and fissures that are revealed in the process. Let me put it another way: Human Life is dependent on Black death for its existence and for its conceptual coherence. </w:t>
      </w:r>
      <w:r w:rsidRPr="004E4BFA">
        <w:rPr>
          <w:sz w:val="32"/>
          <w:szCs w:val="32"/>
          <w:u w:val="single"/>
        </w:rPr>
        <w:t xml:space="preserve">There is no world without Blacks, yet there are no Blacks who are in the world. The Black is indeed a sentient being, but the hobble of Humanist thought is a constitutive disavowal of Blackness as social death, a dis avowal that theorizes the Black as a degraded human entity (for example, as an oppressed worker, a vanquished postcolonial subaltern, or a non- Black woman suffering under the disciplinary regime of patriarchy). The Black is not a sentient being whose narrative progression has been circumscribed by racism, colonialism, or even slavery, for that matter. Blackness and Slaveness are inextricably bound in such a way that whereas Slaveness can be </w:t>
      </w:r>
      <w:proofErr w:type="spellStart"/>
      <w:r w:rsidRPr="004E4BFA">
        <w:rPr>
          <w:sz w:val="32"/>
          <w:szCs w:val="32"/>
          <w:u w:val="single"/>
        </w:rPr>
        <w:t>disimbricated</w:t>
      </w:r>
      <w:proofErr w:type="spellEnd"/>
      <w:r w:rsidRPr="004E4BFA">
        <w:rPr>
          <w:sz w:val="32"/>
          <w:szCs w:val="32"/>
          <w:u w:val="single"/>
        </w:rPr>
        <w:t xml:space="preserve"> from Blackness, Black ness cannot exist as other than Slaveness</w:t>
      </w:r>
      <w:r w:rsidRPr="004E4BFA">
        <w:rPr>
          <w:b/>
          <w:bCs/>
          <w:sz w:val="32"/>
          <w:szCs w:val="32"/>
          <w:u w:val="single"/>
        </w:rPr>
        <w:t xml:space="preserve">. </w:t>
      </w:r>
      <w:r w:rsidRPr="004E4BFA">
        <w:rPr>
          <w:b/>
          <w:bCs/>
          <w:sz w:val="32"/>
          <w:szCs w:val="32"/>
          <w:highlight w:val="yellow"/>
          <w:u w:val="single"/>
        </w:rPr>
        <w:t>The essential antagonism</w:t>
      </w:r>
      <w:r w:rsidRPr="004E4BFA">
        <w:rPr>
          <w:sz w:val="16"/>
          <w:szCs w:val="32"/>
        </w:rPr>
        <w:t xml:space="preserve">, therefore, </w:t>
      </w:r>
      <w:r w:rsidRPr="004E4BFA">
        <w:rPr>
          <w:b/>
          <w:bCs/>
          <w:sz w:val="32"/>
          <w:szCs w:val="32"/>
          <w:highlight w:val="yellow"/>
          <w:u w:val="single"/>
        </w:rPr>
        <w:t>is not between the workers and the bosses,</w:t>
      </w:r>
      <w:r w:rsidRPr="004E4BFA">
        <w:rPr>
          <w:b/>
          <w:bCs/>
          <w:sz w:val="32"/>
          <w:szCs w:val="32"/>
          <w:u w:val="single"/>
        </w:rPr>
        <w:t xml:space="preserve"> not between settler and the Native, not between the queer and the straight, </w:t>
      </w:r>
      <w:r w:rsidRPr="004E4BFA">
        <w:rPr>
          <w:b/>
          <w:bCs/>
          <w:sz w:val="32"/>
          <w:szCs w:val="32"/>
          <w:highlight w:val="yellow"/>
          <w:u w:val="single"/>
        </w:rPr>
        <w:t>but between the living and the dead</w:t>
      </w:r>
      <w:r w:rsidRPr="004E4BFA">
        <w:rPr>
          <w:sz w:val="20"/>
          <w:szCs w:val="32"/>
          <w:highlight w:val="yellow"/>
        </w:rPr>
        <w:t>.</w:t>
      </w:r>
      <w:r w:rsidRPr="004E4BFA">
        <w:rPr>
          <w:sz w:val="20"/>
          <w:szCs w:val="32"/>
        </w:rPr>
        <w:t xml:space="preserve"> If we look closely we also see that gender itself cannot be reconciled with a Slave’s genealogical isolation; that, for the Slave, there is no surplus value to be restored to the time of labor; that no treaties between Blacks and Humans are in Washington waiting to be signed and ratified; and that, unlike the settler in the Native American or Palestinian political imagination, there is no place like Europe to which Slaves can send back Human beings.</w:t>
      </w:r>
    </w:p>
    <w:p w14:paraId="01D4F246" w14:textId="77777777" w:rsidR="00DC2132" w:rsidRDefault="00DC2132" w:rsidP="00DC2132">
      <w:pPr>
        <w:pStyle w:val="Heading4"/>
      </w:pPr>
      <w:r>
        <w:lastRenderedPageBreak/>
        <w:t xml:space="preserve">Ontological death reveals the beauty of unacceptable Black lives the plan scapegoats in favor of AI. </w:t>
      </w:r>
    </w:p>
    <w:p w14:paraId="615F2B50" w14:textId="77777777" w:rsidR="00DC2132" w:rsidRDefault="00DC2132" w:rsidP="00DC2132">
      <w:pPr>
        <w:shd w:val="clear" w:color="auto" w:fill="FFFFFF"/>
        <w:spacing w:line="257" w:lineRule="atLeast"/>
        <w:rPr>
          <w:color w:val="000000"/>
          <w:sz w:val="27"/>
          <w:szCs w:val="27"/>
        </w:rPr>
      </w:pPr>
      <w:r>
        <w:rPr>
          <w:color w:val="000000"/>
          <w:sz w:val="27"/>
          <w:szCs w:val="27"/>
        </w:rPr>
        <w:t>Tash </w:t>
      </w:r>
      <w:r>
        <w:rPr>
          <w:b/>
          <w:bCs/>
          <w:color w:val="000000"/>
          <w:sz w:val="26"/>
          <w:szCs w:val="26"/>
        </w:rPr>
        <w:t>Moore 23</w:t>
      </w:r>
      <w:r>
        <w:rPr>
          <w:color w:val="000000"/>
          <w:sz w:val="27"/>
          <w:szCs w:val="27"/>
        </w:rPr>
        <w:t>, Detroit activist, 5/17/23, "Navigating Pain and Possibility," </w:t>
      </w:r>
      <w:hyperlink r:id="rId8" w:tgtFrame="_blank" w:history="1">
        <w:r>
          <w:rPr>
            <w:rStyle w:val="Hyperlink"/>
            <w:color w:val="1155CC"/>
            <w:sz w:val="27"/>
            <w:szCs w:val="27"/>
          </w:rPr>
          <w:t>https://contemporaryand.com/magazines/navigating-pain-and-possibility/</w:t>
        </w:r>
      </w:hyperlink>
    </w:p>
    <w:p w14:paraId="1B0D8BA3" w14:textId="77777777" w:rsidR="00DC2132" w:rsidRDefault="00DC2132" w:rsidP="00DC2132">
      <w:pPr>
        <w:shd w:val="clear" w:color="auto" w:fill="FFFFFF"/>
        <w:spacing w:line="257" w:lineRule="atLeast"/>
        <w:rPr>
          <w:color w:val="000000"/>
          <w:sz w:val="27"/>
          <w:szCs w:val="27"/>
        </w:rPr>
      </w:pPr>
      <w:r>
        <w:rPr>
          <w:color w:val="000000"/>
          <w:u w:val="single"/>
        </w:rPr>
        <w:t>Black creatives</w:t>
      </w:r>
      <w:r>
        <w:rPr>
          <w:color w:val="000000"/>
          <w:sz w:val="16"/>
          <w:szCs w:val="16"/>
        </w:rPr>
        <w:t> </w:t>
      </w:r>
      <w:r>
        <w:rPr>
          <w:b/>
          <w:bCs/>
          <w:color w:val="000000"/>
          <w:sz w:val="27"/>
          <w:szCs w:val="27"/>
          <w:u w:val="single"/>
        </w:rPr>
        <w:t>often feel </w:t>
      </w:r>
      <w:r>
        <w:rPr>
          <w:b/>
          <w:bCs/>
          <w:color w:val="000000"/>
          <w:sz w:val="27"/>
          <w:szCs w:val="27"/>
          <w:u w:val="single"/>
          <w:shd w:val="clear" w:color="auto" w:fill="00FF00"/>
        </w:rPr>
        <w:t>the</w:t>
      </w:r>
      <w:r>
        <w:rPr>
          <w:b/>
          <w:bCs/>
          <w:color w:val="000000"/>
          <w:sz w:val="27"/>
          <w:szCs w:val="27"/>
          <w:u w:val="single"/>
        </w:rPr>
        <w:t> acute </w:t>
      </w:r>
      <w:r>
        <w:rPr>
          <w:b/>
          <w:bCs/>
          <w:color w:val="000000"/>
          <w:sz w:val="27"/>
          <w:szCs w:val="27"/>
          <w:u w:val="single"/>
          <w:shd w:val="clear" w:color="auto" w:fill="00FF00"/>
        </w:rPr>
        <w:t>pain of</w:t>
      </w:r>
      <w:r>
        <w:rPr>
          <w:b/>
          <w:bCs/>
          <w:color w:val="000000"/>
          <w:sz w:val="27"/>
          <w:szCs w:val="27"/>
          <w:u w:val="single"/>
        </w:rPr>
        <w:t> systemic </w:t>
      </w:r>
      <w:r>
        <w:rPr>
          <w:b/>
          <w:bCs/>
          <w:color w:val="000000"/>
          <w:sz w:val="27"/>
          <w:szCs w:val="27"/>
          <w:u w:val="single"/>
          <w:shd w:val="clear" w:color="auto" w:fill="00FF00"/>
        </w:rPr>
        <w:t>oppression</w:t>
      </w:r>
      <w:r>
        <w:rPr>
          <w:b/>
          <w:bCs/>
          <w:color w:val="000000"/>
          <w:sz w:val="27"/>
          <w:szCs w:val="27"/>
          <w:u w:val="single"/>
        </w:rPr>
        <w:t> and discrimination</w:t>
      </w:r>
      <w:r>
        <w:rPr>
          <w:color w:val="000000"/>
          <w:sz w:val="16"/>
          <w:szCs w:val="16"/>
        </w:rPr>
        <w:t> that </w:t>
      </w:r>
      <w:r>
        <w:rPr>
          <w:color w:val="000000"/>
          <w:u w:val="single"/>
          <w:shd w:val="clear" w:color="auto" w:fill="00FF00"/>
        </w:rPr>
        <w:t>limits</w:t>
      </w:r>
      <w:r>
        <w:rPr>
          <w:color w:val="000000"/>
          <w:sz w:val="16"/>
          <w:szCs w:val="16"/>
        </w:rPr>
        <w:t> their </w:t>
      </w:r>
      <w:r>
        <w:rPr>
          <w:b/>
          <w:bCs/>
          <w:color w:val="000000"/>
          <w:sz w:val="27"/>
          <w:szCs w:val="27"/>
          <w:u w:val="single"/>
        </w:rPr>
        <w:t>access to </w:t>
      </w:r>
      <w:r>
        <w:rPr>
          <w:b/>
          <w:bCs/>
          <w:color w:val="000000"/>
          <w:sz w:val="27"/>
          <w:szCs w:val="27"/>
          <w:u w:val="single"/>
          <w:shd w:val="clear" w:color="auto" w:fill="00FF00"/>
        </w:rPr>
        <w:t>opportunities</w:t>
      </w:r>
      <w:r>
        <w:rPr>
          <w:color w:val="000000"/>
          <w:sz w:val="16"/>
          <w:szCs w:val="16"/>
        </w:rPr>
        <w:t>. In recent years, two movements have been </w:t>
      </w:r>
      <w:r>
        <w:rPr>
          <w:color w:val="000000"/>
          <w:u w:val="single"/>
          <w:shd w:val="clear" w:color="auto" w:fill="00FF00"/>
        </w:rPr>
        <w:t>offering</w:t>
      </w:r>
      <w:r>
        <w:rPr>
          <w:color w:val="000000"/>
          <w:sz w:val="16"/>
          <w:szCs w:val="16"/>
        </w:rPr>
        <w:t> </w:t>
      </w:r>
      <w:r>
        <w:rPr>
          <w:b/>
          <w:bCs/>
          <w:color w:val="000000"/>
          <w:sz w:val="27"/>
          <w:szCs w:val="27"/>
          <w:u w:val="single"/>
        </w:rPr>
        <w:t>important </w:t>
      </w:r>
      <w:r>
        <w:rPr>
          <w:b/>
          <w:bCs/>
          <w:color w:val="000000"/>
          <w:sz w:val="27"/>
          <w:szCs w:val="27"/>
          <w:u w:val="single"/>
          <w:shd w:val="clear" w:color="auto" w:fill="00FF00"/>
        </w:rPr>
        <w:t>tools for understanding</w:t>
      </w:r>
      <w:r>
        <w:rPr>
          <w:color w:val="000000"/>
          <w:sz w:val="16"/>
          <w:szCs w:val="16"/>
          <w:shd w:val="clear" w:color="auto" w:fill="00FF00"/>
        </w:rPr>
        <w:t> </w:t>
      </w:r>
      <w:r>
        <w:rPr>
          <w:color w:val="000000"/>
          <w:u w:val="single"/>
          <w:shd w:val="clear" w:color="auto" w:fill="00FF00"/>
        </w:rPr>
        <w:t>and </w:t>
      </w:r>
      <w:r>
        <w:rPr>
          <w:b/>
          <w:bCs/>
          <w:color w:val="000000"/>
          <w:sz w:val="27"/>
          <w:szCs w:val="27"/>
          <w:u w:val="single"/>
          <w:shd w:val="clear" w:color="auto" w:fill="00FF00"/>
        </w:rPr>
        <w:t>navigating</w:t>
      </w:r>
      <w:r>
        <w:rPr>
          <w:color w:val="000000"/>
          <w:u w:val="single"/>
        </w:rPr>
        <w:t> these complex issues</w:t>
      </w:r>
      <w:r>
        <w:rPr>
          <w:color w:val="000000"/>
          <w:sz w:val="16"/>
          <w:szCs w:val="16"/>
        </w:rPr>
        <w:t>: </w:t>
      </w:r>
      <w:r>
        <w:rPr>
          <w:b/>
          <w:bCs/>
          <w:color w:val="000000"/>
          <w:sz w:val="27"/>
          <w:szCs w:val="27"/>
          <w:u w:val="single"/>
          <w:shd w:val="clear" w:color="auto" w:fill="00FF00"/>
        </w:rPr>
        <w:t>Afropessimism</w:t>
      </w:r>
      <w:r>
        <w:rPr>
          <w:color w:val="000000"/>
          <w:sz w:val="16"/>
          <w:szCs w:val="16"/>
        </w:rPr>
        <w:t> and Afrofuturism. Through Afropessimism, we can </w:t>
      </w:r>
      <w:r>
        <w:rPr>
          <w:color w:val="000000"/>
          <w:u w:val="single"/>
          <w:shd w:val="clear" w:color="auto" w:fill="00FF00"/>
        </w:rPr>
        <w:t>gain </w:t>
      </w:r>
      <w:r>
        <w:rPr>
          <w:b/>
          <w:bCs/>
          <w:color w:val="000000"/>
          <w:sz w:val="27"/>
          <w:szCs w:val="27"/>
          <w:u w:val="single"/>
          <w:shd w:val="clear" w:color="auto" w:fill="00FF00"/>
        </w:rPr>
        <w:t>insight</w:t>
      </w:r>
      <w:r>
        <w:rPr>
          <w:color w:val="000000"/>
          <w:u w:val="single"/>
          <w:shd w:val="clear" w:color="auto" w:fill="00FF00"/>
        </w:rPr>
        <w:t> and </w:t>
      </w:r>
      <w:r>
        <w:rPr>
          <w:b/>
          <w:bCs/>
          <w:color w:val="000000"/>
          <w:sz w:val="27"/>
          <w:szCs w:val="27"/>
          <w:u w:val="single"/>
          <w:shd w:val="clear" w:color="auto" w:fill="00FF00"/>
        </w:rPr>
        <w:t>permission</w:t>
      </w:r>
      <w:r>
        <w:rPr>
          <w:color w:val="000000"/>
          <w:u w:val="single"/>
          <w:shd w:val="clear" w:color="auto" w:fill="00FF00"/>
        </w:rPr>
        <w:t> to express </w:t>
      </w:r>
      <w:r>
        <w:rPr>
          <w:b/>
          <w:bCs/>
          <w:color w:val="000000"/>
          <w:sz w:val="27"/>
          <w:szCs w:val="27"/>
          <w:u w:val="single"/>
          <w:shd w:val="clear" w:color="auto" w:fill="00FF00"/>
        </w:rPr>
        <w:t>multiple emotions simultaneously</w:t>
      </w:r>
      <w:r>
        <w:rPr>
          <w:color w:val="000000"/>
          <w:sz w:val="16"/>
          <w:szCs w:val="16"/>
        </w:rPr>
        <w:t>. Afrofuturism, meanwhile, encourages us to explore our imaginations even as our physical and intellectual boundaries are being challenged. Here, I look at how those movements help us embrace both pain and possibility.</w:t>
      </w:r>
    </w:p>
    <w:p w14:paraId="71B2A216" w14:textId="77777777" w:rsidR="00DC2132" w:rsidRDefault="00DC2132" w:rsidP="00DC2132">
      <w:pPr>
        <w:shd w:val="clear" w:color="auto" w:fill="FFFFFF"/>
        <w:spacing w:line="257" w:lineRule="atLeast"/>
        <w:rPr>
          <w:color w:val="000000"/>
          <w:sz w:val="27"/>
          <w:szCs w:val="27"/>
        </w:rPr>
      </w:pPr>
      <w:r>
        <w:rPr>
          <w:color w:val="000000"/>
          <w:u w:val="single"/>
          <w:shd w:val="clear" w:color="auto" w:fill="00FF00"/>
        </w:rPr>
        <w:t>Afropessimism</w:t>
      </w:r>
      <w:r>
        <w:rPr>
          <w:color w:val="000000"/>
          <w:sz w:val="16"/>
          <w:szCs w:val="16"/>
        </w:rPr>
        <w:t> is a philosophy that </w:t>
      </w:r>
      <w:r>
        <w:rPr>
          <w:color w:val="000000"/>
          <w:u w:val="single"/>
        </w:rPr>
        <w:t>focuses on the harsh reality of Black existence in the world, particularly in the context of the aftereffects of colonialism, enslavement, and ongoing white supremacy</w:t>
      </w:r>
      <w:r>
        <w:rPr>
          <w:color w:val="000000"/>
          <w:sz w:val="16"/>
          <w:szCs w:val="16"/>
        </w:rPr>
        <w:t>. It </w:t>
      </w:r>
      <w:r>
        <w:rPr>
          <w:color w:val="000000"/>
          <w:u w:val="single"/>
          <w:shd w:val="clear" w:color="auto" w:fill="00FF00"/>
        </w:rPr>
        <w:t>provides a </w:t>
      </w:r>
      <w:r>
        <w:rPr>
          <w:b/>
          <w:bCs/>
          <w:color w:val="000000"/>
          <w:sz w:val="27"/>
          <w:szCs w:val="27"/>
          <w:u w:val="single"/>
          <w:shd w:val="clear" w:color="auto" w:fill="00FF00"/>
        </w:rPr>
        <w:t>necessary perspective</w:t>
      </w:r>
      <w:r>
        <w:rPr>
          <w:color w:val="000000"/>
          <w:u w:val="single"/>
          <w:shd w:val="clear" w:color="auto" w:fill="00FF00"/>
        </w:rPr>
        <w:t> that </w:t>
      </w:r>
      <w:proofErr w:type="spellStart"/>
      <w:r>
        <w:rPr>
          <w:b/>
          <w:bCs/>
          <w:color w:val="000000"/>
          <w:sz w:val="27"/>
          <w:szCs w:val="27"/>
          <w:u w:val="single"/>
          <w:shd w:val="clear" w:color="auto" w:fill="00FF00"/>
        </w:rPr>
        <w:t>acknowledges</w:t>
      </w:r>
      <w:r>
        <w:rPr>
          <w:color w:val="000000"/>
          <w:u w:val="single"/>
        </w:rPr>
        <w:t>the</w:t>
      </w:r>
      <w:proofErr w:type="spellEnd"/>
      <w:r>
        <w:rPr>
          <w:color w:val="000000"/>
          <w:u w:val="single"/>
        </w:rPr>
        <w:t> </w:t>
      </w:r>
      <w:r>
        <w:rPr>
          <w:b/>
          <w:bCs/>
          <w:color w:val="000000"/>
          <w:sz w:val="27"/>
          <w:szCs w:val="27"/>
          <w:u w:val="single"/>
          <w:shd w:val="clear" w:color="auto" w:fill="00FF00"/>
        </w:rPr>
        <w:t>constant </w:t>
      </w:r>
      <w:r>
        <w:rPr>
          <w:b/>
          <w:bCs/>
          <w:color w:val="000000"/>
          <w:sz w:val="27"/>
          <w:szCs w:val="27"/>
          <w:u w:val="single"/>
        </w:rPr>
        <w:t>struggles and </w:t>
      </w:r>
      <w:r>
        <w:rPr>
          <w:b/>
          <w:bCs/>
          <w:color w:val="000000"/>
          <w:sz w:val="27"/>
          <w:szCs w:val="27"/>
          <w:u w:val="single"/>
          <w:shd w:val="clear" w:color="auto" w:fill="00FF00"/>
        </w:rPr>
        <w:t>suffering</w:t>
      </w:r>
      <w:r>
        <w:rPr>
          <w:color w:val="000000"/>
          <w:u w:val="single"/>
        </w:rPr>
        <w:t> that Black individuals face, </w:t>
      </w:r>
      <w:r>
        <w:rPr>
          <w:color w:val="000000"/>
          <w:u w:val="single"/>
          <w:shd w:val="clear" w:color="auto" w:fill="00FF00"/>
        </w:rPr>
        <w:t>rather than </w:t>
      </w:r>
      <w:r>
        <w:rPr>
          <w:b/>
          <w:bCs/>
          <w:color w:val="000000"/>
          <w:sz w:val="27"/>
          <w:szCs w:val="27"/>
          <w:u w:val="single"/>
          <w:shd w:val="clear" w:color="auto" w:fill="00FF00"/>
        </w:rPr>
        <w:t>perpetuating false</w:t>
      </w:r>
      <w:r>
        <w:rPr>
          <w:b/>
          <w:bCs/>
          <w:color w:val="000000"/>
          <w:sz w:val="27"/>
          <w:szCs w:val="27"/>
          <w:u w:val="single"/>
        </w:rPr>
        <w:t> notions of progress or </w:t>
      </w:r>
      <w:r>
        <w:rPr>
          <w:b/>
          <w:bCs/>
          <w:color w:val="000000"/>
          <w:sz w:val="27"/>
          <w:szCs w:val="27"/>
          <w:u w:val="single"/>
          <w:shd w:val="clear" w:color="auto" w:fill="00FF00"/>
        </w:rPr>
        <w:t>hope</w:t>
      </w:r>
      <w:r>
        <w:rPr>
          <w:color w:val="000000"/>
          <w:sz w:val="16"/>
          <w:szCs w:val="16"/>
          <w:shd w:val="clear" w:color="auto" w:fill="00FF00"/>
        </w:rPr>
        <w:t>.</w:t>
      </w:r>
      <w:r>
        <w:rPr>
          <w:color w:val="000000"/>
          <w:u w:val="single"/>
          <w:shd w:val="clear" w:color="auto" w:fill="00FF00"/>
        </w:rPr>
        <w:t> By recognizing the</w:t>
      </w:r>
      <w:r>
        <w:rPr>
          <w:color w:val="000000"/>
          <w:u w:val="single"/>
        </w:rPr>
        <w:t> pain and </w:t>
      </w:r>
      <w:r>
        <w:rPr>
          <w:color w:val="000000"/>
          <w:u w:val="single"/>
          <w:shd w:val="clear" w:color="auto" w:fill="00FF00"/>
        </w:rPr>
        <w:t>trauma of being Black, Afropessimism</w:t>
      </w:r>
      <w:r>
        <w:rPr>
          <w:color w:val="000000"/>
          <w:u w:val="single"/>
        </w:rPr>
        <w:t> can </w:t>
      </w:r>
      <w:r>
        <w:rPr>
          <w:color w:val="000000"/>
          <w:u w:val="single"/>
          <w:shd w:val="clear" w:color="auto" w:fill="00FF00"/>
        </w:rPr>
        <w:t>lead to</w:t>
      </w:r>
      <w:r>
        <w:rPr>
          <w:color w:val="000000"/>
          <w:u w:val="single"/>
        </w:rPr>
        <w:t> a </w:t>
      </w:r>
      <w:r>
        <w:rPr>
          <w:b/>
          <w:bCs/>
          <w:color w:val="000000"/>
          <w:sz w:val="27"/>
          <w:szCs w:val="27"/>
          <w:u w:val="single"/>
          <w:shd w:val="clear" w:color="auto" w:fill="00FF00"/>
        </w:rPr>
        <w:t>deeper understanding</w:t>
      </w:r>
      <w:r>
        <w:rPr>
          <w:color w:val="000000"/>
          <w:u w:val="single"/>
          <w:shd w:val="clear" w:color="auto" w:fill="00FF00"/>
        </w:rPr>
        <w:t> and </w:t>
      </w:r>
      <w:r>
        <w:rPr>
          <w:b/>
          <w:bCs/>
          <w:color w:val="000000"/>
          <w:sz w:val="27"/>
          <w:szCs w:val="27"/>
          <w:u w:val="single"/>
          <w:shd w:val="clear" w:color="auto" w:fill="00FF00"/>
        </w:rPr>
        <w:t>empathy</w:t>
      </w:r>
      <w:r>
        <w:rPr>
          <w:color w:val="000000"/>
          <w:u w:val="single"/>
          <w:shd w:val="clear" w:color="auto" w:fill="00FF00"/>
        </w:rPr>
        <w:t> </w:t>
      </w:r>
      <w:proofErr w:type="spellStart"/>
      <w:r>
        <w:rPr>
          <w:color w:val="000000"/>
          <w:u w:val="single"/>
          <w:shd w:val="clear" w:color="auto" w:fill="00FF00"/>
        </w:rPr>
        <w:t>for</w:t>
      </w:r>
      <w:r>
        <w:rPr>
          <w:color w:val="000000"/>
          <w:u w:val="single"/>
        </w:rPr>
        <w:t>the</w:t>
      </w:r>
      <w:proofErr w:type="spellEnd"/>
      <w:r>
        <w:rPr>
          <w:color w:val="000000"/>
          <w:u w:val="single"/>
        </w:rPr>
        <w:t> </w:t>
      </w:r>
      <w:r>
        <w:rPr>
          <w:color w:val="000000"/>
          <w:u w:val="single"/>
          <w:shd w:val="clear" w:color="auto" w:fill="00FF00"/>
        </w:rPr>
        <w:t>lived experiences</w:t>
      </w:r>
      <w:r>
        <w:rPr>
          <w:color w:val="000000"/>
          <w:u w:val="single"/>
        </w:rPr>
        <w:t> of Black individuals.</w:t>
      </w:r>
      <w:r>
        <w:rPr>
          <w:color w:val="000000"/>
          <w:sz w:val="16"/>
          <w:szCs w:val="16"/>
        </w:rPr>
        <w:t> </w:t>
      </w:r>
      <w:proofErr w:type="spellStart"/>
      <w:r>
        <w:rPr>
          <w:color w:val="000000"/>
          <w:sz w:val="16"/>
          <w:szCs w:val="16"/>
        </w:rPr>
        <w:t>Afropessimistic</w:t>
      </w:r>
      <w:proofErr w:type="spellEnd"/>
      <w:r>
        <w:rPr>
          <w:color w:val="000000"/>
          <w:sz w:val="16"/>
          <w:szCs w:val="16"/>
        </w:rPr>
        <w:t xml:space="preserve"> expression within civil society suggests that we don’t just focus on solving structural problems, but on ensuring the Black body is protected from gratuitous violence.</w:t>
      </w:r>
    </w:p>
    <w:p w14:paraId="6FD9A89E" w14:textId="13A334FE" w:rsidR="00DC2132" w:rsidRDefault="00DC2132" w:rsidP="00DC2132">
      <w:pPr>
        <w:shd w:val="clear" w:color="auto" w:fill="FFFFFF"/>
        <w:spacing w:line="257" w:lineRule="atLeast"/>
        <w:rPr>
          <w:color w:val="000000"/>
          <w:sz w:val="16"/>
          <w:szCs w:val="16"/>
        </w:rPr>
      </w:pPr>
      <w:r>
        <w:rPr>
          <w:color w:val="000000"/>
          <w:u w:val="single"/>
        </w:rPr>
        <w:t>In contemporary art, </w:t>
      </w:r>
      <w:r>
        <w:rPr>
          <w:color w:val="000000"/>
          <w:u w:val="single"/>
          <w:shd w:val="clear" w:color="auto" w:fill="00FF00"/>
        </w:rPr>
        <w:t>Afropessimism is</w:t>
      </w:r>
      <w:r>
        <w:rPr>
          <w:color w:val="000000"/>
          <w:u w:val="single"/>
        </w:rPr>
        <w:t> often </w:t>
      </w:r>
      <w:r>
        <w:rPr>
          <w:color w:val="000000"/>
          <w:u w:val="single"/>
          <w:shd w:val="clear" w:color="auto" w:fill="00FF00"/>
        </w:rPr>
        <w:t>expressed through</w:t>
      </w:r>
      <w:r>
        <w:rPr>
          <w:color w:val="000000"/>
          <w:u w:val="single"/>
        </w:rPr>
        <w:t> works that center on the pain but also on </w:t>
      </w:r>
      <w:r>
        <w:rPr>
          <w:color w:val="000000"/>
          <w:u w:val="single"/>
          <w:shd w:val="clear" w:color="auto" w:fill="00FF00"/>
        </w:rPr>
        <w:t>the</w:t>
      </w:r>
      <w:r>
        <w:rPr>
          <w:color w:val="000000"/>
          <w:u w:val="single"/>
        </w:rPr>
        <w:t> simple </w:t>
      </w:r>
      <w:r>
        <w:rPr>
          <w:b/>
          <w:bCs/>
          <w:color w:val="000000"/>
          <w:sz w:val="27"/>
          <w:szCs w:val="27"/>
          <w:u w:val="single"/>
          <w:shd w:val="clear" w:color="auto" w:fill="00FF00"/>
        </w:rPr>
        <w:t>beauty of “unacceptable” Black lives</w:t>
      </w:r>
      <w:r>
        <w:rPr>
          <w:color w:val="000000"/>
          <w:sz w:val="16"/>
          <w:szCs w:val="16"/>
        </w:rPr>
        <w:t>. Examples of Black masculine queer affection can be found in the photography of artists like Clifford Prince King and Kadar Small. Their works focus on the exiled sexuality of Blaq (Black and queer) folx within the larger Diaspora. The homo- and queerphobia within the colonial evolution of our cultures of origin can be difficult to confront, so </w:t>
      </w:r>
      <w:r>
        <w:rPr>
          <w:color w:val="000000"/>
          <w:u w:val="single"/>
          <w:shd w:val="clear" w:color="auto" w:fill="00FF00"/>
        </w:rPr>
        <w:t>it is </w:t>
      </w:r>
      <w:r>
        <w:rPr>
          <w:b/>
          <w:bCs/>
          <w:color w:val="000000"/>
          <w:sz w:val="27"/>
          <w:szCs w:val="27"/>
          <w:u w:val="single"/>
          <w:shd w:val="clear" w:color="auto" w:fill="00FF00"/>
        </w:rPr>
        <w:t>vital</w:t>
      </w:r>
      <w:r>
        <w:rPr>
          <w:color w:val="000000"/>
          <w:sz w:val="16"/>
          <w:szCs w:val="16"/>
          <w:shd w:val="clear" w:color="auto" w:fill="00FF00"/>
        </w:rPr>
        <w:t> </w:t>
      </w:r>
      <w:r>
        <w:rPr>
          <w:color w:val="000000"/>
          <w:u w:val="single"/>
          <w:shd w:val="clear" w:color="auto" w:fill="00FF00"/>
        </w:rPr>
        <w:t>to</w:t>
      </w:r>
      <w:r>
        <w:rPr>
          <w:color w:val="000000"/>
          <w:sz w:val="16"/>
          <w:szCs w:val="16"/>
          <w:shd w:val="clear" w:color="auto" w:fill="00FF00"/>
        </w:rPr>
        <w:t> </w:t>
      </w:r>
      <w:r>
        <w:rPr>
          <w:b/>
          <w:bCs/>
          <w:color w:val="000000"/>
          <w:sz w:val="27"/>
          <w:szCs w:val="27"/>
          <w:u w:val="single"/>
          <w:shd w:val="clear" w:color="auto" w:fill="00FF00"/>
        </w:rPr>
        <w:t>give voice</w:t>
      </w:r>
      <w:r>
        <w:rPr>
          <w:color w:val="000000"/>
          <w:u w:val="single"/>
        </w:rPr>
        <w:t> </w:t>
      </w:r>
      <w:r>
        <w:rPr>
          <w:color w:val="000000"/>
          <w:u w:val="single"/>
          <w:shd w:val="clear" w:color="auto" w:fill="00FF00"/>
        </w:rPr>
        <w:t>to experiences that have been </w:t>
      </w:r>
      <w:r>
        <w:rPr>
          <w:b/>
          <w:bCs/>
          <w:color w:val="000000"/>
          <w:sz w:val="27"/>
          <w:szCs w:val="27"/>
          <w:u w:val="single"/>
          <w:shd w:val="clear" w:color="auto" w:fill="00FF00"/>
        </w:rPr>
        <w:t>historically</w:t>
      </w:r>
      <w:r>
        <w:rPr>
          <w:b/>
          <w:bCs/>
          <w:color w:val="000000"/>
          <w:sz w:val="27"/>
          <w:szCs w:val="27"/>
          <w:u w:val="single"/>
        </w:rPr>
        <w:t> ignored or </w:t>
      </w:r>
      <w:r>
        <w:rPr>
          <w:b/>
          <w:bCs/>
          <w:color w:val="000000"/>
          <w:sz w:val="27"/>
          <w:szCs w:val="27"/>
          <w:u w:val="single"/>
          <w:shd w:val="clear" w:color="auto" w:fill="00FF00"/>
        </w:rPr>
        <w:t>silenced</w:t>
      </w:r>
      <w:r>
        <w:rPr>
          <w:color w:val="000000"/>
          <w:sz w:val="16"/>
          <w:szCs w:val="16"/>
          <w:shd w:val="clear" w:color="auto" w:fill="00FF00"/>
        </w:rPr>
        <w:t>, </w:t>
      </w:r>
      <w:r>
        <w:rPr>
          <w:color w:val="000000"/>
          <w:u w:val="single"/>
          <w:shd w:val="clear" w:color="auto" w:fill="00FF00"/>
        </w:rPr>
        <w:t>and</w:t>
      </w:r>
      <w:r>
        <w:rPr>
          <w:color w:val="000000"/>
          <w:sz w:val="16"/>
          <w:szCs w:val="16"/>
        </w:rPr>
        <w:t>, more importantly, are </w:t>
      </w:r>
      <w:r>
        <w:rPr>
          <w:b/>
          <w:bCs/>
          <w:color w:val="000000"/>
          <w:sz w:val="27"/>
          <w:szCs w:val="27"/>
          <w:u w:val="single"/>
          <w:shd w:val="clear" w:color="auto" w:fill="00FF00"/>
        </w:rPr>
        <w:t>not waiting for conflict resolution</w:t>
      </w:r>
      <w:r>
        <w:rPr>
          <w:color w:val="000000"/>
          <w:u w:val="single"/>
          <w:shd w:val="clear" w:color="auto" w:fill="00FF00"/>
        </w:rPr>
        <w:t> to be </w:t>
      </w:r>
      <w:r>
        <w:rPr>
          <w:b/>
          <w:bCs/>
          <w:color w:val="000000"/>
          <w:sz w:val="27"/>
          <w:szCs w:val="27"/>
          <w:u w:val="single"/>
          <w:shd w:val="clear" w:color="auto" w:fill="00FF00"/>
        </w:rPr>
        <w:t>present</w:t>
      </w:r>
      <w:r>
        <w:rPr>
          <w:color w:val="000000"/>
          <w:u w:val="single"/>
          <w:shd w:val="clear" w:color="auto" w:fill="00FF00"/>
        </w:rPr>
        <w:t>, </w:t>
      </w:r>
      <w:r>
        <w:rPr>
          <w:b/>
          <w:bCs/>
          <w:color w:val="000000"/>
          <w:sz w:val="27"/>
          <w:szCs w:val="27"/>
          <w:u w:val="single"/>
          <w:shd w:val="clear" w:color="auto" w:fill="00FF00"/>
        </w:rPr>
        <w:t>sensuous</w:t>
      </w:r>
      <w:r>
        <w:rPr>
          <w:color w:val="000000"/>
          <w:u w:val="single"/>
          <w:shd w:val="clear" w:color="auto" w:fill="00FF00"/>
        </w:rPr>
        <w:t>, or </w:t>
      </w:r>
      <w:r>
        <w:rPr>
          <w:b/>
          <w:bCs/>
          <w:color w:val="000000"/>
          <w:sz w:val="27"/>
          <w:szCs w:val="27"/>
          <w:u w:val="single"/>
          <w:shd w:val="clear" w:color="auto" w:fill="00FF00"/>
        </w:rPr>
        <w:t>joyful</w:t>
      </w:r>
      <w:r>
        <w:rPr>
          <w:color w:val="000000"/>
          <w:sz w:val="16"/>
          <w:szCs w:val="16"/>
        </w:rPr>
        <w:t>. By acknowledging historical pain, contemporary art that engages with </w:t>
      </w:r>
      <w:r>
        <w:rPr>
          <w:color w:val="000000"/>
          <w:u w:val="single"/>
          <w:shd w:val="clear" w:color="auto" w:fill="00FF00"/>
        </w:rPr>
        <w:t>Afropessimism opens</w:t>
      </w:r>
      <w:r>
        <w:rPr>
          <w:color w:val="000000"/>
          <w:sz w:val="16"/>
          <w:szCs w:val="16"/>
        </w:rPr>
        <w:t> up </w:t>
      </w:r>
      <w:r>
        <w:rPr>
          <w:color w:val="000000"/>
          <w:u w:val="single"/>
          <w:shd w:val="clear" w:color="auto" w:fill="00FF00"/>
        </w:rPr>
        <w:t>space</w:t>
      </w:r>
      <w:r>
        <w:rPr>
          <w:color w:val="000000"/>
          <w:sz w:val="16"/>
          <w:szCs w:val="16"/>
        </w:rPr>
        <w:t>s </w:t>
      </w:r>
      <w:r>
        <w:rPr>
          <w:color w:val="000000"/>
          <w:u w:val="single"/>
          <w:shd w:val="clear" w:color="auto" w:fill="00FF00"/>
        </w:rPr>
        <w:t>for </w:t>
      </w:r>
      <w:r>
        <w:rPr>
          <w:b/>
          <w:bCs/>
          <w:color w:val="000000"/>
          <w:sz w:val="27"/>
          <w:szCs w:val="27"/>
          <w:u w:val="single"/>
          <w:shd w:val="clear" w:color="auto" w:fill="00FF00"/>
        </w:rPr>
        <w:t>healing</w:t>
      </w:r>
      <w:r>
        <w:rPr>
          <w:color w:val="000000"/>
          <w:u w:val="single"/>
          <w:shd w:val="clear" w:color="auto" w:fill="00FF00"/>
        </w:rPr>
        <w:t> and </w:t>
      </w:r>
      <w:r>
        <w:rPr>
          <w:b/>
          <w:bCs/>
          <w:color w:val="000000"/>
          <w:sz w:val="27"/>
          <w:szCs w:val="27"/>
          <w:u w:val="single"/>
          <w:shd w:val="clear" w:color="auto" w:fill="00FF00"/>
        </w:rPr>
        <w:t>empowerment</w:t>
      </w:r>
      <w:r>
        <w:rPr>
          <w:color w:val="000000"/>
          <w:sz w:val="16"/>
          <w:szCs w:val="16"/>
        </w:rPr>
        <w:t>. However, Afropessimism is not simply a philosophy of despair or hopelessness. Instead, it is a call to action to confront and resist systems of oppression. </w:t>
      </w:r>
      <w:r>
        <w:rPr>
          <w:color w:val="000000"/>
          <w:u w:val="single"/>
        </w:rPr>
        <w:t>By recognizing</w:t>
      </w:r>
      <w:r>
        <w:rPr>
          <w:color w:val="000000"/>
          <w:sz w:val="16"/>
          <w:szCs w:val="16"/>
        </w:rPr>
        <w:t> their </w:t>
      </w:r>
      <w:r>
        <w:rPr>
          <w:b/>
          <w:bCs/>
          <w:color w:val="000000"/>
          <w:sz w:val="27"/>
          <w:szCs w:val="27"/>
          <w:u w:val="single"/>
        </w:rPr>
        <w:t>pervasive</w:t>
      </w:r>
      <w:r>
        <w:rPr>
          <w:color w:val="000000"/>
          <w:sz w:val="16"/>
          <w:szCs w:val="16"/>
        </w:rPr>
        <w:t> and </w:t>
      </w:r>
      <w:r>
        <w:rPr>
          <w:b/>
          <w:bCs/>
          <w:color w:val="000000"/>
          <w:sz w:val="27"/>
          <w:szCs w:val="27"/>
          <w:u w:val="single"/>
        </w:rPr>
        <w:t>ongoing nature</w:t>
      </w:r>
      <w:r>
        <w:rPr>
          <w:color w:val="000000"/>
          <w:u w:val="single"/>
        </w:rPr>
        <w:t>, Afropessimism demands</w:t>
      </w:r>
      <w:r>
        <w:rPr>
          <w:color w:val="000000"/>
          <w:sz w:val="16"/>
          <w:szCs w:val="16"/>
        </w:rPr>
        <w:t> visibility and passions both positive and negative. By centering the pain and struggle of Black life, Afropessimism creates space for justice and liberation, which can in turn fuel a </w:t>
      </w:r>
      <w:r>
        <w:rPr>
          <w:b/>
          <w:bCs/>
          <w:color w:val="000000"/>
          <w:sz w:val="27"/>
          <w:szCs w:val="27"/>
          <w:u w:val="single"/>
        </w:rPr>
        <w:t>commitment</w:t>
      </w:r>
      <w:r>
        <w:rPr>
          <w:color w:val="000000"/>
          <w:sz w:val="16"/>
          <w:szCs w:val="16"/>
        </w:rPr>
        <w:t> to change</w:t>
      </w:r>
    </w:p>
    <w:p w14:paraId="6DD30393" w14:textId="50393F06" w:rsidR="006824D3" w:rsidRDefault="00DC7C9A" w:rsidP="006824D3">
      <w:pPr>
        <w:pStyle w:val="Heading4"/>
      </w:pPr>
      <w:r>
        <w:t xml:space="preserve">Georgia’s </w:t>
      </w:r>
      <w:r w:rsidR="006824D3">
        <w:t xml:space="preserve">Coalitional politics reproduce the fungibility of blackness by forcing black people to labor for the improvement of the world that necessitates their nonexistence. </w:t>
      </w:r>
    </w:p>
    <w:p w14:paraId="533D0E92" w14:textId="77777777" w:rsidR="006824D3" w:rsidRDefault="006824D3" w:rsidP="006824D3">
      <w:pPr>
        <w:rPr>
          <w:sz w:val="20"/>
          <w:szCs w:val="20"/>
        </w:rPr>
      </w:pPr>
      <w:r w:rsidRPr="00975486">
        <w:rPr>
          <w:b/>
          <w:bCs/>
          <w:sz w:val="26"/>
          <w:szCs w:val="26"/>
        </w:rPr>
        <w:t>Athanasopoulos</w:t>
      </w:r>
      <w:r w:rsidRPr="007E27BA">
        <w:t xml:space="preserve"> </w:t>
      </w:r>
      <w:r w:rsidRPr="00975486">
        <w:rPr>
          <w:sz w:val="20"/>
          <w:szCs w:val="20"/>
        </w:rPr>
        <w:t>Sugino, C. (20</w:t>
      </w:r>
      <w:r w:rsidRPr="00975486">
        <w:rPr>
          <w:b/>
          <w:bCs/>
          <w:sz w:val="26"/>
          <w:szCs w:val="26"/>
        </w:rPr>
        <w:t>18</w:t>
      </w:r>
      <w:r w:rsidRPr="00975486">
        <w:rPr>
          <w:sz w:val="20"/>
          <w:szCs w:val="20"/>
        </w:rPr>
        <w:t>). Smashing the icon of </w:t>
      </w:r>
      <w:r w:rsidRPr="00975486">
        <w:rPr>
          <w:i/>
          <w:iCs/>
          <w:sz w:val="20"/>
          <w:szCs w:val="20"/>
        </w:rPr>
        <w:t>Black Lives Matter</w:t>
      </w:r>
      <w:r w:rsidRPr="00975486">
        <w:rPr>
          <w:sz w:val="20"/>
          <w:szCs w:val="20"/>
        </w:rPr>
        <w:t>: afropessimism &amp; religious iconolatry. </w:t>
      </w:r>
      <w:r w:rsidRPr="00975486">
        <w:rPr>
          <w:i/>
          <w:iCs/>
          <w:sz w:val="20"/>
          <w:szCs w:val="20"/>
        </w:rPr>
        <w:t>Prose Studies</w:t>
      </w:r>
      <w:r w:rsidRPr="00975486">
        <w:rPr>
          <w:sz w:val="20"/>
          <w:szCs w:val="20"/>
        </w:rPr>
        <w:t>, </w:t>
      </w:r>
      <w:r w:rsidRPr="00975486">
        <w:rPr>
          <w:i/>
          <w:iCs/>
          <w:sz w:val="20"/>
          <w:szCs w:val="20"/>
        </w:rPr>
        <w:t>40</w:t>
      </w:r>
      <w:r w:rsidRPr="00975486">
        <w:rPr>
          <w:sz w:val="20"/>
          <w:szCs w:val="20"/>
        </w:rPr>
        <w:t xml:space="preserve">(1–2), 71–91. </w:t>
      </w:r>
      <w:hyperlink r:id="rId9" w:history="1">
        <w:r w:rsidRPr="00A61981">
          <w:rPr>
            <w:rStyle w:val="Hyperlink"/>
            <w:sz w:val="20"/>
            <w:szCs w:val="20"/>
          </w:rPr>
          <w:t>https://doi.org/10.1080/01440357.2019.1656400</w:t>
        </w:r>
      </w:hyperlink>
    </w:p>
    <w:p w14:paraId="539748DC" w14:textId="6B3902F2" w:rsidR="006824D3" w:rsidRPr="006824D3" w:rsidRDefault="006824D3" w:rsidP="006824D3">
      <w:pPr>
        <w:rPr>
          <w:sz w:val="16"/>
        </w:rPr>
      </w:pPr>
      <w:r w:rsidRPr="00DF49EF">
        <w:rPr>
          <w:sz w:val="16"/>
        </w:rPr>
        <w:t xml:space="preserve">In what follows, I argue that we need to explore an alternative conception of politics that I call Black Iconoclasm, that might offer a critical orientation and method toward shattering various icons of the Human and bring about the </w:t>
      </w:r>
      <w:proofErr w:type="spellStart"/>
      <w:r w:rsidRPr="00DF49EF">
        <w:rPr>
          <w:sz w:val="16"/>
        </w:rPr>
        <w:t>afropessimists’</w:t>
      </w:r>
      <w:proofErr w:type="spellEnd"/>
      <w:r w:rsidRPr="00DF49EF">
        <w:rPr>
          <w:sz w:val="16"/>
        </w:rPr>
        <w:t xml:space="preserve"> call for the end of the world. In doing so, I explore how Black Iconoclasm can serve to energize ethical coalitional practices toward the end of the anti-Black world. In addition, I </w:t>
      </w:r>
      <w:r w:rsidRPr="00DF49EF">
        <w:rPr>
          <w:sz w:val="16"/>
        </w:rPr>
        <w:lastRenderedPageBreak/>
        <w:t xml:space="preserve">further explore the risks associated with an embrace of Humanism even when espoused by Black queer feminist scholarship; namely, I extend my argument that </w:t>
      </w:r>
      <w:r w:rsidRPr="00DF49EF">
        <w:rPr>
          <w:highlight w:val="yellow"/>
          <w:u w:val="single"/>
        </w:rPr>
        <w:t>the analogization of Black suffering with non-Black suffering results in parasitic coalitions under a banner of common victimization</w:t>
      </w:r>
      <w:r w:rsidRPr="00C2320D">
        <w:rPr>
          <w:u w:val="single"/>
        </w:rPr>
        <w:t xml:space="preserve">, and that </w:t>
      </w:r>
      <w:r w:rsidRPr="00DF49EF">
        <w:rPr>
          <w:highlight w:val="yellow"/>
          <w:u w:val="single"/>
        </w:rPr>
        <w:t>Humanism mystifies the structural condition of Blackness which erases the possibility of a Black resistance rooted in the shared dispossession of slavery as opposed to a common Humanity.</w:t>
      </w:r>
      <w:r w:rsidRPr="00DF49EF">
        <w:rPr>
          <w:sz w:val="16"/>
        </w:rPr>
        <w:t xml:space="preserve"> Black Iconoclasm: smashing the icons </w:t>
      </w:r>
      <w:proofErr w:type="spellStart"/>
      <w:r w:rsidRPr="00DF49EF">
        <w:rPr>
          <w:sz w:val="16"/>
        </w:rPr>
        <w:t>Εικονοκλ</w:t>
      </w:r>
      <w:proofErr w:type="spellEnd"/>
      <w:r w:rsidRPr="00DF49EF">
        <w:rPr>
          <w:sz w:val="16"/>
        </w:rPr>
        <w:t>α</w:t>
      </w:r>
      <w:proofErr w:type="spellStart"/>
      <w:r w:rsidRPr="00DF49EF">
        <w:rPr>
          <w:sz w:val="16"/>
        </w:rPr>
        <w:t>σί</w:t>
      </w:r>
      <w:proofErr w:type="spellEnd"/>
      <w:r w:rsidRPr="00DF49EF">
        <w:rPr>
          <w:sz w:val="16"/>
        </w:rPr>
        <w:t>α (</w:t>
      </w:r>
      <w:proofErr w:type="spellStart"/>
      <w:r w:rsidRPr="00DF49EF">
        <w:rPr>
          <w:sz w:val="16"/>
        </w:rPr>
        <w:t>icono-clasia</w:t>
      </w:r>
      <w:proofErr w:type="spellEnd"/>
      <w:r w:rsidRPr="00DF49EF">
        <w:rPr>
          <w:sz w:val="16"/>
        </w:rPr>
        <w:t xml:space="preserve">) is the etymological opposite of the word for iconolatry, </w:t>
      </w:r>
      <w:proofErr w:type="spellStart"/>
      <w:r w:rsidRPr="00DF49EF">
        <w:rPr>
          <w:sz w:val="16"/>
        </w:rPr>
        <w:t>εικονολ</w:t>
      </w:r>
      <w:proofErr w:type="spellEnd"/>
      <w:r w:rsidRPr="00DF49EF">
        <w:rPr>
          <w:sz w:val="16"/>
        </w:rPr>
        <w:t>α</w:t>
      </w:r>
      <w:proofErr w:type="spellStart"/>
      <w:r w:rsidRPr="00DF49EF">
        <w:rPr>
          <w:sz w:val="16"/>
        </w:rPr>
        <w:t>τρί</w:t>
      </w:r>
      <w:proofErr w:type="spellEnd"/>
      <w:r w:rsidRPr="00DF49EF">
        <w:rPr>
          <w:sz w:val="16"/>
        </w:rPr>
        <w:t xml:space="preserve">α. This word again is a fusion of the Greek word for icon but this time the word </w:t>
      </w:r>
      <w:proofErr w:type="spellStart"/>
      <w:r w:rsidRPr="00DF49EF">
        <w:rPr>
          <w:sz w:val="16"/>
        </w:rPr>
        <w:t>κλ</w:t>
      </w:r>
      <w:proofErr w:type="spellEnd"/>
      <w:r w:rsidRPr="00DF49EF">
        <w:rPr>
          <w:sz w:val="16"/>
        </w:rPr>
        <w:t>αώ (the root for-</w:t>
      </w:r>
      <w:proofErr w:type="spellStart"/>
      <w:r w:rsidRPr="00DF49EF">
        <w:rPr>
          <w:sz w:val="16"/>
        </w:rPr>
        <w:t>clasm</w:t>
      </w:r>
      <w:proofErr w:type="spellEnd"/>
      <w:r w:rsidRPr="00DF49EF">
        <w:rPr>
          <w:sz w:val="16"/>
        </w:rPr>
        <w:t xml:space="preserve">) connotes weaken </w:t>
      </w:r>
      <w:proofErr w:type="spellStart"/>
      <w:r w:rsidRPr="00DF49EF">
        <w:rPr>
          <w:sz w:val="16"/>
        </w:rPr>
        <w:t>ing</w:t>
      </w:r>
      <w:proofErr w:type="spellEnd"/>
      <w:r w:rsidRPr="00DF49EF">
        <w:rPr>
          <w:sz w:val="16"/>
        </w:rPr>
        <w:t xml:space="preserve">, frustrating, breaking off into little pieces, or even the breaking of geometric lines deflecting into an erratic path. Again, these etymological opposites are usually held in tension in relation to the old clash between the Western and Eastern Churches about the veneration of icons. Iconoclasts were in favor of the complete destruction of icons, arguing they were the worship of idols that could not possibly contain the true transcendent essence of God. I am wary of this form of non-Black iconoclasm being appropriated in order to further pathologize Blackness by shattering Black icons as being blasphemous insofar as they attempt to represent the values of Humanism but fail to capture its transcendent nature, such as the burning of Nike shoes after the release of the commercial featuring Colin Kaepernick (Curtis). My definition of Black Iconoclasm is broader in that it argues for the shattering of </w:t>
      </w:r>
      <w:proofErr w:type="spellStart"/>
      <w:r w:rsidRPr="00DF49EF">
        <w:rPr>
          <w:sz w:val="16"/>
        </w:rPr>
        <w:t>theo</w:t>
      </w:r>
      <w:proofErr w:type="spellEnd"/>
      <w:r w:rsidRPr="00DF49EF">
        <w:rPr>
          <w:sz w:val="16"/>
        </w:rPr>
        <w:t xml:space="preserve">-political icons that are used to perpetuate rituals of anti-Blackness whether that be images, texts, speeches, figures, statues, or social movements like BLM, which, instead of investing in the value of the Human, would call the entire value system of the religion of anti-Blackness into question. There are traces of this idea in the work of Frank Wilderson in his interview concerning Ferguson and the fight against police brutality. He explains that for Black people it does not make sense to talk in terms of brutality, but instead to think about the level of analysis it would take to argue against the existence of the police by situating them as an extension of the slave patrol (Wilderson and Ball). He calls for Black scholars and activists to begin from the presupposition that the policing of Blackness is essential to the psychic health of Civil Society (7). Elsewhere he writes, “Afro-Pessimism is premised on an iconoclastic claim: that Blackness is coterminous with Slaveness. Blackness is social death, which is to say that there was never a prior meta-moment of plenitude, never a moment of equilibrium, never a moment of social life” (Wilderson, “Afro-Pessimism”). This is in line with the Black Nihilist argument that, “As political apostate, the Black nihilist renounces the idol of anti-Blackness, but refuses to participate in the ruse of replacing one idol with another” (Warren, “Black Nihilism” 21). We must smash the icon of Black Lives Matter because it has now become a tool of rituals that make us fall further in love with Civil Society. Whether this conversion of BLM occurred through </w:t>
      </w:r>
      <w:proofErr w:type="spellStart"/>
      <w:r w:rsidRPr="00DF49EF">
        <w:rPr>
          <w:sz w:val="16"/>
        </w:rPr>
        <w:t>iconolatric</w:t>
      </w:r>
      <w:proofErr w:type="spellEnd"/>
      <w:r w:rsidRPr="00DF49EF">
        <w:rPr>
          <w:sz w:val="16"/>
        </w:rPr>
        <w:t xml:space="preserve"> distortion or not, this translation of BLM into the language of the elite is made possible through the acquiescence to a grammar that metonymically binds “Human” with value and matter. </w:t>
      </w:r>
      <w:r w:rsidRPr="00303046">
        <w:rPr>
          <w:u w:val="single"/>
        </w:rPr>
        <w:t xml:space="preserve">Whereas Prasad argues that fighting from a position of acknowledged interdependence can produce positive coalitions, I contrast this position by arguing that </w:t>
      </w:r>
      <w:r w:rsidRPr="00DF49EF">
        <w:rPr>
          <w:b/>
          <w:bCs/>
          <w:highlight w:val="yellow"/>
          <w:u w:val="single"/>
        </w:rPr>
        <w:t>we must center the singular nature of anti-Blackness in relation to all suffering or else we risk committing a ruse of analogy.</w:t>
      </w:r>
      <w:r w:rsidRPr="00DF49EF">
        <w:rPr>
          <w:sz w:val="16"/>
        </w:rPr>
        <w:t xml:space="preserve"> Karma Chávez follows queer women of color scholarship to argue in favor of a “radical </w:t>
      </w:r>
      <w:proofErr w:type="spellStart"/>
      <w:r w:rsidRPr="00DF49EF">
        <w:rPr>
          <w:sz w:val="16"/>
        </w:rPr>
        <w:t>interactionality</w:t>
      </w:r>
      <w:proofErr w:type="spellEnd"/>
      <w:r w:rsidRPr="00DF49EF">
        <w:rPr>
          <w:sz w:val="16"/>
        </w:rPr>
        <w:t xml:space="preserve">” that seeks to move beyond intersectionality’s linear understanding of oppression as equivalent (52). In a recently published article, she acknowledges Sexton’s critique of intersectionality for how it analogizes Black and brown suffering (Chávez and Vega 321). Despite this, her argument still centers intersectional feminism as long as one heeds Sexton’s caution about multiracial coalitions. However, I’m left wondering what the difference between intersectionality and radical </w:t>
      </w:r>
      <w:proofErr w:type="spellStart"/>
      <w:r w:rsidRPr="00DF49EF">
        <w:rPr>
          <w:sz w:val="16"/>
        </w:rPr>
        <w:t>interactionality</w:t>
      </w:r>
      <w:proofErr w:type="spellEnd"/>
      <w:r w:rsidRPr="00DF49EF">
        <w:rPr>
          <w:sz w:val="16"/>
        </w:rPr>
        <w:t xml:space="preserve"> is in relation to anti-Black suffering. In her book Queer Migration Politics Chávez argues that radical </w:t>
      </w:r>
      <w:proofErr w:type="spellStart"/>
      <w:r w:rsidRPr="00DF49EF">
        <w:rPr>
          <w:sz w:val="16"/>
        </w:rPr>
        <w:t>interactionality</w:t>
      </w:r>
      <w:proofErr w:type="spellEnd"/>
      <w:r w:rsidRPr="00DF49EF">
        <w:rPr>
          <w:sz w:val="16"/>
        </w:rPr>
        <w:t xml:space="preserve"> seeks to coalesce around moments that highlight the interlocking nature of oppression, and how “these moments reveal and build alternative parameters for politics, belonging, and being” (146). Yet, what Sexton seems to be pushing us to consider is that </w:t>
      </w:r>
      <w:r w:rsidRPr="002F57C0">
        <w:rPr>
          <w:highlight w:val="yellow"/>
          <w:u w:val="single"/>
        </w:rPr>
        <w:t>a politics centered on belonging and collective being will always be fundamentally anti-Black</w:t>
      </w:r>
      <w:r w:rsidRPr="001600CA">
        <w:rPr>
          <w:u w:val="single"/>
        </w:rPr>
        <w:t xml:space="preserve">, because </w:t>
      </w:r>
      <w:r w:rsidRPr="002F57C0">
        <w:rPr>
          <w:highlight w:val="yellow"/>
          <w:u w:val="single"/>
        </w:rPr>
        <w:t xml:space="preserve">there is no sense of belonging that can be experienced and no recovery of the loss of being for Black people </w:t>
      </w:r>
      <w:r w:rsidRPr="006824D3">
        <w:rPr>
          <w:sz w:val="16"/>
        </w:rPr>
        <w:t>in an anti-Black world. Indeed</w:t>
      </w:r>
      <w:r w:rsidRPr="00DC7C9A">
        <w:rPr>
          <w:sz w:val="16"/>
        </w:rPr>
        <w:t>, there is no relational capacity shared between a slave and a degraded Human subject as “the question of black being [can only] start with the ontology of the problem. To be a problem is the beingness of blackness”</w:t>
      </w:r>
      <w:r w:rsidRPr="00DF49EF">
        <w:rPr>
          <w:sz w:val="16"/>
        </w:rPr>
        <w:t xml:space="preserve"> (Warren, Ontological 29). </w:t>
      </w:r>
      <w:r w:rsidRPr="002F57C0">
        <w:rPr>
          <w:b/>
          <w:bCs/>
          <w:highlight w:val="yellow"/>
          <w:u w:val="single"/>
        </w:rPr>
        <w:t>What</w:t>
      </w:r>
      <w:r w:rsidRPr="001600CA">
        <w:rPr>
          <w:b/>
          <w:bCs/>
          <w:u w:val="single"/>
        </w:rPr>
        <w:t xml:space="preserve"> does not and </w:t>
      </w:r>
      <w:r w:rsidRPr="002F57C0">
        <w:rPr>
          <w:b/>
          <w:bCs/>
          <w:highlight w:val="yellow"/>
          <w:u w:val="single"/>
        </w:rPr>
        <w:t>can</w:t>
      </w:r>
      <w:r w:rsidRPr="00DC7C9A">
        <w:rPr>
          <w:b/>
          <w:bCs/>
          <w:highlight w:val="yellow"/>
          <w:u w:val="single"/>
        </w:rPr>
        <w:t>no</w:t>
      </w:r>
      <w:r w:rsidRPr="002F57C0">
        <w:rPr>
          <w:b/>
          <w:bCs/>
          <w:highlight w:val="yellow"/>
          <w:u w:val="single"/>
        </w:rPr>
        <w:t>t occur from a focus on a common struggle between the slave and the degraded subject is a focus on Black social death,</w:t>
      </w:r>
      <w:r w:rsidRPr="001600CA">
        <w:rPr>
          <w:b/>
          <w:bCs/>
          <w:u w:val="single"/>
        </w:rPr>
        <w:t xml:space="preserve"> </w:t>
      </w:r>
      <w:r w:rsidRPr="002F57C0">
        <w:rPr>
          <w:b/>
          <w:bCs/>
          <w:highlight w:val="yellow"/>
          <w:u w:val="single"/>
        </w:rPr>
        <w:t>because to do so would to de-stabilize the parameters of this shared belonging.</w:t>
      </w:r>
      <w:r w:rsidRPr="002F57C0">
        <w:rPr>
          <w:highlight w:val="yellow"/>
          <w:u w:val="single"/>
        </w:rPr>
        <w:t xml:space="preserve"> For the degraded</w:t>
      </w:r>
      <w:r w:rsidRPr="001600CA">
        <w:rPr>
          <w:u w:val="single"/>
        </w:rPr>
        <w:t xml:space="preserve"> Human </w:t>
      </w:r>
      <w:r w:rsidRPr="002F57C0">
        <w:rPr>
          <w:highlight w:val="yellow"/>
          <w:u w:val="single"/>
        </w:rPr>
        <w:t xml:space="preserve">subject to recognize the true nature of anti-Blackness would require a recognition that the position of non-Blacks </w:t>
      </w:r>
      <w:r w:rsidRPr="00DC7C9A">
        <w:rPr>
          <w:u w:val="single"/>
        </w:rPr>
        <w:t xml:space="preserve">whether they be queer, post-colonial, women, or poor, </w:t>
      </w:r>
      <w:r w:rsidRPr="002F57C0">
        <w:rPr>
          <w:highlight w:val="yellow"/>
          <w:u w:val="single"/>
        </w:rPr>
        <w:t>requires the social death of Blackness</w:t>
      </w:r>
      <w:r w:rsidRPr="001600CA">
        <w:rPr>
          <w:u w:val="single"/>
        </w:rPr>
        <w:t xml:space="preserve"> just as any other Human. Sexton pushes us further to consider the parasitism of these coalitions: And what of your allies, coalescing around the matter or mattering of black lives lost or taken, today all clamoring that they are so much with you as to be you too? </w:t>
      </w:r>
      <w:r w:rsidRPr="00DF49EF">
        <w:rPr>
          <w:sz w:val="16"/>
        </w:rPr>
        <w:t xml:space="preserve">Which side you are on is easier to assert than to ascertain. Your beautiful statement of a universal particular is turned on its head as the agglutination of the world’s largest particular universal, voiced in radical newspeak. Get out and testify, you think, make it plain. The police are marching with you now as well, expressing sympathy and solidarity with the people, your people, and they are denying their terrible and terrifying social function in the self-same moment of execution. (Sexton, “Unbearable” 76) These questions drive my respectful disagreement with my interlocutors such as Wynter, Chávez, Ferguson, and McKittrick in regard to the potential of BLM and its allies to move us beyond the kind of politics that re-centers inclusion and representation simply because they fall for the trick that Warren cautions us against of ritually replacing one icon of Humanity (or idol of anti-Blackness as he calls it) for the next. The theorization of Blackness as a structural position defined by social death that cannot be analogized with Human suffering has been understood by some to be in opposition to Black feminist and </w:t>
      </w:r>
      <w:r w:rsidRPr="00DF49EF">
        <w:rPr>
          <w:sz w:val="16"/>
        </w:rPr>
        <w:lastRenderedPageBreak/>
        <w:t xml:space="preserve">queer scholar ship. Yet, this view of afropessimism is reductive and wrongly totalizes all Black feminist and queer scholarship as being embedded within Humanist thinking. In fact, afropessimist thought is based in the work of Black feminist scholars such as Saidiya Hartman, Hortense Spillers (1987), Christina Sharpe, and Patrice Douglass to name a few who explore the utility of an anti-Humanism in producing a more nuanced understanding of Blackness in relation to patriarchy, heteronormativity, capitalism, and so on. The work of Black feminist </w:t>
      </w:r>
      <w:r w:rsidRPr="000D1271">
        <w:rPr>
          <w:u w:val="single"/>
        </w:rPr>
        <w:t>afropessimism offers a different avenue of analysis in which we refuse the arbitrary intra Human categories of difference and instead recognize that only a shattering of Humanism can remedy anti-Blackness because “it matters not what the slave is in difference but that the slave is a slave in a singular relationship to all that the master can be, raced, gendered, classed, and sexual”</w:t>
      </w:r>
      <w:r w:rsidRPr="00DF49EF">
        <w:rPr>
          <w:sz w:val="16"/>
        </w:rPr>
        <w:t xml:space="preserve"> (Douglass 118). While on first glance this may seem to be exactly the kind of reductive read of structural oppression that people accuse </w:t>
      </w:r>
      <w:proofErr w:type="spellStart"/>
      <w:r w:rsidRPr="00DF49EF">
        <w:rPr>
          <w:sz w:val="16"/>
        </w:rPr>
        <w:t>afropessimists</w:t>
      </w:r>
      <w:proofErr w:type="spellEnd"/>
      <w:r w:rsidRPr="00DF49EF">
        <w:rPr>
          <w:sz w:val="16"/>
        </w:rPr>
        <w:t xml:space="preserve"> of doing, Douglass’ argument is actually a sophisticated response to intersectional theory by arguing it can only understand anti-Black oppression as race-based oppression. For afropessimist thinkers anti-Blackness is as much a racialized oppression as it is a sexualized oppression. This does not mean we cannot think about the differences within Blackness as a structural position, but instead afro pessimism animates a more nuanced understanding of Black femininity and queerness insofar as we recognize that nothing less than the total end of the anti-Black world will suffice to end this violence and pushes us to embrace the wayward lives and beautiful experiments that occur within Black queer networks deemed pathological (Hartman 227). </w:t>
      </w:r>
      <w:r w:rsidRPr="004E2F83">
        <w:rPr>
          <w:u w:val="single"/>
        </w:rPr>
        <w:t>The risk that we run in an emphasis on commonality and new relationality can be encapsulated by a visual fantasy of the demand for Black liberation that Wilderson has previously discussed as a bus ride to the end of the world.</w:t>
      </w:r>
      <w:r w:rsidRPr="00DF49EF">
        <w:rPr>
          <w:sz w:val="16"/>
        </w:rPr>
        <w:t xml:space="preserve"> In this visual fantasy, </w:t>
      </w:r>
      <w:r w:rsidRPr="004E2F83">
        <w:rPr>
          <w:u w:val="single"/>
        </w:rPr>
        <w:t>we are to imagine allies attempting to get on board the bus as they proclaim their shared cause for struggle with Black people.4 We, of course, let them on the bus, because we believe that we need any ally we can get to help us. Five hours into the ride, the white women on the bus ask us to let them off by Washington, D.C. where they can meet up with the Women’s March. After that, we travel to Pittsburgh where our Jewish comrades get off the bus where they can meet up for the vigil for the Tree of Life Synagogue. Twenty hours later, we find ourselves near the border and our Latinx comrades leave us to fight ICE and this goes on for a while. By the end of the trip when it has come time to end the world as we know it, I look around and I envision there being no allies left</w:t>
      </w:r>
      <w:r w:rsidRPr="004E2F83">
        <w:rPr>
          <w:b/>
          <w:bCs/>
          <w:u w:val="single"/>
        </w:rPr>
        <w:t xml:space="preserve">. </w:t>
      </w:r>
      <w:r w:rsidRPr="002F57C0">
        <w:rPr>
          <w:b/>
          <w:bCs/>
          <w:highlight w:val="yellow"/>
          <w:u w:val="single"/>
        </w:rPr>
        <w:t>What occurs in the emphasis on</w:t>
      </w:r>
      <w:r w:rsidRPr="00DF49EF">
        <w:rPr>
          <w:sz w:val="16"/>
        </w:rPr>
        <w:t xml:space="preserve"> this </w:t>
      </w:r>
      <w:r w:rsidRPr="002F57C0">
        <w:rPr>
          <w:b/>
          <w:bCs/>
          <w:highlight w:val="yellow"/>
          <w:u w:val="single"/>
        </w:rPr>
        <w:t>shared interdependence is that</w:t>
      </w:r>
      <w:r w:rsidRPr="004E2F83">
        <w:rPr>
          <w:b/>
          <w:bCs/>
          <w:u w:val="single"/>
        </w:rPr>
        <w:t xml:space="preserve"> these </w:t>
      </w:r>
      <w:r w:rsidRPr="002F57C0">
        <w:rPr>
          <w:b/>
          <w:bCs/>
          <w:highlight w:val="yellow"/>
          <w:u w:val="single"/>
        </w:rPr>
        <w:t>allies get to use Black energy</w:t>
      </w:r>
      <w:r w:rsidRPr="004E2F83">
        <w:rPr>
          <w:b/>
          <w:bCs/>
          <w:u w:val="single"/>
        </w:rPr>
        <w:t xml:space="preserve"> (the bus) </w:t>
      </w:r>
      <w:r w:rsidRPr="002F57C0">
        <w:rPr>
          <w:b/>
          <w:bCs/>
          <w:highlight w:val="yellow"/>
          <w:u w:val="single"/>
        </w:rPr>
        <w:t>to meet their own ends, but</w:t>
      </w:r>
      <w:r w:rsidRPr="004E2F83">
        <w:rPr>
          <w:b/>
          <w:bCs/>
          <w:u w:val="single"/>
        </w:rPr>
        <w:t xml:space="preserve"> who, </w:t>
      </w:r>
      <w:r w:rsidRPr="002F57C0">
        <w:rPr>
          <w:b/>
          <w:bCs/>
          <w:highlight w:val="yellow"/>
          <w:u w:val="single"/>
        </w:rPr>
        <w:t>when confronted with the possibility of ending the world, only return a blank stare</w:t>
      </w:r>
      <w:r w:rsidRPr="004E2F83">
        <w:rPr>
          <w:b/>
          <w:bCs/>
          <w:u w:val="single"/>
        </w:rPr>
        <w:t xml:space="preserve"> “</w:t>
      </w:r>
      <w:r w:rsidRPr="004E2F83">
        <w:rPr>
          <w:u w:val="single"/>
        </w:rPr>
        <w:t xml:space="preserve">[because] they’re not going to do that. Because what are they trying to do? </w:t>
      </w:r>
      <w:r w:rsidRPr="002F57C0">
        <w:rPr>
          <w:highlight w:val="yellow"/>
          <w:u w:val="single"/>
        </w:rPr>
        <w:t>They’re trying to build a better world.</w:t>
      </w:r>
      <w:r w:rsidRPr="004E2F83">
        <w:rPr>
          <w:u w:val="single"/>
        </w:rPr>
        <w:t xml:space="preserve"> What are we trying to do? </w:t>
      </w:r>
      <w:r w:rsidRPr="002F57C0">
        <w:rPr>
          <w:highlight w:val="yellow"/>
          <w:u w:val="single"/>
        </w:rPr>
        <w:t>We’re trying to destroy the world.</w:t>
      </w:r>
      <w:r w:rsidRPr="004E2F83">
        <w:rPr>
          <w:u w:val="single"/>
        </w:rPr>
        <w:t xml:space="preserve"> Two </w:t>
      </w:r>
      <w:r w:rsidRPr="00103D73">
        <w:rPr>
          <w:highlight w:val="yellow"/>
          <w:u w:val="single"/>
        </w:rPr>
        <w:t>irreconcilable projects</w:t>
      </w:r>
      <w:r w:rsidRPr="004E2F83">
        <w:rPr>
          <w:u w:val="single"/>
        </w:rPr>
        <w:t>”</w:t>
      </w:r>
      <w:r w:rsidRPr="00DF49EF">
        <w:rPr>
          <w:sz w:val="16"/>
        </w:rPr>
        <w:t xml:space="preserve"> (Wilderson and Ball). This bus ride fantasy and the rally I keep referring us back to, demonstrates how </w:t>
      </w:r>
      <w:r w:rsidRPr="002F57C0">
        <w:rPr>
          <w:highlight w:val="yellow"/>
          <w:u w:val="single"/>
        </w:rPr>
        <w:t xml:space="preserve">post-Humanist politics </w:t>
      </w:r>
      <w:r w:rsidRPr="002F57C0">
        <w:rPr>
          <w:u w:val="single"/>
        </w:rPr>
        <w:t>invites</w:t>
      </w:r>
      <w:r w:rsidRPr="004E2F83">
        <w:rPr>
          <w:u w:val="single"/>
        </w:rPr>
        <w:t xml:space="preserve"> iconolatry through the </w:t>
      </w:r>
      <w:r w:rsidRPr="002F57C0">
        <w:rPr>
          <w:highlight w:val="yellow"/>
          <w:u w:val="single"/>
        </w:rPr>
        <w:t xml:space="preserve">distortion of Black energy for </w:t>
      </w:r>
      <w:r w:rsidRPr="002F57C0">
        <w:rPr>
          <w:u w:val="single"/>
        </w:rPr>
        <w:t>non-Black issues</w:t>
      </w:r>
      <w:r w:rsidRPr="004E2F83">
        <w:rPr>
          <w:u w:val="single"/>
        </w:rPr>
        <w:t xml:space="preserve">, </w:t>
      </w:r>
      <w:r w:rsidRPr="002F57C0">
        <w:rPr>
          <w:highlight w:val="yellow"/>
          <w:u w:val="single"/>
        </w:rPr>
        <w:t>non-Black demands to make the world a better place for them.</w:t>
      </w:r>
      <w:r w:rsidRPr="004E2F83">
        <w:rPr>
          <w:u w:val="single"/>
        </w:rPr>
        <w:t xml:space="preserve"> </w:t>
      </w:r>
      <w:r w:rsidRPr="00DF49EF">
        <w:rPr>
          <w:sz w:val="16"/>
        </w:rPr>
        <w:t xml:space="preserve">Instead of the bus being the glue of this ritual, it was the Black woman on the bullhorn who riled up the crowd. All that remains is a consideration of the kind of movements or social life that Black Iconoclasm makes possible through this negation of icons that engender social death and why this is a preferable option to the embracement of an alternative Humanity. </w:t>
      </w:r>
      <w:r w:rsidRPr="002F57C0">
        <w:rPr>
          <w:highlight w:val="yellow"/>
          <w:u w:val="single"/>
        </w:rPr>
        <w:t>Instead of seeking to find a new sense of belonging</w:t>
      </w:r>
      <w:r w:rsidRPr="00E402E4">
        <w:rPr>
          <w:u w:val="single"/>
        </w:rPr>
        <w:t xml:space="preserve"> and Humanity, what would it mean to </w:t>
      </w:r>
      <w:r w:rsidRPr="002F57C0">
        <w:rPr>
          <w:highlight w:val="yellow"/>
          <w:u w:val="single"/>
        </w:rPr>
        <w:t>embrace the</w:t>
      </w:r>
      <w:r w:rsidRPr="00E402E4">
        <w:rPr>
          <w:u w:val="single"/>
        </w:rPr>
        <w:t xml:space="preserve"> groundlessness, the </w:t>
      </w:r>
      <w:r w:rsidRPr="002F57C0">
        <w:rPr>
          <w:highlight w:val="yellow"/>
          <w:u w:val="single"/>
        </w:rPr>
        <w:t>nothingness,</w:t>
      </w:r>
      <w:r w:rsidRPr="00E402E4">
        <w:rPr>
          <w:u w:val="single"/>
        </w:rPr>
        <w:t xml:space="preserve"> the wretchedness </w:t>
      </w:r>
      <w:r w:rsidRPr="002F57C0">
        <w:rPr>
          <w:highlight w:val="yellow"/>
          <w:u w:val="single"/>
        </w:rPr>
        <w:t>of Blackness</w:t>
      </w:r>
      <w:r w:rsidRPr="00E402E4">
        <w:rPr>
          <w:u w:val="single"/>
        </w:rPr>
        <w:t xml:space="preserve">? </w:t>
      </w:r>
    </w:p>
    <w:p w14:paraId="0C26B0E2" w14:textId="1DDDE791" w:rsidR="00DC2132" w:rsidRDefault="00DC2132" w:rsidP="00DC2132">
      <w:pPr>
        <w:pStyle w:val="Heading4"/>
      </w:pPr>
      <w:r>
        <w:t xml:space="preserve">The affirmative relies on an arc of redemption where the </w:t>
      </w:r>
      <w:r w:rsidR="00DC7C9A">
        <w:t>courts</w:t>
      </w:r>
      <w:r>
        <w:t xml:space="preserve"> self-correct away the antiblackness that is its condition of possibility. </w:t>
      </w:r>
      <w:r w:rsidR="00DC7C9A">
        <w:t>Georgia</w:t>
      </w:r>
      <w:r>
        <w:t xml:space="preserve"> has </w:t>
      </w:r>
      <w:r w:rsidRPr="00DC7C9A">
        <w:rPr>
          <w:u w:val="single"/>
        </w:rPr>
        <w:t xml:space="preserve">placed their </w:t>
      </w:r>
      <w:r w:rsidRPr="00F54084">
        <w:rPr>
          <w:u w:val="single"/>
        </w:rPr>
        <w:t>faith</w:t>
      </w:r>
      <w:r>
        <w:t xml:space="preserve"> in a constitutional system which is predicated on the nonbeing of blackness</w:t>
      </w:r>
    </w:p>
    <w:p w14:paraId="435C8EC4" w14:textId="77777777" w:rsidR="00DC2132" w:rsidRPr="00B20066" w:rsidRDefault="00DC2132" w:rsidP="00DC2132">
      <w:pPr>
        <w:rPr>
          <w:sz w:val="16"/>
          <w:szCs w:val="20"/>
        </w:rPr>
      </w:pPr>
      <w:r w:rsidRPr="00392C65">
        <w:rPr>
          <w:b/>
          <w:bCs/>
          <w:sz w:val="26"/>
          <w:szCs w:val="26"/>
        </w:rPr>
        <w:t>Warren</w:t>
      </w:r>
      <w:r w:rsidRPr="00392C65">
        <w:rPr>
          <w:sz w:val="20"/>
          <w:szCs w:val="20"/>
        </w:rPr>
        <w:t>, Calvin. </w:t>
      </w:r>
      <w:r w:rsidRPr="00392C65">
        <w:rPr>
          <w:i/>
          <w:iCs/>
          <w:sz w:val="20"/>
          <w:szCs w:val="20"/>
        </w:rPr>
        <w:t>Ontological terror: Blackness, nihilism and emancipation</w:t>
      </w:r>
      <w:r w:rsidRPr="00392C65">
        <w:rPr>
          <w:sz w:val="20"/>
          <w:szCs w:val="20"/>
        </w:rPr>
        <w:t>. Duke University Press, 20</w:t>
      </w:r>
      <w:r w:rsidRPr="00392C65">
        <w:rPr>
          <w:b/>
          <w:bCs/>
          <w:sz w:val="26"/>
          <w:szCs w:val="26"/>
        </w:rPr>
        <w:t>18</w:t>
      </w:r>
      <w:r w:rsidRPr="00392C65">
        <w:rPr>
          <w:sz w:val="20"/>
          <w:szCs w:val="20"/>
        </w:rPr>
        <w:t>. [ Calvin Warren is an Associate Professor in African American Studies.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 Duke University Press published his first book, </w:t>
      </w:r>
      <w:r w:rsidRPr="00392C65">
        <w:rPr>
          <w:i/>
          <w:iCs/>
          <w:sz w:val="20"/>
          <w:szCs w:val="20"/>
        </w:rPr>
        <w:t>Ontological Terror: Blackness, Nihilism, and Emancipation (2018).</w:t>
      </w:r>
      <w:r w:rsidRPr="00392C65">
        <w:rPr>
          <w:sz w:val="20"/>
          <w:szCs w:val="20"/>
        </w:rPr>
        <w:t xml:space="preserve"> He is currently working on a second project </w:t>
      </w:r>
      <w:proofErr w:type="spellStart"/>
      <w:r w:rsidRPr="00392C65">
        <w:rPr>
          <w:i/>
          <w:iCs/>
          <w:sz w:val="20"/>
          <w:szCs w:val="20"/>
        </w:rPr>
        <w:t>Onticide</w:t>
      </w:r>
      <w:proofErr w:type="spellEnd"/>
      <w:r w:rsidRPr="00392C65">
        <w:rPr>
          <w:i/>
          <w:iCs/>
          <w:sz w:val="20"/>
          <w:szCs w:val="20"/>
        </w:rPr>
        <w:t>: Essays on Black Nihilism and Sexuality</w:t>
      </w:r>
      <w:r w:rsidRPr="00392C65">
        <w:rPr>
          <w:sz w:val="20"/>
          <w:szCs w:val="20"/>
        </w:rPr>
        <w:t xml:space="preserve">, which unravels the metaphysical foundations of black sexuality and argues for a rethinking of sexuality without the human, sexual </w:t>
      </w:r>
      <w:r w:rsidRPr="00392C65">
        <w:rPr>
          <w:sz w:val="20"/>
          <w:szCs w:val="20"/>
        </w:rPr>
        <w:lastRenderedPageBreak/>
        <w:t>difference, or coherent bodies. He has published articles in various journals, including </w:t>
      </w:r>
      <w:r w:rsidRPr="00392C65">
        <w:rPr>
          <w:i/>
          <w:iCs/>
          <w:sz w:val="20"/>
          <w:szCs w:val="20"/>
        </w:rPr>
        <w:t>CR: New Centennial Review</w:t>
      </w:r>
      <w:r w:rsidRPr="00392C65">
        <w:rPr>
          <w:sz w:val="20"/>
          <w:szCs w:val="20"/>
        </w:rPr>
        <w:t>, </w:t>
      </w:r>
      <w:r w:rsidRPr="00392C65">
        <w:rPr>
          <w:i/>
          <w:iCs/>
          <w:sz w:val="20"/>
          <w:szCs w:val="20"/>
        </w:rPr>
        <w:t xml:space="preserve">GLQ, </w:t>
      </w:r>
      <w:r w:rsidRPr="00B20066">
        <w:rPr>
          <w:i/>
          <w:iCs/>
          <w:sz w:val="16"/>
          <w:szCs w:val="20"/>
        </w:rPr>
        <w:t>TSQ,</w:t>
      </w:r>
      <w:r w:rsidRPr="00B20066">
        <w:rPr>
          <w:sz w:val="16"/>
          <w:szCs w:val="20"/>
        </w:rPr>
        <w:t> and </w:t>
      </w:r>
      <w:r w:rsidRPr="00B20066">
        <w:rPr>
          <w:i/>
          <w:iCs/>
          <w:sz w:val="16"/>
          <w:szCs w:val="20"/>
        </w:rPr>
        <w:t>Nineteenth Century Context</w:t>
      </w:r>
      <w:r w:rsidRPr="00B20066">
        <w:rPr>
          <w:sz w:val="16"/>
          <w:szCs w:val="20"/>
        </w:rPr>
        <w:t>.]</w:t>
      </w:r>
      <w:r>
        <w:rPr>
          <w:sz w:val="16"/>
          <w:szCs w:val="20"/>
        </w:rPr>
        <w:t xml:space="preserve"> [NW]</w:t>
      </w:r>
      <w:r w:rsidRPr="00B20066">
        <w:rPr>
          <w:sz w:val="16"/>
          <w:szCs w:val="20"/>
        </w:rPr>
        <w:t xml:space="preserve"> // Bracketed for subject position of speaker. </w:t>
      </w:r>
    </w:p>
    <w:p w14:paraId="50DDC5AD" w14:textId="77777777" w:rsidR="00DC2132" w:rsidRDefault="00DC2132" w:rsidP="00DC2132">
      <w:pPr>
        <w:rPr>
          <w:szCs w:val="24"/>
          <w:u w:val="single"/>
        </w:rPr>
      </w:pPr>
      <w:r w:rsidRPr="00B20066">
        <w:rPr>
          <w:sz w:val="16"/>
          <w:szCs w:val="24"/>
        </w:rPr>
        <w:t xml:space="preserve">To push this analysis further, I will suggest that </w:t>
      </w:r>
      <w:r w:rsidRPr="00937985">
        <w:rPr>
          <w:szCs w:val="24"/>
          <w:u w:val="single"/>
        </w:rPr>
        <w:t>the Law of Being (the Law of Abandonment) is antiblackness.</w:t>
      </w:r>
      <w:r w:rsidRPr="00B20066">
        <w:rPr>
          <w:sz w:val="16"/>
          <w:szCs w:val="24"/>
        </w:rPr>
        <w:t xml:space="preserve"> Being can only provide a thereness from which to withdraw from an antiblack order or injunction. Antiblackness is the place of Being’s historical unfolding, its perverse call to the human being. Why is this the case? </w:t>
      </w:r>
      <w:r w:rsidRPr="00486191">
        <w:rPr>
          <w:b/>
          <w:bCs/>
          <w:szCs w:val="24"/>
          <w:highlight w:val="yellow"/>
          <w:u w:val="single"/>
        </w:rPr>
        <w:t xml:space="preserve">The human requires equipment to re- member </w:t>
      </w:r>
      <w:r w:rsidRPr="002B5ED4">
        <w:rPr>
          <w:b/>
          <w:bCs/>
          <w:szCs w:val="24"/>
          <w:highlight w:val="yellow"/>
          <w:u w:val="single"/>
        </w:rPr>
        <w:t xml:space="preserve">its </w:t>
      </w:r>
      <w:r w:rsidRPr="002B5ED4">
        <w:rPr>
          <w:b/>
          <w:bCs/>
          <w:szCs w:val="24"/>
          <w:u w:val="single"/>
        </w:rPr>
        <w:t>(non)</w:t>
      </w:r>
      <w:r w:rsidRPr="002B5ED4">
        <w:rPr>
          <w:b/>
          <w:bCs/>
          <w:szCs w:val="24"/>
          <w:highlight w:val="yellow"/>
          <w:u w:val="single"/>
        </w:rPr>
        <w:t xml:space="preserve">relation </w:t>
      </w:r>
      <w:r w:rsidRPr="00486191">
        <w:rPr>
          <w:b/>
          <w:bCs/>
          <w:szCs w:val="24"/>
          <w:highlight w:val="yellow"/>
          <w:u w:val="single"/>
        </w:rPr>
        <w:t>to Being</w:t>
      </w:r>
      <w:r w:rsidRPr="00937985">
        <w:rPr>
          <w:b/>
          <w:bCs/>
          <w:szCs w:val="24"/>
          <w:u w:val="single"/>
        </w:rPr>
        <w:t xml:space="preserve">, and for modernity, </w:t>
      </w:r>
      <w:r w:rsidRPr="00486191">
        <w:rPr>
          <w:b/>
          <w:bCs/>
          <w:szCs w:val="24"/>
          <w:highlight w:val="yellow"/>
          <w:u w:val="single"/>
        </w:rPr>
        <w:t xml:space="preserve">black being is the premier equipment </w:t>
      </w:r>
      <w:r w:rsidRPr="00744CB9">
        <w:rPr>
          <w:b/>
          <w:bCs/>
          <w:szCs w:val="24"/>
          <w:u w:val="single"/>
        </w:rPr>
        <w:t>of the human’s existential journey</w:t>
      </w:r>
      <w:r w:rsidRPr="00937985">
        <w:rPr>
          <w:b/>
          <w:bCs/>
          <w:szCs w:val="24"/>
          <w:u w:val="single"/>
        </w:rPr>
        <w:t xml:space="preserve"> through the world in his thrown- ness.</w:t>
      </w:r>
      <w:r w:rsidRPr="00937985">
        <w:rPr>
          <w:szCs w:val="24"/>
          <w:u w:val="single"/>
        </w:rPr>
        <w:t xml:space="preserve"> Without equipment to help the human through his existential journey, re- </w:t>
      </w:r>
      <w:proofErr w:type="spellStart"/>
      <w:r w:rsidRPr="00937985">
        <w:rPr>
          <w:szCs w:val="24"/>
          <w:u w:val="single"/>
        </w:rPr>
        <w:t>membering</w:t>
      </w:r>
      <w:proofErr w:type="spellEnd"/>
      <w:r w:rsidRPr="00937985">
        <w:rPr>
          <w:szCs w:val="24"/>
          <w:u w:val="single"/>
        </w:rPr>
        <w:t xml:space="preserve"> Being is an impossible feat.</w:t>
      </w:r>
      <w:r w:rsidRPr="00B20066">
        <w:rPr>
          <w:sz w:val="16"/>
          <w:szCs w:val="24"/>
        </w:rPr>
        <w:t xml:space="preserve"> In Race, Law, and Resistance, Patricia Tuitt presents an important analysis of modern law. Drawing on the groundbreaking work of critical race theorists such as Patricia Williams, Cheryl Harris, and Kimberly Crenshaw, Tuitt suggests that </w:t>
      </w:r>
      <w:r w:rsidRPr="008B437A">
        <w:rPr>
          <w:szCs w:val="24"/>
          <w:u w:val="single"/>
        </w:rPr>
        <w:t>the slave was a cause of modern law</w:t>
      </w:r>
      <w:r w:rsidRPr="00B20066">
        <w:rPr>
          <w:sz w:val="16"/>
          <w:szCs w:val="24"/>
        </w:rPr>
        <w:t xml:space="preserve">. It is commonplace to assume that the law existed prior to slavery and that the slave was merely governed by various codes and regulations. But for Tuitt, </w:t>
      </w:r>
      <w:r w:rsidRPr="002B5ED4">
        <w:rPr>
          <w:szCs w:val="24"/>
          <w:u w:val="single"/>
        </w:rPr>
        <w:t>the slave engenders law.</w:t>
      </w:r>
      <w:r w:rsidRPr="003D2F17">
        <w:rPr>
          <w:szCs w:val="24"/>
          <w:u w:val="single"/>
        </w:rPr>
        <w:t xml:space="preserve"> We can understand this engendering as the attempt to reconcile the obliteration of the ethical relation (the production of equipment in human form) with the ontological function of law — to protect and enforce the (non)relation between being and Being.</w:t>
      </w:r>
      <w:r w:rsidRPr="00B20066">
        <w:rPr>
          <w:sz w:val="16"/>
          <w:szCs w:val="24"/>
        </w:rPr>
        <w:t xml:space="preserve"> Tuitt avers, “If we examine modern law in light of the emergence of its doctrine, it can be seen, that the slave existed at its earliest point. To be more precise, we can say that the slave was one of the chief causes of modern law, alongside animals and inanimate objects such as weapons and jewels. The slave was the only human agent among the ‘things’ that the law sought to integrate in its dominant conception of contractual relations, and was thus, I would suggest, one of the earliest subjects/objects of modern law.”11 Although Tuitt’s analysis presents a humanist desire to reclaim the slave as a human agent, despite the fact the law considers the slave property alongside inanimate and animate objects, rendering it a subject/object (which I believe is a strategy that only yields contradiction and aporias), her claim that the presence of the slave engenders law provides insight into the relation between law and ontology. </w:t>
      </w:r>
      <w:r w:rsidRPr="0025304B">
        <w:rPr>
          <w:szCs w:val="24"/>
          <w:u w:val="single"/>
        </w:rPr>
        <w:t>Contract law (law of chattel) is perhaps the hallmark of modern legal development, given the need to regulate commerce and specify the rights and entitlement of property holders.</w:t>
      </w:r>
      <w:r w:rsidRPr="00B20066">
        <w:rPr>
          <w:sz w:val="16"/>
          <w:szCs w:val="24"/>
        </w:rPr>
        <w:t xml:space="preserve"> But this corpus of law emerges because one needs to integrate the slave into the world. </w:t>
      </w:r>
      <w:r w:rsidRPr="0025304B">
        <w:rPr>
          <w:szCs w:val="24"/>
          <w:u w:val="single"/>
        </w:rPr>
        <w:t xml:space="preserve">In other words, contract </w:t>
      </w:r>
      <w:r w:rsidRPr="00486191">
        <w:rPr>
          <w:szCs w:val="24"/>
          <w:highlight w:val="yellow"/>
          <w:u w:val="single"/>
        </w:rPr>
        <w:t xml:space="preserve">law </w:t>
      </w:r>
      <w:r w:rsidRPr="00406C0C">
        <w:rPr>
          <w:szCs w:val="24"/>
          <w:u w:val="single"/>
        </w:rPr>
        <w:t xml:space="preserve">conceals an ontological project: it </w:t>
      </w:r>
      <w:r w:rsidRPr="00486191">
        <w:rPr>
          <w:szCs w:val="24"/>
          <w:highlight w:val="yellow"/>
          <w:u w:val="single"/>
        </w:rPr>
        <w:t>uses the discourse of property,</w:t>
      </w:r>
      <w:r w:rsidRPr="0025304B">
        <w:rPr>
          <w:szCs w:val="24"/>
          <w:u w:val="single"/>
        </w:rPr>
        <w:t xml:space="preserve"> chattel, </w:t>
      </w:r>
      <w:r w:rsidRPr="00486191">
        <w:rPr>
          <w:szCs w:val="24"/>
          <w:highlight w:val="yellow"/>
          <w:u w:val="single"/>
        </w:rPr>
        <w:t>rights, and trade to divide the world into human subjects</w:t>
      </w:r>
      <w:r w:rsidRPr="0025304B">
        <w:rPr>
          <w:szCs w:val="24"/>
          <w:u w:val="single"/>
        </w:rPr>
        <w:t xml:space="preserve"> [Dasein], </w:t>
      </w:r>
      <w:r w:rsidRPr="00406C0C">
        <w:rPr>
          <w:szCs w:val="24"/>
          <w:u w:val="single"/>
        </w:rPr>
        <w:t xml:space="preserve">those </w:t>
      </w:r>
      <w:r w:rsidRPr="00486191">
        <w:rPr>
          <w:szCs w:val="24"/>
          <w:highlight w:val="yellow"/>
          <w:u w:val="single"/>
        </w:rPr>
        <w:t xml:space="preserve">who are entitled to </w:t>
      </w:r>
      <w:r w:rsidRPr="00486191">
        <w:rPr>
          <w:szCs w:val="24"/>
          <w:u w:val="single"/>
        </w:rPr>
        <w:t>the</w:t>
      </w:r>
      <w:r w:rsidRPr="00486191">
        <w:rPr>
          <w:szCs w:val="24"/>
          <w:highlight w:val="yellow"/>
          <w:u w:val="single"/>
        </w:rPr>
        <w:t xml:space="preserve"> protection</w:t>
      </w:r>
      <w:r w:rsidRPr="0025304B">
        <w:rPr>
          <w:szCs w:val="24"/>
          <w:u w:val="single"/>
        </w:rPr>
        <w:t xml:space="preserve"> and enforcement of their ontological (non)relation, </w:t>
      </w:r>
      <w:r w:rsidRPr="00486191">
        <w:rPr>
          <w:szCs w:val="24"/>
          <w:highlight w:val="yellow"/>
          <w:u w:val="single"/>
        </w:rPr>
        <w:t xml:space="preserve">and </w:t>
      </w:r>
      <w:r w:rsidRPr="00486191">
        <w:rPr>
          <w:szCs w:val="24"/>
          <w:u w:val="single"/>
        </w:rPr>
        <w:t>the world of things, those</w:t>
      </w:r>
      <w:r w:rsidRPr="00486191">
        <w:rPr>
          <w:szCs w:val="24"/>
          <w:highlight w:val="yellow"/>
          <w:u w:val="single"/>
        </w:rPr>
        <w:t xml:space="preserve"> entities lacking such protection</w:t>
      </w:r>
      <w:r w:rsidRPr="0025304B">
        <w:rPr>
          <w:szCs w:val="24"/>
          <w:u w:val="single"/>
        </w:rPr>
        <w:t xml:space="preserve"> of any relation, </w:t>
      </w:r>
      <w:r w:rsidRPr="00486191">
        <w:rPr>
          <w:szCs w:val="24"/>
          <w:highlight w:val="yellow"/>
          <w:u w:val="single"/>
        </w:rPr>
        <w:t xml:space="preserve">but whose existence is necessary for the human to operate </w:t>
      </w:r>
      <w:r w:rsidRPr="00744CB9">
        <w:rPr>
          <w:szCs w:val="24"/>
          <w:u w:val="single"/>
        </w:rPr>
        <w:t>within the world.</w:t>
      </w:r>
      <w:r w:rsidRPr="00B20066">
        <w:rPr>
          <w:sz w:val="16"/>
          <w:szCs w:val="24"/>
        </w:rPr>
        <w:t xml:space="preserve"> The law of chattel performs the work of dividing legal seeing from not seeing. Thus, </w:t>
      </w:r>
      <w:r w:rsidRPr="00F72034">
        <w:rPr>
          <w:szCs w:val="24"/>
          <w:u w:val="single"/>
        </w:rPr>
        <w:t>the law of chattel, through the contract form, is predicated upon an ontological difference that it disavows (or more precisely forgets): the difference between Being (the self that is the locus of rights and entitlement, as a stand- in for the ontological [non]relation) and being (the world of objects that support this self).</w:t>
      </w:r>
      <w:r w:rsidRPr="00B20066">
        <w:rPr>
          <w:sz w:val="16"/>
          <w:szCs w:val="24"/>
        </w:rPr>
        <w:t xml:space="preserve"> To read Oren Ben- Dor’s </w:t>
      </w:r>
      <w:proofErr w:type="spellStart"/>
      <w:r w:rsidRPr="00B20066">
        <w:rPr>
          <w:sz w:val="16"/>
          <w:szCs w:val="24"/>
        </w:rPr>
        <w:t>postmetaphysical</w:t>
      </w:r>
      <w:proofErr w:type="spellEnd"/>
      <w:r w:rsidRPr="00B20066">
        <w:rPr>
          <w:sz w:val="16"/>
          <w:szCs w:val="24"/>
        </w:rPr>
        <w:t xml:space="preserve"> meditation on law through (and against) Patricia Tuitt’s theoretical analysis of contract law, we can suggest that the primary function of chattel law is to protect and enforce the ground of the (non)relation — this </w:t>
      </w:r>
      <w:r w:rsidRPr="00F72034">
        <w:rPr>
          <w:szCs w:val="24"/>
          <w:u w:val="single"/>
        </w:rPr>
        <w:t>law is ethical to the extent that the rights bestowed to the property holder enable him to project himself into the world of things and to re- member Being</w:t>
      </w:r>
      <w:r w:rsidRPr="00486191">
        <w:rPr>
          <w:szCs w:val="24"/>
          <w:highlight w:val="yellow"/>
          <w:u w:val="single"/>
        </w:rPr>
        <w:t xml:space="preserve">. The destruction of the flesh, the </w:t>
      </w:r>
      <w:proofErr w:type="spellStart"/>
      <w:r w:rsidRPr="00486191">
        <w:rPr>
          <w:szCs w:val="24"/>
          <w:highlight w:val="yellow"/>
          <w:u w:val="single"/>
        </w:rPr>
        <w:t>onticide</w:t>
      </w:r>
      <w:proofErr w:type="spellEnd"/>
      <w:r w:rsidRPr="00486191">
        <w:rPr>
          <w:szCs w:val="24"/>
          <w:highlight w:val="yellow"/>
          <w:u w:val="single"/>
        </w:rPr>
        <w:t xml:space="preserve"> that renders the slave available equipment, is a legal necessity, </w:t>
      </w:r>
      <w:r w:rsidRPr="00AC49F4">
        <w:rPr>
          <w:szCs w:val="24"/>
          <w:u w:val="single"/>
        </w:rPr>
        <w:t>since contract law depends on it — the slave is produced through this very violence.</w:t>
      </w:r>
      <w:r w:rsidRPr="00AC49F4">
        <w:rPr>
          <w:sz w:val="16"/>
          <w:szCs w:val="24"/>
        </w:rPr>
        <w:t xml:space="preserve"> Ben- Dor’s suggestion that “the essence</w:t>
      </w:r>
      <w:r w:rsidRPr="00B20066">
        <w:rPr>
          <w:sz w:val="16"/>
          <w:szCs w:val="24"/>
        </w:rPr>
        <w:t xml:space="preserve"> of law is not legal” provides a hermeneutic for reading and interpreting law, as always already an ontological enterprise. Taking chattel law, for example, the essence of this law is not the regulation of commerce and property rights, but </w:t>
      </w:r>
      <w:r w:rsidRPr="001B7CAD">
        <w:rPr>
          <w:szCs w:val="24"/>
          <w:u w:val="single"/>
        </w:rPr>
        <w:t>the ontological division the law engenders between the world of things (equipment) and the world of the subject (the being for which Being is an issue for it — and thus requires rights to discover this issue). Moreover, this legal division is predicated upon both Nancy’s “seeing the invisible” and outlawing black being</w:t>
      </w:r>
      <w:r w:rsidRPr="00EC1890">
        <w:rPr>
          <w:szCs w:val="24"/>
          <w:u w:val="single"/>
        </w:rPr>
        <w:t>. Ethics and freedom are the ontological discourses of law. They perform the crucial work of dividing the world between the free (the human) and unfree (the equipment of the human) and between humans and available equipment.</w:t>
      </w:r>
      <w:r w:rsidRPr="00EC1890">
        <w:rPr>
          <w:sz w:val="16"/>
          <w:szCs w:val="24"/>
        </w:rPr>
        <w:t xml:space="preserve"> Again, we lose any hint or suggestion of ethics between the human and his equipment (the not there), as Spillers suggests. The law of chattel relies on this loss of the</w:t>
      </w:r>
      <w:r w:rsidRPr="00B20066">
        <w:rPr>
          <w:sz w:val="16"/>
          <w:szCs w:val="24"/>
        </w:rPr>
        <w:t xml:space="preserve"> ethical relation as a condition of its possibility — </w:t>
      </w:r>
      <w:r w:rsidRPr="00486191">
        <w:rPr>
          <w:szCs w:val="24"/>
          <w:highlight w:val="yellow"/>
          <w:u w:val="single"/>
        </w:rPr>
        <w:t>if the slave</w:t>
      </w:r>
      <w:r w:rsidRPr="00813DD0">
        <w:rPr>
          <w:szCs w:val="24"/>
          <w:u w:val="single"/>
        </w:rPr>
        <w:t xml:space="preserve"> (as chattel) </w:t>
      </w:r>
      <w:r w:rsidRPr="00486191">
        <w:rPr>
          <w:szCs w:val="24"/>
          <w:highlight w:val="yellow"/>
          <w:u w:val="single"/>
        </w:rPr>
        <w:t xml:space="preserve">were to arrive in the </w:t>
      </w:r>
      <w:r w:rsidRPr="00744CB9">
        <w:rPr>
          <w:szCs w:val="24"/>
          <w:u w:val="single"/>
        </w:rPr>
        <w:t xml:space="preserve">withdrawn </w:t>
      </w:r>
      <w:r w:rsidRPr="00486191">
        <w:rPr>
          <w:szCs w:val="24"/>
          <w:highlight w:val="yellow"/>
          <w:u w:val="single"/>
        </w:rPr>
        <w:t>place of Being</w:t>
      </w:r>
      <w:r w:rsidRPr="00813DD0">
        <w:rPr>
          <w:szCs w:val="24"/>
          <w:u w:val="single"/>
        </w:rPr>
        <w:t xml:space="preserve"> and have that inhabitation protected and enforced, </w:t>
      </w:r>
      <w:r w:rsidRPr="00486191">
        <w:rPr>
          <w:szCs w:val="24"/>
          <w:highlight w:val="yellow"/>
          <w:u w:val="single"/>
        </w:rPr>
        <w:t>the entire edifice of</w:t>
      </w:r>
      <w:r w:rsidRPr="00813DD0">
        <w:rPr>
          <w:szCs w:val="24"/>
          <w:u w:val="single"/>
        </w:rPr>
        <w:t xml:space="preserve"> chattel </w:t>
      </w:r>
      <w:r w:rsidRPr="00486191">
        <w:rPr>
          <w:szCs w:val="24"/>
          <w:highlight w:val="yellow"/>
          <w:u w:val="single"/>
        </w:rPr>
        <w:t>law</w:t>
      </w:r>
      <w:r w:rsidRPr="00813DD0">
        <w:rPr>
          <w:szCs w:val="24"/>
          <w:u w:val="single"/>
        </w:rPr>
        <w:t xml:space="preserve"> (a particular feature of modern contract law) </w:t>
      </w:r>
      <w:r w:rsidRPr="00486191">
        <w:rPr>
          <w:szCs w:val="24"/>
          <w:highlight w:val="yellow"/>
          <w:u w:val="single"/>
        </w:rPr>
        <w:t>would crumble</w:t>
      </w:r>
      <w:r w:rsidRPr="00813DD0">
        <w:rPr>
          <w:szCs w:val="24"/>
          <w:u w:val="single"/>
        </w:rPr>
        <w:t>.</w:t>
      </w:r>
      <w:r w:rsidRPr="00B20066">
        <w:rPr>
          <w:sz w:val="16"/>
          <w:szCs w:val="24"/>
        </w:rPr>
        <w:t xml:space="preserve"> Critical legal theorist Patricia Williams argues that contract law </w:t>
      </w:r>
      <w:r w:rsidRPr="00B20066">
        <w:rPr>
          <w:sz w:val="16"/>
          <w:szCs w:val="24"/>
        </w:rPr>
        <w:lastRenderedPageBreak/>
        <w:t xml:space="preserve">“reduces life to fairy tale.”12 This is the case, since the contract forges a fantasy (a scenario of relations conceived in the actors’ minds) — it transforms imagination into legal obligation. </w:t>
      </w:r>
      <w:r w:rsidRPr="00813DD0">
        <w:rPr>
          <w:szCs w:val="24"/>
          <w:u w:val="single"/>
        </w:rPr>
        <w:t>But the contract creates not only the structure of relation between actors, but also the object through which the relation is sustained. In this case, the black object is constructed, or invented, within the vacuum (or hole) this structure produces.</w:t>
      </w:r>
      <w:r w:rsidRPr="00B20066">
        <w:rPr>
          <w:sz w:val="16"/>
          <w:szCs w:val="24"/>
        </w:rPr>
        <w:t xml:space="preserve"> Bryan Wagner might describe </w:t>
      </w:r>
      <w:r w:rsidRPr="00813DD0">
        <w:rPr>
          <w:szCs w:val="24"/>
          <w:u w:val="single"/>
        </w:rPr>
        <w:t>this vacuum in the contract as blackness existing “in exchange without being party to exchange.”13 The object is exchanged between subjects, but the object itself is not a subject, not a party, within the contract. It exists merely within the black hole of the contract, as that which allows the structure to exist without a subjective existence itself.</w:t>
      </w:r>
      <w:r w:rsidRPr="00B20066">
        <w:rPr>
          <w:sz w:val="16"/>
          <w:szCs w:val="24"/>
        </w:rPr>
        <w:t xml:space="preserve"> To exist in exchange is to lack existence outside transaction; existence for black being is ephemeral and tethered to the flimsy temporality of the contract structure. We might suggest, after Charles Mills, that an antiblack contract (a racial contract) is an instrument for dividing the world between acting subjects and inactive objects existing only in exchange.14 Thus, the contract performs important ontological work, and, for this reason, it has become central to legal metaphysics. Frank Wilderson suggests, “African slavery did not present an ethical dilemma for global civil society. The ethical dilemmas were unthought.”15 The dilemmas are unthought because applying the ethical relation to a being that never arrives and is not seen presents a stupefying conundrum that ethics is unable to resolve. We lack an ontological procedure or grammar to situate the outlawed in relation to ethics. Our ethics are entangled in our ontological commitments. For this reason, black being is unable to appeal even to </w:t>
      </w:r>
      <w:proofErr w:type="spellStart"/>
      <w:r w:rsidRPr="00B20066">
        <w:rPr>
          <w:sz w:val="16"/>
          <w:szCs w:val="24"/>
        </w:rPr>
        <w:t>Levinasian</w:t>
      </w:r>
      <w:proofErr w:type="spellEnd"/>
      <w:r w:rsidRPr="00B20066">
        <w:rPr>
          <w:sz w:val="16"/>
          <w:szCs w:val="24"/>
        </w:rPr>
        <w:t xml:space="preserve"> ethics — although he desires to escape the violence of ontology (one might argue this escape is predicated on a misreading of Heidegger, which would mean Levinas leads us right back to Heideggerian ontology). For as Fanon rightly critiques Sartre — which I would argue also applies to Levinas — “The white man is not only The Other but also the master, whether real or imaginary.”16 In other words, the Other is always already constituted by outlawing — the Law of </w:t>
      </w:r>
      <w:proofErr w:type="spellStart"/>
      <w:r w:rsidRPr="00B20066">
        <w:rPr>
          <w:sz w:val="16"/>
          <w:szCs w:val="24"/>
        </w:rPr>
        <w:t>AntiBlackness</w:t>
      </w:r>
      <w:proofErr w:type="spellEnd"/>
      <w:r w:rsidRPr="00B20066">
        <w:rPr>
          <w:sz w:val="16"/>
          <w:szCs w:val="24"/>
        </w:rPr>
        <w:t xml:space="preserve">. There isn’t a place in the work of either Heidegger (and neo- </w:t>
      </w:r>
      <w:proofErr w:type="spellStart"/>
      <w:r w:rsidRPr="00B20066">
        <w:rPr>
          <w:sz w:val="16"/>
          <w:szCs w:val="24"/>
        </w:rPr>
        <w:t>Heideggerians</w:t>
      </w:r>
      <w:proofErr w:type="spellEnd"/>
      <w:r w:rsidRPr="00B20066">
        <w:rPr>
          <w:sz w:val="16"/>
          <w:szCs w:val="24"/>
        </w:rPr>
        <w:t>) or Levinas that is free from antiblackness. Such a place is a ruse. In his critique of ontology, Fanon argues that “</w:t>
      </w:r>
      <w:r w:rsidRPr="001817DD">
        <w:rPr>
          <w:szCs w:val="24"/>
          <w:u w:val="single"/>
        </w:rPr>
        <w:t>not only must the black man be black; he must be black in relation to the white man.</w:t>
      </w:r>
      <w:r w:rsidRPr="00B20066">
        <w:rPr>
          <w:sz w:val="16"/>
          <w:szCs w:val="24"/>
        </w:rPr>
        <w:t xml:space="preserve"> Some critics will take it upon themselves to remind us that the proposition has a converse. I say this is false. The black man lacks ontological resistance in the eyes of the white man.”17 The phrase in relation opens us onto the impossibility of ethics, since ethics would require the very converse of the proposition that Fanon refuses. The black must be for the white man, as equipment in human form — the ontic illusion of humanity. But this being is not the being that grounds ethics or ontology; it is an existence untranslatable into the language of being and ethics (which is why “ontology does not permit an understanding of the black man”).18 This is why black being is an “impurity, a flaw that outlaws any ontological explanation,” as Fanon would argue.19The procedure of outlawing rests on the severing of both the ethical relation and the ontological relation. This also returns us to the function of law. If, as Oren Ben- Dor avers, </w:t>
      </w:r>
      <w:proofErr w:type="spellStart"/>
      <w:r w:rsidRPr="00B20066">
        <w:rPr>
          <w:sz w:val="16"/>
          <w:szCs w:val="24"/>
        </w:rPr>
        <w:t>outLawing</w:t>
      </w:r>
      <w:proofErr w:type="spellEnd"/>
      <w:r w:rsidRPr="00B20066">
        <w:rPr>
          <w:sz w:val="16"/>
          <w:szCs w:val="24"/>
        </w:rPr>
        <w:t xml:space="preserve"> 75 “To let Dasein gain ground, to let Dasein ground as one with the simple unity of the fourfold, is to be ethical. To let Dasein be open towards its unfolding world as the grounding of its nearest is ethical. To protect and enforce such ground is the essence of law.”20 Then outlawing is a departure from this function. Rather than protecting and enforcing an ontological ground (the ethical demand of Being), </w:t>
      </w:r>
      <w:r w:rsidRPr="007D71F2">
        <w:rPr>
          <w:szCs w:val="24"/>
          <w:u w:val="single"/>
        </w:rPr>
        <w:t>outlawing functions to render black being continuously vulnerable, accessible, and uncovered. It employs judicial procedures, discourses, and technologies to sustain this vulnerability — as it is the precondition for the Law of Being.</w:t>
      </w:r>
      <w:r w:rsidRPr="00B20066">
        <w:rPr>
          <w:sz w:val="16"/>
          <w:szCs w:val="24"/>
        </w:rPr>
        <w:t xml:space="preserve"> What I want to discuss now is certain legal technologies, tactics, strategies, and inventions that perform the work of outlawing, now that we have outlined its necessity. It is also imperative to understand that </w:t>
      </w:r>
      <w:r w:rsidRPr="007D71F2">
        <w:rPr>
          <w:szCs w:val="24"/>
          <w:u w:val="single"/>
        </w:rPr>
        <w:t>the (non) place of black being, produced through outlawing, is the emergence of ontological terror.</w:t>
      </w:r>
      <w:r w:rsidRPr="00B20066">
        <w:rPr>
          <w:sz w:val="16"/>
          <w:szCs w:val="24"/>
        </w:rPr>
        <w:t xml:space="preserve"> Oren Ben- Dor provides a fruitful understanding of terror: “That which causes terror cannot protect from it. Terror occurs when the inexpressible is not allowed to be violently comported towards the order of Being. Terror occurs when no protection is offered to Dasein . . . when Dasein is not allowed to get its essential ‘dues,’ terror occurs.”21 </w:t>
      </w:r>
      <w:r w:rsidRPr="00834A51">
        <w:rPr>
          <w:szCs w:val="24"/>
          <w:u w:val="single"/>
        </w:rPr>
        <w:t xml:space="preserve">Terror, for Ben- Dor, is the lack of ontological protection, as one must rely on a legalism that just reinforces and produces forms of violation. </w:t>
      </w:r>
      <w:r w:rsidRPr="00B20066">
        <w:rPr>
          <w:sz w:val="16"/>
          <w:szCs w:val="24"/>
        </w:rPr>
        <w:t xml:space="preserve">When Dasein does not get its due — its ontological posture — it is exposed to violence. This terror, however, can be rectified if this due is provided by re- </w:t>
      </w:r>
      <w:proofErr w:type="spellStart"/>
      <w:r w:rsidRPr="00B20066">
        <w:rPr>
          <w:sz w:val="16"/>
          <w:szCs w:val="24"/>
        </w:rPr>
        <w:t>membering</w:t>
      </w:r>
      <w:proofErr w:type="spellEnd"/>
      <w:r w:rsidRPr="00B20066">
        <w:rPr>
          <w:sz w:val="16"/>
          <w:szCs w:val="24"/>
        </w:rPr>
        <w:t xml:space="preserve"> the essence of law (as the law of Being). The </w:t>
      </w:r>
      <w:r w:rsidRPr="00744CB9">
        <w:rPr>
          <w:szCs w:val="24"/>
          <w:u w:val="single"/>
        </w:rPr>
        <w:t>ontological terror that I am proposing, however, is a permanent condition of black being and the world itself</w:t>
      </w:r>
      <w:r w:rsidRPr="00F93F96">
        <w:rPr>
          <w:szCs w:val="24"/>
          <w:u w:val="single"/>
        </w:rPr>
        <w:t xml:space="preserve"> — it is beyond resolution and abandonment. </w:t>
      </w:r>
      <w:r w:rsidRPr="00B20066">
        <w:rPr>
          <w:sz w:val="16"/>
          <w:szCs w:val="24"/>
        </w:rPr>
        <w:t xml:space="preserve">Ben- Dor’s terror is situational, but his situational terror feeds off the permanent terror of outlawing. That which causes ontological terror, then, neither can (nor desires to) protect black being from it, nor offers a due that will bring it into relation to the Law of Being. </w:t>
      </w:r>
      <w:r w:rsidRPr="006C484F">
        <w:rPr>
          <w:szCs w:val="24"/>
          <w:u w:val="single"/>
        </w:rPr>
        <w:t xml:space="preserve">The world depends on this terror — it is violence without end. </w:t>
      </w:r>
      <w:r w:rsidRPr="00B20066">
        <w:rPr>
          <w:sz w:val="16"/>
          <w:szCs w:val="24"/>
        </w:rPr>
        <w:t xml:space="preserve">As long as the world exists, so will it, by necessity. This terror is unlike other formations, since it is “hidden” by the “cultural seeing,” if we follow Hortense Spillers. Ontological terror is the blindness of being, what it cannot (and refuses) to see, since it conditions sight. My argument here is that outlawing — </w:t>
      </w:r>
      <w:r w:rsidRPr="000E3913">
        <w:rPr>
          <w:szCs w:val="24"/>
          <w:u w:val="single"/>
        </w:rPr>
        <w:t xml:space="preserve">destructive apparatuses, strategies, rationales, and </w:t>
      </w:r>
      <w:r w:rsidRPr="002B5ED4">
        <w:rPr>
          <w:szCs w:val="24"/>
          <w:u w:val="single"/>
        </w:rPr>
        <w:t>technologies of law — produces and sustains this terror.</w:t>
      </w:r>
      <w:r w:rsidRPr="00B20066">
        <w:rPr>
          <w:sz w:val="16"/>
          <w:szCs w:val="24"/>
        </w:rPr>
        <w:t xml:space="preserve"> We cannot think modern law without this terror; in fact, </w:t>
      </w:r>
      <w:r w:rsidRPr="002B5ED4">
        <w:rPr>
          <w:b/>
          <w:bCs/>
          <w:szCs w:val="24"/>
          <w:highlight w:val="yellow"/>
          <w:u w:val="single"/>
        </w:rPr>
        <w:t>ontological terror provides the</w:t>
      </w:r>
      <w:r w:rsidRPr="000E3913">
        <w:rPr>
          <w:b/>
          <w:bCs/>
          <w:szCs w:val="24"/>
          <w:u w:val="single"/>
        </w:rPr>
        <w:t xml:space="preserve"> very </w:t>
      </w:r>
      <w:r w:rsidRPr="002B5ED4">
        <w:rPr>
          <w:b/>
          <w:bCs/>
          <w:szCs w:val="24"/>
          <w:highlight w:val="yellow"/>
          <w:u w:val="single"/>
        </w:rPr>
        <w:t>condition of legal thinking</w:t>
      </w:r>
      <w:r w:rsidRPr="000E3913">
        <w:rPr>
          <w:b/>
          <w:bCs/>
          <w:szCs w:val="24"/>
          <w:u w:val="single"/>
        </w:rPr>
        <w:t xml:space="preserve"> (i.e., </w:t>
      </w:r>
      <w:r w:rsidRPr="00486191">
        <w:rPr>
          <w:b/>
          <w:bCs/>
          <w:szCs w:val="24"/>
          <w:highlight w:val="yellow"/>
          <w:u w:val="single"/>
        </w:rPr>
        <w:t>we are able to understand the distinction between the injured/</w:t>
      </w:r>
      <w:proofErr w:type="spellStart"/>
      <w:r w:rsidRPr="00486191">
        <w:rPr>
          <w:b/>
          <w:bCs/>
          <w:szCs w:val="24"/>
          <w:highlight w:val="yellow"/>
          <w:u w:val="single"/>
        </w:rPr>
        <w:t>uninjurable</w:t>
      </w:r>
      <w:proofErr w:type="spellEnd"/>
      <w:r w:rsidRPr="00486191">
        <w:rPr>
          <w:b/>
          <w:bCs/>
          <w:szCs w:val="24"/>
          <w:highlight w:val="yellow"/>
          <w:u w:val="single"/>
        </w:rPr>
        <w:t xml:space="preserve">, </w:t>
      </w:r>
      <w:r w:rsidRPr="00744CB9">
        <w:rPr>
          <w:b/>
          <w:bCs/>
          <w:szCs w:val="24"/>
          <w:u w:val="single"/>
        </w:rPr>
        <w:t>the free/unfree</w:t>
      </w:r>
      <w:r w:rsidRPr="00AC49F4">
        <w:rPr>
          <w:b/>
          <w:bCs/>
          <w:szCs w:val="24"/>
          <w:u w:val="single"/>
        </w:rPr>
        <w:t xml:space="preserve">, and </w:t>
      </w:r>
      <w:r w:rsidRPr="00486191">
        <w:rPr>
          <w:b/>
          <w:bCs/>
          <w:szCs w:val="24"/>
          <w:highlight w:val="yellow"/>
          <w:u w:val="single"/>
        </w:rPr>
        <w:t xml:space="preserve">the entitled/rightless because of this </w:t>
      </w:r>
      <w:r w:rsidRPr="00486191">
        <w:rPr>
          <w:b/>
          <w:bCs/>
          <w:szCs w:val="24"/>
          <w:u w:val="single"/>
        </w:rPr>
        <w:t xml:space="preserve">prior </w:t>
      </w:r>
      <w:r w:rsidRPr="00486191">
        <w:rPr>
          <w:b/>
          <w:bCs/>
          <w:szCs w:val="24"/>
          <w:highlight w:val="yellow"/>
          <w:u w:val="single"/>
        </w:rPr>
        <w:t>violence</w:t>
      </w:r>
      <w:r w:rsidRPr="000E3913">
        <w:rPr>
          <w:b/>
          <w:bCs/>
          <w:szCs w:val="24"/>
          <w:u w:val="single"/>
        </w:rPr>
        <w:t>).</w:t>
      </w:r>
      <w:r w:rsidRPr="00B20066">
        <w:rPr>
          <w:sz w:val="16"/>
          <w:szCs w:val="24"/>
        </w:rPr>
        <w:t xml:space="preserve"> Ontological terror opens us up onto the abyss of Being — the exception that engenders order. It is through the free black, however, that this terror is exposed in all its absurdity and viciousness. For the free black brings to the fore the function of the law and the conflict presented </w:t>
      </w:r>
      <w:r w:rsidRPr="00B20066">
        <w:rPr>
          <w:sz w:val="16"/>
          <w:szCs w:val="24"/>
        </w:rPr>
        <w:lastRenderedPageBreak/>
        <w:t xml:space="preserve">when this function is applied to black being. The ethical and ontological ground of law desiccates. </w:t>
      </w:r>
      <w:r w:rsidRPr="00CF6CE8">
        <w:rPr>
          <w:szCs w:val="24"/>
          <w:u w:val="single"/>
        </w:rPr>
        <w:t>Since law’s ontological function is to shore up the ground of the human by not seeing blackness, the slave, through law, has been the site of this not seeing. As unfree and rightless, the slave’s place within the order of the material world is understood, although fragile (i.e., the slave is integrated into the world of things). The free black, however, forces an ontological conversation that otherwise would be left unsaid and unthought. And this is precisely why the free black serves as an excellent paradigm: because it exposes the ontological presumptions of ethics and freedom, which masquerade as universal (and it also exposes the universal as a fraudulent particularity). In other words, the free black presents a problem for legal reasoning because such a being is, indeed, a thought experiment — since it lacks ontological explanation.</w:t>
      </w:r>
      <w:r w:rsidRPr="00B20066">
        <w:rPr>
          <w:sz w:val="16"/>
          <w:szCs w:val="24"/>
        </w:rPr>
        <w:t xml:space="preserve"> The law understands black being as an object of the material world, as available equipment. But a free black is inassimilable within law and engenders forms of paradox, contradiction, and absurdity when the law is forced to think blackness, freedom, and ethics together. The free black, then, exposes a double terror: the loss of the ontological ground that secures law’s freedom and ethics for the human and the lack of protection for black being against the machinations of antiblack outlawing practices — this is the twin axes of this devastating terror. CHIEF JUSTICE ROGER TANEY: ONTOMETAPHYSICIAN Hortense Spillers remarks, “[Antebellum] law is compelled to a point of saturation, or a reverse zero degree, beyond which it cannot move on behalf of the enslaved or the free.”22 This point of saturation, the place </w:t>
      </w:r>
      <w:proofErr w:type="spellStart"/>
      <w:r w:rsidRPr="00B20066">
        <w:rPr>
          <w:sz w:val="16"/>
          <w:szCs w:val="24"/>
        </w:rPr>
        <w:t>outLawing</w:t>
      </w:r>
      <w:proofErr w:type="spellEnd"/>
      <w:r w:rsidRPr="00B20066">
        <w:rPr>
          <w:sz w:val="16"/>
          <w:szCs w:val="24"/>
        </w:rPr>
        <w:t xml:space="preserve"> 77 where we expect to find the movement of Being, its unfolding through law as event [</w:t>
      </w:r>
      <w:proofErr w:type="spellStart"/>
      <w:r w:rsidRPr="00B20066">
        <w:rPr>
          <w:sz w:val="16"/>
          <w:szCs w:val="24"/>
        </w:rPr>
        <w:t>Ereignis</w:t>
      </w:r>
      <w:proofErr w:type="spellEnd"/>
      <w:r w:rsidRPr="00B20066">
        <w:rPr>
          <w:sz w:val="16"/>
          <w:szCs w:val="24"/>
        </w:rPr>
        <w:t>] is absent when black being is in question.23 The law, rather than serving as an aperture for this movement, becomes a terrifying stasis — or a reverse zero degree. This dreaded geometrical figuration, this point, constitutes the irresolvable within the system of legal thinking and reasoning. This point of saturation cannot be reduced to mere ontic distortion, since this point is the absence of ontological difference — but an absence that enables the subject before the law to have movement, to bring forth grievance, to seek redress, and to maintain dignity. We might also consider this point of saturation the distortion of distortion. In other words, the ontic/legal distortion that perpetuates the forgetting of Being is predicated on another distortion, or a disavowed concealing. Law must conceptualize and outlaw this distortion of distortion (the concealment that makes legal concealment possible). Ronald Judy might also call this distortion an “interdiction,” in which “a censorship to be inarticulate, to not compel, to have no capacity to move, to be without effect, without agency, without thought.”24 The distortion, then, serves as an interdiction (or a censorship, a ban) on movement — the movement of thought, communication, and legal agency. Legal reasoning must conceal this distortion, since the distortion throws law into crisis and produces contractions, paradoxes, and absurdities (like the Lacanian real rupturing the legal symbolic). For antebellum law, the free black incarnates this distortion because this figure foregrounds the problem with Being and law — the severing between blackness, ethics, and ontology — which the law would want to forget or to resolve through property rights. Can black being hold property in itself? Can black being constitute a being for itself and not for another? Should black being become an end in and of itself? The free black complicates these questions differently than it does for the slave, I would argue. The law uses property rights to resolve or answer these questions. Property is property, even if this property takes on a human form. The slave is indeed property, and the laws of property and propriety are in full effect. Despite the debates concerning the immorality of slavery, the rights of the property holder trump any appeal to the dignity or natural right one would assert on behalf of the slave. Put differently, the law’s function is to protect the dignity and ontological relation of the human to Being, and property/equipment is necessary to fulfill this function — even in distorted form.</w:t>
      </w:r>
      <w:r w:rsidRPr="00D164BA">
        <w:rPr>
          <w:szCs w:val="24"/>
          <w:u w:val="single"/>
        </w:rPr>
        <w:t xml:space="preserve"> This is why the law can appeal to rights to resolve the dilemma of the slave. It is only the rights of the human, of the property holder, that really matter before the law. The slave becomes a means to that end.</w:t>
      </w:r>
      <w:r w:rsidRPr="00B20066">
        <w:rPr>
          <w:sz w:val="16"/>
          <w:szCs w:val="24"/>
        </w:rPr>
        <w:t xml:space="preserve"> The free black, however, presents a quandary of problematics: is this free black still property? Does this freedom bring black being into an ontological relation to Being? Can the law accommodate black being, which is not property? What impact does this have on the human being? One must ask these questions of black being because the right in property becomes difficult to sustain as a rationale (although the state will claim property in the free black; I will discuss this as the chapter progresses). In other words, the free black enables the presentation of a proper metaphysical question, which the law is compelled to answer. And since the law assumes freedom as a sacred conceptual instrument for its human, it is within the law that the question of black being emerges. The law, then, engages in important ontological work — citizen, slave, human, and property are not mere issues of legal status, since each term carries ontological presumptions with it. Thus, the fundamental question before us, at the heart of our questioning: do the ontological presumptions encoded in legal terminology change as the status between property and free black changes? (Or does a change ever occur?) </w:t>
      </w:r>
      <w:r w:rsidRPr="0084630D">
        <w:rPr>
          <w:szCs w:val="24"/>
          <w:u w:val="single"/>
        </w:rPr>
        <w:t xml:space="preserve">We might go as far to say that this is the reformulation of our question “How is it going with black being?” Chief Justice Roger Taney provides an answer to these metaphysical questions. His opinion is much more than legalistic rationale; it is also philosophical discourse </w:t>
      </w:r>
      <w:r w:rsidRPr="00B20066">
        <w:rPr>
          <w:sz w:val="16"/>
          <w:szCs w:val="24"/>
        </w:rPr>
        <w:t xml:space="preserve">— </w:t>
      </w:r>
      <w:proofErr w:type="spellStart"/>
      <w:r w:rsidRPr="00B20066">
        <w:rPr>
          <w:sz w:val="16"/>
          <w:szCs w:val="24"/>
        </w:rPr>
        <w:t>ontometaphysical</w:t>
      </w:r>
      <w:proofErr w:type="spellEnd"/>
      <w:r w:rsidRPr="00B20066">
        <w:rPr>
          <w:sz w:val="16"/>
          <w:szCs w:val="24"/>
        </w:rPr>
        <w:t xml:space="preserve"> labor. For Taney did not just set for himself the task of addressing federalism (states’ rights vs. congressional power concerning naturalization/citizenship), but also the function of black being, the meaning of this freedom, and the ethical (non) relation between the human and black being. Through Taney, perhaps, we find the strongest answer to these metaphysical questions within law. Taney uses Dred Scott as a philosophical allegory, or paradigm, to work through the ontological presumptions about blackness in an antiblack order. The opinion, then, reproduces the master and slave (non)relation as Dred Scott becomes a discursive tool (putative equipment, as it were) for the </w:t>
      </w:r>
      <w:proofErr w:type="spellStart"/>
      <w:r w:rsidRPr="00B20066">
        <w:rPr>
          <w:sz w:val="16"/>
          <w:szCs w:val="24"/>
        </w:rPr>
        <w:t>ontometaphysical</w:t>
      </w:r>
      <w:proofErr w:type="spellEnd"/>
      <w:r w:rsidRPr="00B20066">
        <w:rPr>
          <w:sz w:val="16"/>
          <w:szCs w:val="24"/>
        </w:rPr>
        <w:t xml:space="preserve">/putative labor of dividing the world into articles of merchandise and the human being who uses those commodities. Dred Scott is presented as a plaintiff in error. In legal terminology, the plaintiff in error submits a writ of error to the court challenging the </w:t>
      </w:r>
      <w:proofErr w:type="spellStart"/>
      <w:r w:rsidRPr="00B20066">
        <w:rPr>
          <w:sz w:val="16"/>
          <w:szCs w:val="24"/>
        </w:rPr>
        <w:t>outLawing</w:t>
      </w:r>
      <w:proofErr w:type="spellEnd"/>
      <w:r w:rsidRPr="00B20066">
        <w:rPr>
          <w:sz w:val="16"/>
          <w:szCs w:val="24"/>
        </w:rPr>
        <w:t xml:space="preserve"> 79 decision of a lower court. In this case, Scott submits a writ of error to the Supreme Court challenging the decision of the Circuit </w:t>
      </w:r>
      <w:r w:rsidRPr="00B20066">
        <w:rPr>
          <w:sz w:val="16"/>
          <w:szCs w:val="24"/>
        </w:rPr>
        <w:lastRenderedPageBreak/>
        <w:t xml:space="preserve">Court. The writ of error provides the occasion of presentation for the subject to present a grief and seek redress. Etymologically, the term plaintiff originates from the Latin </w:t>
      </w:r>
      <w:proofErr w:type="spellStart"/>
      <w:r w:rsidRPr="00B20066">
        <w:rPr>
          <w:sz w:val="16"/>
          <w:szCs w:val="24"/>
        </w:rPr>
        <w:t>plangere</w:t>
      </w:r>
      <w:proofErr w:type="spellEnd"/>
      <w:r w:rsidRPr="00B20066">
        <w:rPr>
          <w:sz w:val="16"/>
          <w:szCs w:val="24"/>
        </w:rPr>
        <w:t xml:space="preserve"> (the infinitive verb form), to strike or beat in grief; the French </w:t>
      </w:r>
      <w:proofErr w:type="spellStart"/>
      <w:r w:rsidRPr="00B20066">
        <w:rPr>
          <w:sz w:val="16"/>
          <w:szCs w:val="24"/>
        </w:rPr>
        <w:t>plainte</w:t>
      </w:r>
      <w:proofErr w:type="spellEnd"/>
      <w:r w:rsidRPr="00B20066">
        <w:rPr>
          <w:sz w:val="16"/>
          <w:szCs w:val="24"/>
        </w:rPr>
        <w:t xml:space="preserve"> (noun), lamentation; and the Middle English plaintiff, a complaining person. The term plaintiff carries certain ontological presumptions with it — the legal subject predicates as a feature of its right (i.e., strikes out in grief) and presents this grief, or lamentation, to the court. The plaintiff, then, has the right to present, as an aspect of its relation to Being — its attempt to redress any injury hampering its Heideggerian </w:t>
      </w:r>
      <w:proofErr w:type="spellStart"/>
      <w:r w:rsidRPr="00B20066">
        <w:rPr>
          <w:sz w:val="16"/>
          <w:szCs w:val="24"/>
        </w:rPr>
        <w:t>projectionality</w:t>
      </w:r>
      <w:proofErr w:type="spellEnd"/>
      <w:r w:rsidRPr="00B20066">
        <w:rPr>
          <w:sz w:val="16"/>
          <w:szCs w:val="24"/>
        </w:rPr>
        <w:t xml:space="preserve">, its unique project (i.e., life, happiness, and the pursuit of property). The transit of grief is foundational to any legal presentation — grief moves from the complaining person to the adjudicating body (the writ) and from the adjudicating body to the complaining person (through its decision). This movement creates a circuit of legal reasoning, and the law is invested in sustaining the integrity of this circuit. But it is also important that Dred Scott is a plaintiff in error. And in the case of Scott, this “in error” makes all the difference. The “error” indicates much more than the presentation of a writ, but that the presentation itself is in error — the presenter is disqualified, and thus the presentation is censored or not seen, a presentation disappeared by not seeing. “Plaintiff in error,” in this case, conceals a double error, or the error of error, which black being foregrounds. From a Heideggerian perspective, this error is nothing other than ontic distortion. According to Ben- Dor, “Errancy is a necessary part of the process of what it is to be human Dasein, namely a creature whose Being is an issue for it, and because it provides some openness. Some capacity for oppression by the essence of truth. . . . Error is counter- essence because in </w:t>
      </w:r>
      <w:proofErr w:type="spellStart"/>
      <w:r w:rsidRPr="00B20066">
        <w:rPr>
          <w:sz w:val="16"/>
          <w:szCs w:val="24"/>
        </w:rPr>
        <w:t>Richtigkeit</w:t>
      </w:r>
      <w:proofErr w:type="spellEnd"/>
      <w:r w:rsidRPr="00B20066">
        <w:rPr>
          <w:sz w:val="16"/>
          <w:szCs w:val="24"/>
        </w:rPr>
        <w:t xml:space="preserve"> Man does not yet grasp the essence of truth and the truth of essence — namely unification of essence and non- essence of truth.”25 </w:t>
      </w:r>
      <w:r w:rsidRPr="00C15617">
        <w:rPr>
          <w:szCs w:val="24"/>
          <w:u w:val="single"/>
        </w:rPr>
        <w:t>Humans depend on error for an opening into Being (since for the human the ontic is the way through the ontological</w:t>
      </w:r>
      <w:r w:rsidRPr="00C15617">
        <w:rPr>
          <w:b/>
          <w:bCs/>
          <w:szCs w:val="24"/>
          <w:u w:val="single"/>
        </w:rPr>
        <w:t>). Law distorts the essence of truth by making humans believe that ultimate protection relies on legal reasoning and rights, when these instruments cause more pain by forgetting Being.</w:t>
      </w:r>
      <w:r w:rsidRPr="00B20066">
        <w:rPr>
          <w:sz w:val="16"/>
          <w:szCs w:val="24"/>
        </w:rPr>
        <w:t xml:space="preserve"> Put differently, the human will always be in error in relation to law because the law distorts the ontic (non)relation. The plaintiff, then, is in error — since presenting grief will, in essence, cause more grief if Being is not re- membered (the essence of truth). But error only works for the plaintiff to the extent that this error is predicated on an ontological (non)relation. Error is productive if the (non)relation is brought forward in legal thinking. But, as I have argued, the ontological difference is not an issue for black being; it cannot rely on Being as essence of truth or the law as an instrument of re- </w:t>
      </w:r>
      <w:proofErr w:type="spellStart"/>
      <w:r w:rsidRPr="00B20066">
        <w:rPr>
          <w:sz w:val="16"/>
          <w:szCs w:val="24"/>
        </w:rPr>
        <w:t>membering</w:t>
      </w:r>
      <w:proofErr w:type="spellEnd"/>
      <w:r w:rsidRPr="00B20066">
        <w:rPr>
          <w:sz w:val="16"/>
          <w:szCs w:val="24"/>
        </w:rPr>
        <w:t xml:space="preserve">. The Heideggerian error, then, conceals another error. </w:t>
      </w:r>
      <w:r w:rsidRPr="00DA508F">
        <w:rPr>
          <w:rStyle w:val="Emphasis"/>
          <w:sz w:val="28"/>
          <w:szCs w:val="28"/>
          <w:highlight w:val="yellow"/>
        </w:rPr>
        <w:t>When Dred Scott is in error, as a plaintiff, it is because he attempts to be seen against an interdiction of not seeing</w:t>
      </w:r>
      <w:r w:rsidRPr="00953631">
        <w:rPr>
          <w:szCs w:val="24"/>
          <w:u w:val="single"/>
        </w:rPr>
        <w:t>, and he attempts to move (grief) against an interdiction on movement (</w:t>
      </w:r>
      <w:proofErr w:type="spellStart"/>
      <w:r w:rsidRPr="00953631">
        <w:rPr>
          <w:szCs w:val="24"/>
          <w:u w:val="single"/>
        </w:rPr>
        <w:t>ungrievability</w:t>
      </w:r>
      <w:proofErr w:type="spellEnd"/>
      <w:r w:rsidRPr="00953631">
        <w:rPr>
          <w:szCs w:val="24"/>
          <w:u w:val="single"/>
        </w:rPr>
        <w:t xml:space="preserve">). </w:t>
      </w:r>
      <w:r w:rsidRPr="00DA508F">
        <w:rPr>
          <w:rStyle w:val="Emphasis"/>
          <w:sz w:val="30"/>
          <w:szCs w:val="30"/>
          <w:highlight w:val="yellow"/>
        </w:rPr>
        <w:t>His error is not an aperture into</w:t>
      </w:r>
      <w:r w:rsidRPr="00953631">
        <w:rPr>
          <w:szCs w:val="24"/>
          <w:u w:val="single"/>
        </w:rPr>
        <w:t xml:space="preserve"> Being and </w:t>
      </w:r>
      <w:r w:rsidRPr="00DA508F">
        <w:rPr>
          <w:rStyle w:val="Emphasis"/>
          <w:sz w:val="30"/>
          <w:szCs w:val="30"/>
          <w:highlight w:val="yellow"/>
        </w:rPr>
        <w:t>truth, but the terroristic mark of an outlawed being</w:t>
      </w:r>
      <w:r w:rsidRPr="00953631">
        <w:rPr>
          <w:szCs w:val="24"/>
          <w:u w:val="single"/>
        </w:rPr>
        <w:t xml:space="preserve"> — one execrated. </w:t>
      </w:r>
      <w:r w:rsidRPr="00DA508F">
        <w:rPr>
          <w:rStyle w:val="Emphasis"/>
          <w:sz w:val="30"/>
          <w:szCs w:val="30"/>
          <w:highlight w:val="yellow"/>
        </w:rPr>
        <w:t>Scott’s error is</w:t>
      </w:r>
      <w:r w:rsidRPr="00486191">
        <w:rPr>
          <w:szCs w:val="24"/>
          <w:highlight w:val="yellow"/>
          <w:u w:val="single"/>
        </w:rPr>
        <w:t xml:space="preserve"> </w:t>
      </w:r>
      <w:r w:rsidRPr="002B5ED4">
        <w:rPr>
          <w:szCs w:val="24"/>
          <w:u w:val="single"/>
        </w:rPr>
        <w:t>an error against a fundamental Law</w:t>
      </w:r>
      <w:r w:rsidRPr="00953631">
        <w:rPr>
          <w:szCs w:val="24"/>
          <w:u w:val="single"/>
        </w:rPr>
        <w:t xml:space="preserve"> (not merely the laws of Missouri);</w:t>
      </w:r>
      <w:r w:rsidRPr="00DA508F">
        <w:rPr>
          <w:rStyle w:val="Emphasis"/>
        </w:rPr>
        <w:t xml:space="preserve"> </w:t>
      </w:r>
      <w:r w:rsidRPr="00DA508F">
        <w:rPr>
          <w:rStyle w:val="Emphasis"/>
          <w:sz w:val="30"/>
          <w:szCs w:val="30"/>
          <w:highlight w:val="yellow"/>
        </w:rPr>
        <w:t>he attempts entry into an order that excludes him</w:t>
      </w:r>
      <w:r w:rsidRPr="00DA508F">
        <w:rPr>
          <w:rStyle w:val="Emphasis"/>
          <w:sz w:val="30"/>
          <w:szCs w:val="30"/>
        </w:rPr>
        <w:t>.</w:t>
      </w:r>
      <w:r w:rsidRPr="00B20066">
        <w:rPr>
          <w:sz w:val="16"/>
          <w:szCs w:val="24"/>
        </w:rPr>
        <w:t xml:space="preserve"> This error against antiblackness, as fundamental Law, is precisely what Taney attempts to articulate in his opinion. Scott errs against the human’s error — and it is the human’s exclusive right to error that Taney is protecting. These ontological issues condense on the term jurisdiction. For at the heart of Taney’s concern is whether the Circuit Court had jurisdiction to render a decision in the case at all. Plaintiffs must first evince that the case presented falls within the jurisdiction of the court — that the court could rightfully adjudicate the matter. The Circuit Court allows for citizens of different states to sue, and the plaintiff must aver in the plea that the two parties are in fact citizens. This is the way Taney sets up his argument concerning jurisdiction. It is precisely this oversight that concerns Taney, and he argues that the Circuit Court overlooked the problem with jurisdiction because Dred Scott was not a citizen (only citizens can present grievance in this court). Ultimately, jurisdiction brings the law to a zero- degree point, since the presentation of grief, its movement, is foreclosed from the very beginning — following Taney’s logic. This foreclosure engenders additional foreclosures within the law; for even the concept of injury, in this case, is emptied of efficacy because this injury never appears before the court. Kalpana Seshadri-Crooks might consider this the nexus between law and animality, which produces black muteness, or silence, as a feature of this zero- degree point in law.26 </w:t>
      </w:r>
      <w:r w:rsidRPr="00486191">
        <w:rPr>
          <w:szCs w:val="24"/>
          <w:u w:val="single"/>
        </w:rPr>
        <w:t>Black injury, then, is censored — a</w:t>
      </w:r>
      <w:r w:rsidRPr="007732E3">
        <w:rPr>
          <w:szCs w:val="24"/>
          <w:u w:val="single"/>
        </w:rPr>
        <w:t xml:space="preserve"> mandated not seeing — since this injury is outside the jurisdiction of the court. And this mandated not seeing preconditions the </w:t>
      </w:r>
      <w:proofErr w:type="spellStart"/>
      <w:r w:rsidRPr="007732E3">
        <w:rPr>
          <w:szCs w:val="24"/>
          <w:u w:val="single"/>
        </w:rPr>
        <w:t>outLawing</w:t>
      </w:r>
      <w:proofErr w:type="spellEnd"/>
      <w:r w:rsidRPr="007732E3">
        <w:rPr>
          <w:szCs w:val="24"/>
          <w:u w:val="single"/>
        </w:rPr>
        <w:t xml:space="preserve"> 81 rights of the legal subject who can be seen (in the place that renders the subject invisible). </w:t>
      </w:r>
      <w:r w:rsidRPr="00486191">
        <w:rPr>
          <w:b/>
          <w:bCs/>
          <w:sz w:val="28"/>
          <w:szCs w:val="28"/>
          <w:highlight w:val="yellow"/>
          <w:u w:val="single"/>
        </w:rPr>
        <w:t xml:space="preserve">Each refusal to see black injury </w:t>
      </w:r>
      <w:r w:rsidRPr="00EC1890">
        <w:rPr>
          <w:b/>
          <w:bCs/>
          <w:sz w:val="28"/>
          <w:szCs w:val="28"/>
          <w:u w:val="single"/>
        </w:rPr>
        <w:t>or to present black grief</w:t>
      </w:r>
      <w:r w:rsidRPr="00486191">
        <w:rPr>
          <w:b/>
          <w:bCs/>
          <w:sz w:val="28"/>
          <w:szCs w:val="28"/>
          <w:highlight w:val="yellow"/>
          <w:u w:val="single"/>
        </w:rPr>
        <w:t xml:space="preserve"> expands the prerogative and rights of the legal subject</w:t>
      </w:r>
      <w:r w:rsidRPr="007732E3">
        <w:rPr>
          <w:b/>
          <w:bCs/>
          <w:sz w:val="28"/>
          <w:szCs w:val="28"/>
          <w:u w:val="single"/>
        </w:rPr>
        <w:t>.</w:t>
      </w:r>
      <w:r w:rsidRPr="007732E3">
        <w:rPr>
          <w:szCs w:val="24"/>
          <w:u w:val="single"/>
        </w:rPr>
        <w:t xml:space="preserve"> We might even say the legal prerogative of the human in relation to black being is limitless</w:t>
      </w:r>
      <w:r w:rsidRPr="00B20066">
        <w:rPr>
          <w:sz w:val="16"/>
          <w:szCs w:val="24"/>
        </w:rPr>
        <w:t xml:space="preserve">, owing to jurisdiction. Taney uses jurisdiction not just to correct this oversight, but also to perform important ontological work — work that needed to be done. His commentary on blackness and history are not extraneous or tangential; they are vitally important to the </w:t>
      </w:r>
      <w:proofErr w:type="spellStart"/>
      <w:r w:rsidRPr="00B20066">
        <w:rPr>
          <w:sz w:val="16"/>
          <w:szCs w:val="24"/>
        </w:rPr>
        <w:t>ontometaphysical</w:t>
      </w:r>
      <w:proofErr w:type="spellEnd"/>
      <w:r w:rsidRPr="00B20066">
        <w:rPr>
          <w:sz w:val="16"/>
          <w:szCs w:val="24"/>
        </w:rPr>
        <w:t xml:space="preserve"> labor he performs. He is both philosopher and judge. For what undergirds citizenship is ontological presumptions, which the Circuit Court does not address (perhaps, ironically, because such philosophizing is outside its jurisdiction). “Citizen” not only presumes nationality but also humanity. We might say that the courts take this ontological presumption for granted; it enables the law to function. Thus, “citizen” is a point of saturation. It condenses a host of presumptions, and Taney’s opinion is a painstaking unraveling of these presumptions in relation to black being. For Taney, the real error in this case was assuming that the ontological presumptions of the citizen (humanity and the ethical relation) applied to black being. The question of jurisdiction, then, conceals a more egregious distortion: can black being present itself to the Law of Being? Is it within the Law of Being’s jurisdiction (the order regulating the </w:t>
      </w:r>
      <w:r w:rsidRPr="00B20066">
        <w:rPr>
          <w:sz w:val="16"/>
          <w:szCs w:val="24"/>
        </w:rPr>
        <w:lastRenderedPageBreak/>
        <w:t xml:space="preserve">human’s relation to Being) to see blackness? </w:t>
      </w:r>
      <w:r w:rsidRPr="00B41253">
        <w:rPr>
          <w:szCs w:val="24"/>
          <w:u w:val="single"/>
        </w:rPr>
        <w:t xml:space="preserve">For Taney, the answer is a resounding no.27 He begins his </w:t>
      </w:r>
      <w:proofErr w:type="spellStart"/>
      <w:r w:rsidRPr="00B41253">
        <w:rPr>
          <w:szCs w:val="24"/>
          <w:u w:val="single"/>
        </w:rPr>
        <w:t>ontometaphysical</w:t>
      </w:r>
      <w:proofErr w:type="spellEnd"/>
      <w:r w:rsidRPr="00B41253">
        <w:rPr>
          <w:szCs w:val="24"/>
          <w:u w:val="single"/>
        </w:rPr>
        <w:t xml:space="preserve"> work by dividing the world, making a clear distinction between the human and his available equipment (Taney calls this division an “impassable barrier”):</w:t>
      </w:r>
      <w:r w:rsidRPr="00B20066">
        <w:rPr>
          <w:sz w:val="16"/>
          <w:szCs w:val="24"/>
        </w:rPr>
        <w:t xml:space="preserve"> “A perpetual and impassable barrier was intended to be erected between the white race and the one which had been reduced to slavery and governed by subjects with absolute despotic power . . . and no distinction was made between the free Negro and the slave, but this stigma of the deepest degradation, was fixed upon the whole race.” </w:t>
      </w:r>
      <w:r w:rsidRPr="009D4EE3">
        <w:rPr>
          <w:szCs w:val="24"/>
          <w:u w:val="single"/>
        </w:rPr>
        <w:t>“Citizen” becomes a synonym for the human in this legal rationale, and, concomitantly, “Negro” becomes the stand- in for the world of material objects, equipment, and merchandise.</w:t>
      </w:r>
      <w:r w:rsidRPr="00B20066">
        <w:rPr>
          <w:sz w:val="16"/>
          <w:szCs w:val="24"/>
        </w:rPr>
        <w:t xml:space="preserve"> He situates this division by first posing his proper metaphysical question: “Can a negro, whose ancestors were imported into this county, and sold as slaves, become a member of the political community formed and brought into existence by the Constitution of the United States, and as such become entitled to all the rights and privileges, and immunities, guaranteed by that instrument to the citizen? One of which rights is the privilege of suing in a court of the United States in the cases specified in the Constitution?” Can the imported thing (Negro) gain access to the political community? This is the crux of his question</w:t>
      </w:r>
      <w:r w:rsidRPr="009D4EE3">
        <w:rPr>
          <w:szCs w:val="24"/>
          <w:u w:val="single"/>
        </w:rPr>
        <w:t>. Political community serves a vital function because it provides a conceptual apparatus of presenting the world of the human, the being with [</w:t>
      </w:r>
      <w:proofErr w:type="spellStart"/>
      <w:r w:rsidRPr="009D4EE3">
        <w:rPr>
          <w:szCs w:val="24"/>
          <w:u w:val="single"/>
        </w:rPr>
        <w:t>Mitwelt</w:t>
      </w:r>
      <w:proofErr w:type="spellEnd"/>
      <w:r w:rsidRPr="009D4EE3">
        <w:rPr>
          <w:szCs w:val="24"/>
          <w:u w:val="single"/>
        </w:rPr>
        <w:t>]. It is within the political community that Being unfolds as freedom, rights, and ethics.</w:t>
      </w:r>
      <w:r w:rsidRPr="00B20066">
        <w:rPr>
          <w:sz w:val="16"/>
          <w:szCs w:val="24"/>
        </w:rPr>
        <w:t xml:space="preserve"> Unlike Jean- Luc Nancy, who would argue that the ontological function of community is to remain incomplete and open, constantly expanding and refashioning, </w:t>
      </w:r>
      <w:r w:rsidRPr="009D4EE3">
        <w:rPr>
          <w:szCs w:val="24"/>
          <w:u w:val="single"/>
        </w:rPr>
        <w:t xml:space="preserve">Taney presents closure and exclusivity as absolutely essential to the human. </w:t>
      </w:r>
      <w:r w:rsidRPr="00B20066">
        <w:rPr>
          <w:sz w:val="16"/>
          <w:szCs w:val="24"/>
        </w:rPr>
        <w:t xml:space="preserve">For it is only through this closure that the law can protect the vulnerability of the citizen. </w:t>
      </w:r>
      <w:r w:rsidRPr="00B20066">
        <w:rPr>
          <w:szCs w:val="24"/>
          <w:u w:val="single"/>
        </w:rPr>
        <w:t xml:space="preserve">An open political community threatens its very survival, and this is not a finitude that opens the citizen onto the horizon of possibility. </w:t>
      </w:r>
      <w:r w:rsidRPr="009F3117">
        <w:rPr>
          <w:szCs w:val="24"/>
          <w:highlight w:val="yellow"/>
          <w:u w:val="single"/>
        </w:rPr>
        <w:t>It is only when the boundaries of the political community are strictly delimited and policed that law works</w:t>
      </w:r>
      <w:r w:rsidRPr="00B20066">
        <w:rPr>
          <w:szCs w:val="24"/>
          <w:u w:val="single"/>
        </w:rPr>
        <w:t xml:space="preserve"> in all its distortion.</w:t>
      </w:r>
    </w:p>
    <w:p w14:paraId="39964669" w14:textId="77777777" w:rsidR="00DC2132" w:rsidRPr="004E4BFA" w:rsidRDefault="00DC2132" w:rsidP="00DC2132">
      <w:pPr>
        <w:pStyle w:val="Heading4"/>
        <w:rPr>
          <w:sz w:val="32"/>
          <w:szCs w:val="28"/>
        </w:rPr>
      </w:pPr>
      <w:r w:rsidRPr="004E4BFA">
        <w:rPr>
          <w:sz w:val="32"/>
          <w:szCs w:val="28"/>
        </w:rPr>
        <w:t xml:space="preserve">The alternative is black nihilism—a refusal of the humanist impulse to redeem the world. Vote negative to refuse the 1AC and their project of humanist restoration and take the leap towards the end of the world and the end of being.  </w:t>
      </w:r>
    </w:p>
    <w:p w14:paraId="551806FB" w14:textId="77777777" w:rsidR="00DC2132" w:rsidRPr="004E4BFA" w:rsidRDefault="00DC2132" w:rsidP="00DC2132">
      <w:pPr>
        <w:rPr>
          <w:sz w:val="20"/>
        </w:rPr>
      </w:pPr>
      <w:r w:rsidRPr="004E4BFA">
        <w:rPr>
          <w:b/>
          <w:bCs/>
          <w:sz w:val="32"/>
          <w:szCs w:val="32"/>
        </w:rPr>
        <w:t>Warren</w:t>
      </w:r>
      <w:r w:rsidRPr="004E4BFA">
        <w:t>, Calvin. </w:t>
      </w:r>
      <w:r w:rsidRPr="004E4BFA">
        <w:rPr>
          <w:i/>
          <w:iCs/>
        </w:rPr>
        <w:t>Ontological terror: Blackness, nihilism and emancipation</w:t>
      </w:r>
      <w:r w:rsidRPr="004E4BFA">
        <w:t>. Duke University Press, 20</w:t>
      </w:r>
      <w:r w:rsidRPr="004E4BFA">
        <w:rPr>
          <w:b/>
          <w:bCs/>
          <w:sz w:val="32"/>
          <w:szCs w:val="32"/>
        </w:rPr>
        <w:t>18</w:t>
      </w:r>
      <w:r w:rsidRPr="004E4BFA">
        <w:t>. [ Calvin Warren is an Associate Professor in African American Studies.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 Duke University Press published his first book, </w:t>
      </w:r>
      <w:r w:rsidRPr="004E4BFA">
        <w:rPr>
          <w:i/>
          <w:iCs/>
        </w:rPr>
        <w:t>Ontological Terror: Blackness, Nihilism, and Emancipation (2018).</w:t>
      </w:r>
      <w:r w:rsidRPr="004E4BFA">
        <w:t xml:space="preserve"> He is currently working on a second project </w:t>
      </w:r>
      <w:proofErr w:type="spellStart"/>
      <w:r w:rsidRPr="004E4BFA">
        <w:rPr>
          <w:i/>
          <w:iCs/>
        </w:rPr>
        <w:t>Onticide</w:t>
      </w:r>
      <w:proofErr w:type="spellEnd"/>
      <w:r w:rsidRPr="004E4BFA">
        <w:rPr>
          <w:i/>
          <w:iCs/>
        </w:rPr>
        <w:t>: Essays on Black Nihilism and Sexuality</w:t>
      </w:r>
      <w:r w:rsidRPr="004E4BFA">
        <w:t>, which unravels the metaphysical foundations of black sexuality and argues for a rethinking of sexuality without the human, sexual difference, or coherent bodies. He has published articles in various journals, including </w:t>
      </w:r>
      <w:r w:rsidRPr="004E4BFA">
        <w:rPr>
          <w:i/>
          <w:iCs/>
        </w:rPr>
        <w:t>CR: New Centennial Review</w:t>
      </w:r>
      <w:r w:rsidRPr="004E4BFA">
        <w:t>, </w:t>
      </w:r>
      <w:r w:rsidRPr="004E4BFA">
        <w:rPr>
          <w:i/>
          <w:iCs/>
        </w:rPr>
        <w:t xml:space="preserve">GLQ, </w:t>
      </w:r>
      <w:r w:rsidRPr="004E4BFA">
        <w:rPr>
          <w:i/>
          <w:iCs/>
          <w:sz w:val="20"/>
        </w:rPr>
        <w:t>TSQ,</w:t>
      </w:r>
      <w:r w:rsidRPr="004E4BFA">
        <w:rPr>
          <w:sz w:val="20"/>
        </w:rPr>
        <w:t> and </w:t>
      </w:r>
      <w:r w:rsidRPr="004E4BFA">
        <w:rPr>
          <w:i/>
          <w:iCs/>
          <w:sz w:val="20"/>
        </w:rPr>
        <w:t>Nineteenth Century Context</w:t>
      </w:r>
      <w:r w:rsidRPr="004E4BFA">
        <w:rPr>
          <w:sz w:val="20"/>
        </w:rPr>
        <w:t xml:space="preserve">.] // Bracketed for subject position of speaker. </w:t>
      </w:r>
    </w:p>
    <w:p w14:paraId="64005254" w14:textId="4AE8E687" w:rsidR="00DC2132" w:rsidRPr="00DC2132" w:rsidRDefault="00DC2132" w:rsidP="00DC2132">
      <w:pPr>
        <w:rPr>
          <w:sz w:val="32"/>
          <w:szCs w:val="32"/>
          <w:u w:val="single"/>
        </w:rPr>
      </w:pPr>
      <w:r w:rsidRPr="004E4BFA">
        <w:rPr>
          <w:sz w:val="32"/>
          <w:szCs w:val="32"/>
          <w:u w:val="single"/>
        </w:rPr>
        <w:t>What I am suggesting</w:t>
      </w:r>
      <w:r w:rsidRPr="004E4BFA">
        <w:rPr>
          <w:sz w:val="20"/>
          <w:szCs w:val="32"/>
        </w:rPr>
        <w:t xml:space="preserve">, ultimately, </w:t>
      </w:r>
      <w:r w:rsidRPr="004E4BFA">
        <w:rPr>
          <w:sz w:val="32"/>
          <w:szCs w:val="32"/>
          <w:u w:val="single"/>
        </w:rPr>
        <w:t>is that black being begins to get over the human and its humanism fantasies</w:t>
      </w:r>
      <w:r w:rsidRPr="004E4BFA">
        <w:rPr>
          <w:b/>
          <w:bCs/>
          <w:sz w:val="32"/>
          <w:szCs w:val="32"/>
          <w:u w:val="single"/>
        </w:rPr>
        <w:t xml:space="preserve">. </w:t>
      </w:r>
      <w:r w:rsidRPr="004E4BFA">
        <w:rPr>
          <w:b/>
          <w:bCs/>
          <w:sz w:val="32"/>
          <w:szCs w:val="32"/>
          <w:highlight w:val="yellow"/>
          <w:u w:val="single"/>
        </w:rPr>
        <w:t>We’ve tried everything: from marches, to masochistic citizenship</w:t>
      </w:r>
      <w:r w:rsidRPr="004E4BFA">
        <w:rPr>
          <w:b/>
          <w:bCs/>
          <w:sz w:val="32"/>
          <w:szCs w:val="32"/>
          <w:u w:val="single"/>
        </w:rPr>
        <w:t xml:space="preserve"> (giving our bodies to the state to brutalize in hopes of evoking sympathy and empathy from humans), </w:t>
      </w:r>
      <w:r w:rsidRPr="004E4BFA">
        <w:rPr>
          <w:b/>
          <w:bCs/>
          <w:sz w:val="32"/>
          <w:szCs w:val="32"/>
          <w:highlight w:val="yellow"/>
          <w:u w:val="single"/>
        </w:rPr>
        <w:t xml:space="preserve">to exceptional citizenship and respectability, to protest and armed </w:t>
      </w:r>
      <w:r w:rsidRPr="004E4BFA">
        <w:rPr>
          <w:b/>
          <w:bCs/>
          <w:sz w:val="32"/>
          <w:szCs w:val="32"/>
          <w:highlight w:val="yellow"/>
          <w:u w:val="single"/>
        </w:rPr>
        <w:lastRenderedPageBreak/>
        <w:t>conflict</w:t>
      </w:r>
      <w:r w:rsidRPr="004E4BFA">
        <w:rPr>
          <w:b/>
          <w:bCs/>
          <w:sz w:val="32"/>
          <w:szCs w:val="32"/>
          <w:u w:val="single"/>
        </w:rPr>
        <w:t xml:space="preserve">; in the end, </w:t>
      </w:r>
      <w:r w:rsidRPr="004E4BFA">
        <w:rPr>
          <w:b/>
          <w:bCs/>
          <w:sz w:val="32"/>
          <w:szCs w:val="32"/>
          <w:highlight w:val="yellow"/>
          <w:u w:val="single"/>
        </w:rPr>
        <w:t>either we will continue this degrading quest for</w:t>
      </w:r>
      <w:r w:rsidRPr="004E4BFA">
        <w:rPr>
          <w:b/>
          <w:bCs/>
          <w:sz w:val="32"/>
          <w:szCs w:val="32"/>
          <w:u w:val="single"/>
        </w:rPr>
        <w:t xml:space="preserve"> human rights and </w:t>
      </w:r>
      <w:r w:rsidRPr="004E4BFA">
        <w:rPr>
          <w:b/>
          <w:bCs/>
          <w:sz w:val="32"/>
          <w:szCs w:val="32"/>
          <w:highlight w:val="yellow"/>
          <w:u w:val="single"/>
        </w:rPr>
        <w:t>incorporation or we will take a leap of faith</w:t>
      </w:r>
      <w:r w:rsidRPr="004E4BFA">
        <w:rPr>
          <w:sz w:val="20"/>
          <w:szCs w:val="32"/>
        </w:rPr>
        <w:t xml:space="preserve">, as Kierkegaard might say, </w:t>
      </w:r>
      <w:r w:rsidRPr="004E4BFA">
        <w:rPr>
          <w:sz w:val="32"/>
          <w:szCs w:val="32"/>
          <w:highlight w:val="yellow"/>
          <w:u w:val="single"/>
        </w:rPr>
        <w:t>and reject the terms through which we organize our existence</w:t>
      </w:r>
      <w:r w:rsidRPr="004E4BFA">
        <w:rPr>
          <w:sz w:val="32"/>
          <w:szCs w:val="32"/>
          <w:u w:val="single"/>
        </w:rPr>
        <w:t xml:space="preserve">. By </w:t>
      </w:r>
      <w:r w:rsidRPr="004E4BFA">
        <w:rPr>
          <w:sz w:val="32"/>
          <w:szCs w:val="32"/>
          <w:highlight w:val="yellow"/>
          <w:u w:val="single"/>
        </w:rPr>
        <w:t>abandoning the human,</w:t>
      </w:r>
      <w:r w:rsidRPr="004E4BFA">
        <w:rPr>
          <w:sz w:val="32"/>
          <w:szCs w:val="32"/>
          <w:u w:val="single"/>
        </w:rPr>
        <w:t xml:space="preserve"> human- ness, </w:t>
      </w:r>
      <w:r w:rsidRPr="004E4BFA">
        <w:rPr>
          <w:sz w:val="32"/>
          <w:szCs w:val="32"/>
          <w:highlight w:val="yellow"/>
          <w:u w:val="single"/>
        </w:rPr>
        <w:t>and</w:t>
      </w:r>
      <w:r w:rsidRPr="004E4BFA">
        <w:rPr>
          <w:sz w:val="32"/>
          <w:szCs w:val="32"/>
          <w:u w:val="single"/>
        </w:rPr>
        <w:t xml:space="preserve"> the </w:t>
      </w:r>
      <w:r w:rsidRPr="004E4BFA">
        <w:rPr>
          <w:sz w:val="32"/>
          <w:szCs w:val="32"/>
          <w:highlight w:val="yellow"/>
          <w:u w:val="single"/>
        </w:rPr>
        <w:t>liberal humanism</w:t>
      </w:r>
      <w:r w:rsidRPr="004E4BFA">
        <w:rPr>
          <w:sz w:val="32"/>
          <w:szCs w:val="32"/>
          <w:u w:val="single"/>
        </w:rPr>
        <w:t xml:space="preserve"> that enshrouds it, </w:t>
      </w:r>
      <w:r w:rsidRPr="004E4BFA">
        <w:rPr>
          <w:sz w:val="32"/>
          <w:szCs w:val="32"/>
          <w:highlight w:val="yellow"/>
          <w:u w:val="single"/>
        </w:rPr>
        <w:t xml:space="preserve">we can better understand </w:t>
      </w:r>
      <w:r w:rsidRPr="004E4BFA">
        <w:rPr>
          <w:sz w:val="32"/>
          <w:szCs w:val="32"/>
          <w:u w:val="single"/>
        </w:rPr>
        <w:t xml:space="preserve">the violent formations of </w:t>
      </w:r>
      <w:r w:rsidRPr="004E4BFA">
        <w:rPr>
          <w:sz w:val="32"/>
          <w:szCs w:val="32"/>
          <w:highlight w:val="yellow"/>
          <w:u w:val="single"/>
        </w:rPr>
        <w:t>antiblackness</w:t>
      </w:r>
      <w:r w:rsidRPr="004E4BFA">
        <w:rPr>
          <w:sz w:val="32"/>
          <w:szCs w:val="32"/>
          <w:u w:val="single"/>
        </w:rPr>
        <w:t xml:space="preserve">, particularly ontological terror. </w:t>
      </w:r>
      <w:r w:rsidRPr="004E4BFA">
        <w:rPr>
          <w:sz w:val="32"/>
          <w:szCs w:val="32"/>
          <w:highlight w:val="yellow"/>
          <w:u w:val="single"/>
        </w:rPr>
        <w:t>To abandon the human does not mean</w:t>
      </w:r>
      <w:r w:rsidRPr="004E4BFA">
        <w:rPr>
          <w:sz w:val="32"/>
          <w:szCs w:val="32"/>
          <w:u w:val="single"/>
        </w:rPr>
        <w:t xml:space="preserve"> that one </w:t>
      </w:r>
      <w:r w:rsidRPr="004E4BFA">
        <w:rPr>
          <w:sz w:val="32"/>
          <w:szCs w:val="32"/>
          <w:highlight w:val="yellow"/>
          <w:u w:val="single"/>
        </w:rPr>
        <w:t>accept</w:t>
      </w:r>
      <w:r w:rsidRPr="004E4BFA">
        <w:rPr>
          <w:sz w:val="32"/>
          <w:szCs w:val="32"/>
          <w:u w:val="single"/>
        </w:rPr>
        <w:t>s</w:t>
      </w:r>
      <w:r w:rsidRPr="004E4BFA">
        <w:rPr>
          <w:sz w:val="20"/>
          <w:szCs w:val="32"/>
        </w:rPr>
        <w:t xml:space="preserve"> the terms of </w:t>
      </w:r>
      <w:r w:rsidRPr="004E4BFA">
        <w:rPr>
          <w:sz w:val="32"/>
          <w:szCs w:val="32"/>
          <w:highlight w:val="yellow"/>
          <w:u w:val="single"/>
        </w:rPr>
        <w:t>inferiority</w:t>
      </w:r>
      <w:r w:rsidRPr="004E4BFA">
        <w:rPr>
          <w:sz w:val="32"/>
          <w:szCs w:val="32"/>
          <w:u w:val="single"/>
        </w:rPr>
        <w:t xml:space="preserve"> or worthlessness. </w:t>
      </w:r>
      <w:r w:rsidRPr="004E4BFA">
        <w:rPr>
          <w:sz w:val="32"/>
          <w:szCs w:val="32"/>
          <w:highlight w:val="yellow"/>
          <w:u w:val="single"/>
        </w:rPr>
        <w:t>We do n</w:t>
      </w:r>
      <w:r w:rsidRPr="004E4BFA">
        <w:rPr>
          <w:sz w:val="32"/>
          <w:szCs w:val="32"/>
          <w:u w:val="single"/>
        </w:rPr>
        <w:t>o</w:t>
      </w:r>
      <w:r w:rsidRPr="004E4BFA">
        <w:rPr>
          <w:sz w:val="32"/>
          <w:szCs w:val="32"/>
          <w:highlight w:val="yellow"/>
          <w:u w:val="single"/>
        </w:rPr>
        <w:t>t have to abandon within the</w:t>
      </w:r>
      <w:r w:rsidRPr="004E4BFA">
        <w:rPr>
          <w:sz w:val="32"/>
          <w:szCs w:val="32"/>
          <w:u w:val="single"/>
        </w:rPr>
        <w:t xml:space="preserve"> axiological </w:t>
      </w:r>
      <w:r w:rsidRPr="004E4BFA">
        <w:rPr>
          <w:sz w:val="32"/>
          <w:szCs w:val="32"/>
          <w:highlight w:val="yellow"/>
          <w:u w:val="single"/>
        </w:rPr>
        <w:t xml:space="preserve">framework of humanism; we can reject that framework </w:t>
      </w:r>
      <w:r w:rsidRPr="004E4BFA">
        <w:rPr>
          <w:sz w:val="32"/>
          <w:szCs w:val="32"/>
          <w:u w:val="single"/>
        </w:rPr>
        <w:t>as well</w:t>
      </w:r>
      <w:r w:rsidRPr="004E4BFA">
        <w:rPr>
          <w:sz w:val="20"/>
          <w:szCs w:val="32"/>
        </w:rPr>
        <w:t xml:space="preserve">. In other words, </w:t>
      </w:r>
      <w:r w:rsidRPr="004E4BFA">
        <w:rPr>
          <w:sz w:val="32"/>
          <w:szCs w:val="32"/>
          <w:u w:val="single"/>
        </w:rPr>
        <w:t>we have invested unbelievable value in the human — it constitutes the highest value in the world. And for this reason, we are terrified of letting go of it because we believe this value will protect us against antiblackness (it will not). As long as we continue to invest in the value structure that renders the human the highest, and most important, being within the world, we will continue to plead for recognition and acceptance.</w:t>
      </w:r>
      <w:r w:rsidRPr="004E4BFA">
        <w:rPr>
          <w:sz w:val="20"/>
          <w:szCs w:val="32"/>
        </w:rPr>
        <w:t xml:space="preserve"> It is this terror of value, of not possessing this value, that keeps us wedded to the idea of the human and its accouterments (and I must say, constantly revisiting the hu man, reimagining it, expanding it, and refashioning it does nothing but keep us entangled in the circuit of misery). This entanglement of value and ontology produces tremendous misery and disappointment for blackness. As Rinaldo Walcott perspicuously states, “</w:t>
      </w:r>
      <w:r w:rsidRPr="004E4BFA">
        <w:rPr>
          <w:sz w:val="32"/>
          <w:szCs w:val="32"/>
          <w:u w:val="single"/>
        </w:rPr>
        <w:t xml:space="preserve">What it means to be Human is continually defined against [blacks]. The very basic terms of social Human engagement are shaped by antiblack logics so deeply embedded in various </w:t>
      </w:r>
      <w:proofErr w:type="spellStart"/>
      <w:r w:rsidRPr="004E4BFA">
        <w:rPr>
          <w:sz w:val="32"/>
          <w:szCs w:val="32"/>
          <w:u w:val="single"/>
        </w:rPr>
        <w:t>normativities</w:t>
      </w:r>
      <w:proofErr w:type="spellEnd"/>
      <w:r w:rsidRPr="004E4BFA">
        <w:rPr>
          <w:sz w:val="32"/>
          <w:szCs w:val="32"/>
          <w:u w:val="single"/>
        </w:rPr>
        <w:t xml:space="preserve"> that they resist intelligibility as modes of thought and yet we must attempt to think them.</w:t>
      </w:r>
      <w:r w:rsidRPr="004E4BFA">
        <w:rPr>
          <w:b/>
          <w:bCs/>
          <w:sz w:val="32"/>
          <w:szCs w:val="32"/>
          <w:u w:val="single"/>
        </w:rPr>
        <w:t xml:space="preserve">”2 </w:t>
      </w:r>
      <w:r w:rsidRPr="004E4BFA">
        <w:rPr>
          <w:b/>
          <w:bCs/>
          <w:sz w:val="32"/>
          <w:szCs w:val="32"/>
          <w:highlight w:val="yellow"/>
          <w:u w:val="single"/>
        </w:rPr>
        <w:t>We must question the antiblack logics grounding the human,</w:t>
      </w:r>
      <w:r w:rsidRPr="004E4BFA">
        <w:rPr>
          <w:b/>
          <w:bCs/>
          <w:sz w:val="32"/>
          <w:szCs w:val="32"/>
          <w:u w:val="single"/>
        </w:rPr>
        <w:t xml:space="preserve"> even if such thinking is rendered unintelligible by metaphysical knowledge formations and traditions. </w:t>
      </w:r>
      <w:r w:rsidRPr="004E4BFA">
        <w:rPr>
          <w:sz w:val="20"/>
          <w:szCs w:val="32"/>
        </w:rPr>
        <w:t xml:space="preserve">Black thinking, then, must think what is impossible to think within the constraints of metaphysics and ontology. </w:t>
      </w:r>
      <w:r w:rsidRPr="004E4BFA">
        <w:rPr>
          <w:sz w:val="32"/>
          <w:szCs w:val="32"/>
          <w:u w:val="single"/>
        </w:rPr>
        <w:t xml:space="preserve">Our enterprise broaches the unknown, the place where we can no longer ask questions, and there sits in this space. Perhaps what I am suggesting constitutes </w:t>
      </w:r>
      <w:r w:rsidRPr="004E4BFA">
        <w:rPr>
          <w:sz w:val="32"/>
          <w:szCs w:val="32"/>
          <w:highlight w:val="yellow"/>
          <w:u w:val="single"/>
        </w:rPr>
        <w:t xml:space="preserve">an ontological revolution, </w:t>
      </w:r>
      <w:r w:rsidRPr="004E4BFA">
        <w:rPr>
          <w:sz w:val="32"/>
          <w:szCs w:val="32"/>
          <w:u w:val="single"/>
        </w:rPr>
        <w:t xml:space="preserve">one </w:t>
      </w:r>
      <w:r w:rsidRPr="004E4BFA">
        <w:rPr>
          <w:sz w:val="32"/>
          <w:szCs w:val="32"/>
          <w:highlight w:val="yellow"/>
          <w:u w:val="single"/>
        </w:rPr>
        <w:t>that will destroy the world and its institutions</w:t>
      </w:r>
      <w:r w:rsidRPr="004E4BFA">
        <w:rPr>
          <w:sz w:val="32"/>
          <w:szCs w:val="32"/>
          <w:u w:val="single"/>
        </w:rPr>
        <w:t xml:space="preserve"> (i.e., the “end of the world,” as Fanon calls it).</w:t>
      </w:r>
      <w:r w:rsidRPr="004E4BFA">
        <w:rPr>
          <w:sz w:val="20"/>
          <w:szCs w:val="32"/>
        </w:rPr>
        <w:t xml:space="preserve"> But these are our </w:t>
      </w:r>
      <w:r w:rsidRPr="004E4BFA">
        <w:rPr>
          <w:sz w:val="20"/>
          <w:szCs w:val="32"/>
        </w:rPr>
        <w:lastRenderedPageBreak/>
        <w:t xml:space="preserve">options, since </w:t>
      </w:r>
      <w:r w:rsidRPr="004E4BFA">
        <w:rPr>
          <w:sz w:val="32"/>
          <w:szCs w:val="32"/>
          <w:u w:val="single"/>
        </w:rPr>
        <w:t>the metaphysical holocaust will continue as long as the world exists</w:t>
      </w:r>
      <w:r w:rsidRPr="004E4BFA">
        <w:rPr>
          <w:b/>
          <w:bCs/>
          <w:sz w:val="32"/>
          <w:szCs w:val="32"/>
          <w:u w:val="single"/>
        </w:rPr>
        <w:t xml:space="preserve">. </w:t>
      </w:r>
      <w:r w:rsidRPr="004E4BFA">
        <w:rPr>
          <w:b/>
          <w:bCs/>
          <w:sz w:val="32"/>
          <w:szCs w:val="32"/>
          <w:highlight w:val="yellow"/>
          <w:u w:val="single"/>
        </w:rPr>
        <w:t>The nihilistic revelation</w:t>
      </w:r>
      <w:r w:rsidRPr="004E4BFA">
        <w:rPr>
          <w:b/>
          <w:bCs/>
          <w:sz w:val="32"/>
          <w:szCs w:val="32"/>
          <w:u w:val="single"/>
        </w:rPr>
        <w:t xml:space="preserve">, however, </w:t>
      </w:r>
      <w:r w:rsidRPr="004E4BFA">
        <w:rPr>
          <w:b/>
          <w:bCs/>
          <w:sz w:val="32"/>
          <w:szCs w:val="32"/>
          <w:highlight w:val="yellow"/>
          <w:u w:val="single"/>
        </w:rPr>
        <w:t>is</w:t>
      </w:r>
      <w:r w:rsidRPr="004E4BFA">
        <w:rPr>
          <w:b/>
          <w:bCs/>
          <w:sz w:val="32"/>
          <w:szCs w:val="32"/>
          <w:u w:val="single"/>
        </w:rPr>
        <w:t xml:space="preserve"> that such </w:t>
      </w:r>
      <w:r w:rsidRPr="004E4BFA">
        <w:rPr>
          <w:b/>
          <w:bCs/>
          <w:sz w:val="32"/>
          <w:szCs w:val="32"/>
          <w:highlight w:val="yellow"/>
          <w:u w:val="single"/>
        </w:rPr>
        <w:t>a revolution will destroy all life</w:t>
      </w:r>
      <w:r w:rsidRPr="004E4BFA">
        <w:rPr>
          <w:b/>
          <w:bCs/>
          <w:sz w:val="32"/>
          <w:szCs w:val="32"/>
          <w:u w:val="single"/>
        </w:rPr>
        <w:t xml:space="preserve"> — far from the freedom dreams of the political idealists or the sobriety of the pragmatist. </w:t>
      </w:r>
      <w:r w:rsidRPr="004E4BFA">
        <w:rPr>
          <w:b/>
          <w:bCs/>
          <w:sz w:val="32"/>
          <w:szCs w:val="32"/>
          <w:highlight w:val="yellow"/>
          <w:u w:val="single"/>
        </w:rPr>
        <w:t>The important task for black thinking</w:t>
      </w:r>
      <w:r w:rsidRPr="004E4BFA">
        <w:rPr>
          <w:b/>
          <w:bCs/>
          <w:sz w:val="32"/>
          <w:szCs w:val="32"/>
          <w:u w:val="single"/>
        </w:rPr>
        <w:t xml:space="preserve"> (philosophizing, theorizing, theologizing, poeticizing) </w:t>
      </w:r>
      <w:r w:rsidRPr="004E4BFA">
        <w:rPr>
          <w:b/>
          <w:bCs/>
          <w:sz w:val="32"/>
          <w:szCs w:val="32"/>
          <w:highlight w:val="yellow"/>
          <w:u w:val="single"/>
        </w:rPr>
        <w:t>is to imagine black existence without Being</w:t>
      </w:r>
      <w:r w:rsidRPr="004E4BFA">
        <w:rPr>
          <w:b/>
          <w:bCs/>
          <w:sz w:val="32"/>
          <w:szCs w:val="32"/>
          <w:u w:val="single"/>
        </w:rPr>
        <w:t xml:space="preserve">, humanism, </w:t>
      </w:r>
      <w:r w:rsidRPr="004E4BFA">
        <w:rPr>
          <w:b/>
          <w:bCs/>
          <w:sz w:val="32"/>
          <w:szCs w:val="32"/>
          <w:highlight w:val="yellow"/>
          <w:u w:val="single"/>
        </w:rPr>
        <w:t>or the human</w:t>
      </w:r>
      <w:r w:rsidRPr="004E4BFA">
        <w:rPr>
          <w:b/>
          <w:bCs/>
          <w:sz w:val="32"/>
          <w:szCs w:val="32"/>
          <w:u w:val="single"/>
        </w:rPr>
        <w:t>.</w:t>
      </w:r>
      <w:r w:rsidRPr="004E4BFA">
        <w:rPr>
          <w:sz w:val="20"/>
          <w:szCs w:val="32"/>
        </w:rPr>
        <w:t xml:space="preserve"> Such thinking would lead us into an abyss. But we must face this abyss — its terror and majesty. </w:t>
      </w:r>
      <w:r w:rsidRPr="004E4BFA">
        <w:rPr>
          <w:sz w:val="32"/>
          <w:szCs w:val="32"/>
          <w:u w:val="single"/>
        </w:rPr>
        <w:t>I would suggest that this thinking leads us into the spirit, something exceeding and preceding the metaphysical world.</w:t>
      </w:r>
      <w:r w:rsidRPr="004E4BFA">
        <w:rPr>
          <w:sz w:val="20"/>
          <w:szCs w:val="32"/>
        </w:rPr>
        <w:t xml:space="preserve"> We are still on the path to developing a phenomenology of black spirit, but it is an important enterprise. I will continue this work in subsequent writing, but I can say for now, the aim is to shift emphasis from the human toward the spirit. The spirit enables one to endure the metaphysical holocaust; it is not a solution to antiblackness. The spirit will not transform an antiblack world into some egalitarian landscape </w:t>
      </w:r>
      <w:r w:rsidRPr="004E4BFA">
        <w:rPr>
          <w:sz w:val="32"/>
          <w:szCs w:val="32"/>
          <w:u w:val="single"/>
        </w:rPr>
        <w:t xml:space="preserve">— </w:t>
      </w:r>
      <w:r w:rsidRPr="004E4BFA">
        <w:rPr>
          <w:sz w:val="32"/>
          <w:szCs w:val="32"/>
          <w:highlight w:val="yellow"/>
          <w:u w:val="single"/>
        </w:rPr>
        <w:t xml:space="preserve">the antiblack world is irredeemable. </w:t>
      </w:r>
      <w:r w:rsidRPr="004E4BFA">
        <w:rPr>
          <w:sz w:val="32"/>
          <w:szCs w:val="32"/>
          <w:u w:val="single"/>
        </w:rPr>
        <w:t>Black nihilism must rest in the crevice between the impossibility of transforming the world and the dynamic enduring power of the spirit.</w:t>
      </w:r>
      <w:r w:rsidRPr="004E4BFA">
        <w:rPr>
          <w:sz w:val="20"/>
          <w:szCs w:val="32"/>
        </w:rPr>
        <w:t xml:space="preserve"> In the absence of Being there is spirit. Heidegger understands spirit commingled with Being, and the question of Being (“How is it going with Being?”) “is the spiritual fate of the West.”3 Heidegger is both correct and incorrect. The spiritual degradation, routinized violence, and suffering around the globe is a consequence of Being and its hegemonic, Eurocentric violence. So, for humans to continue to ask the question of Being is to perpetuate a spiritual violence of black torment. The answer to misery is not Being; rather, it is only by obliterating Being by dis(re)placing Heidegger’s question with “How is it going with black being?” that we can have access to the spirit. Being is enmity to the spirit. Contending with black as nothing will set us on this spiritual path. Along this path, we can experience something akin to Ashon Crawley’s concept of breath (without the promises of universal hu manism), as the possibility for thinking and breathing otherwise (we can push this thought to its limits and suggest that for black thinking, spiritual breath and thinking are “identical” rather than thinking and being). </w:t>
      </w:r>
      <w:r w:rsidRPr="004E4BFA">
        <w:rPr>
          <w:sz w:val="32"/>
          <w:szCs w:val="32"/>
          <w:u w:val="single"/>
        </w:rPr>
        <w:t xml:space="preserve">4 </w:t>
      </w:r>
      <w:r w:rsidRPr="004E4BFA">
        <w:rPr>
          <w:sz w:val="32"/>
          <w:szCs w:val="32"/>
          <w:highlight w:val="yellow"/>
          <w:u w:val="single"/>
        </w:rPr>
        <w:t>Black studies will have to disinvest</w:t>
      </w:r>
      <w:r w:rsidRPr="004E4BFA">
        <w:rPr>
          <w:sz w:val="32"/>
          <w:szCs w:val="32"/>
          <w:u w:val="single"/>
        </w:rPr>
        <w:t xml:space="preserve"> our axiological commitments </w:t>
      </w:r>
      <w:r w:rsidRPr="004E4BFA">
        <w:rPr>
          <w:sz w:val="32"/>
          <w:szCs w:val="32"/>
          <w:highlight w:val="yellow"/>
          <w:u w:val="single"/>
        </w:rPr>
        <w:t xml:space="preserve">from humanism </w:t>
      </w:r>
      <w:r w:rsidRPr="00217C23">
        <w:rPr>
          <w:b/>
          <w:bCs/>
          <w:sz w:val="32"/>
          <w:szCs w:val="32"/>
          <w:u w:val="single"/>
        </w:rPr>
        <w:t xml:space="preserve">and invest elsewhere. </w:t>
      </w:r>
      <w:r w:rsidRPr="004E4BFA">
        <w:rPr>
          <w:sz w:val="32"/>
          <w:szCs w:val="32"/>
          <w:highlight w:val="yellow"/>
          <w:u w:val="single"/>
        </w:rPr>
        <w:t>Continuing to keep hope that</w:t>
      </w:r>
      <w:r w:rsidRPr="004E4BFA">
        <w:rPr>
          <w:sz w:val="32"/>
          <w:szCs w:val="32"/>
          <w:u w:val="single"/>
        </w:rPr>
        <w:t xml:space="preserve"> freedom will occur, that </w:t>
      </w:r>
      <w:r w:rsidRPr="004E4BFA">
        <w:rPr>
          <w:sz w:val="32"/>
          <w:szCs w:val="32"/>
          <w:highlight w:val="yellow"/>
          <w:u w:val="single"/>
        </w:rPr>
        <w:t>one day the world will apologize for its antiblack brutality</w:t>
      </w:r>
      <w:r w:rsidRPr="004E4BFA">
        <w:rPr>
          <w:sz w:val="32"/>
          <w:szCs w:val="32"/>
          <w:u w:val="single"/>
        </w:rPr>
        <w:t xml:space="preserve"> and accept us with open arms, </w:t>
      </w:r>
      <w:r w:rsidRPr="004E4BFA">
        <w:rPr>
          <w:sz w:val="32"/>
          <w:szCs w:val="32"/>
          <w:highlight w:val="yellow"/>
          <w:u w:val="single"/>
        </w:rPr>
        <w:t>is a devastating fantasy</w:t>
      </w:r>
      <w:r w:rsidRPr="004E4BFA">
        <w:rPr>
          <w:sz w:val="32"/>
          <w:szCs w:val="32"/>
          <w:u w:val="single"/>
        </w:rPr>
        <w:t xml:space="preserve">. It might give one motivation to fight on, but it is a drive </w:t>
      </w:r>
      <w:r w:rsidRPr="004E4BFA">
        <w:rPr>
          <w:sz w:val="32"/>
          <w:szCs w:val="32"/>
          <w:highlight w:val="yellow"/>
          <w:u w:val="single"/>
        </w:rPr>
        <w:t>that will only produce exhaustion and</w:t>
      </w:r>
      <w:r w:rsidRPr="004E4BFA">
        <w:rPr>
          <w:sz w:val="32"/>
          <w:szCs w:val="32"/>
          <w:u w:val="single"/>
        </w:rPr>
        <w:t xml:space="preserve"> protest </w:t>
      </w:r>
      <w:r w:rsidRPr="004E4BFA">
        <w:rPr>
          <w:sz w:val="32"/>
          <w:szCs w:val="32"/>
          <w:highlight w:val="yellow"/>
          <w:u w:val="single"/>
        </w:rPr>
        <w:t>fatigue</w:t>
      </w:r>
      <w:r w:rsidRPr="004E4BFA">
        <w:rPr>
          <w:sz w:val="32"/>
          <w:szCs w:val="32"/>
          <w:u w:val="single"/>
        </w:rPr>
        <w:t xml:space="preserve">. </w:t>
      </w:r>
      <w:r w:rsidRPr="004E4BFA">
        <w:rPr>
          <w:sz w:val="20"/>
          <w:szCs w:val="32"/>
        </w:rPr>
        <w:t xml:space="preserve">What is the solution? What should we do? How do we live without metaphysical schemes of political hope, freedom, and humanity? I would have to suggest that there are no solutions to the problem of antiblackness — there is only endurance. And endurance cannot be reduced to </w:t>
      </w:r>
      <w:proofErr w:type="spellStart"/>
      <w:r w:rsidRPr="004E4BFA">
        <w:rPr>
          <w:sz w:val="20"/>
          <w:szCs w:val="32"/>
        </w:rPr>
        <w:t>biofuturity</w:t>
      </w:r>
      <w:proofErr w:type="spellEnd"/>
      <w:r w:rsidRPr="004E4BFA">
        <w:rPr>
          <w:sz w:val="20"/>
          <w:szCs w:val="32"/>
        </w:rPr>
        <w:t xml:space="preserve"> or humanist mandates. Endurance is a spiritual practice with entirely different aims. </w:t>
      </w:r>
      <w:r w:rsidRPr="004E4BFA">
        <w:rPr>
          <w:sz w:val="32"/>
          <w:szCs w:val="32"/>
          <w:u w:val="single"/>
        </w:rPr>
        <w:t xml:space="preserve">Ontological Terror seeks to challenge metaphysical and </w:t>
      </w:r>
      <w:proofErr w:type="spellStart"/>
      <w:r w:rsidRPr="004E4BFA">
        <w:rPr>
          <w:sz w:val="32"/>
          <w:szCs w:val="32"/>
          <w:u w:val="single"/>
        </w:rPr>
        <w:t>postmetaphysical</w:t>
      </w:r>
      <w:proofErr w:type="spellEnd"/>
      <w:r w:rsidRPr="004E4BFA">
        <w:rPr>
          <w:sz w:val="32"/>
          <w:szCs w:val="32"/>
          <w:u w:val="single"/>
        </w:rPr>
        <w:t xml:space="preserve"> solutions. The paradigm of the free black teaches us </w:t>
      </w:r>
      <w:r w:rsidRPr="004E4BFA">
        <w:rPr>
          <w:sz w:val="32"/>
          <w:szCs w:val="32"/>
          <w:u w:val="single"/>
        </w:rPr>
        <w:lastRenderedPageBreak/>
        <w:t xml:space="preserve">that such solutions sustain the metaphysical holocaust. </w:t>
      </w:r>
      <w:r w:rsidRPr="004E4BFA">
        <w:rPr>
          <w:sz w:val="32"/>
          <w:szCs w:val="32"/>
          <w:highlight w:val="yellow"/>
          <w:u w:val="single"/>
        </w:rPr>
        <w:t>Let our thinking lead us into the “valley of the shadow of death,”</w:t>
      </w:r>
      <w:r w:rsidRPr="004E4BFA">
        <w:rPr>
          <w:sz w:val="32"/>
          <w:szCs w:val="32"/>
          <w:u w:val="single"/>
        </w:rPr>
        <w:t xml:space="preserve"> and </w:t>
      </w:r>
      <w:r w:rsidRPr="004E4BFA">
        <w:rPr>
          <w:sz w:val="32"/>
          <w:szCs w:val="32"/>
          <w:highlight w:val="yellow"/>
          <w:u w:val="single"/>
        </w:rPr>
        <w:t>once there we can begin to imagine an existence an</w:t>
      </w:r>
    </w:p>
    <w:p w14:paraId="2D23944B" w14:textId="77777777" w:rsidR="00DC2132" w:rsidRDefault="00DC2132" w:rsidP="00DC2132"/>
    <w:p w14:paraId="07B7BCC4" w14:textId="4D52B53D" w:rsidR="00DC2132" w:rsidRDefault="00DC2132" w:rsidP="00DC2132">
      <w:pPr>
        <w:pStyle w:val="Heading2"/>
      </w:pPr>
      <w:r>
        <w:lastRenderedPageBreak/>
        <w:t>Case</w:t>
      </w:r>
    </w:p>
    <w:p w14:paraId="3ED2FF41" w14:textId="656E2CF0" w:rsidR="00DC2132" w:rsidRPr="000C3D82" w:rsidRDefault="00DC2132" w:rsidP="00DC2132">
      <w:pPr>
        <w:pStyle w:val="Heading4"/>
      </w:pPr>
      <w:r>
        <w:t xml:space="preserve">Georgia’s investment into the courts as a liberating tool is cohered through its faux inclusion of Blackness, rendered fungible to provide the court and law coherence. Governance WOULD not and COULD NOT redress anti-blackness. </w:t>
      </w:r>
    </w:p>
    <w:p w14:paraId="3F973F2C" w14:textId="77777777" w:rsidR="00DC2132" w:rsidRDefault="00DC2132" w:rsidP="00DC2132">
      <w:pPr>
        <w:rPr>
          <w:rFonts w:ascii="Segoe UI Emoji" w:hAnsi="Segoe UI Emoji" w:cs="Segoe UI Emoji"/>
        </w:rPr>
      </w:pPr>
      <w:r w:rsidRPr="00D55F01">
        <w:rPr>
          <w:rStyle w:val="Style13ptBold"/>
        </w:rPr>
        <w:t>Da Silva 22</w:t>
      </w:r>
      <w:r>
        <w:t xml:space="preserve"> [Denise Ferreira da Silva, Denise Ferreira da Silva is Professor and Director of the Institute for Gender, Race, Sexuality, and Social Justice at the University of British Columbia, Vancouver, 2022, “Unpayable Debt”, </w:t>
      </w:r>
      <w:proofErr w:type="spellStart"/>
      <w:r>
        <w:t>pg</w:t>
      </w:r>
      <w:proofErr w:type="spellEnd"/>
      <w:r>
        <w:t xml:space="preserve"> 24-26 </w:t>
      </w:r>
      <w:hyperlink r:id="rId10" w:history="1">
        <w:r w:rsidRPr="001B2852">
          <w:rPr>
            <w:rStyle w:val="Hyperlink"/>
          </w:rPr>
          <w:t>https://mitpress.mit.edu/9783956795428/unpayable-debt/</w:t>
        </w:r>
      </w:hyperlink>
      <w:r>
        <w:t xml:space="preserve">] Taja1h </w:t>
      </w:r>
      <w:r w:rsidRPr="00657E22">
        <w:rPr>
          <w:rFonts w:ascii="Segoe UI Emoji" w:hAnsi="Segoe UI Emoji" w:cs="Segoe UI Emoji"/>
        </w:rPr>
        <w:t>🤮</w:t>
      </w:r>
    </w:p>
    <w:p w14:paraId="285F5DAB" w14:textId="77777777" w:rsidR="00DC2132" w:rsidRDefault="00DC2132" w:rsidP="00DC2132">
      <w:pPr>
        <w:rPr>
          <w:sz w:val="16"/>
        </w:rPr>
      </w:pPr>
      <w:r w:rsidRPr="009E05A4">
        <w:rPr>
          <w:sz w:val="16"/>
        </w:rPr>
        <w:t xml:space="preserve">Having no papers made no difference there, where/when existing as a black person meant that one's person (body-mind) could be claimed by anyone who looked like they could own her. As would become the law of the land about two decades from the time in which Dana found herself, having been </w:t>
      </w:r>
      <w:r w:rsidRPr="009E05A4">
        <w:rPr>
          <w:rStyle w:val="Emphasis"/>
          <w:highlight w:val="green"/>
        </w:rPr>
        <w:t>a slave rendered a black person forever subjected to</w:t>
      </w:r>
      <w:r w:rsidRPr="009E05A4">
        <w:rPr>
          <w:rStyle w:val="Emphasis"/>
        </w:rPr>
        <w:t xml:space="preserve"> being returned to the position of </w:t>
      </w:r>
      <w:r w:rsidRPr="009E05A4">
        <w:rPr>
          <w:rStyle w:val="Emphasis"/>
          <w:highlight w:val="green"/>
        </w:rPr>
        <w:t>the captive.</w:t>
      </w:r>
      <w:r w:rsidRPr="009E05A4">
        <w:rPr>
          <w:sz w:val="16"/>
          <w:highlight w:val="green"/>
        </w:rPr>
        <w:t xml:space="preserve"> </w:t>
      </w:r>
      <w:r w:rsidRPr="009E05A4">
        <w:rPr>
          <w:rStyle w:val="StyleUnderline"/>
          <w:highlight w:val="green"/>
        </w:rPr>
        <w:t>A position without</w:t>
      </w:r>
      <w:r w:rsidRPr="009E05A4">
        <w:rPr>
          <w:rStyle w:val="StyleUnderline"/>
        </w:rPr>
        <w:t xml:space="preserve"> ethical </w:t>
      </w:r>
      <w:r w:rsidRPr="009E05A4">
        <w:rPr>
          <w:rStyle w:val="StyleUnderline"/>
          <w:highlight w:val="green"/>
        </w:rPr>
        <w:t>significance</w:t>
      </w:r>
      <w:r w:rsidRPr="009E05A4">
        <w:rPr>
          <w:rStyle w:val="StyleUnderline"/>
        </w:rPr>
        <w:t xml:space="preserve"> in a moment </w:t>
      </w:r>
      <w:r w:rsidRPr="009E05A4">
        <w:rPr>
          <w:rStyle w:val="StyleUnderline"/>
          <w:highlight w:val="green"/>
        </w:rPr>
        <w:t>when liberty and equality emerged as attributes of</w:t>
      </w:r>
      <w:r w:rsidRPr="009E05A4">
        <w:rPr>
          <w:rStyle w:val="StyleUnderline"/>
        </w:rPr>
        <w:t xml:space="preserve"> Humanity and descriptors of </w:t>
      </w:r>
      <w:r w:rsidRPr="009E05A4">
        <w:rPr>
          <w:rStyle w:val="StyleUnderline"/>
          <w:highlight w:val="green"/>
        </w:rPr>
        <w:t>the Human</w:t>
      </w:r>
      <w:r w:rsidRPr="009E05A4">
        <w:rPr>
          <w:sz w:val="16"/>
        </w:rPr>
        <w:t xml:space="preserve">, which was also </w:t>
      </w:r>
      <w:r w:rsidRPr="009E05A4">
        <w:rPr>
          <w:rStyle w:val="StyleUnderline"/>
          <w:highlight w:val="green"/>
        </w:rPr>
        <w:t>when the initial elements</w:t>
      </w:r>
      <w:r w:rsidRPr="009E05A4">
        <w:rPr>
          <w:sz w:val="16"/>
        </w:rPr>
        <w:t xml:space="preserve"> that would enter into the confection </w:t>
      </w:r>
      <w:r w:rsidRPr="00D16C34">
        <w:rPr>
          <w:sz w:val="16"/>
          <w:szCs w:val="16"/>
        </w:rPr>
        <w:t>of</w:t>
      </w:r>
      <w:r w:rsidRPr="009E05A4">
        <w:rPr>
          <w:sz w:val="16"/>
        </w:rPr>
        <w:t xml:space="preserve"> the analytics </w:t>
      </w:r>
      <w:r w:rsidRPr="00D16C34">
        <w:rPr>
          <w:rStyle w:val="StyleUnderline"/>
          <w:highlight w:val="green"/>
        </w:rPr>
        <w:t xml:space="preserve">of </w:t>
      </w:r>
      <w:proofErr w:type="spellStart"/>
      <w:r w:rsidRPr="00D16C34">
        <w:rPr>
          <w:rStyle w:val="StyleUnderline"/>
          <w:highlight w:val="green"/>
        </w:rPr>
        <w:t>raciality</w:t>
      </w:r>
      <w:proofErr w:type="spellEnd"/>
      <w:r w:rsidRPr="00D16C34">
        <w:rPr>
          <w:rStyle w:val="StyleUnderline"/>
          <w:highlight w:val="green"/>
        </w:rPr>
        <w:t xml:space="preserve"> were</w:t>
      </w:r>
      <w:r w:rsidRPr="009E05A4">
        <w:rPr>
          <w:rStyle w:val="StyleUnderline"/>
        </w:rPr>
        <w:t xml:space="preserve"> being </w:t>
      </w:r>
      <w:r w:rsidRPr="009E05A4">
        <w:rPr>
          <w:rStyle w:val="StyleUnderline"/>
          <w:highlight w:val="green"/>
        </w:rPr>
        <w:t>assembled</w:t>
      </w:r>
      <w:r w:rsidRPr="009E05A4">
        <w:rPr>
          <w:sz w:val="16"/>
        </w:rPr>
        <w:t xml:space="preserve">. Nevertheless, even in that juridical position without ethical significance, the captivity of the laboring body could be proved, ascertained, and secured; but her mind, as Dana learned all too well, of that no one would ever be certain. Not in the market, not in the fields, even as her body-mind is expended in the movements, the gestures, in every- thing needed to turn soil, water, the horse, or the plow into cotton bolls; no one (not then/there, not here/now) would ever know. Not the songs she chanted to ease the burden, the forced, the expropriated labor under the summer sun or the winter snow- none of that attests that the Owner successfully controlled her mind. And that Dana knew; that had everything to do with not allowing the Slave to learn how to read, that had everything to do with that moment in time, when a person's value was attached to her mind, to what she knew and to what guided her as she went about existing day to day. And while back then/there, she also learned that </w:t>
      </w:r>
      <w:r w:rsidRPr="009E05A4">
        <w:rPr>
          <w:rStyle w:val="Emphasis"/>
          <w:highlight w:val="green"/>
        </w:rPr>
        <w:t>when a black person</w:t>
      </w:r>
      <w:r w:rsidRPr="009E05A4">
        <w:rPr>
          <w:rStyle w:val="Emphasis"/>
        </w:rPr>
        <w:t xml:space="preserve"> appears to </w:t>
      </w:r>
      <w:r w:rsidRPr="009E05A4">
        <w:rPr>
          <w:rStyle w:val="Emphasis"/>
          <w:highlight w:val="green"/>
        </w:rPr>
        <w:t>try to express</w:t>
      </w:r>
      <w:r w:rsidRPr="009E05A4">
        <w:rPr>
          <w:rStyle w:val="Emphasis"/>
        </w:rPr>
        <w:t xml:space="preserve"> such </w:t>
      </w:r>
      <w:r w:rsidRPr="009E05A4">
        <w:rPr>
          <w:rStyle w:val="Emphasis"/>
          <w:highlight w:val="green"/>
        </w:rPr>
        <w:t>value, the lash is released</w:t>
      </w:r>
      <w:r w:rsidRPr="009E05A4">
        <w:rPr>
          <w:rStyle w:val="Emphasis"/>
        </w:rPr>
        <w:t xml:space="preserve"> with all its might</w:t>
      </w:r>
      <w:r w:rsidRPr="009E05A4">
        <w:rPr>
          <w:sz w:val="16"/>
        </w:rPr>
        <w:t>.</w:t>
      </w:r>
    </w:p>
    <w:p w14:paraId="6D992510" w14:textId="77777777" w:rsidR="00DC2132" w:rsidRPr="00D16C34" w:rsidRDefault="00DC2132" w:rsidP="00DC2132">
      <w:pPr>
        <w:rPr>
          <w:sz w:val="16"/>
        </w:rPr>
      </w:pPr>
      <w:r w:rsidRPr="00D02CC9">
        <w:rPr>
          <w:sz w:val="16"/>
        </w:rPr>
        <w:t xml:space="preserve">"Not even by the law," Dana says, but she knows that it did not and still does not matter. </w:t>
      </w:r>
      <w:r w:rsidRPr="009E05A4">
        <w:rPr>
          <w:rStyle w:val="Emphasis"/>
          <w:highlight w:val="green"/>
        </w:rPr>
        <w:t>Whatever the law protects</w:t>
      </w:r>
      <w:r w:rsidRPr="00D02CC9">
        <w:rPr>
          <w:sz w:val="16"/>
        </w:rPr>
        <w:t xml:space="preserve">, whatever falls under that mode of equalizing, </w:t>
      </w:r>
      <w:r w:rsidRPr="009E05A4">
        <w:rPr>
          <w:rStyle w:val="Emphasis"/>
          <w:highlight w:val="green"/>
        </w:rPr>
        <w:t>does not include a black person.</w:t>
      </w:r>
      <w:r w:rsidRPr="00D02CC9">
        <w:rPr>
          <w:sz w:val="16"/>
        </w:rPr>
        <w:t xml:space="preserve"> Which meant that Dana learns in her last encounter with Rufus that the title, </w:t>
      </w:r>
      <w:r w:rsidRPr="00D02CC9">
        <w:rPr>
          <w:rStyle w:val="StyleUnderline"/>
          <w:highlight w:val="green"/>
        </w:rPr>
        <w:t>the paper attesting the Owner's authority to dispose of the Slave</w:t>
      </w:r>
      <w:r w:rsidRPr="00D02CC9">
        <w:rPr>
          <w:rStyle w:val="StyleUnderline"/>
        </w:rPr>
        <w:t xml:space="preserve">, was the </w:t>
      </w:r>
      <w:r w:rsidRPr="00D02CC9">
        <w:rPr>
          <w:rStyle w:val="StyleUnderline"/>
          <w:highlight w:val="green"/>
        </w:rPr>
        <w:t>only</w:t>
      </w:r>
      <w:r w:rsidRPr="00D02CC9">
        <w:rPr>
          <w:rStyle w:val="StyleUnderline"/>
        </w:rPr>
        <w:t xml:space="preserve"> paper that </w:t>
      </w:r>
      <w:r w:rsidRPr="00D02CC9">
        <w:rPr>
          <w:rStyle w:val="StyleUnderline"/>
          <w:highlight w:val="green"/>
        </w:rPr>
        <w:t>mattered</w:t>
      </w:r>
      <w:r w:rsidRPr="00D02CC9">
        <w:rPr>
          <w:rStyle w:val="StyleUnderline"/>
        </w:rPr>
        <w:t xml:space="preserve">. That paper is the only one </w:t>
      </w:r>
      <w:r w:rsidRPr="00D02CC9">
        <w:rPr>
          <w:rStyle w:val="StyleUnderline"/>
          <w:highlight w:val="green"/>
        </w:rPr>
        <w:t>recognized by</w:t>
      </w:r>
      <w:r w:rsidRPr="00D02CC9">
        <w:rPr>
          <w:rStyle w:val="StyleUnderline"/>
        </w:rPr>
        <w:t xml:space="preserve"> the Juridical (</w:t>
      </w:r>
      <w:r w:rsidRPr="00D02CC9">
        <w:rPr>
          <w:rStyle w:val="StyleUnderline"/>
          <w:highlight w:val="green"/>
        </w:rPr>
        <w:t xml:space="preserve">the </w:t>
      </w:r>
      <w:r w:rsidRPr="00D16C34">
        <w:rPr>
          <w:rStyle w:val="Emphasis"/>
          <w:highlight w:val="green"/>
        </w:rPr>
        <w:t>State and the Court)</w:t>
      </w:r>
      <w:r w:rsidRPr="00D02CC9">
        <w:rPr>
          <w:sz w:val="16"/>
        </w:rPr>
        <w:t xml:space="preserve"> structures-_and that force followed Dana back in her last return home, when she lost her arm caught in the wall. Thinking with that wall and the injury it holds </w:t>
      </w:r>
      <w:r w:rsidRPr="00D02CC9">
        <w:rPr>
          <w:rStyle w:val="StyleUnderline"/>
          <w:highlight w:val="green"/>
        </w:rPr>
        <w:t>opens up a venue for reading</w:t>
      </w:r>
      <w:r w:rsidRPr="00D02CC9">
        <w:rPr>
          <w:rStyle w:val="StyleUnderline"/>
        </w:rPr>
        <w:t xml:space="preserve"> the political architecture of </w:t>
      </w:r>
      <w:r w:rsidRPr="00D02CC9">
        <w:rPr>
          <w:rStyle w:val="StyleUnderline"/>
          <w:highlight w:val="green"/>
        </w:rPr>
        <w:t xml:space="preserve">the global present as the workings of </w:t>
      </w:r>
      <w:r w:rsidRPr="00D02CC9">
        <w:rPr>
          <w:rStyle w:val="StyleUnderline"/>
        </w:rPr>
        <w:t xml:space="preserve">the Colonial, </w:t>
      </w:r>
      <w:r w:rsidRPr="00D02CC9">
        <w:rPr>
          <w:rStyle w:val="StyleUnderline"/>
          <w:highlight w:val="green"/>
        </w:rPr>
        <w:t>the Racial</w:t>
      </w:r>
      <w:r w:rsidRPr="00D02CC9">
        <w:rPr>
          <w:rStyle w:val="StyleUnderline"/>
        </w:rPr>
        <w:t xml:space="preserve">, the Juridical (the State and </w:t>
      </w:r>
      <w:r w:rsidRPr="001C3F4F">
        <w:rPr>
          <w:rStyle w:val="StyleUnderline"/>
          <w:highlight w:val="green"/>
        </w:rPr>
        <w:t xml:space="preserve">the Patriarch), and </w:t>
      </w:r>
      <w:r w:rsidRPr="00D02CC9">
        <w:rPr>
          <w:rStyle w:val="StyleUnderline"/>
          <w:highlight w:val="green"/>
        </w:rPr>
        <w:t>Capital</w:t>
      </w:r>
      <w:r w:rsidRPr="00D02CC9">
        <w:rPr>
          <w:sz w:val="16"/>
        </w:rPr>
        <w:t>. A reading guided not by a question driving the assignation of causality (seeking determination) or the attribution of a purpose (aiming at interpretation) because these tools of the transparent I (in the guise of the Knowing Subject) cannot but keep Dana's predicament constrained by the Subject's limited and limiting means for comprehension Beginning with Dana's wounded body, with that which attests to both the Owner's authority and the occurrence of the scene of total violence (the scene in which killing and/or raping is the goal), this reading immediately locates the encounter in its political context, where it would attend to its juridical, economic, symbolic, and ethical conditions of occurrence.</w:t>
      </w:r>
    </w:p>
    <w:p w14:paraId="272FBCA4" w14:textId="77777777" w:rsidR="00DC2132" w:rsidRPr="00D16C34" w:rsidRDefault="00DC2132" w:rsidP="00DC2132">
      <w:pPr>
        <w:rPr>
          <w:sz w:val="16"/>
        </w:rPr>
      </w:pPr>
      <w:r w:rsidRPr="001F11A3">
        <w:rPr>
          <w:sz w:val="16"/>
        </w:rPr>
        <w:t xml:space="preserve">By addressing </w:t>
      </w:r>
      <w:r w:rsidRPr="001F11A3">
        <w:rPr>
          <w:rStyle w:val="Emphasis"/>
          <w:highlight w:val="green"/>
        </w:rPr>
        <w:t>the Slave</w:t>
      </w:r>
      <w:r w:rsidRPr="001F11A3">
        <w:rPr>
          <w:sz w:val="16"/>
        </w:rPr>
        <w:t xml:space="preserve"> in the scene of total violence, where she </w:t>
      </w:r>
      <w:r w:rsidRPr="001F11A3">
        <w:rPr>
          <w:rStyle w:val="Emphasis"/>
          <w:highlight w:val="green"/>
        </w:rPr>
        <w:t>troubles the separation between Human and Thing</w:t>
      </w:r>
      <w:r w:rsidRPr="001F11A3">
        <w:rPr>
          <w:sz w:val="16"/>
        </w:rPr>
        <w:t xml:space="preserve">, this reading exposes the transparent I (in the guise of the ethical and the economic subject) at work in the impossibility of addressing how the Colonial and the Racial work in/ as global capital. For the Negro, insofar as it is a common name for property, a Thing in the economic scene of value did not count as anything deemed unique to the Human, which is considered solely under morality (in the ethical scene of value). </w:t>
      </w:r>
      <w:r w:rsidRPr="001F11A3">
        <w:rPr>
          <w:rStyle w:val="StyleUnderline"/>
        </w:rPr>
        <w:t xml:space="preserve">However, that </w:t>
      </w:r>
      <w:r w:rsidRPr="001F11A3">
        <w:rPr>
          <w:rStyle w:val="StyleUnderline"/>
          <w:highlight w:val="green"/>
        </w:rPr>
        <w:t>total violence is deployed to assure compliance; the Slave</w:t>
      </w:r>
      <w:r w:rsidRPr="001F11A3">
        <w:rPr>
          <w:sz w:val="16"/>
        </w:rPr>
        <w:t xml:space="preserve">, insofar as she is a Human being, is not like any other property, that is, she </w:t>
      </w:r>
      <w:r w:rsidRPr="001F11A3">
        <w:rPr>
          <w:rStyle w:val="StyleUnderline"/>
          <w:highlight w:val="green"/>
        </w:rPr>
        <w:t>is</w:t>
      </w:r>
      <w:r w:rsidRPr="001F11A3">
        <w:rPr>
          <w:rStyle w:val="StyleUnderline"/>
        </w:rPr>
        <w:t xml:space="preserve"> a </w:t>
      </w:r>
      <w:r w:rsidRPr="001F11A3">
        <w:rPr>
          <w:rStyle w:val="StyleUnderline"/>
          <w:highlight w:val="green"/>
        </w:rPr>
        <w:t>commercial</w:t>
      </w:r>
      <w:r w:rsidRPr="001F11A3">
        <w:rPr>
          <w:rStyle w:val="StyleUnderline"/>
        </w:rPr>
        <w:t xml:space="preserve"> thing </w:t>
      </w:r>
      <w:r w:rsidRPr="001F11A3">
        <w:rPr>
          <w:rStyle w:val="StyleUnderline"/>
          <w:highlight w:val="green"/>
        </w:rPr>
        <w:t>but neither natural nor artificial. Everything else,</w:t>
      </w:r>
      <w:r w:rsidRPr="001F11A3">
        <w:rPr>
          <w:rStyle w:val="StyleUnderline"/>
        </w:rPr>
        <w:t xml:space="preserve"> any other existing thing, </w:t>
      </w:r>
      <w:r w:rsidRPr="001F11A3">
        <w:rPr>
          <w:rStyle w:val="StyleUnderline"/>
          <w:highlight w:val="green"/>
        </w:rPr>
        <w:t>would fall under the natural or the artificial, and</w:t>
      </w:r>
      <w:r w:rsidRPr="001F11A3">
        <w:rPr>
          <w:rStyle w:val="StyleUnderline"/>
        </w:rPr>
        <w:t xml:space="preserve"> therefore would </w:t>
      </w:r>
      <w:r w:rsidRPr="001F11A3">
        <w:rPr>
          <w:rStyle w:val="StyleUnderline"/>
          <w:highlight w:val="green"/>
        </w:rPr>
        <w:t>not</w:t>
      </w:r>
      <w:r w:rsidRPr="001F11A3">
        <w:rPr>
          <w:rStyle w:val="StyleUnderline"/>
        </w:rPr>
        <w:t xml:space="preserve"> be </w:t>
      </w:r>
      <w:r w:rsidRPr="001F11A3">
        <w:rPr>
          <w:rStyle w:val="StyleUnderline"/>
          <w:highlight w:val="green"/>
        </w:rPr>
        <w:t>contemplated by</w:t>
      </w:r>
      <w:r w:rsidRPr="001F11A3">
        <w:rPr>
          <w:rStyle w:val="StyleUnderline"/>
        </w:rPr>
        <w:t xml:space="preserve"> the principles of Humanity, namely </w:t>
      </w:r>
      <w:r w:rsidRPr="001F11A3">
        <w:rPr>
          <w:rStyle w:val="StyleUnderline"/>
          <w:highlight w:val="green"/>
        </w:rPr>
        <w:t>liberty and equality</w:t>
      </w:r>
      <w:r w:rsidRPr="001F11A3">
        <w:rPr>
          <w:rStyle w:val="StyleUnderline"/>
        </w:rPr>
        <w:t>.</w:t>
      </w:r>
      <w:r w:rsidRPr="001F11A3">
        <w:rPr>
          <w:sz w:val="16"/>
        </w:rPr>
        <w:t xml:space="preserve"> For it is precisely this ambiguity, </w:t>
      </w:r>
      <w:r w:rsidRPr="001F11A3">
        <w:rPr>
          <w:rStyle w:val="StyleUnderline"/>
          <w:highlight w:val="green"/>
        </w:rPr>
        <w:t>her being</w:t>
      </w:r>
      <w:r w:rsidRPr="001F11A3">
        <w:rPr>
          <w:sz w:val="16"/>
        </w:rPr>
        <w:t xml:space="preserve"> a Human that </w:t>
      </w:r>
      <w:r w:rsidRPr="001F11A3">
        <w:rPr>
          <w:rStyle w:val="StyleUnderline"/>
          <w:highlight w:val="green"/>
        </w:rPr>
        <w:t xml:space="preserve">figures </w:t>
      </w:r>
      <w:r w:rsidRPr="001F11A3">
        <w:rPr>
          <w:rStyle w:val="Emphasis"/>
          <w:highlight w:val="green"/>
        </w:rPr>
        <w:t>fungibility</w:t>
      </w:r>
      <w:r w:rsidRPr="001F11A3">
        <w:rPr>
          <w:sz w:val="16"/>
        </w:rPr>
        <w:t xml:space="preserve"> instead of dignity, </w:t>
      </w:r>
      <w:r w:rsidRPr="001F11A3">
        <w:rPr>
          <w:rStyle w:val="StyleUnderline"/>
          <w:highlight w:val="green"/>
        </w:rPr>
        <w:t>that makes</w:t>
      </w:r>
      <w:r w:rsidRPr="001F11A3">
        <w:rPr>
          <w:sz w:val="16"/>
        </w:rPr>
        <w:t xml:space="preserve"> the </w:t>
      </w:r>
      <w:r w:rsidRPr="001F11A3">
        <w:rPr>
          <w:rStyle w:val="StyleUnderline"/>
          <w:highlight w:val="green"/>
        </w:rPr>
        <w:t>possibility</w:t>
      </w:r>
      <w:r w:rsidRPr="001F11A3">
        <w:rPr>
          <w:sz w:val="16"/>
        </w:rPr>
        <w:t xml:space="preserve"> thinkable that then/there, as here/now, there was no question that, like the horses, the soil, the rainwater, and the sunrays, </w:t>
      </w:r>
      <w:r w:rsidRPr="001F11A3">
        <w:rPr>
          <w:rStyle w:val="StyleUnderline"/>
          <w:highlight w:val="green"/>
        </w:rPr>
        <w:t>the body of the Slave</w:t>
      </w:r>
      <w:r w:rsidRPr="001F11A3">
        <w:rPr>
          <w:rStyle w:val="StyleUnderline"/>
        </w:rPr>
        <w:t xml:space="preserve">, as well as her mind, </w:t>
      </w:r>
      <w:r w:rsidRPr="001F11A3">
        <w:rPr>
          <w:rStyle w:val="StyleUnderline"/>
          <w:highlight w:val="green"/>
        </w:rPr>
        <w:t>transduced into</w:t>
      </w:r>
      <w:r w:rsidRPr="001F11A3">
        <w:rPr>
          <w:rStyle w:val="StyleUnderline"/>
        </w:rPr>
        <w:t xml:space="preserve"> cotton, sugarcane, tobacco, or </w:t>
      </w:r>
      <w:r w:rsidRPr="001F11A3">
        <w:rPr>
          <w:rStyle w:val="StyleUnderline"/>
          <w:highlight w:val="green"/>
        </w:rPr>
        <w:t>any other commodity</w:t>
      </w:r>
      <w:r w:rsidRPr="001F11A3">
        <w:rPr>
          <w:rStyle w:val="StyleUnderline"/>
        </w:rPr>
        <w:t xml:space="preserve"> that her labor brought into existence as such</w:t>
      </w:r>
      <w:r w:rsidRPr="001F11A3">
        <w:rPr>
          <w:sz w:val="16"/>
        </w:rPr>
        <w:t>.</w:t>
      </w:r>
    </w:p>
    <w:p w14:paraId="6D64B3B8" w14:textId="77777777" w:rsidR="00DC2132" w:rsidRDefault="00DC2132" w:rsidP="00DC2132">
      <w:pPr>
        <w:rPr>
          <w:sz w:val="16"/>
        </w:rPr>
      </w:pPr>
      <w:r>
        <w:rPr>
          <w:sz w:val="16"/>
        </w:rPr>
        <w:t>"scene of unprotected female flesh"</w:t>
      </w:r>
    </w:p>
    <w:p w14:paraId="4B4F995F" w14:textId="77777777" w:rsidR="00DC2132" w:rsidRDefault="00DC2132" w:rsidP="00DC2132">
      <w:pPr>
        <w:ind w:left="1440"/>
        <w:rPr>
          <w:sz w:val="16"/>
        </w:rPr>
      </w:pPr>
      <w:r>
        <w:rPr>
          <w:sz w:val="16"/>
        </w:rPr>
        <w:lastRenderedPageBreak/>
        <w:t>A female body strung from a tree limb, or bleeding from the breast on any given day of field work because the "overseer," standing the length of a whip, has popped her flesh open, adds a lexical and living dimension to the narratives of women in culture and society. This materialized scene of unprotected female flesh of female flesh "ungendered" offers a praxis and a theory, a text for living and for dying, and a method for reading both through their diverse mediations.</w:t>
      </w:r>
    </w:p>
    <w:p w14:paraId="47BBB132" w14:textId="77777777" w:rsidR="00DC2132" w:rsidRPr="001C3F4F" w:rsidRDefault="00DC2132" w:rsidP="00DC2132">
      <w:pPr>
        <w:ind w:left="2160" w:firstLine="720"/>
        <w:rPr>
          <w:i/>
          <w:iCs/>
          <w:sz w:val="16"/>
        </w:rPr>
      </w:pPr>
      <w:r>
        <w:rPr>
          <w:sz w:val="16"/>
        </w:rPr>
        <w:t>-</w:t>
      </w:r>
      <w:r w:rsidRPr="001C3F4F">
        <w:rPr>
          <w:sz w:val="16"/>
        </w:rPr>
        <w:t>Hortense J. Spillers,</w:t>
      </w:r>
      <w:r>
        <w:rPr>
          <w:i/>
          <w:iCs/>
          <w:sz w:val="16"/>
        </w:rPr>
        <w:t xml:space="preserve"> "Mama's Baby, Papa's Maybe"</w:t>
      </w:r>
    </w:p>
    <w:p w14:paraId="2B463103" w14:textId="5B711FA1" w:rsidR="00DC2132" w:rsidRDefault="00DC2132" w:rsidP="00DC2132">
      <w:pPr>
        <w:rPr>
          <w:sz w:val="16"/>
        </w:rPr>
      </w:pPr>
      <w:r w:rsidRPr="008B6A00">
        <w:rPr>
          <w:sz w:val="16"/>
        </w:rPr>
        <w:t xml:space="preserve">What did Dana see when she looked at her body and saw that it was missing a piece? What did she think when she saw blood in the plaster? Perhaps the pain was too much at that moment: she was in no condition to contemplate what had just happened to her. Living in Los Angeles, California, in the mid-1970s, she was </w:t>
      </w:r>
      <w:r w:rsidRPr="008B6A00">
        <w:rPr>
          <w:rStyle w:val="StyleUnderline"/>
          <w:highlight w:val="green"/>
        </w:rPr>
        <w:t>familiar with</w:t>
      </w:r>
      <w:r w:rsidRPr="008B6A00">
        <w:rPr>
          <w:rStyle w:val="StyleUnderline"/>
        </w:rPr>
        <w:t xml:space="preserve"> that type of </w:t>
      </w:r>
      <w:r w:rsidRPr="008B6A00">
        <w:rPr>
          <w:rStyle w:val="StyleUnderline"/>
          <w:highlight w:val="green"/>
        </w:rPr>
        <w:t>injury</w:t>
      </w:r>
      <w:r w:rsidRPr="008B6A00">
        <w:rPr>
          <w:rStyle w:val="StyleUnderline"/>
        </w:rPr>
        <w:t xml:space="preserve">, the kind of violence that is </w:t>
      </w:r>
      <w:r w:rsidRPr="008B6A00">
        <w:rPr>
          <w:rStyle w:val="StyleUnderline"/>
          <w:highlight w:val="green"/>
        </w:rPr>
        <w:t>done</w:t>
      </w:r>
      <w:r w:rsidRPr="008B6A00">
        <w:rPr>
          <w:rStyle w:val="StyleUnderline"/>
        </w:rPr>
        <w:t xml:space="preserve"> but </w:t>
      </w:r>
      <w:r w:rsidRPr="008B6A00">
        <w:rPr>
          <w:rStyle w:val="StyleUnderline"/>
          <w:highlight w:val="green"/>
        </w:rPr>
        <w:t>to which no one is assigned blame</w:t>
      </w:r>
      <w:r w:rsidRPr="008B6A00">
        <w:rPr>
          <w:rStyle w:val="StyleUnderline"/>
        </w:rPr>
        <w:t xml:space="preserve">, responsibility, </w:t>
      </w:r>
      <w:r w:rsidRPr="008B6A00">
        <w:rPr>
          <w:rStyle w:val="StyleUnderline"/>
          <w:highlight w:val="green"/>
        </w:rPr>
        <w:t>because it is</w:t>
      </w:r>
      <w:r w:rsidRPr="008B6A00">
        <w:rPr>
          <w:rStyle w:val="StyleUnderline"/>
        </w:rPr>
        <w:t xml:space="preserve"> always </w:t>
      </w:r>
      <w:r w:rsidRPr="008B6A00">
        <w:rPr>
          <w:rStyle w:val="StyleUnderline"/>
          <w:highlight w:val="green"/>
        </w:rPr>
        <w:t>already authorized</w:t>
      </w:r>
      <w:r w:rsidRPr="008B6A00">
        <w:rPr>
          <w:sz w:val="16"/>
        </w:rPr>
        <w:t xml:space="preserve">-_the violence perpetrated or allowed </w:t>
      </w:r>
      <w:r w:rsidRPr="008B6A00">
        <w:rPr>
          <w:rStyle w:val="Emphasis"/>
          <w:highlight w:val="green"/>
        </w:rPr>
        <w:t>by the State</w:t>
      </w:r>
      <w:r w:rsidRPr="008B6A00">
        <w:rPr>
          <w:sz w:val="16"/>
        </w:rPr>
        <w:t xml:space="preserve">. For then as now, sixty years </w:t>
      </w:r>
      <w:r w:rsidRPr="008B6A00">
        <w:rPr>
          <w:rStyle w:val="StyleUnderline"/>
          <w:highlight w:val="green"/>
        </w:rPr>
        <w:t>after finally obtaining</w:t>
      </w:r>
      <w:r w:rsidRPr="008B6A00">
        <w:rPr>
          <w:rStyle w:val="StyleUnderline"/>
        </w:rPr>
        <w:t xml:space="preserve"> guarantees from the state of basic civil </w:t>
      </w:r>
      <w:r w:rsidRPr="008B6A00">
        <w:rPr>
          <w:rStyle w:val="StyleUnderline"/>
          <w:highlight w:val="green"/>
        </w:rPr>
        <w:t>rights</w:t>
      </w:r>
      <w:r w:rsidRPr="008B6A00">
        <w:rPr>
          <w:rStyle w:val="StyleUnderline"/>
        </w:rPr>
        <w:t xml:space="preserve">, such as voting,' </w:t>
      </w:r>
      <w:r w:rsidRPr="008B6A00">
        <w:rPr>
          <w:rStyle w:val="StyleUnderline"/>
          <w:highlight w:val="green"/>
        </w:rPr>
        <w:t>every black person</w:t>
      </w:r>
      <w:r w:rsidRPr="008B6A00">
        <w:rPr>
          <w:rStyle w:val="StyleUnderline"/>
        </w:rPr>
        <w:t xml:space="preserve"> in the United States </w:t>
      </w:r>
      <w:r w:rsidRPr="008B6A00">
        <w:rPr>
          <w:rStyle w:val="StyleUnderline"/>
          <w:highlight w:val="green"/>
        </w:rPr>
        <w:t>witnesses their</w:t>
      </w:r>
      <w:r w:rsidRPr="008B6A00">
        <w:rPr>
          <w:rStyle w:val="StyleUnderline"/>
        </w:rPr>
        <w:t xml:space="preserve"> federal </w:t>
      </w:r>
      <w:r w:rsidRPr="008B6A00">
        <w:rPr>
          <w:rStyle w:val="StyleUnderline"/>
          <w:highlight w:val="green"/>
        </w:rPr>
        <w:t xml:space="preserve">government challenging </w:t>
      </w:r>
      <w:r w:rsidRPr="00D16C34">
        <w:rPr>
          <w:rStyle w:val="Emphasis"/>
          <w:szCs w:val="26"/>
          <w:highlight w:val="green"/>
        </w:rPr>
        <w:t xml:space="preserve">their right </w:t>
      </w:r>
      <w:r w:rsidRPr="0006006A">
        <w:rPr>
          <w:rStyle w:val="Emphasis"/>
          <w:szCs w:val="26"/>
          <w:highlight w:val="green"/>
        </w:rPr>
        <w:t>to</w:t>
      </w:r>
      <w:r w:rsidRPr="0006006A">
        <w:rPr>
          <w:rStyle w:val="StyleUnderline"/>
          <w:highlight w:val="green"/>
        </w:rPr>
        <w:t xml:space="preserve"> protest</w:t>
      </w:r>
      <w:r w:rsidRPr="008B6A00">
        <w:rPr>
          <w:rStyle w:val="StyleUnderline"/>
        </w:rPr>
        <w:t xml:space="preserve"> against </w:t>
      </w:r>
      <w:r w:rsidRPr="0006006A">
        <w:rPr>
          <w:rStyle w:val="StyleUnderline"/>
          <w:highlight w:val="green"/>
        </w:rPr>
        <w:t>police brutality</w:t>
      </w:r>
      <w:r w:rsidRPr="008B6A00">
        <w:rPr>
          <w:rStyle w:val="StyleUnderline"/>
        </w:rPr>
        <w:t xml:space="preserve">, to demand accountability, to take to the streets and </w:t>
      </w:r>
      <w:r w:rsidRPr="00D16C34">
        <w:rPr>
          <w:rStyle w:val="Emphasis"/>
          <w:szCs w:val="26"/>
          <w:highlight w:val="green"/>
        </w:rPr>
        <w:t>demand justice</w:t>
      </w:r>
      <w:r w:rsidRPr="008B6A00">
        <w:rPr>
          <w:sz w:val="16"/>
        </w:rPr>
        <w:t xml:space="preserve">. No matter how many times police killings of unarmed black persons are denounced, no matter how many criminal and civil-rights cases are opened in the wake of such events, each denunciation </w:t>
      </w:r>
      <w:r w:rsidRPr="008B6A00">
        <w:rPr>
          <w:rStyle w:val="Emphasis"/>
        </w:rPr>
        <w:t xml:space="preserve">and </w:t>
      </w:r>
      <w:r w:rsidRPr="008B6A00">
        <w:rPr>
          <w:rStyle w:val="Emphasis"/>
          <w:highlight w:val="green"/>
        </w:rPr>
        <w:t>every legal case</w:t>
      </w:r>
      <w:r w:rsidRPr="008B6A00">
        <w:rPr>
          <w:rStyle w:val="Emphasis"/>
        </w:rPr>
        <w:t xml:space="preserve"> seems to </w:t>
      </w:r>
      <w:r w:rsidRPr="008B6A00">
        <w:rPr>
          <w:rStyle w:val="Emphasis"/>
          <w:highlight w:val="green"/>
        </w:rPr>
        <w:t>add to the glossary of justifications. Every authorized</w:t>
      </w:r>
      <w:r w:rsidRPr="008B6A00">
        <w:rPr>
          <w:rStyle w:val="Emphasis"/>
        </w:rPr>
        <w:t xml:space="preserve"> or unauthorized </w:t>
      </w:r>
      <w:r w:rsidRPr="008B6A00">
        <w:rPr>
          <w:rStyle w:val="Emphasis"/>
          <w:highlight w:val="green"/>
        </w:rPr>
        <w:t>deployment of</w:t>
      </w:r>
      <w:r w:rsidRPr="008B6A00">
        <w:rPr>
          <w:sz w:val="16"/>
        </w:rPr>
        <w:t xml:space="preserve"> symbolic (in the case of subprime loans) or total (mass shooting, police shootings, or arrests) </w:t>
      </w:r>
      <w:r w:rsidRPr="008B6A00">
        <w:rPr>
          <w:rStyle w:val="Emphasis"/>
          <w:highlight w:val="green"/>
        </w:rPr>
        <w:t>violence against black</w:t>
      </w:r>
      <w:r w:rsidRPr="008B6A00">
        <w:rPr>
          <w:rStyle w:val="Emphasis"/>
        </w:rPr>
        <w:t xml:space="preserve"> </w:t>
      </w:r>
      <w:r w:rsidRPr="008B6A00">
        <w:rPr>
          <w:sz w:val="16"/>
        </w:rPr>
        <w:t>and Latin</w:t>
      </w:r>
      <w:r w:rsidRPr="000C3D82">
        <w:t xml:space="preserve">x </w:t>
      </w:r>
      <w:r w:rsidRPr="008B6A00">
        <w:rPr>
          <w:rStyle w:val="Emphasis"/>
          <w:highlight w:val="green"/>
        </w:rPr>
        <w:t>persons</w:t>
      </w:r>
      <w:r w:rsidRPr="008B6A00">
        <w:rPr>
          <w:rStyle w:val="Emphasis"/>
        </w:rPr>
        <w:t xml:space="preserve"> has a justification that </w:t>
      </w:r>
      <w:r w:rsidRPr="008B6A00">
        <w:rPr>
          <w:rStyle w:val="Emphasis"/>
          <w:highlight w:val="green"/>
        </w:rPr>
        <w:t>exceeds modern mechanisms of justice because it shares the same grounds</w:t>
      </w:r>
      <w:r w:rsidRPr="008B6A00">
        <w:rPr>
          <w:sz w:val="16"/>
        </w:rPr>
        <w:t>, namely necessity.4</w:t>
      </w:r>
    </w:p>
    <w:p w14:paraId="3ACB2AF2" w14:textId="77777777" w:rsidR="00DC7C9A" w:rsidRPr="00DC2132" w:rsidRDefault="00DC7C9A" w:rsidP="00DC2132">
      <w:pPr>
        <w:rPr>
          <w:sz w:val="16"/>
        </w:rPr>
      </w:pPr>
    </w:p>
    <w:p w14:paraId="6F83079D" w14:textId="77777777" w:rsidR="00DC2132" w:rsidRPr="00995AC7" w:rsidRDefault="00DC2132" w:rsidP="00DC2132">
      <w:pPr>
        <w:pStyle w:val="Heading4"/>
      </w:pPr>
      <w:r>
        <w:t>The plan will get circumvented—laundry list of methods:</w:t>
      </w:r>
    </w:p>
    <w:p w14:paraId="10C7F2B2" w14:textId="77777777" w:rsidR="00DC2132" w:rsidRDefault="00DC2132" w:rsidP="00DC2132">
      <w:pPr>
        <w:pStyle w:val="Heading4"/>
      </w:pPr>
      <w:r>
        <w:t>1—Narrowing: Courts will just narrow the scope of decisions they don’t like which short circuits their restraint internal link.</w:t>
      </w:r>
    </w:p>
    <w:p w14:paraId="61B65647" w14:textId="77777777" w:rsidR="00DC2132" w:rsidRPr="00DC7C9A" w:rsidRDefault="00DC2132" w:rsidP="00DC2132">
      <w:pPr>
        <w:rPr>
          <w:rStyle w:val="Style13ptBold"/>
          <w:b w:val="0"/>
          <w:bCs w:val="0"/>
          <w:sz w:val="20"/>
          <w:szCs w:val="20"/>
        </w:rPr>
      </w:pPr>
      <w:r w:rsidRPr="00DC7C9A">
        <w:rPr>
          <w:rStyle w:val="Style13ptBold"/>
          <w:b w:val="0"/>
          <w:bCs w:val="0"/>
          <w:sz w:val="20"/>
          <w:szCs w:val="20"/>
        </w:rPr>
        <w:t xml:space="preserve">Richard M. </w:t>
      </w:r>
      <w:r w:rsidRPr="00DC7C9A">
        <w:rPr>
          <w:rStyle w:val="Style13ptBold"/>
          <w:szCs w:val="26"/>
        </w:rPr>
        <w:t>Re</w:t>
      </w:r>
      <w:r w:rsidRPr="00DC7C9A">
        <w:rPr>
          <w:rStyle w:val="Style13ptBold"/>
          <w:b w:val="0"/>
          <w:bCs w:val="0"/>
          <w:sz w:val="20"/>
          <w:szCs w:val="20"/>
        </w:rPr>
        <w:t>, Legal scholarship highlight: When lower courts don’t follow Supreme Court precedent, </w:t>
      </w:r>
      <w:proofErr w:type="spellStart"/>
      <w:r w:rsidRPr="00DC7C9A">
        <w:rPr>
          <w:rStyle w:val="Style13ptBold"/>
          <w:b w:val="0"/>
          <w:bCs w:val="0"/>
          <w:sz w:val="20"/>
          <w:szCs w:val="20"/>
        </w:rPr>
        <w:t>SCOTUSblog</w:t>
      </w:r>
      <w:proofErr w:type="spellEnd"/>
      <w:r w:rsidRPr="00DC7C9A">
        <w:rPr>
          <w:rStyle w:val="Style13ptBold"/>
          <w:b w:val="0"/>
          <w:bCs w:val="0"/>
          <w:sz w:val="20"/>
          <w:szCs w:val="20"/>
        </w:rPr>
        <w:t> (Oct. 18, 20</w:t>
      </w:r>
      <w:r w:rsidRPr="00DC7C9A">
        <w:rPr>
          <w:rStyle w:val="Style13ptBold"/>
          <w:szCs w:val="26"/>
        </w:rPr>
        <w:t>16</w:t>
      </w:r>
      <w:r w:rsidRPr="00DC7C9A">
        <w:rPr>
          <w:rStyle w:val="Style13ptBold"/>
          <w:b w:val="0"/>
          <w:bCs w:val="0"/>
          <w:sz w:val="20"/>
          <w:szCs w:val="20"/>
        </w:rPr>
        <w:t xml:space="preserve">, 12:00 AM), </w:t>
      </w:r>
      <w:hyperlink r:id="rId11" w:history="1">
        <w:r w:rsidRPr="00DC7C9A">
          <w:rPr>
            <w:rStyle w:val="Style13ptBold"/>
            <w:b w:val="0"/>
            <w:bCs w:val="0"/>
            <w:sz w:val="20"/>
            <w:szCs w:val="20"/>
          </w:rPr>
          <w:t>https://www.scotusblog.com/2016/10/legal-scholarship-highlight-when-lower-courts-dont-follow-supreme-court-precedent/</w:t>
        </w:r>
      </w:hyperlink>
      <w:r w:rsidRPr="00DC7C9A">
        <w:rPr>
          <w:rStyle w:val="Style13ptBold"/>
          <w:b w:val="0"/>
          <w:bCs w:val="0"/>
          <w:sz w:val="20"/>
          <w:szCs w:val="20"/>
        </w:rPr>
        <w:t xml:space="preserve"> [Richard M. Re is a Professor of Law at Harvard Law School. His primary research and teaching interests are in constitutional law, federal courts, and criminal procedure. He was professor of the year when teaching at UCLA in 2017, gave the charge to the class of 2024 while at UVA, and received the Charles Fried Award while visiting at Harvard Law School. Re’s work has appeared or been featured in the New York Times, Wall Street Journal, Washington Post, and elsewhere.] //Nate</w:t>
      </w:r>
    </w:p>
    <w:p w14:paraId="2B18C3CD" w14:textId="77777777" w:rsidR="00DC2132" w:rsidRPr="00101F9F" w:rsidRDefault="00DC2132" w:rsidP="00DC2132">
      <w:pPr>
        <w:rPr>
          <w:szCs w:val="24"/>
          <w:u w:val="single"/>
        </w:rPr>
      </w:pPr>
      <w:r w:rsidRPr="00101F9F">
        <w:rPr>
          <w:sz w:val="16"/>
          <w:szCs w:val="24"/>
        </w:rPr>
        <w:t xml:space="preserve">To account for the complex role of Supreme Court precedent, we need a concept that lies between overruling and following higher-court rulings. In </w:t>
      </w:r>
      <w:hyperlink r:id="rId12" w:history="1">
        <w:r w:rsidRPr="00000151">
          <w:rPr>
            <w:rStyle w:val="Hyperlink"/>
            <w:sz w:val="20"/>
            <w:szCs w:val="20"/>
          </w:rPr>
          <w:t>a recent paper</w:t>
        </w:r>
      </w:hyperlink>
      <w:r w:rsidRPr="00000151">
        <w:rPr>
          <w:sz w:val="20"/>
          <w:szCs w:val="20"/>
        </w:rPr>
        <w:t>,</w:t>
      </w:r>
      <w:r w:rsidRPr="00101F9F">
        <w:rPr>
          <w:sz w:val="16"/>
          <w:szCs w:val="24"/>
        </w:rPr>
        <w:t xml:space="preserve"> I tried to address that need by introducing the idea of </w:t>
      </w:r>
      <w:r w:rsidRPr="00BE0AEF">
        <w:rPr>
          <w:szCs w:val="24"/>
          <w:u w:val="single"/>
        </w:rPr>
        <w:t>“</w:t>
      </w:r>
      <w:r w:rsidRPr="00000151">
        <w:rPr>
          <w:szCs w:val="24"/>
          <w:highlight w:val="yellow"/>
          <w:u w:val="single"/>
        </w:rPr>
        <w:t>narrowing</w:t>
      </w:r>
      <w:r w:rsidRPr="00BE0AEF">
        <w:rPr>
          <w:szCs w:val="24"/>
          <w:u w:val="single"/>
        </w:rPr>
        <w:t xml:space="preserve"> from below,” or </w:t>
      </w:r>
      <w:r w:rsidRPr="00000151">
        <w:rPr>
          <w:szCs w:val="24"/>
          <w:highlight w:val="yellow"/>
          <w:u w:val="single"/>
        </w:rPr>
        <w:t>constru</w:t>
      </w:r>
      <w:r w:rsidRPr="00BE0AEF">
        <w:rPr>
          <w:szCs w:val="24"/>
          <w:u w:val="single"/>
        </w:rPr>
        <w:t xml:space="preserve">ing </w:t>
      </w:r>
      <w:r w:rsidRPr="00000151">
        <w:rPr>
          <w:szCs w:val="24"/>
          <w:highlight w:val="yellow"/>
          <w:u w:val="single"/>
        </w:rPr>
        <w:t>the scope of a higher-court precedent in a way that is more limited</w:t>
      </w:r>
      <w:r w:rsidRPr="00101F9F">
        <w:rPr>
          <w:sz w:val="16"/>
          <w:szCs w:val="24"/>
        </w:rPr>
        <w:t xml:space="preserve"> than the best available reading. Narrowing is an interpretive activity. Rather than recognizing that a precedent has a certain scope and then overriding it based on a deeper source of law, as occurs in </w:t>
      </w:r>
      <w:r w:rsidRPr="00B9593C">
        <w:rPr>
          <w:sz w:val="16"/>
          <w:szCs w:val="24"/>
        </w:rPr>
        <w:t xml:space="preserve">overruling, </w:t>
      </w:r>
      <w:r w:rsidRPr="00B9593C">
        <w:rPr>
          <w:szCs w:val="24"/>
          <w:u w:val="single"/>
        </w:rPr>
        <w:t>narrowing construes the higher-court precedent not to apply in the first</w:t>
      </w:r>
      <w:r w:rsidRPr="00BE0AEF">
        <w:rPr>
          <w:szCs w:val="24"/>
          <w:u w:val="single"/>
        </w:rPr>
        <w:t xml:space="preserve"> place.</w:t>
      </w:r>
      <w:r w:rsidRPr="00101F9F">
        <w:rPr>
          <w:sz w:val="16"/>
          <w:szCs w:val="24"/>
        </w:rPr>
        <w:t xml:space="preserve"> Of course</w:t>
      </w:r>
      <w:r w:rsidRPr="00101F9F">
        <w:rPr>
          <w:szCs w:val="24"/>
          <w:u w:val="single"/>
        </w:rPr>
        <w:t xml:space="preserve">, narrowing from below can still </w:t>
      </w:r>
      <w:r w:rsidRPr="00000151">
        <w:rPr>
          <w:szCs w:val="24"/>
          <w:highlight w:val="yellow"/>
          <w:u w:val="single"/>
        </w:rPr>
        <w:t xml:space="preserve">pose a substantial challenge to the </w:t>
      </w:r>
      <w:r w:rsidRPr="00B9593C">
        <w:rPr>
          <w:szCs w:val="24"/>
          <w:u w:val="single"/>
        </w:rPr>
        <w:t>Supreme</w:t>
      </w:r>
      <w:r w:rsidRPr="00000151">
        <w:rPr>
          <w:szCs w:val="24"/>
          <w:highlight w:val="yellow"/>
          <w:u w:val="single"/>
        </w:rPr>
        <w:t xml:space="preserve"> Court’s authority,</w:t>
      </w:r>
      <w:r w:rsidRPr="00101F9F">
        <w:rPr>
          <w:szCs w:val="24"/>
          <w:u w:val="single"/>
        </w:rPr>
        <w:t xml:space="preserve"> as well as a risk of </w:t>
      </w:r>
      <w:proofErr w:type="spellStart"/>
      <w:r w:rsidRPr="00101F9F">
        <w:rPr>
          <w:szCs w:val="24"/>
          <w:u w:val="single"/>
        </w:rPr>
        <w:t>disuniformity</w:t>
      </w:r>
      <w:proofErr w:type="spellEnd"/>
      <w:r w:rsidRPr="00101F9F">
        <w:rPr>
          <w:sz w:val="16"/>
          <w:szCs w:val="24"/>
        </w:rPr>
        <w:t xml:space="preserve">. So when Supreme Court precedent is relevantly clear, narrowing from below is generally no more legitimate than overruling from below. But when Supreme Court precedent is relevantly ambiguous, then narrowing is often legitimate, even though it means not adhering to the best available reading of precedent. The high court, after all, isn’t the only source of law relevant to lower courts. When dealing with unclear case law, lower courts are often justified in erring on the side of their own first-principles views of the constitutional or other law at issue. Indeed, the </w:t>
      </w:r>
      <w:r w:rsidRPr="00B9593C">
        <w:rPr>
          <w:szCs w:val="24"/>
          <w:u w:val="single"/>
        </w:rPr>
        <w:t xml:space="preserve">Supreme Court’s </w:t>
      </w:r>
      <w:r w:rsidRPr="00000151">
        <w:rPr>
          <w:szCs w:val="24"/>
          <w:highlight w:val="yellow"/>
          <w:u w:val="single"/>
        </w:rPr>
        <w:t>decision to issue unclear precedent can be understood as a kind of delegation to lower courts</w:t>
      </w:r>
      <w:r w:rsidRPr="00BE0AEF">
        <w:rPr>
          <w:szCs w:val="24"/>
          <w:u w:val="single"/>
        </w:rPr>
        <w:t>, authorizing them to make adjustments in light of their own distinctive knowledge and opinions</w:t>
      </w:r>
      <w:r w:rsidRPr="00101F9F">
        <w:rPr>
          <w:sz w:val="16"/>
          <w:szCs w:val="24"/>
        </w:rPr>
        <w:t xml:space="preserve">. And when the court’s precedent is unclear, affected parties usually know not to rely too strongly on what seems like the best available reading. Once you know what to look for, </w:t>
      </w:r>
      <w:r w:rsidRPr="00000151">
        <w:rPr>
          <w:szCs w:val="24"/>
          <w:highlight w:val="yellow"/>
          <w:u w:val="single"/>
        </w:rPr>
        <w:t xml:space="preserve">narrowing </w:t>
      </w:r>
      <w:r w:rsidRPr="00B9593C">
        <w:rPr>
          <w:szCs w:val="24"/>
          <w:u w:val="single"/>
        </w:rPr>
        <w:t>from below</w:t>
      </w:r>
      <w:r w:rsidRPr="00000151">
        <w:rPr>
          <w:szCs w:val="24"/>
          <w:highlight w:val="yellow"/>
          <w:u w:val="single"/>
        </w:rPr>
        <w:t xml:space="preserve"> is </w:t>
      </w:r>
      <w:r w:rsidRPr="00B9593C">
        <w:rPr>
          <w:szCs w:val="24"/>
          <w:u w:val="single"/>
        </w:rPr>
        <w:t xml:space="preserve">fairly </w:t>
      </w:r>
      <w:r w:rsidRPr="00000151">
        <w:rPr>
          <w:szCs w:val="24"/>
          <w:highlight w:val="yellow"/>
          <w:u w:val="single"/>
        </w:rPr>
        <w:t>easy to find.</w:t>
      </w:r>
      <w:r w:rsidRPr="00BE0AEF">
        <w:rPr>
          <w:szCs w:val="24"/>
          <w:u w:val="single"/>
        </w:rPr>
        <w:t xml:space="preserve"> Take</w:t>
      </w:r>
      <w:r w:rsidRPr="00101F9F">
        <w:rPr>
          <w:sz w:val="16"/>
          <w:szCs w:val="24"/>
        </w:rPr>
        <w:t xml:space="preserve"> the court’s Second Amendment jurisprudence. </w:t>
      </w:r>
      <w:hyperlink r:id="rId13" w:history="1">
        <w:r w:rsidRPr="00000151">
          <w:rPr>
            <w:rStyle w:val="Hyperlink"/>
            <w:i/>
            <w:iCs/>
            <w:szCs w:val="24"/>
            <w:highlight w:val="yellow"/>
          </w:rPr>
          <w:t>D</w:t>
        </w:r>
        <w:r w:rsidRPr="00BE0AEF">
          <w:rPr>
            <w:rStyle w:val="Hyperlink"/>
            <w:i/>
            <w:iCs/>
            <w:szCs w:val="24"/>
          </w:rPr>
          <w:t xml:space="preserve">istrict of </w:t>
        </w:r>
        <w:r w:rsidRPr="00000151">
          <w:rPr>
            <w:rStyle w:val="Hyperlink"/>
            <w:i/>
            <w:iCs/>
            <w:szCs w:val="24"/>
            <w:highlight w:val="yellow"/>
          </w:rPr>
          <w:t>C</w:t>
        </w:r>
        <w:r w:rsidRPr="00BE0AEF">
          <w:rPr>
            <w:rStyle w:val="Hyperlink"/>
            <w:i/>
            <w:iCs/>
            <w:szCs w:val="24"/>
          </w:rPr>
          <w:t xml:space="preserve">olumbia </w:t>
        </w:r>
        <w:r w:rsidRPr="00000151">
          <w:rPr>
            <w:rStyle w:val="Hyperlink"/>
            <w:i/>
            <w:iCs/>
            <w:szCs w:val="24"/>
            <w:highlight w:val="yellow"/>
          </w:rPr>
          <w:t>v. Heller</w:t>
        </w:r>
      </w:hyperlink>
      <w:r w:rsidRPr="00101F9F">
        <w:rPr>
          <w:sz w:val="16"/>
          <w:szCs w:val="24"/>
        </w:rPr>
        <w:t xml:space="preserve">, in which the court </w:t>
      </w:r>
      <w:r w:rsidRPr="00000151">
        <w:rPr>
          <w:szCs w:val="24"/>
          <w:highlight w:val="yellow"/>
          <w:u w:val="single"/>
        </w:rPr>
        <w:t>struck down a law banning handguns,</w:t>
      </w:r>
      <w:r w:rsidRPr="00BE0AEF">
        <w:rPr>
          <w:szCs w:val="24"/>
          <w:u w:val="single"/>
        </w:rPr>
        <w:t xml:space="preserve"> seemed to establish a fairly rigid historical test for Second Amendment claims</w:t>
      </w:r>
      <w:r w:rsidRPr="00101F9F">
        <w:rPr>
          <w:sz w:val="16"/>
          <w:szCs w:val="24"/>
        </w:rPr>
        <w:t xml:space="preserve">, </w:t>
      </w:r>
      <w:r w:rsidRPr="00101F9F">
        <w:rPr>
          <w:sz w:val="16"/>
          <w:szCs w:val="24"/>
        </w:rPr>
        <w:lastRenderedPageBreak/>
        <w:t xml:space="preserve">prompting Justice John Paul Stevens’s four-justice dissent to “fear that the District’s policy choice may well be just the first of an unknown number of dominoes to be knocked off the table.” But very few dominoes ever fell, with the thanks (or blame) going to the </w:t>
      </w:r>
      <w:r w:rsidRPr="00000151">
        <w:rPr>
          <w:szCs w:val="24"/>
          <w:highlight w:val="yellow"/>
          <w:u w:val="single"/>
        </w:rPr>
        <w:t>lower courts</w:t>
      </w:r>
      <w:r w:rsidRPr="00101F9F">
        <w:rPr>
          <w:sz w:val="16"/>
          <w:szCs w:val="24"/>
        </w:rPr>
        <w:t xml:space="preserve"> that </w:t>
      </w:r>
      <w:r w:rsidRPr="00000151">
        <w:rPr>
          <w:szCs w:val="24"/>
          <w:highlight w:val="yellow"/>
          <w:u w:val="single"/>
        </w:rPr>
        <w:t xml:space="preserve">quickly tamed </w:t>
      </w:r>
      <w:r w:rsidRPr="00000151">
        <w:rPr>
          <w:i/>
          <w:iCs/>
          <w:szCs w:val="24"/>
          <w:highlight w:val="yellow"/>
          <w:u w:val="single"/>
        </w:rPr>
        <w:t>Heller</w:t>
      </w:r>
      <w:r w:rsidRPr="00000151">
        <w:rPr>
          <w:szCs w:val="24"/>
          <w:highlight w:val="yellow"/>
          <w:u w:val="single"/>
        </w:rPr>
        <w:t xml:space="preserve"> and curtailed its implications</w:t>
      </w:r>
      <w:r w:rsidRPr="00101F9F">
        <w:rPr>
          <w:sz w:val="16"/>
          <w:szCs w:val="24"/>
        </w:rPr>
        <w:t xml:space="preserve">. Recognizing this pattern in a Second Amendment case, Judge Alice Batchelder recently cited my paper on the subject in positing that </w:t>
      </w:r>
      <w:r w:rsidRPr="00101F9F">
        <w:rPr>
          <w:szCs w:val="24"/>
          <w:u w:val="single"/>
        </w:rPr>
        <w:t>“[</w:t>
      </w:r>
      <w:proofErr w:type="spellStart"/>
      <w:r w:rsidRPr="00101F9F">
        <w:rPr>
          <w:szCs w:val="24"/>
          <w:u w:val="single"/>
        </w:rPr>
        <w:t>i</w:t>
      </w:r>
      <w:proofErr w:type="spellEnd"/>
      <w:r w:rsidRPr="00101F9F">
        <w:rPr>
          <w:szCs w:val="24"/>
          <w:u w:val="single"/>
        </w:rPr>
        <w:t xml:space="preserve">]t is the lower courts, both we and our sister circuits, that have … </w:t>
      </w:r>
      <w:proofErr w:type="spellStart"/>
      <w:r w:rsidRPr="00101F9F">
        <w:rPr>
          <w:szCs w:val="24"/>
          <w:u w:val="single"/>
        </w:rPr>
        <w:t>engag</w:t>
      </w:r>
      <w:proofErr w:type="spellEnd"/>
      <w:r w:rsidRPr="00101F9F">
        <w:rPr>
          <w:szCs w:val="24"/>
          <w:u w:val="single"/>
        </w:rPr>
        <w:t>[ed] in ‘narrowing from below.'”</w:t>
      </w:r>
    </w:p>
    <w:p w14:paraId="701C596D" w14:textId="77777777" w:rsidR="00DC2132" w:rsidRPr="00DC7C9A" w:rsidRDefault="00DC2132" w:rsidP="00DC2132">
      <w:pPr>
        <w:pStyle w:val="Heading4"/>
        <w:rPr>
          <w:rStyle w:val="Style13ptBold"/>
          <w:b/>
          <w:bCs w:val="0"/>
          <w:szCs w:val="26"/>
        </w:rPr>
      </w:pPr>
      <w:r w:rsidRPr="00DC7C9A">
        <w:rPr>
          <w:rStyle w:val="Style13ptBold"/>
          <w:b/>
          <w:bCs w:val="0"/>
          <w:szCs w:val="26"/>
        </w:rPr>
        <w:t xml:space="preserve">2—Declaring Dicta: Courts can determine that aspects of the ruling the aff establishes were unnecessary for reaching the conclusion of the case to avoid following them as precedent. </w:t>
      </w:r>
    </w:p>
    <w:p w14:paraId="0A9F8F28" w14:textId="77777777" w:rsidR="00DC2132" w:rsidRPr="006135F1" w:rsidRDefault="00DC2132" w:rsidP="00DC2132">
      <w:r w:rsidRPr="008C2FBF">
        <w:rPr>
          <w:b/>
          <w:bCs/>
          <w:sz w:val="26"/>
          <w:szCs w:val="26"/>
        </w:rPr>
        <w:t>Holbrook</w:t>
      </w:r>
      <w:r w:rsidRPr="00DA3D3B">
        <w:t>, J. (20</w:t>
      </w:r>
      <w:r w:rsidRPr="008C2FBF">
        <w:rPr>
          <w:b/>
          <w:bCs/>
          <w:sz w:val="26"/>
          <w:szCs w:val="26"/>
        </w:rPr>
        <w:t>20</w:t>
      </w:r>
      <w:r w:rsidRPr="00DA3D3B">
        <w:t xml:space="preserve">, August 11). </w:t>
      </w:r>
      <w:r w:rsidRPr="00DA3D3B">
        <w:rPr>
          <w:i/>
          <w:iCs/>
        </w:rPr>
        <w:t>Holding or Dicta?</w:t>
      </w:r>
      <w:r w:rsidRPr="00DA3D3B">
        <w:t xml:space="preserve">. North Carolina Criminal Law. https://nccriminallaw.sog.unc.edu/2020/08/11/holding-or-dicta/ </w:t>
      </w:r>
      <w:r>
        <w:t>[</w:t>
      </w:r>
      <w:r w:rsidRPr="008C2FBF">
        <w:t>Jonathan Holbrook joined the School of Government in 2017 as the School’s first-ever Prosecutor Educator. Jonathan previously worked as a prosecutor for nearly ten years, both in state court with the Wake County District Attorney’s Office and in federal court with the U.S. Attorney’s Office for the Eastern District of North Carolina. Jonathan earned his B.A. from Northwestern University, and his J.D. with Honors from UNC Chapel Hill School of Law. Jonathan writes and updates legal entries for NC PRO, the new online criminal procedure resource for prosecutors, as well as the NC Criminal Law Blog, and he provides assistance, consultation, and training to prosecutors on a wide variety of issues.</w:t>
      </w:r>
      <w:r>
        <w:t>]//Nate</w:t>
      </w:r>
    </w:p>
    <w:p w14:paraId="26439BDE" w14:textId="77777777" w:rsidR="00DC2132" w:rsidRPr="00530DB6" w:rsidRDefault="00DC2132" w:rsidP="00DC2132">
      <w:pPr>
        <w:rPr>
          <w:sz w:val="14"/>
        </w:rPr>
      </w:pPr>
      <w:r w:rsidRPr="00530DB6">
        <w:rPr>
          <w:sz w:val="14"/>
        </w:rPr>
        <w:t xml:space="preserve">At the time, I was lukewarm on the idea. </w:t>
      </w:r>
      <w:r w:rsidRPr="00F5416B">
        <w:rPr>
          <w:u w:val="single"/>
        </w:rPr>
        <w:t>Dicta are just the extraneous statements in a court opinion that are not part of the precedential holding.</w:t>
      </w:r>
      <w:r w:rsidRPr="00530DB6">
        <w:rPr>
          <w:sz w:val="14"/>
        </w:rPr>
        <w:t xml:space="preserve"> What else was there to say? But the question came back to my mind after I read </w:t>
      </w:r>
      <w:hyperlink r:id="rId14" w:history="1">
        <w:r w:rsidRPr="00530DB6">
          <w:rPr>
            <w:rStyle w:val="Hyperlink"/>
            <w:i/>
            <w:iCs/>
            <w:sz w:val="14"/>
          </w:rPr>
          <w:t>Chavez v. McFadden</w:t>
        </w:r>
      </w:hyperlink>
      <w:hyperlink r:id="rId15" w:history="1">
        <w:r w:rsidRPr="00530DB6">
          <w:rPr>
            <w:rStyle w:val="Hyperlink"/>
            <w:sz w:val="14"/>
          </w:rPr>
          <w:t>, __ N.C. __, 843 S.E.2d 139 (June 5, 2020)</w:t>
        </w:r>
      </w:hyperlink>
      <w:r w:rsidRPr="00530DB6">
        <w:rPr>
          <w:sz w:val="14"/>
        </w:rPr>
        <w:t xml:space="preserve">, where the state Supreme Court made a point of disavowing dicta in a related Court of Appeals decision, discussed </w:t>
      </w:r>
      <w:hyperlink r:id="rId16" w:history="1">
        <w:r w:rsidRPr="00530DB6">
          <w:rPr>
            <w:rStyle w:val="Hyperlink"/>
            <w:sz w:val="14"/>
          </w:rPr>
          <w:t>here</w:t>
        </w:r>
      </w:hyperlink>
      <w:r w:rsidRPr="00530DB6">
        <w:rPr>
          <w:sz w:val="14"/>
        </w:rPr>
        <w:t xml:space="preserve">. I began digging a little deeper, and discovered that my casual attitude towards dicta was predicted by an article written nearly seventy years ago: Dictum is one of the commonest yet least discussed of legal concepts. Every lawyer thinks he knows what it means, yet few lawyers think much more about it. […] The traditional view is that a </w:t>
      </w:r>
      <w:r w:rsidRPr="00B35A02">
        <w:rPr>
          <w:u w:val="single"/>
        </w:rPr>
        <w:t xml:space="preserve">dictum is a statement in an opinion not necessary to the decision of the case. </w:t>
      </w:r>
      <w:r w:rsidRPr="00530DB6">
        <w:rPr>
          <w:sz w:val="14"/>
        </w:rPr>
        <w:t>This means nothing. The only statement in an appellate opinion strictly necessary to the decision of the case is the order of the court. A quibble like this shows how useless the definition is. “</w:t>
      </w:r>
      <w:r w:rsidRPr="00530DB6">
        <w:rPr>
          <w:i/>
          <w:iCs/>
          <w:sz w:val="14"/>
        </w:rPr>
        <w:t>Dictum Revisited</w:t>
      </w:r>
      <w:r w:rsidRPr="00530DB6">
        <w:rPr>
          <w:sz w:val="14"/>
        </w:rPr>
        <w:t xml:space="preserve">,” 4 Stan. L. Rev. 509 (1952). So I decided to take a closer look at how we distinguish and classify dicta, and whether dicta have any value as precedent. It turns out that our theory and practice may not always line up. The Traditional Definitions It almost goes without saying that the precedential value of any case lies in its holding. Guidance in future cases comes from our appellate courts’ legal conclusions that </w:t>
      </w:r>
      <w:r w:rsidRPr="00530DB6">
        <w:rPr>
          <w:i/>
          <w:iCs/>
          <w:sz w:val="14"/>
        </w:rPr>
        <w:t>these</w:t>
      </w:r>
      <w:r w:rsidRPr="00530DB6">
        <w:rPr>
          <w:sz w:val="14"/>
        </w:rPr>
        <w:t xml:space="preserve"> are the elements of the offense, </w:t>
      </w:r>
      <w:r w:rsidRPr="00530DB6">
        <w:rPr>
          <w:i/>
          <w:iCs/>
          <w:sz w:val="14"/>
        </w:rPr>
        <w:t>that</w:t>
      </w:r>
      <w:r w:rsidRPr="00530DB6">
        <w:rPr>
          <w:sz w:val="14"/>
        </w:rPr>
        <w:t xml:space="preserve"> was a prejudicial error, or </w:t>
      </w:r>
      <w:r w:rsidRPr="00530DB6">
        <w:rPr>
          <w:i/>
          <w:iCs/>
          <w:sz w:val="14"/>
        </w:rPr>
        <w:t>this</w:t>
      </w:r>
      <w:r w:rsidRPr="00530DB6">
        <w:rPr>
          <w:sz w:val="14"/>
        </w:rPr>
        <w:t xml:space="preserve"> was an insufficient showing. See </w:t>
      </w:r>
      <w:r w:rsidRPr="00530DB6">
        <w:rPr>
          <w:i/>
          <w:iCs/>
          <w:sz w:val="14"/>
        </w:rPr>
        <w:t>State v. Howell</w:t>
      </w:r>
      <w:r w:rsidRPr="00530DB6">
        <w:rPr>
          <w:sz w:val="14"/>
        </w:rPr>
        <w:t xml:space="preserve">, 211 N.C. App. 613 (2011) (“The actual holdings of the relevant appellate opinions must be consulted”). </w:t>
      </w:r>
      <w:r w:rsidRPr="00166393">
        <w:rPr>
          <w:b/>
          <w:bCs/>
          <w:highlight w:val="yellow"/>
          <w:u w:val="single"/>
        </w:rPr>
        <w:t>Statements in an opinion</w:t>
      </w:r>
      <w:r w:rsidRPr="00B35A02">
        <w:rPr>
          <w:b/>
          <w:bCs/>
          <w:u w:val="single"/>
        </w:rPr>
        <w:t xml:space="preserve"> that fall </w:t>
      </w:r>
      <w:r w:rsidRPr="00166393">
        <w:rPr>
          <w:b/>
          <w:bCs/>
          <w:highlight w:val="yellow"/>
          <w:u w:val="single"/>
        </w:rPr>
        <w:t>outside of what was necessary to decide</w:t>
      </w:r>
      <w:r w:rsidRPr="00B35A02">
        <w:rPr>
          <w:b/>
          <w:bCs/>
          <w:u w:val="single"/>
        </w:rPr>
        <w:t xml:space="preserve"> the issue at hand </w:t>
      </w:r>
      <w:r w:rsidRPr="00166393">
        <w:rPr>
          <w:b/>
          <w:bCs/>
          <w:highlight w:val="yellow"/>
          <w:u w:val="single"/>
        </w:rPr>
        <w:t>are deemed dicta, and</w:t>
      </w:r>
      <w:r w:rsidRPr="00B35A02">
        <w:rPr>
          <w:b/>
          <w:bCs/>
          <w:u w:val="single"/>
        </w:rPr>
        <w:t xml:space="preserve"> they are </w:t>
      </w:r>
      <w:r w:rsidRPr="00166393">
        <w:rPr>
          <w:b/>
          <w:bCs/>
          <w:highlight w:val="yellow"/>
          <w:u w:val="single"/>
        </w:rPr>
        <w:t>not considered binding precedent</w:t>
      </w:r>
      <w:r w:rsidRPr="00B35A02">
        <w:rPr>
          <w:b/>
          <w:bCs/>
          <w:u w:val="single"/>
        </w:rPr>
        <w:t xml:space="preserve"> in future cases.</w:t>
      </w:r>
      <w:r w:rsidRPr="00530DB6">
        <w:rPr>
          <w:sz w:val="14"/>
        </w:rPr>
        <w:t xml:space="preserve"> </w:t>
      </w:r>
      <w:r w:rsidRPr="00166806">
        <w:rPr>
          <w:u w:val="single"/>
        </w:rPr>
        <w:t>See</w:t>
      </w:r>
      <w:r w:rsidRPr="00166806">
        <w:rPr>
          <w:i/>
          <w:iCs/>
          <w:u w:val="single"/>
        </w:rPr>
        <w:t xml:space="preserve"> State v. </w:t>
      </w:r>
      <w:proofErr w:type="spellStart"/>
      <w:r w:rsidRPr="00166806">
        <w:rPr>
          <w:i/>
          <w:iCs/>
          <w:u w:val="single"/>
        </w:rPr>
        <w:t>Breathette</w:t>
      </w:r>
      <w:proofErr w:type="spellEnd"/>
      <w:r w:rsidRPr="00530DB6">
        <w:rPr>
          <w:sz w:val="14"/>
        </w:rPr>
        <w:t xml:space="preserve">, 202 N.C. App. 697 (2010) (defining dicta), citing </w:t>
      </w:r>
      <w:r w:rsidRPr="00530DB6">
        <w:rPr>
          <w:i/>
          <w:iCs/>
          <w:sz w:val="14"/>
        </w:rPr>
        <w:t>State v. Jackson</w:t>
      </w:r>
      <w:r w:rsidRPr="00530DB6">
        <w:rPr>
          <w:sz w:val="14"/>
        </w:rPr>
        <w:t xml:space="preserve">, 353 N.C. 495 (2001) </w:t>
      </w:r>
      <w:r w:rsidRPr="00166806">
        <w:rPr>
          <w:u w:val="single"/>
        </w:rPr>
        <w:t>(“general expressions” that “go beyond the case […] may be respected, but ought not to control the judgment in a subsequent suit where the very point is presented for decision”</w:t>
      </w:r>
      <w:r w:rsidRPr="00530DB6">
        <w:rPr>
          <w:sz w:val="14"/>
        </w:rPr>
        <w:t xml:space="preserve">). More specifically, </w:t>
      </w:r>
      <w:r w:rsidRPr="00166393">
        <w:rPr>
          <w:highlight w:val="yellow"/>
          <w:u w:val="single"/>
        </w:rPr>
        <w:t>remarks</w:t>
      </w:r>
      <w:r w:rsidRPr="00166806">
        <w:rPr>
          <w:u w:val="single"/>
        </w:rPr>
        <w:t xml:space="preserve"> that are wholly “</w:t>
      </w:r>
      <w:r w:rsidRPr="00166393">
        <w:rPr>
          <w:highlight w:val="yellow"/>
          <w:u w:val="single"/>
        </w:rPr>
        <w:t>incidental to the disposition of the case”</w:t>
      </w:r>
      <w:r w:rsidRPr="00166806">
        <w:rPr>
          <w:u w:val="single"/>
        </w:rPr>
        <w:t xml:space="preserve"> or “directed at issues upon which no formal arguments have been heard” </w:t>
      </w:r>
      <w:r w:rsidRPr="00166393">
        <w:rPr>
          <w:highlight w:val="yellow"/>
          <w:u w:val="single"/>
        </w:rPr>
        <w:t>are</w:t>
      </w:r>
      <w:r w:rsidRPr="00166806">
        <w:rPr>
          <w:u w:val="single"/>
        </w:rPr>
        <w:t xml:space="preserve"> </w:t>
      </w:r>
      <w:r w:rsidRPr="00166393">
        <w:rPr>
          <w:highlight w:val="yellow"/>
          <w:u w:val="single"/>
        </w:rPr>
        <w:t>classified as</w:t>
      </w:r>
      <w:r w:rsidRPr="00166806">
        <w:rPr>
          <w:u w:val="single"/>
        </w:rPr>
        <w:t xml:space="preserve"> </w:t>
      </w:r>
      <w:r w:rsidRPr="00166806">
        <w:rPr>
          <w:i/>
          <w:iCs/>
          <w:u w:val="single"/>
        </w:rPr>
        <w:t xml:space="preserve">obiter </w:t>
      </w:r>
      <w:r w:rsidRPr="00166393">
        <w:rPr>
          <w:i/>
          <w:iCs/>
          <w:highlight w:val="yellow"/>
          <w:u w:val="single"/>
        </w:rPr>
        <w:t>dicta</w:t>
      </w:r>
      <w:r w:rsidRPr="00166806">
        <w:rPr>
          <w:u w:val="single"/>
        </w:rPr>
        <w:t xml:space="preserve"> </w:t>
      </w:r>
      <w:r w:rsidRPr="00530DB6">
        <w:rPr>
          <w:sz w:val="14"/>
        </w:rPr>
        <w:t xml:space="preserve">(Latin for “by the way” or “said in passing”) and </w:t>
      </w:r>
      <w:r w:rsidRPr="00166806">
        <w:rPr>
          <w:u w:val="single"/>
        </w:rPr>
        <w:t xml:space="preserve">such statements “are </w:t>
      </w:r>
      <w:r w:rsidRPr="00166393">
        <w:rPr>
          <w:highlight w:val="yellow"/>
          <w:u w:val="single"/>
        </w:rPr>
        <w:t>not considered to be precedent</w:t>
      </w:r>
      <w:r w:rsidRPr="00166806">
        <w:rPr>
          <w:u w:val="single"/>
        </w:rPr>
        <w:t xml:space="preserve"> and should be distinguished from the </w:t>
      </w:r>
      <w:r w:rsidRPr="00166806">
        <w:rPr>
          <w:i/>
          <w:iCs/>
          <w:u w:val="single"/>
        </w:rPr>
        <w:t>ratio decidendi</w:t>
      </w:r>
      <w:r w:rsidRPr="00166806">
        <w:rPr>
          <w:u w:val="single"/>
        </w:rPr>
        <w:t xml:space="preserve"> which provides the basis of the court’s ruling.”</w:t>
      </w:r>
      <w:r w:rsidRPr="00530DB6">
        <w:rPr>
          <w:sz w:val="14"/>
        </w:rPr>
        <w:t xml:space="preserve"> Chandler, Enslen, and Renstrom, “</w:t>
      </w:r>
      <w:r w:rsidRPr="00530DB6">
        <w:rPr>
          <w:i/>
          <w:iCs/>
          <w:sz w:val="14"/>
        </w:rPr>
        <w:t>Obiter Dictum</w:t>
      </w:r>
      <w:r w:rsidRPr="00530DB6">
        <w:rPr>
          <w:sz w:val="14"/>
        </w:rPr>
        <w:t xml:space="preserve">,” Con. Law </w:t>
      </w:r>
      <w:proofErr w:type="spellStart"/>
      <w:r w:rsidRPr="00530DB6">
        <w:rPr>
          <w:sz w:val="14"/>
        </w:rPr>
        <w:t>Dsk</w:t>
      </w:r>
      <w:proofErr w:type="spellEnd"/>
      <w:r w:rsidRPr="00530DB6">
        <w:rPr>
          <w:sz w:val="14"/>
        </w:rPr>
        <w:t xml:space="preserve">., § 8:82 (2020). However, many authorities also recognize a third category, known as </w:t>
      </w:r>
      <w:r w:rsidRPr="00530DB6">
        <w:rPr>
          <w:i/>
          <w:iCs/>
          <w:sz w:val="14"/>
        </w:rPr>
        <w:t>judicial dicta</w:t>
      </w:r>
      <w:r w:rsidRPr="00530DB6">
        <w:rPr>
          <w:sz w:val="14"/>
        </w:rPr>
        <w:t>, to describe statements in an opinion that were not necessary to determine the matter at hand, but nevertheless express the court’s legal conclusions about an issue argued by the parties: “Judicial dictum” is a statement the court expressly uses to guide parties in their future conduct. As a general rule, such an expression of opinion on a point involved in a case, argued by counsel and deliberately mentioned by the court, although not essential to the disposition of the case, is distinguished from mere obiter dictum, and it becomes authoritative when it is expressly declared by the court as a guide for future conduct. Thus, a judicial dictum should receive dispositive weight in a lower court. Conversely, a court is not bound to follow dicta in a prior case that did not fully debate the point currently at issue. Buccieri, Buchwalter, Gore, and Griffith, “</w:t>
      </w:r>
      <w:r w:rsidRPr="00530DB6">
        <w:rPr>
          <w:i/>
          <w:iCs/>
          <w:sz w:val="14"/>
        </w:rPr>
        <w:t>Judicial Dicta</w:t>
      </w:r>
      <w:r w:rsidRPr="00530DB6">
        <w:rPr>
          <w:sz w:val="14"/>
        </w:rPr>
        <w:t xml:space="preserve">,” 21 C.J.S. Courts 226 (2020). The term </w:t>
      </w:r>
      <w:r w:rsidRPr="00530DB6">
        <w:rPr>
          <w:i/>
          <w:iCs/>
          <w:sz w:val="14"/>
        </w:rPr>
        <w:t>judicial dictum</w:t>
      </w:r>
      <w:r w:rsidRPr="00530DB6">
        <w:rPr>
          <w:sz w:val="14"/>
        </w:rPr>
        <w:t xml:space="preserve"> rarely appears in North Carolina appellate cases, but our courts seem to be echoing this principle in some decisions. See, e.g., </w:t>
      </w:r>
      <w:r w:rsidRPr="00530DB6">
        <w:rPr>
          <w:i/>
          <w:iCs/>
          <w:sz w:val="14"/>
        </w:rPr>
        <w:t>State v. Springle</w:t>
      </w:r>
      <w:r w:rsidRPr="00530DB6">
        <w:rPr>
          <w:sz w:val="14"/>
        </w:rPr>
        <w:t xml:space="preserve">, __ N.C. App. __ (July 21, 2020) (unpublished) (“While the Supreme Court, in </w:t>
      </w:r>
      <w:r w:rsidRPr="00530DB6">
        <w:rPr>
          <w:i/>
          <w:iCs/>
          <w:sz w:val="14"/>
        </w:rPr>
        <w:t>Grady</w:t>
      </w:r>
      <w:r w:rsidRPr="00530DB6">
        <w:rPr>
          <w:sz w:val="14"/>
        </w:rPr>
        <w:t xml:space="preserve">, did not find the entire statutory scheme unconstitutional, its strong </w:t>
      </w:r>
      <w:r w:rsidRPr="00530DB6">
        <w:rPr>
          <w:i/>
          <w:iCs/>
          <w:sz w:val="14"/>
        </w:rPr>
        <w:t>dicta</w:t>
      </w:r>
      <w:r w:rsidRPr="00530DB6">
        <w:rPr>
          <w:sz w:val="14"/>
        </w:rPr>
        <w:t xml:space="preserve"> addressing the constitutionality of the statutory scheme on its face in effect left no viable constitutional path for anyone, including recidivist sex offenders not under supervision, to be subject to SBM under our General Statutes, sections 14-208.40 to -208.45″)</w:t>
      </w:r>
      <w:r w:rsidRPr="00530DB6">
        <w:rPr>
          <w:i/>
          <w:iCs/>
          <w:sz w:val="14"/>
        </w:rPr>
        <w:t>.</w:t>
      </w:r>
      <w:r w:rsidRPr="00530DB6">
        <w:rPr>
          <w:sz w:val="14"/>
        </w:rPr>
        <w:t xml:space="preserve"> Problems (and Solutions?) The problem, of course, is that </w:t>
      </w:r>
      <w:r w:rsidRPr="00E90940">
        <w:rPr>
          <w:u w:val="single"/>
        </w:rPr>
        <w:t xml:space="preserve">the </w:t>
      </w:r>
      <w:r w:rsidRPr="00166393">
        <w:rPr>
          <w:highlight w:val="yellow"/>
          <w:u w:val="single"/>
        </w:rPr>
        <w:t>definitions above leave</w:t>
      </w:r>
      <w:r w:rsidRPr="00E90940">
        <w:rPr>
          <w:u w:val="single"/>
        </w:rPr>
        <w:t xml:space="preserve"> some </w:t>
      </w:r>
      <w:r w:rsidRPr="00166393">
        <w:rPr>
          <w:highlight w:val="yellow"/>
          <w:u w:val="single"/>
        </w:rPr>
        <w:t>room for interpretation</w:t>
      </w:r>
      <w:r w:rsidRPr="00E90940">
        <w:rPr>
          <w:u w:val="single"/>
        </w:rPr>
        <w:t xml:space="preserve">. If an appellate opinion says that X is not a violation, but Y or Z probably would be, how much precedential weight does that carry in future cases involving Y or Z? </w:t>
      </w:r>
      <w:r w:rsidRPr="00166393">
        <w:rPr>
          <w:b/>
          <w:bCs/>
          <w:highlight w:val="yellow"/>
          <w:u w:val="single"/>
        </w:rPr>
        <w:t>One lawyer’s holding may be another lawyer’s dictum</w:t>
      </w:r>
      <w:r w:rsidRPr="00E90940">
        <w:rPr>
          <w:b/>
          <w:bCs/>
          <w:u w:val="single"/>
        </w:rPr>
        <w:t xml:space="preserve">, and </w:t>
      </w:r>
      <w:r w:rsidRPr="00E90940">
        <w:rPr>
          <w:b/>
          <w:bCs/>
          <w:u w:val="single"/>
        </w:rPr>
        <w:lastRenderedPageBreak/>
        <w:t xml:space="preserve">my </w:t>
      </w:r>
      <w:r w:rsidRPr="00E90940">
        <w:rPr>
          <w:b/>
          <w:bCs/>
          <w:i/>
          <w:iCs/>
          <w:u w:val="single"/>
        </w:rPr>
        <w:t>obiter dicta</w:t>
      </w:r>
      <w:r w:rsidRPr="00E90940">
        <w:rPr>
          <w:b/>
          <w:bCs/>
          <w:u w:val="single"/>
        </w:rPr>
        <w:t xml:space="preserve"> may be your </w:t>
      </w:r>
      <w:r w:rsidRPr="00E90940">
        <w:rPr>
          <w:b/>
          <w:bCs/>
          <w:i/>
          <w:iCs/>
          <w:u w:val="single"/>
        </w:rPr>
        <w:t>judicial dicta</w:t>
      </w:r>
      <w:r w:rsidRPr="00530DB6">
        <w:rPr>
          <w:sz w:val="14"/>
        </w:rPr>
        <w:t xml:space="preserve">. To quote from another </w:t>
      </w:r>
      <w:hyperlink r:id="rId17" w:anchor="comments" w:history="1">
        <w:r w:rsidRPr="00530DB6">
          <w:rPr>
            <w:rStyle w:val="Hyperlink"/>
            <w:sz w:val="14"/>
          </w:rPr>
          <w:t>past blog commenter</w:t>
        </w:r>
      </w:hyperlink>
      <w:r w:rsidRPr="00530DB6">
        <w:rPr>
          <w:sz w:val="14"/>
        </w:rPr>
        <w:t xml:space="preserve">, the danger here is that “it all depends on whose ox is </w:t>
      </w:r>
      <w:proofErr w:type="spellStart"/>
      <w:r w:rsidRPr="00530DB6">
        <w:rPr>
          <w:sz w:val="14"/>
        </w:rPr>
        <w:t>gettin</w:t>
      </w:r>
      <w:proofErr w:type="spellEnd"/>
      <w:r w:rsidRPr="00530DB6">
        <w:rPr>
          <w:sz w:val="14"/>
        </w:rPr>
        <w:t xml:space="preserve">’ gored.” Our case law confirms that </w:t>
      </w:r>
      <w:r w:rsidRPr="00166393">
        <w:rPr>
          <w:highlight w:val="yellow"/>
          <w:u w:val="single"/>
        </w:rPr>
        <w:t>reasonable minds can disagree about what constitutes dictum vs. holding</w:t>
      </w:r>
      <w:r w:rsidRPr="00530DB6">
        <w:rPr>
          <w:u w:val="single"/>
        </w:rPr>
        <w:t xml:space="preserve"> in a prior case – </w:t>
      </w:r>
      <w:r w:rsidRPr="00166393">
        <w:rPr>
          <w:highlight w:val="yellow"/>
          <w:u w:val="single"/>
        </w:rPr>
        <w:t>even on the appellate bench</w:t>
      </w:r>
      <w:r w:rsidRPr="00530DB6">
        <w:rPr>
          <w:u w:val="single"/>
        </w:rPr>
        <w:t>.</w:t>
      </w:r>
      <w:r w:rsidRPr="00530DB6">
        <w:rPr>
          <w:sz w:val="14"/>
        </w:rPr>
        <w:t xml:space="preserve"> See, e.g., </w:t>
      </w:r>
      <w:r w:rsidRPr="00530DB6">
        <w:rPr>
          <w:i/>
          <w:iCs/>
          <w:sz w:val="14"/>
        </w:rPr>
        <w:t>State v. Rankin</w:t>
      </w:r>
      <w:r w:rsidRPr="00530DB6">
        <w:rPr>
          <w:sz w:val="14"/>
        </w:rPr>
        <w:t xml:space="preserve">, 257 N.C. App. 354 (2018) (disagreement between majority and dissent about whether a prior case was relevant precedent or nonbinding dicta), </w:t>
      </w:r>
      <w:r w:rsidRPr="00530DB6">
        <w:rPr>
          <w:i/>
          <w:iCs/>
          <w:sz w:val="14"/>
        </w:rPr>
        <w:t>aff’d</w:t>
      </w:r>
      <w:r w:rsidRPr="00530DB6">
        <w:rPr>
          <w:sz w:val="14"/>
        </w:rPr>
        <w:t>, 371 N.C. 885 (2018).</w:t>
      </w:r>
    </w:p>
    <w:p w14:paraId="0ABF5F2E" w14:textId="77777777" w:rsidR="00DC2132" w:rsidRPr="00101CE8" w:rsidRDefault="00DC2132" w:rsidP="00DC2132">
      <w:pPr>
        <w:pStyle w:val="Heading4"/>
      </w:pPr>
      <w:r>
        <w:t xml:space="preserve">3—Distinguishing: Courts can just avoid </w:t>
      </w:r>
      <w:r>
        <w:rPr>
          <w:i/>
          <w:iCs w:val="0"/>
        </w:rPr>
        <w:t>applying</w:t>
      </w:r>
      <w:r>
        <w:t xml:space="preserve"> the precedent set by the aff by distinguishing future cases from the one the aff applies to </w:t>
      </w:r>
      <w:proofErr w:type="spellStart"/>
      <w:r>
        <w:t>based</w:t>
      </w:r>
      <w:proofErr w:type="spellEnd"/>
      <w:r>
        <w:t xml:space="preserve"> on the facts of the case. </w:t>
      </w:r>
    </w:p>
    <w:p w14:paraId="6AB31EC8" w14:textId="77777777" w:rsidR="00DC2132" w:rsidRDefault="00DC2132" w:rsidP="00DC2132">
      <w:r w:rsidRPr="00754322">
        <w:t xml:space="preserve">Christopher Mark </w:t>
      </w:r>
      <w:proofErr w:type="spellStart"/>
      <w:r w:rsidRPr="003173B2">
        <w:rPr>
          <w:b/>
          <w:bCs/>
          <w:sz w:val="26"/>
          <w:szCs w:val="26"/>
        </w:rPr>
        <w:t>Macneill</w:t>
      </w:r>
      <w:proofErr w:type="spellEnd"/>
      <w:r w:rsidRPr="00754322">
        <w:t xml:space="preserve"> , </w:t>
      </w:r>
      <w:r w:rsidRPr="00754322">
        <w:rPr>
          <w:i/>
          <w:iCs/>
        </w:rPr>
        <w:t>Analogizing and Distinguishing Legal Cases</w:t>
      </w:r>
      <w:r w:rsidRPr="00754322">
        <w:t>, 4 (6) IJLMH Page 690 - 696 (20</w:t>
      </w:r>
      <w:r w:rsidRPr="003173B2">
        <w:rPr>
          <w:b/>
          <w:bCs/>
          <w:sz w:val="26"/>
          <w:szCs w:val="26"/>
        </w:rPr>
        <w:t>21</w:t>
      </w:r>
      <w:r w:rsidRPr="00754322">
        <w:t xml:space="preserve">), DOI: </w:t>
      </w:r>
      <w:hyperlink r:id="rId18" w:history="1">
        <w:r w:rsidRPr="00E3580A">
          <w:rPr>
            <w:rStyle w:val="Hyperlink"/>
          </w:rPr>
          <w:t>https://doij.org/10.10000/IJLMH.112306</w:t>
        </w:r>
      </w:hyperlink>
      <w:r>
        <w:t xml:space="preserve"> [</w:t>
      </w:r>
      <w:r w:rsidRPr="00E3580A">
        <w:t xml:space="preserve">Mr. </w:t>
      </w:r>
      <w:proofErr w:type="spellStart"/>
      <w:r w:rsidRPr="00E3580A">
        <w:t>Macneill</w:t>
      </w:r>
      <w:proofErr w:type="spellEnd"/>
      <w:r w:rsidRPr="00E3580A">
        <w:t xml:space="preserve"> has completed degrees in: B.A. Political Science, St. Francis Xavier University; B.B.A., Cape Breton University; M.B.A., St. Mary's University (Halifax, N.S.); M.A. Public Administration , Carleton University (Ottawa, ON.); LL.B., University of Edinburgh (Nov. 2007); and is a 2008 candidate to receive a LL.M. Environmental &amp; Natural Resources Law &amp; Policy, University of Denver; and an LL.M. Comparative Law, University of Miami (candidate 2008). Mr. </w:t>
      </w:r>
      <w:proofErr w:type="spellStart"/>
      <w:r w:rsidRPr="00E3580A">
        <w:t>Macneill</w:t>
      </w:r>
      <w:proofErr w:type="spellEnd"/>
      <w:r w:rsidRPr="00E3580A">
        <w:t xml:space="preserve"> has served as an adjunct faculty member of corporate strategy for universities in the United States and Canada.</w:t>
      </w:r>
      <w:r>
        <w:t>]</w:t>
      </w:r>
    </w:p>
    <w:p w14:paraId="74B0CBE6" w14:textId="77777777" w:rsidR="00DC2132" w:rsidRDefault="00DC2132" w:rsidP="00DC2132">
      <w:pPr>
        <w:rPr>
          <w:sz w:val="16"/>
        </w:rPr>
      </w:pPr>
      <w:r w:rsidRPr="0081114A">
        <w:rPr>
          <w:sz w:val="16"/>
        </w:rPr>
        <w:t xml:space="preserve">The opposite of analogizing cases is making counter-analogies, commonly referred to as distinguishing cases. </w:t>
      </w:r>
      <w:r w:rsidRPr="002F47EE">
        <w:rPr>
          <w:b/>
          <w:bCs/>
          <w:highlight w:val="yellow"/>
          <w:u w:val="single"/>
        </w:rPr>
        <w:t>Distinguishing is</w:t>
      </w:r>
      <w:r w:rsidRPr="00E3580A">
        <w:rPr>
          <w:b/>
          <w:bCs/>
          <w:u w:val="single"/>
        </w:rPr>
        <w:t xml:space="preserve"> the process of </w:t>
      </w:r>
      <w:r w:rsidRPr="002F47EE">
        <w:rPr>
          <w:b/>
          <w:bCs/>
          <w:highlight w:val="yellow"/>
          <w:u w:val="single"/>
        </w:rPr>
        <w:t>pointing out</w:t>
      </w:r>
      <w:r w:rsidRPr="00E3580A">
        <w:rPr>
          <w:b/>
          <w:bCs/>
          <w:u w:val="single"/>
        </w:rPr>
        <w:t xml:space="preserve"> the </w:t>
      </w:r>
      <w:r w:rsidRPr="002F47EE">
        <w:rPr>
          <w:b/>
          <w:bCs/>
          <w:highlight w:val="yellow"/>
          <w:u w:val="single"/>
        </w:rPr>
        <w:t>factual differences between a precedent case and the current case</w:t>
      </w:r>
      <w:r w:rsidRPr="00E3580A">
        <w:rPr>
          <w:b/>
          <w:bCs/>
          <w:u w:val="single"/>
        </w:rPr>
        <w:t>.</w:t>
      </w:r>
      <w:r w:rsidRPr="0081114A">
        <w:rPr>
          <w:sz w:val="16"/>
        </w:rPr>
        <w:t xml:space="preserve"> Purpose of Distinguishing Cases The </w:t>
      </w:r>
      <w:r w:rsidRPr="002F47EE">
        <w:rPr>
          <w:highlight w:val="yellow"/>
          <w:u w:val="single"/>
        </w:rPr>
        <w:t>purpose</w:t>
      </w:r>
      <w:r w:rsidRPr="00E3580A">
        <w:rPr>
          <w:u w:val="single"/>
        </w:rPr>
        <w:t xml:space="preserve"> of </w:t>
      </w:r>
      <w:r w:rsidRPr="00B9593C">
        <w:rPr>
          <w:u w:val="single"/>
        </w:rPr>
        <w:t xml:space="preserve">distinguishing cases </w:t>
      </w:r>
      <w:r w:rsidRPr="002F47EE">
        <w:rPr>
          <w:highlight w:val="yellow"/>
          <w:u w:val="single"/>
        </w:rPr>
        <w:t>is to explain why</w:t>
      </w:r>
      <w:r w:rsidRPr="00E3580A">
        <w:rPr>
          <w:u w:val="single"/>
        </w:rPr>
        <w:t xml:space="preserve"> the rule applied in the </w:t>
      </w:r>
      <w:r w:rsidRPr="002F47EE">
        <w:rPr>
          <w:highlight w:val="yellow"/>
          <w:u w:val="single"/>
        </w:rPr>
        <w:t>precedent</w:t>
      </w:r>
      <w:r w:rsidRPr="00E3580A">
        <w:rPr>
          <w:u w:val="single"/>
        </w:rPr>
        <w:t xml:space="preserve"> case </w:t>
      </w:r>
      <w:r w:rsidRPr="002F47EE">
        <w:rPr>
          <w:highlight w:val="yellow"/>
          <w:u w:val="single"/>
        </w:rPr>
        <w:t>is inapplicable</w:t>
      </w:r>
      <w:r w:rsidRPr="00E3580A">
        <w:rPr>
          <w:u w:val="single"/>
        </w:rPr>
        <w:t xml:space="preserve"> to the current case or, if the rule in the precedent case does apply, to explain why the current case should not necessarily result in the same outcome</w:t>
      </w:r>
      <w:r w:rsidRPr="0081114A">
        <w:rPr>
          <w:sz w:val="16"/>
        </w:rPr>
        <w:t xml:space="preserve">. In other words, </w:t>
      </w:r>
      <w:r w:rsidRPr="002F47EE">
        <w:rPr>
          <w:b/>
          <w:bCs/>
          <w:highlight w:val="yellow"/>
          <w:u w:val="single"/>
        </w:rPr>
        <w:t>if a case does not support the outcome you want, you</w:t>
      </w:r>
      <w:r w:rsidRPr="00E3580A">
        <w:rPr>
          <w:b/>
          <w:bCs/>
          <w:u w:val="single"/>
        </w:rPr>
        <w:t xml:space="preserve"> need to </w:t>
      </w:r>
      <w:r w:rsidRPr="002F47EE">
        <w:rPr>
          <w:b/>
          <w:bCs/>
          <w:highlight w:val="yellow"/>
          <w:u w:val="single"/>
        </w:rPr>
        <w:t>distinguish precedent</w:t>
      </w:r>
      <w:r w:rsidRPr="00E3580A">
        <w:rPr>
          <w:b/>
          <w:bCs/>
          <w:u w:val="single"/>
        </w:rPr>
        <w:t>, so look carefully at the key facts and policy underlying each detrimental case to identify how the precedent can be distinguished</w:t>
      </w:r>
      <w:r w:rsidRPr="0081114A">
        <w:rPr>
          <w:sz w:val="16"/>
        </w:rPr>
        <w:t xml:space="preserve">. How do You Distinguish Cases? To properly distinguish cases, a researcher must (1) identify the factual differences between the cases, (2) explain why the factual differences should be legally significant so as to require a different outcome, (3) identify policy arguments that require a different outcome in the current case, and (4) attempt to make analogies to other legal rules in which a similar distinction was drawn. What Courts Might Do With Authority Presented To It. Although </w:t>
      </w:r>
      <w:r w:rsidRPr="0081114A">
        <w:rPr>
          <w:u w:val="single"/>
        </w:rPr>
        <w:t>courts may distinguish cases based on the facts or overrule previously decided cases</w:t>
      </w:r>
      <w:r w:rsidRPr="0081114A">
        <w:rPr>
          <w:sz w:val="16"/>
        </w:rPr>
        <w:t xml:space="preserve">, stare decisis is often useful for predicting how a court will rule on a given case either for the purposes of negotiating a settlement or designing a trial strategy. However, </w:t>
      </w:r>
      <w:r w:rsidRPr="002F47EE">
        <w:rPr>
          <w:highlight w:val="yellow"/>
          <w:u w:val="single"/>
        </w:rPr>
        <w:t>whether a past decision is applicable to a current case depends on several factors, such as</w:t>
      </w:r>
      <w:r w:rsidRPr="0081114A">
        <w:rPr>
          <w:u w:val="single"/>
        </w:rPr>
        <w:t xml:space="preserve"> the </w:t>
      </w:r>
      <w:r w:rsidRPr="002F47EE">
        <w:rPr>
          <w:highlight w:val="yellow"/>
          <w:u w:val="single"/>
        </w:rPr>
        <w:t>jurisdiction</w:t>
      </w:r>
      <w:r w:rsidRPr="0081114A">
        <w:rPr>
          <w:u w:val="single"/>
        </w:rPr>
        <w:t xml:space="preserve"> where the case was decided, the </w:t>
      </w:r>
      <w:r w:rsidRPr="002F47EE">
        <w:rPr>
          <w:highlight w:val="yellow"/>
          <w:u w:val="single"/>
        </w:rPr>
        <w:t>facts of the case, and whether the case remains good law</w:t>
      </w:r>
      <w:r w:rsidRPr="002F47EE">
        <w:rPr>
          <w:sz w:val="16"/>
          <w:highlight w:val="yellow"/>
        </w:rPr>
        <w:t>.</w:t>
      </w:r>
    </w:p>
    <w:p w14:paraId="3D8B3050" w14:textId="77777777" w:rsidR="00DC2132" w:rsidRDefault="00DC2132" w:rsidP="00DC2132">
      <w:pPr>
        <w:pStyle w:val="Heading4"/>
      </w:pPr>
      <w:r>
        <w:t xml:space="preserve">4—Overturning or ignoring precedent—The Robert’s Court does not care about stare decisis. </w:t>
      </w:r>
    </w:p>
    <w:p w14:paraId="1FC94D59" w14:textId="77777777" w:rsidR="00DC2132" w:rsidRPr="003D04A4" w:rsidRDefault="00DC2132" w:rsidP="00DC2132">
      <w:pPr>
        <w:rPr>
          <w:rStyle w:val="Style13ptBold"/>
          <w:b w:val="0"/>
          <w:bCs w:val="0"/>
        </w:rPr>
      </w:pPr>
      <w:r w:rsidRPr="003D04A4">
        <w:rPr>
          <w:rStyle w:val="Style13ptBold"/>
        </w:rPr>
        <w:t xml:space="preserve">David </w:t>
      </w:r>
      <w:r w:rsidRPr="003D04A4">
        <w:rPr>
          <w:rStyle w:val="Style13ptBold"/>
          <w:szCs w:val="26"/>
        </w:rPr>
        <w:t>Schultz and</w:t>
      </w:r>
      <w:r w:rsidRPr="003D04A4">
        <w:rPr>
          <w:rStyle w:val="Style13ptBold"/>
        </w:rPr>
        <w:t xml:space="preserve"> Jacob </w:t>
      </w:r>
      <w:r w:rsidRPr="003D04A4">
        <w:rPr>
          <w:rStyle w:val="Style13ptBold"/>
          <w:szCs w:val="26"/>
        </w:rPr>
        <w:t>Bourgault</w:t>
      </w:r>
      <w:r w:rsidRPr="003D04A4">
        <w:rPr>
          <w:rStyle w:val="Style13ptBold"/>
        </w:rPr>
        <w:t>, John Roberts’ Supreme Court: The Triumph of Partisanship and Ideology over Precedent, 109 MINN. L. REV. HEADNOTES 113 (20</w:t>
      </w:r>
      <w:r w:rsidRPr="003D04A4">
        <w:rPr>
          <w:rStyle w:val="Style13ptBold"/>
          <w:szCs w:val="26"/>
        </w:rPr>
        <w:t>25</w:t>
      </w:r>
      <w:r w:rsidRPr="003D04A4">
        <w:rPr>
          <w:rStyle w:val="Style13ptBold"/>
        </w:rPr>
        <w:t>). Available at: https://scholarship.law.umn.edu/mlr-headnotes/vol109/iss2/5</w:t>
      </w:r>
    </w:p>
    <w:p w14:paraId="08A91279" w14:textId="77777777" w:rsidR="00DC2132" w:rsidRPr="004F0121" w:rsidRDefault="00DC2132" w:rsidP="00DC2132">
      <w:pPr>
        <w:rPr>
          <w:sz w:val="16"/>
        </w:rPr>
      </w:pPr>
      <w:r w:rsidRPr="004F0121">
        <w:rPr>
          <w:sz w:val="16"/>
        </w:rPr>
        <w:t xml:space="preserve">What this study did was something quite simple. It looked at the percentage of time that a Justice voted to overturn constitutional precedent and correlated it with the Justice’s average Martin-Quinn score. Correlations are measured on a scale of negative one to positive one. A score of zero would indicate no relationship between ideology and voting to overturn constitutional precedent. For this study, a negative score would mean that the more liberal a Justice is, the more likely they would be to overturn precedent. A positive score would indicate that the more conservative a Justice is, the more likely they would be to overturn precedent. Rarely would one find a value of positive one or negative one, but instead some value in between. Here the Correlation Coefficient is 0.735. The Probability Value (P-Value) is .004206. The result is significant at p &lt; .01. By any standard measure, this is a significant positive correlation.65 Phrased another way, </w:t>
      </w:r>
      <w:r w:rsidRPr="004F0121">
        <w:rPr>
          <w:highlight w:val="yellow"/>
          <w:u w:val="single"/>
        </w:rPr>
        <w:t xml:space="preserve">there is an incredibly </w:t>
      </w:r>
      <w:r w:rsidRPr="004F0121">
        <w:rPr>
          <w:u w:val="single"/>
        </w:rPr>
        <w:t>strong</w:t>
      </w:r>
      <w:r w:rsidRPr="00370F92">
        <w:rPr>
          <w:u w:val="single"/>
        </w:rPr>
        <w:t xml:space="preserve"> or </w:t>
      </w:r>
      <w:r w:rsidRPr="00B82BCD">
        <w:rPr>
          <w:highlight w:val="yellow"/>
          <w:u w:val="single"/>
        </w:rPr>
        <w:t>high c</w:t>
      </w:r>
      <w:r w:rsidRPr="004F0121">
        <w:rPr>
          <w:highlight w:val="yellow"/>
          <w:u w:val="single"/>
        </w:rPr>
        <w:t>orrelation</w:t>
      </w:r>
      <w:r w:rsidRPr="00370F92">
        <w:rPr>
          <w:u w:val="single"/>
        </w:rPr>
        <w:t xml:space="preserve"> or relationship </w:t>
      </w:r>
      <w:r w:rsidRPr="004F0121">
        <w:rPr>
          <w:highlight w:val="yellow"/>
          <w:u w:val="single"/>
        </w:rPr>
        <w:t>between being</w:t>
      </w:r>
      <w:r w:rsidRPr="00370F92">
        <w:rPr>
          <w:u w:val="single"/>
        </w:rPr>
        <w:t xml:space="preserve"> politically </w:t>
      </w:r>
      <w:r w:rsidRPr="004F0121">
        <w:rPr>
          <w:highlight w:val="yellow"/>
          <w:u w:val="single"/>
        </w:rPr>
        <w:t>conservative and willingness to overturn</w:t>
      </w:r>
      <w:r w:rsidRPr="004F0121">
        <w:rPr>
          <w:u w:val="single"/>
        </w:rPr>
        <w:t xml:space="preserve"> </w:t>
      </w:r>
      <w:r w:rsidRPr="004F0121">
        <w:rPr>
          <w:u w:val="single"/>
        </w:rPr>
        <w:lastRenderedPageBreak/>
        <w:t xml:space="preserve">constitutional </w:t>
      </w:r>
      <w:r w:rsidRPr="004F0121">
        <w:rPr>
          <w:highlight w:val="yellow"/>
          <w:u w:val="single"/>
        </w:rPr>
        <w:t>precedent. Republican-appointed Justices</w:t>
      </w:r>
      <w:r w:rsidRPr="00370F92">
        <w:rPr>
          <w:u w:val="single"/>
        </w:rPr>
        <w:t xml:space="preserve">, and those more likely to be ranked as conservative, </w:t>
      </w:r>
      <w:r w:rsidRPr="004F0121">
        <w:rPr>
          <w:highlight w:val="yellow"/>
          <w:u w:val="single"/>
        </w:rPr>
        <w:t>were significantly more likely to overturn constitutional precedent</w:t>
      </w:r>
      <w:r w:rsidRPr="00370F92">
        <w:rPr>
          <w:u w:val="single"/>
        </w:rPr>
        <w:t xml:space="preserve"> than were Democrat-appointed Justices and those more likely to be ranked as liberal</w:t>
      </w:r>
      <w:r w:rsidRPr="004F0121">
        <w:rPr>
          <w:sz w:val="16"/>
        </w:rPr>
        <w:t xml:space="preserve">. However, </w:t>
      </w:r>
      <w:r w:rsidRPr="00370F92">
        <w:rPr>
          <w:u w:val="single"/>
        </w:rPr>
        <w:t>defenders of the Roberts Court’s adherence to judicial precedence have noted that the current Court has overturned less precedent than its predecessors.</w:t>
      </w:r>
      <w:r w:rsidRPr="004F0121">
        <w:rPr>
          <w:sz w:val="16"/>
        </w:rPr>
        <w:t xml:space="preserve"> This includes the Warren Court (1953-1969), the Burger Court (1969-1986), and the Rehnquist Court (1986-2005).66 Justice Amy Coney Barrett mentioned this point at a talk at the University of Minnesota, noting that the Roberts Court is at “a low when you look at historically how many precedents are overruled a term.”67 However</w:t>
      </w:r>
      <w:r w:rsidRPr="00370F92">
        <w:rPr>
          <w:u w:val="single"/>
        </w:rPr>
        <w:t>, as seen in the above analysis, that is not for a lack of trying when constitutional cases are granted certiorari, particularly among the most conservative Justices. It also must be seen in the context of the Supreme Court hearing far less cases each year than their predecessors</w:t>
      </w:r>
      <w:r w:rsidRPr="004F0121">
        <w:rPr>
          <w:sz w:val="16"/>
        </w:rPr>
        <w:t xml:space="preserve">.68 Most importantly, </w:t>
      </w:r>
      <w:r w:rsidRPr="004F0121">
        <w:rPr>
          <w:b/>
          <w:bCs/>
          <w:highlight w:val="yellow"/>
          <w:u w:val="single"/>
        </w:rPr>
        <w:t xml:space="preserve">decisions like Dobbs fundamentally alter the legal landscape </w:t>
      </w:r>
      <w:r w:rsidRPr="00B82BCD">
        <w:rPr>
          <w:b/>
          <w:bCs/>
          <w:u w:val="single"/>
        </w:rPr>
        <w:t>and eviscerate protections long</w:t>
      </w:r>
      <w:r w:rsidRPr="00370F92">
        <w:rPr>
          <w:b/>
          <w:bCs/>
          <w:u w:val="single"/>
        </w:rPr>
        <w:t xml:space="preserve"> afforded to American citizens</w:t>
      </w:r>
      <w:r w:rsidRPr="004F0121">
        <w:rPr>
          <w:sz w:val="16"/>
        </w:rPr>
        <w:t xml:space="preserve">. This places it in a unique category, as legal scholars have indicated that there have only “been 13 key cases addressing constitutional rights where the Supreme Court has thrown out major precedents that had stood for at least 10 years” as of 2019.69 </w:t>
      </w:r>
      <w:r w:rsidRPr="008213F8">
        <w:rPr>
          <w:u w:val="single"/>
        </w:rPr>
        <w:t>When looking at the precedents overturned by the Roberts Court, it is imperative to look beyond the number of precedents, and to the context of the decisions, the number of decisions accepted, and the constitutional ramifications of those decisions.</w:t>
      </w:r>
      <w:r w:rsidRPr="004F0121">
        <w:rPr>
          <w:sz w:val="16"/>
        </w:rPr>
        <w:t xml:space="preserve"> Although beyond the scope of this Article, there is also evidence that </w:t>
      </w:r>
      <w:r w:rsidRPr="004F0121">
        <w:rPr>
          <w:b/>
          <w:bCs/>
          <w:highlight w:val="yellow"/>
          <w:u w:val="single"/>
        </w:rPr>
        <w:t xml:space="preserve">the Roberts Court has continually engaged in “stealth” reversals, </w:t>
      </w:r>
      <w:r w:rsidRPr="004F0121">
        <w:rPr>
          <w:b/>
          <w:bCs/>
          <w:u w:val="single"/>
        </w:rPr>
        <w:t>which</w:t>
      </w:r>
      <w:r w:rsidRPr="008213F8">
        <w:rPr>
          <w:b/>
          <w:bCs/>
          <w:u w:val="single"/>
        </w:rPr>
        <w:t xml:space="preserve"> rely on </w:t>
      </w:r>
      <w:r w:rsidRPr="004F0121">
        <w:rPr>
          <w:b/>
          <w:bCs/>
          <w:highlight w:val="yellow"/>
          <w:u w:val="single"/>
        </w:rPr>
        <w:t>not explicitly overturning</w:t>
      </w:r>
      <w:r w:rsidRPr="008213F8">
        <w:rPr>
          <w:b/>
          <w:bCs/>
          <w:u w:val="single"/>
        </w:rPr>
        <w:t xml:space="preserve"> judicial </w:t>
      </w:r>
      <w:r w:rsidRPr="004F0121">
        <w:rPr>
          <w:b/>
          <w:bCs/>
          <w:highlight w:val="yellow"/>
          <w:u w:val="single"/>
        </w:rPr>
        <w:t>precedents but</w:t>
      </w:r>
      <w:r w:rsidRPr="008213F8">
        <w:rPr>
          <w:b/>
          <w:bCs/>
          <w:u w:val="single"/>
        </w:rPr>
        <w:t xml:space="preserve"> nonetheless </w:t>
      </w:r>
      <w:r w:rsidRPr="004F0121">
        <w:rPr>
          <w:b/>
          <w:bCs/>
          <w:highlight w:val="yellow"/>
          <w:u w:val="single"/>
        </w:rPr>
        <w:t>creating outcomes favorable to conservative</w:t>
      </w:r>
      <w:r w:rsidRPr="008213F8">
        <w:rPr>
          <w:b/>
          <w:bCs/>
          <w:u w:val="single"/>
        </w:rPr>
        <w:t xml:space="preserve">-leaning </w:t>
      </w:r>
      <w:r w:rsidRPr="004F0121">
        <w:rPr>
          <w:b/>
          <w:bCs/>
          <w:highlight w:val="yellow"/>
          <w:u w:val="single"/>
        </w:rPr>
        <w:t>ideas</w:t>
      </w:r>
      <w:r w:rsidRPr="004F0121">
        <w:rPr>
          <w:sz w:val="16"/>
          <w:highlight w:val="yellow"/>
        </w:rPr>
        <w:t>.</w:t>
      </w:r>
      <w:r w:rsidRPr="004F0121">
        <w:rPr>
          <w:sz w:val="16"/>
        </w:rPr>
        <w:t xml:space="preserve">70 </w:t>
      </w:r>
      <w:r w:rsidRPr="008213F8">
        <w:rPr>
          <w:u w:val="single"/>
        </w:rPr>
        <w:t xml:space="preserve">It is likely that this trend will continue, as the </w:t>
      </w:r>
      <w:r w:rsidRPr="00B82BCD">
        <w:rPr>
          <w:u w:val="single"/>
        </w:rPr>
        <w:t xml:space="preserve">Roberts Court has seen a </w:t>
      </w:r>
      <w:r w:rsidRPr="004F0121">
        <w:rPr>
          <w:highlight w:val="yellow"/>
          <w:u w:val="single"/>
        </w:rPr>
        <w:t xml:space="preserve">considerable uptick in overturning precedents since the appointment of </w:t>
      </w:r>
      <w:r w:rsidRPr="00B82BCD">
        <w:rPr>
          <w:u w:val="single"/>
        </w:rPr>
        <w:t>the</w:t>
      </w:r>
      <w:r w:rsidRPr="004F0121">
        <w:rPr>
          <w:highlight w:val="yellow"/>
          <w:u w:val="single"/>
        </w:rPr>
        <w:t xml:space="preserve"> three </w:t>
      </w:r>
      <w:r w:rsidRPr="00B82BCD">
        <w:rPr>
          <w:highlight w:val="yellow"/>
          <w:u w:val="single"/>
        </w:rPr>
        <w:t>Justices during</w:t>
      </w:r>
      <w:r w:rsidRPr="008213F8">
        <w:rPr>
          <w:u w:val="single"/>
        </w:rPr>
        <w:t xml:space="preserve"> the </w:t>
      </w:r>
      <w:r w:rsidRPr="00B82BCD">
        <w:rPr>
          <w:highlight w:val="yellow"/>
          <w:u w:val="single"/>
        </w:rPr>
        <w:t>first Trump admin</w:t>
      </w:r>
      <w:r w:rsidRPr="008213F8">
        <w:rPr>
          <w:u w:val="single"/>
        </w:rPr>
        <w:t>istration</w:t>
      </w:r>
      <w:r w:rsidRPr="004F0121">
        <w:rPr>
          <w:sz w:val="16"/>
        </w:rPr>
        <w:t>.71 But most importantly, regardless of the relative political makeup of the Court, the authors hope that the U.S. Supreme Court will stop straying from the path and begin to recognize the importance of judicial precedent in maintaining fairness, uniformity, equality, consistency, predictability, stability, reliance, and finality in the law, particularly for constitutional cases. CONCLUSION What does all this mean? It first suggests that there is hypocrisy among Republicans and ideological conservatives when it comes to the Court. They criticized the Supreme Court for rejecting constitutional precedents—perhaps when it was a decision they did not like—and then criticized the Court for making policy. It seems that</w:t>
      </w:r>
      <w:r w:rsidRPr="004F0121">
        <w:rPr>
          <w:u w:val="single"/>
        </w:rPr>
        <w:t>, now that conservative Justices make up the majority of the Court, constitutional precedent is not so sacred.</w:t>
      </w:r>
      <w:r w:rsidRPr="004F0121">
        <w:rPr>
          <w:sz w:val="16"/>
        </w:rPr>
        <w:t xml:space="preserve"> Second, if precedent is meant to limit discretion or arbitrariness, the failure of Republican-appointed or conservative Justices on the Court to adhere to these principles indicates a lack of self-constraint. At one time there were arguments for judicial restraint or for the Court to follow “passive virtues”72 and avoid constitutional decisions, but that approach seems to have been abandoned. Third, rejection of precedent raises fundamental questions regarding how some Justices seem to understand American constitutional law and their use of interpretive methods. </w:t>
      </w:r>
      <w:r w:rsidRPr="004F0121">
        <w:rPr>
          <w:u w:val="single"/>
        </w:rPr>
        <w:t xml:space="preserve">Among </w:t>
      </w:r>
      <w:r w:rsidRPr="004F0121">
        <w:rPr>
          <w:highlight w:val="yellow"/>
          <w:u w:val="single"/>
        </w:rPr>
        <w:t>Justices</w:t>
      </w:r>
      <w:r w:rsidRPr="004F0121">
        <w:rPr>
          <w:u w:val="single"/>
        </w:rPr>
        <w:t xml:space="preserve"> on the Court, </w:t>
      </w:r>
      <w:r w:rsidRPr="004F0121">
        <w:rPr>
          <w:highlight w:val="yellow"/>
          <w:u w:val="single"/>
        </w:rPr>
        <w:t>such as Thomas and Alito</w:t>
      </w:r>
      <w:r w:rsidRPr="004F0121">
        <w:rPr>
          <w:u w:val="single"/>
        </w:rPr>
        <w:t>,</w:t>
      </w:r>
      <w:r w:rsidRPr="004F0121">
        <w:rPr>
          <w:sz w:val="16"/>
        </w:rPr>
        <w:t xml:space="preserve"> for example, </w:t>
      </w:r>
      <w:r w:rsidRPr="004F0121">
        <w:rPr>
          <w:u w:val="single"/>
        </w:rPr>
        <w:t>their approach</w:t>
      </w:r>
      <w:r w:rsidRPr="004F0121">
        <w:rPr>
          <w:sz w:val="16"/>
        </w:rPr>
        <w:t xml:space="preserve"> to the Constitution is based upon originalism or textualism. This approach </w:t>
      </w:r>
      <w:r w:rsidRPr="004F0121">
        <w:rPr>
          <w:highlight w:val="yellow"/>
          <w:u w:val="single"/>
        </w:rPr>
        <w:t>fundamentally ignore</w:t>
      </w:r>
      <w:r w:rsidRPr="004F0121">
        <w:rPr>
          <w:u w:val="single"/>
        </w:rPr>
        <w:t xml:space="preserve">s the key role that </w:t>
      </w:r>
      <w:r w:rsidRPr="004F0121">
        <w:rPr>
          <w:highlight w:val="yellow"/>
          <w:u w:val="single"/>
        </w:rPr>
        <w:t>precedent</w:t>
      </w:r>
      <w:r w:rsidRPr="004F0121">
        <w:rPr>
          <w:sz w:val="16"/>
        </w:rPr>
        <w:t xml:space="preserve"> is supposed to play in the law. Their interpretive strategy runs roughshod over constitutional precedent, leading them back to their own interpretation of what the text says or what the originalist interpretation of the constitutional document means. Precedent is part of the law, and it is supposed to constrain discretion, guide the Court, and to ensure predictability. It appears that the conservatives and Republican-appointed Justices on the Roberts Court have abandoned precedent, leaving potentially no limits on what they may continue to do going forward.</w:t>
      </w:r>
    </w:p>
    <w:p w14:paraId="6EEF4319" w14:textId="26CF55AC" w:rsidR="00DC7C9A" w:rsidRPr="006876C5" w:rsidRDefault="00DC7C9A" w:rsidP="00DC7C9A">
      <w:pPr>
        <w:pStyle w:val="Heading4"/>
        <w:rPr>
          <w:rFonts w:eastAsia="Times New Roman"/>
        </w:rPr>
      </w:pPr>
      <w:r>
        <w:rPr>
          <w:rFonts w:eastAsia="Times New Roman"/>
        </w:rPr>
        <w:t>Georgia’s reliance on utilitarianism requires questions of violence into liberal standards for rights and redress which downscales the destruction of Black flesh.  Ontology is an auto gg.</w:t>
      </w:r>
    </w:p>
    <w:p w14:paraId="6BEE154F" w14:textId="77777777" w:rsidR="00DC7C9A" w:rsidRPr="00B20066" w:rsidRDefault="00DC7C9A" w:rsidP="00DC7C9A">
      <w:pPr>
        <w:rPr>
          <w:sz w:val="16"/>
          <w:szCs w:val="20"/>
        </w:rPr>
      </w:pPr>
      <w:r w:rsidRPr="00392C65">
        <w:rPr>
          <w:b/>
          <w:bCs/>
          <w:sz w:val="26"/>
          <w:szCs w:val="26"/>
        </w:rPr>
        <w:t>Warren</w:t>
      </w:r>
      <w:r w:rsidRPr="00392C65">
        <w:rPr>
          <w:sz w:val="20"/>
          <w:szCs w:val="20"/>
        </w:rPr>
        <w:t>, Calvin. </w:t>
      </w:r>
      <w:r w:rsidRPr="00392C65">
        <w:rPr>
          <w:i/>
          <w:iCs/>
          <w:sz w:val="20"/>
          <w:szCs w:val="20"/>
        </w:rPr>
        <w:t>Ontological terror: Blackness, nihilism and emancipation</w:t>
      </w:r>
      <w:r w:rsidRPr="00392C65">
        <w:rPr>
          <w:sz w:val="20"/>
          <w:szCs w:val="20"/>
        </w:rPr>
        <w:t>. Duke University Press, 20</w:t>
      </w:r>
      <w:r w:rsidRPr="00392C65">
        <w:rPr>
          <w:b/>
          <w:bCs/>
          <w:sz w:val="26"/>
          <w:szCs w:val="26"/>
        </w:rPr>
        <w:t>18</w:t>
      </w:r>
      <w:r w:rsidRPr="00392C65">
        <w:rPr>
          <w:sz w:val="20"/>
          <w:szCs w:val="20"/>
        </w:rPr>
        <w:t>. [ Calvin Warren is an Associate Professor in African American Studies.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 Duke University Press published his first book, </w:t>
      </w:r>
      <w:r w:rsidRPr="00392C65">
        <w:rPr>
          <w:i/>
          <w:iCs/>
          <w:sz w:val="20"/>
          <w:szCs w:val="20"/>
        </w:rPr>
        <w:t>Ontological Terror: Blackness, Nihilism, and Emancipation (2018).</w:t>
      </w:r>
      <w:r w:rsidRPr="00392C65">
        <w:rPr>
          <w:sz w:val="20"/>
          <w:szCs w:val="20"/>
        </w:rPr>
        <w:t xml:space="preserve"> He is currently working on a second project </w:t>
      </w:r>
      <w:proofErr w:type="spellStart"/>
      <w:r w:rsidRPr="00392C65">
        <w:rPr>
          <w:i/>
          <w:iCs/>
          <w:sz w:val="20"/>
          <w:szCs w:val="20"/>
        </w:rPr>
        <w:t>Onticide</w:t>
      </w:r>
      <w:proofErr w:type="spellEnd"/>
      <w:r w:rsidRPr="00392C65">
        <w:rPr>
          <w:i/>
          <w:iCs/>
          <w:sz w:val="20"/>
          <w:szCs w:val="20"/>
        </w:rPr>
        <w:t>: Essays on Black Nihilism and Sexuality</w:t>
      </w:r>
      <w:r w:rsidRPr="00392C65">
        <w:rPr>
          <w:sz w:val="20"/>
          <w:szCs w:val="20"/>
        </w:rPr>
        <w:t xml:space="preserve">, which unravels the metaphysical foundations of black sexuality and argues for a rethinking of sexuality without the human, sexual </w:t>
      </w:r>
      <w:r w:rsidRPr="00392C65">
        <w:rPr>
          <w:sz w:val="20"/>
          <w:szCs w:val="20"/>
        </w:rPr>
        <w:lastRenderedPageBreak/>
        <w:t>difference, or coherent bodies. He has published articles in various journals, including </w:t>
      </w:r>
      <w:r w:rsidRPr="00392C65">
        <w:rPr>
          <w:i/>
          <w:iCs/>
          <w:sz w:val="20"/>
          <w:szCs w:val="20"/>
        </w:rPr>
        <w:t>CR: New Centennial Review</w:t>
      </w:r>
      <w:r w:rsidRPr="00392C65">
        <w:rPr>
          <w:sz w:val="20"/>
          <w:szCs w:val="20"/>
        </w:rPr>
        <w:t>, </w:t>
      </w:r>
      <w:r w:rsidRPr="00392C65">
        <w:rPr>
          <w:i/>
          <w:iCs/>
          <w:sz w:val="20"/>
          <w:szCs w:val="20"/>
        </w:rPr>
        <w:t xml:space="preserve">GLQ, </w:t>
      </w:r>
      <w:r w:rsidRPr="00B20066">
        <w:rPr>
          <w:i/>
          <w:iCs/>
          <w:sz w:val="16"/>
          <w:szCs w:val="20"/>
        </w:rPr>
        <w:t>TSQ,</w:t>
      </w:r>
      <w:r w:rsidRPr="00B20066">
        <w:rPr>
          <w:sz w:val="16"/>
          <w:szCs w:val="20"/>
        </w:rPr>
        <w:t> and </w:t>
      </w:r>
      <w:r w:rsidRPr="00B20066">
        <w:rPr>
          <w:i/>
          <w:iCs/>
          <w:sz w:val="16"/>
          <w:szCs w:val="20"/>
        </w:rPr>
        <w:t>Nineteenth Century Context</w:t>
      </w:r>
      <w:r w:rsidRPr="00B20066">
        <w:rPr>
          <w:sz w:val="16"/>
          <w:szCs w:val="20"/>
        </w:rPr>
        <w:t xml:space="preserve">.] // Bracketed for subject position of speaker. </w:t>
      </w:r>
    </w:p>
    <w:p w14:paraId="27B461E0" w14:textId="77777777" w:rsidR="00DC7C9A" w:rsidRPr="00ED0E75" w:rsidRDefault="00DC7C9A" w:rsidP="00DC7C9A">
      <w:pPr>
        <w:rPr>
          <w:sz w:val="16"/>
          <w:szCs w:val="24"/>
        </w:rPr>
      </w:pPr>
      <w:r w:rsidRPr="00ED0E75">
        <w:rPr>
          <w:sz w:val="8"/>
          <w:szCs w:val="8"/>
        </w:rPr>
        <w:t xml:space="preserve">To understand this function and objective of law, we must return to the ontological difference that is an issue for the human. In Thinking about Law: In Silence with Heidegger, Oren Ben- Dor understands law as a feature of Heidegger’s ontological difference, and from this difference we can envision an ethics that emerges from the Order of Being. Although Heidegger does not write explicitly about law (at least not with the metaphysical expectations of legal theorists and lawyers), his insight into the Greek word </w:t>
      </w:r>
      <w:proofErr w:type="spellStart"/>
      <w:r w:rsidRPr="00ED0E75">
        <w:rPr>
          <w:sz w:val="8"/>
          <w:szCs w:val="8"/>
        </w:rPr>
        <w:t>dikē</w:t>
      </w:r>
      <w:proofErr w:type="spellEnd"/>
      <w:r w:rsidRPr="00ED0E75">
        <w:rPr>
          <w:sz w:val="8"/>
          <w:szCs w:val="8"/>
        </w:rPr>
        <w:t xml:space="preserve"> provides an opening onto a </w:t>
      </w:r>
      <w:proofErr w:type="spellStart"/>
      <w:r w:rsidRPr="00ED0E75">
        <w:rPr>
          <w:sz w:val="8"/>
          <w:szCs w:val="8"/>
        </w:rPr>
        <w:t>postmetaphysical</w:t>
      </w:r>
      <w:proofErr w:type="spellEnd"/>
      <w:r w:rsidRPr="00ED0E75">
        <w:rPr>
          <w:sz w:val="8"/>
          <w:szCs w:val="8"/>
        </w:rPr>
        <w:t xml:space="preserve"> analysis of law. Ben- Dor revisits Heidegger’s critique of metaphysical thinking through his engagement with Plato’s Republic in the essays “The Scope and Context of Plato’s Meditation on the Relationship of Art and Truth,” “The Anaximander Fragment,” and “The Limitation of Being” (published in Introduction to Metaphysics). According to Ben- Dor, </w:t>
      </w:r>
      <w:proofErr w:type="spellStart"/>
      <w:r w:rsidRPr="00ED0E75">
        <w:rPr>
          <w:sz w:val="8"/>
          <w:szCs w:val="8"/>
        </w:rPr>
        <w:t>Dikē</w:t>
      </w:r>
      <w:proofErr w:type="spellEnd"/>
      <w:r w:rsidRPr="00ED0E75">
        <w:rPr>
          <w:sz w:val="8"/>
          <w:szCs w:val="8"/>
        </w:rPr>
        <w:t xml:space="preserve"> “has three senses, all interconnected: of order [fug in the German], of protection and of justice. [These are] the threefold senses of the essence of law distorted in the ontic for- the- most- part being and thinking with and through law.”2 Furthermore, Ben- Dor suggests that “</w:t>
      </w:r>
      <w:proofErr w:type="spellStart"/>
      <w:r w:rsidRPr="00ED0E75">
        <w:rPr>
          <w:sz w:val="8"/>
          <w:szCs w:val="8"/>
        </w:rPr>
        <w:t>Dikē</w:t>
      </w:r>
      <w:proofErr w:type="spellEnd"/>
      <w:r w:rsidRPr="00ED0E75">
        <w:rPr>
          <w:sz w:val="8"/>
          <w:szCs w:val="8"/>
        </w:rPr>
        <w:t xml:space="preserve"> connotes the protection offered to the guardian of Being [Dasein] against the harm done to it by the entrenched legal,” and this is the “Law of the Being of being.”3 Ben- Dor’s philosophical rereading of Heidegger’s work is sophisticated and complex, but what I find particularly illuminating, and what I will focus on here, is the function of law that he presents. He seems to suggest that</w:t>
      </w:r>
      <w:r w:rsidRPr="00ED0E75">
        <w:rPr>
          <w:sz w:val="16"/>
          <w:szCs w:val="24"/>
        </w:rPr>
        <w:t xml:space="preserve"> </w:t>
      </w:r>
      <w:r w:rsidRPr="00486191">
        <w:rPr>
          <w:szCs w:val="24"/>
          <w:highlight w:val="yellow"/>
          <w:u w:val="single"/>
        </w:rPr>
        <w:t>the function of law</w:t>
      </w:r>
      <w:r w:rsidRPr="003C6431">
        <w:rPr>
          <w:szCs w:val="24"/>
          <w:u w:val="single"/>
        </w:rPr>
        <w:t xml:space="preserve"> — the metaphysical incarnation of it — </w:t>
      </w:r>
      <w:r w:rsidRPr="00486191">
        <w:rPr>
          <w:szCs w:val="24"/>
          <w:highlight w:val="yellow"/>
          <w:u w:val="single"/>
        </w:rPr>
        <w:t xml:space="preserve">is to protect and enforce </w:t>
      </w:r>
      <w:r w:rsidRPr="00486191">
        <w:rPr>
          <w:szCs w:val="24"/>
          <w:u w:val="single"/>
        </w:rPr>
        <w:t>the unfolding of Being</w:t>
      </w:r>
      <w:r w:rsidRPr="003C6431">
        <w:rPr>
          <w:szCs w:val="24"/>
          <w:u w:val="single"/>
        </w:rPr>
        <w:t xml:space="preserve"> or </w:t>
      </w:r>
      <w:r w:rsidRPr="00486191">
        <w:rPr>
          <w:szCs w:val="24"/>
          <w:highlight w:val="yellow"/>
          <w:u w:val="single"/>
        </w:rPr>
        <w:t>the</w:t>
      </w:r>
      <w:r w:rsidRPr="003C6431">
        <w:rPr>
          <w:szCs w:val="24"/>
          <w:u w:val="single"/>
        </w:rPr>
        <w:t xml:space="preserve"> primordial </w:t>
      </w:r>
      <w:r w:rsidRPr="00486191">
        <w:rPr>
          <w:szCs w:val="24"/>
          <w:highlight w:val="yellow"/>
          <w:u w:val="single"/>
        </w:rPr>
        <w:t xml:space="preserve">relation between the human and Being. This function is distorted, </w:t>
      </w:r>
      <w:r w:rsidRPr="00486191">
        <w:rPr>
          <w:szCs w:val="24"/>
          <w:u w:val="single"/>
        </w:rPr>
        <w:t xml:space="preserve">however, </w:t>
      </w:r>
      <w:r w:rsidRPr="00486191">
        <w:rPr>
          <w:szCs w:val="24"/>
          <w:highlight w:val="yellow"/>
          <w:u w:val="single"/>
        </w:rPr>
        <w:t>by an ontic legalism</w:t>
      </w:r>
      <w:r w:rsidRPr="003C6431">
        <w:rPr>
          <w:szCs w:val="24"/>
          <w:u w:val="single"/>
        </w:rPr>
        <w:t xml:space="preserve"> (or science of law), </w:t>
      </w:r>
      <w:r w:rsidRPr="00486191">
        <w:rPr>
          <w:szCs w:val="24"/>
          <w:highlight w:val="yellow"/>
          <w:u w:val="single"/>
        </w:rPr>
        <w:t xml:space="preserve">which focuses on calculating injury, </w:t>
      </w:r>
      <w:r w:rsidRPr="00486191">
        <w:rPr>
          <w:szCs w:val="24"/>
          <w:u w:val="single"/>
        </w:rPr>
        <w:t xml:space="preserve">objectifying redress, </w:t>
      </w:r>
      <w:r w:rsidRPr="00486191">
        <w:rPr>
          <w:szCs w:val="24"/>
          <w:highlight w:val="yellow"/>
          <w:u w:val="single"/>
        </w:rPr>
        <w:t>schematizing rights</w:t>
      </w:r>
      <w:r w:rsidRPr="00486191">
        <w:rPr>
          <w:szCs w:val="24"/>
          <w:u w:val="single"/>
        </w:rPr>
        <w:t xml:space="preserve">/privileges, </w:t>
      </w:r>
      <w:r w:rsidRPr="00486191">
        <w:rPr>
          <w:szCs w:val="24"/>
          <w:highlight w:val="yellow"/>
          <w:u w:val="single"/>
        </w:rPr>
        <w:t>and predicting consequences</w:t>
      </w:r>
      <w:r w:rsidRPr="003C6431">
        <w:rPr>
          <w:b/>
          <w:bCs/>
          <w:szCs w:val="24"/>
          <w:u w:val="single"/>
        </w:rPr>
        <w:t xml:space="preserve">. What redress, rights, and </w:t>
      </w:r>
      <w:r w:rsidRPr="00223954">
        <w:rPr>
          <w:b/>
          <w:bCs/>
          <w:szCs w:val="24"/>
          <w:highlight w:val="yellow"/>
          <w:u w:val="single"/>
        </w:rPr>
        <w:t>consequences</w:t>
      </w:r>
      <w:r w:rsidRPr="003C6431">
        <w:rPr>
          <w:b/>
          <w:bCs/>
          <w:szCs w:val="24"/>
          <w:u w:val="single"/>
        </w:rPr>
        <w:t xml:space="preserve"> all </w:t>
      </w:r>
      <w:r w:rsidRPr="00223954">
        <w:rPr>
          <w:b/>
          <w:bCs/>
          <w:szCs w:val="24"/>
          <w:highlight w:val="yellow"/>
          <w:u w:val="single"/>
        </w:rPr>
        <w:t>conceal</w:t>
      </w:r>
      <w:r w:rsidRPr="003C6431">
        <w:rPr>
          <w:b/>
          <w:bCs/>
          <w:szCs w:val="24"/>
          <w:u w:val="single"/>
        </w:rPr>
        <w:t xml:space="preserve"> is </w:t>
      </w:r>
      <w:r w:rsidRPr="00223954">
        <w:rPr>
          <w:b/>
          <w:bCs/>
          <w:szCs w:val="24"/>
          <w:highlight w:val="yellow"/>
          <w:u w:val="single"/>
        </w:rPr>
        <w:t>the</w:t>
      </w:r>
      <w:r w:rsidRPr="003C6431">
        <w:rPr>
          <w:b/>
          <w:bCs/>
          <w:szCs w:val="24"/>
          <w:u w:val="single"/>
        </w:rPr>
        <w:t xml:space="preserve">ir fundamental </w:t>
      </w:r>
      <w:r w:rsidRPr="00223954">
        <w:rPr>
          <w:b/>
          <w:bCs/>
          <w:szCs w:val="24"/>
          <w:highlight w:val="yellow"/>
          <w:u w:val="single"/>
        </w:rPr>
        <w:t>relationship to Being</w:t>
      </w:r>
      <w:r w:rsidRPr="003C6431">
        <w:rPr>
          <w:b/>
          <w:bCs/>
          <w:szCs w:val="24"/>
          <w:u w:val="single"/>
        </w:rPr>
        <w:t>.</w:t>
      </w:r>
      <w:r w:rsidRPr="00ED0E75">
        <w:rPr>
          <w:sz w:val="16"/>
          <w:szCs w:val="24"/>
        </w:rPr>
        <w:t xml:space="preserve"> In other words, </w:t>
      </w:r>
      <w:r w:rsidRPr="00744CB9">
        <w:rPr>
          <w:b/>
          <w:bCs/>
          <w:szCs w:val="24"/>
          <w:u w:val="single"/>
        </w:rPr>
        <w:t xml:space="preserve">you have rights to protect and sustain your relation with Being against forces designed to pulverize it </w:t>
      </w:r>
      <w:r w:rsidRPr="00ED0E75">
        <w:rPr>
          <w:sz w:val="16"/>
          <w:szCs w:val="24"/>
        </w:rPr>
        <w:t xml:space="preserve">(what we call “injury”). </w:t>
      </w:r>
      <w:r w:rsidRPr="00744CB9">
        <w:rPr>
          <w:szCs w:val="24"/>
          <w:u w:val="single"/>
        </w:rPr>
        <w:t>The self that anchors rights discourse</w:t>
      </w:r>
      <w:r w:rsidRPr="00486191">
        <w:rPr>
          <w:szCs w:val="24"/>
          <w:u w:val="single"/>
        </w:rPr>
        <w:t>, injury, and privilege becomes an ersatz, or insufficient, substitute for a (non)relation between the human’s there- ness and Being</w:t>
      </w:r>
      <w:r w:rsidRPr="00E630C5">
        <w:rPr>
          <w:szCs w:val="24"/>
          <w:u w:val="single"/>
        </w:rPr>
        <w:t>.</w:t>
      </w:r>
      <w:r w:rsidRPr="00ED0E75">
        <w:rPr>
          <w:sz w:val="16"/>
          <w:szCs w:val="24"/>
        </w:rPr>
        <w:t xml:space="preserve"> Returning to this primordial function of law, as protecting the unfolding of Being, helps us to sort through the seductions of legalism — that is, the </w:t>
      </w:r>
      <w:r w:rsidRPr="004A30EC">
        <w:rPr>
          <w:b/>
          <w:bCs/>
          <w:sz w:val="40"/>
          <w:szCs w:val="44"/>
          <w:highlight w:val="yellow"/>
          <w:u w:val="single"/>
        </w:rPr>
        <w:t xml:space="preserve">proposed legal solutions to the problems of injury </w:t>
      </w:r>
      <w:r w:rsidRPr="004A30EC">
        <w:rPr>
          <w:b/>
          <w:bCs/>
          <w:sz w:val="40"/>
          <w:szCs w:val="44"/>
          <w:u w:val="single"/>
        </w:rPr>
        <w:t>just</w:t>
      </w:r>
      <w:r w:rsidRPr="004A30EC">
        <w:rPr>
          <w:b/>
          <w:bCs/>
          <w:sz w:val="40"/>
          <w:szCs w:val="44"/>
          <w:highlight w:val="yellow"/>
          <w:u w:val="single"/>
        </w:rPr>
        <w:t xml:space="preserve"> sustain it, since these solutions forget Being</w:t>
      </w:r>
      <w:r w:rsidRPr="00E630C5">
        <w:rPr>
          <w:szCs w:val="24"/>
          <w:u w:val="single"/>
        </w:rPr>
        <w:t>.</w:t>
      </w:r>
      <w:r w:rsidRPr="00ED0E75">
        <w:rPr>
          <w:sz w:val="16"/>
          <w:szCs w:val="24"/>
        </w:rPr>
        <w:t xml:space="preserve"> In short, as read through Heidegger and Ben- Dor, injury is the consequence of forgetting Being and distorting the function of this tool for the guardian of Being — to protect and enforce this (non)relation. I would also suggest, following Heidegger and Ben-Dor, that “Ethics” and “Freedom” are two proper names for protecting and enforcing this (non)relation. Within the corpus of law, both freedom and ethics orbit around the protection of this self (the primordial relation) from the injuries of indignity and denial. Or, as Ben- Dor states, “To let Dasein gain ground, to let Dasein ground as one with the simple unity of the fourfold, is to be ethical. To let Dasein be open towards its unfolding world as the grounding of its nearest is ethical. To protect and enforce such ground is the essence of law.”4 </w:t>
      </w:r>
      <w:r w:rsidRPr="006A3057">
        <w:rPr>
          <w:szCs w:val="24"/>
          <w:u w:val="single"/>
        </w:rPr>
        <w:t>The law is an ontological instrument. Its purpose is distorted by the supremacy of metaphysical imperatives and objectives.</w:t>
      </w:r>
      <w:r w:rsidRPr="00ED0E75">
        <w:rPr>
          <w:sz w:val="16"/>
          <w:szCs w:val="24"/>
        </w:rPr>
        <w:t xml:space="preserve"> But within this primordial function, we must tease out another distinction: the Law of Being and the being of law. What I have discussed thus far is the being of law — the metaphysical instrument designed to protect and enforce the Law of Being. The being of law is something akin to the executive agency of the Law of Being. Our </w:t>
      </w:r>
      <w:r w:rsidRPr="00486191">
        <w:rPr>
          <w:szCs w:val="24"/>
          <w:u w:val="single"/>
        </w:rPr>
        <w:t>legislative decrees, policies, and rights are all subordinate to the Law of Being.</w:t>
      </w:r>
      <w:r w:rsidRPr="00ED0E75">
        <w:rPr>
          <w:sz w:val="8"/>
          <w:szCs w:val="8"/>
        </w:rPr>
        <w:t xml:space="preserve"> ABANDONMENT AND OUTLAWING What is the Law of Being? If we think of Law as the order of Being [</w:t>
      </w:r>
      <w:proofErr w:type="spellStart"/>
      <w:r w:rsidRPr="00ED0E75">
        <w:rPr>
          <w:sz w:val="8"/>
          <w:szCs w:val="8"/>
        </w:rPr>
        <w:t>dikē</w:t>
      </w:r>
      <w:proofErr w:type="spellEnd"/>
      <w:r w:rsidRPr="00ED0E75">
        <w:rPr>
          <w:sz w:val="8"/>
          <w:szCs w:val="8"/>
        </w:rPr>
        <w:t xml:space="preserve">], then we understand this order, not just as a realm or field (e.g., like a political order), but also as a command (e.g., an order from a parental figure) of its particular saying, demand, or requirement. Perhaps the realm of Being is nothing more than this command itself. The Law of Being, then, is the order of Being — what it requires and how this requirement sustains Being (since the human is the guardian of Being and Being needs this guardianship, or care, to manifest). But this order is peculiar, and it confounds our diurnal (and metaphysical) understanding of a law and the order that characterizes law in general. What is quite remarkable about Jean- Luc Nancy’s The Birth of Presence is his interpretation of the (non)relation between Being, being, and law. For the Law of Being is a law that conditions all law (our metaphysical understanding of law as this or that decree/legislation as it concerns beings) and a law that “gives nothing, but orders.” This order is revealed to be abandonment (the Law of Being is the Law of Abandonment). There is a fundamental (non)relation between law and abandonment; indeed, abandonment preconditions any law and is understood as the law outside of law that is itself a law (something akin to an exception that is within and without simultaneously). Abandonment is the “not” of law, to borrow Oren </w:t>
      </w:r>
      <w:proofErr w:type="spellStart"/>
      <w:r w:rsidRPr="00ED0E75">
        <w:rPr>
          <w:sz w:val="8"/>
          <w:szCs w:val="8"/>
        </w:rPr>
        <w:t>BenDor’s</w:t>
      </w:r>
      <w:proofErr w:type="spellEnd"/>
      <w:r w:rsidRPr="00ED0E75">
        <w:rPr>
          <w:sz w:val="8"/>
          <w:szCs w:val="8"/>
        </w:rPr>
        <w:t xml:space="preserve"> conception — this “not” escapes simple negativity (i.e., “this is radically different from that,” a metaphysical formulation), but is the within/ without exception that undergirds our metaphysical understanding of law. To return to Nancy, his presentation of abandonment, as the Law of Abandonment and the (non)relation between it and being (abandoned being) presents the condition of law as that which withholds or dissimulates itself within being. We can understand Nancy as suggesting the Law of Abandonment demands absolute submission to the withdrawal of Being through (and within) the </w:t>
      </w:r>
      <w:proofErr w:type="spellStart"/>
      <w:r w:rsidRPr="00ED0E75">
        <w:rPr>
          <w:sz w:val="8"/>
          <w:szCs w:val="8"/>
        </w:rPr>
        <w:t>there</w:t>
      </w:r>
      <w:proofErr w:type="spellEnd"/>
      <w:r w:rsidRPr="00ED0E75">
        <w:rPr>
          <w:sz w:val="8"/>
          <w:szCs w:val="8"/>
        </w:rPr>
        <w:t xml:space="preserve">- ness of the human’s being (Being revealed through the dissimulation of itself within being — withdrawal). According to Nancy: One always abandons to a law. The destitution of abandoned being is measured by the limitless severity of the law to which it finds itself exposed. Abandonment does not constitute a subpoena to present oneself before this or that court of law. It is a compulsion to appear absolutely under the law, under the law as such and in its totality. In the same way — it is the same thing — to be banished does not amount to coming under a provision of the law, but rather to coming under the entirety of the law. Turned over to the absolute of the law, the banished one is thereby abandoned completely outside its jurisdiction. The law of abandonment requires the law be applied through its withdrawal. </w:t>
      </w:r>
      <w:proofErr w:type="spellStart"/>
      <w:r w:rsidRPr="00ED0E75">
        <w:rPr>
          <w:sz w:val="8"/>
          <w:szCs w:val="8"/>
        </w:rPr>
        <w:t>outLawing</w:t>
      </w:r>
      <w:proofErr w:type="spellEnd"/>
      <w:r w:rsidRPr="00ED0E75">
        <w:rPr>
          <w:sz w:val="8"/>
          <w:szCs w:val="8"/>
        </w:rPr>
        <w:t xml:space="preserve"> 69 The Law of abandonment is the other of the law, which constitutes the law. Abandoned being finds itself deserted to a degree that it finds itself remitted, entrusted, or thrown to this law that constitutes the law, this other and same, to this other side of all law that borders and upholds a legal universe; an absolute, solemn order, which prescribes nothing but abandonment. . . . Abandonment respects the law; it cannot do otherwise.5 Nancy’s etymological investigation of abandonment presents the term as deriving from </w:t>
      </w:r>
      <w:proofErr w:type="spellStart"/>
      <w:r w:rsidRPr="00ED0E75">
        <w:rPr>
          <w:sz w:val="8"/>
          <w:szCs w:val="8"/>
        </w:rPr>
        <w:t>bandon</w:t>
      </w:r>
      <w:proofErr w:type="spellEnd"/>
      <w:r w:rsidRPr="00ED0E75">
        <w:rPr>
          <w:sz w:val="8"/>
          <w:szCs w:val="8"/>
        </w:rPr>
        <w:t xml:space="preserve"> (</w:t>
      </w:r>
      <w:proofErr w:type="spellStart"/>
      <w:r w:rsidRPr="00ED0E75">
        <w:rPr>
          <w:sz w:val="8"/>
          <w:szCs w:val="8"/>
        </w:rPr>
        <w:t>bandum</w:t>
      </w:r>
      <w:proofErr w:type="spellEnd"/>
      <w:r w:rsidRPr="00ED0E75">
        <w:rPr>
          <w:sz w:val="8"/>
          <w:szCs w:val="8"/>
        </w:rPr>
        <w:t xml:space="preserve">, band, </w:t>
      </w:r>
      <w:proofErr w:type="spellStart"/>
      <w:r w:rsidRPr="00ED0E75">
        <w:rPr>
          <w:sz w:val="8"/>
          <w:szCs w:val="8"/>
        </w:rPr>
        <w:t>bannen</w:t>
      </w:r>
      <w:proofErr w:type="spellEnd"/>
      <w:r w:rsidRPr="00ED0E75">
        <w:rPr>
          <w:sz w:val="8"/>
          <w:szCs w:val="8"/>
        </w:rPr>
        <w:t xml:space="preserve">), meaning an “order, prescription, a decree, a permission, and a power that holds these freely at its disposal. To abandon is to remit, entrust, or turn over to such a sovereign power, and to remit, entrust or turn over to its ban, that is to its proclaiming, to its convening, and to its sentencing.”6 Thus, Nancy suggests that the Law of Abandonment orders absolute submission, or remittance, to the ban (or law) of Being. This formulation necessitates a clarification of what the Law itself entails (we know, thus far, that it requires absolute submission to abandonment, as the withdrawal of Being through dissimulation). What is most important for our engagement with Nancy is precisely this clarification; for it adumbrates the inseparability of law and the human being: Man is the being of abandoned being and as such is constituted or rather instituted only by the reception of the order to see man here, there where he is abandoned. To order to see is still an eidetic, or theoretical, order. But what it gives the order to see, the </w:t>
      </w:r>
      <w:proofErr w:type="spellStart"/>
      <w:r w:rsidRPr="00ED0E75">
        <w:rPr>
          <w:sz w:val="8"/>
          <w:szCs w:val="8"/>
        </w:rPr>
        <w:t>there of</w:t>
      </w:r>
      <w:proofErr w:type="spellEnd"/>
      <w:r w:rsidRPr="00ED0E75">
        <w:rPr>
          <w:sz w:val="8"/>
          <w:szCs w:val="8"/>
        </w:rPr>
        <w:t xml:space="preserve"> man, offers no idea, gives nothing to be seen . . . a place gives itself to be seen, configures itself, but here or there (it is the same, and the other), although it imparts places, although it broaches space and outlines its schemas, itself remains invisible. Here opens a spacing, clears an area upon which being is thrown, abandoned.7 What, then, does Nancy mean with this spacing of the order? If what defines the human’s being is Da- sein [being there], then Being unfolds through the </w:t>
      </w:r>
      <w:proofErr w:type="spellStart"/>
      <w:r w:rsidRPr="00ED0E75">
        <w:rPr>
          <w:sz w:val="8"/>
          <w:szCs w:val="8"/>
        </w:rPr>
        <w:t>thrown</w:t>
      </w:r>
      <w:proofErr w:type="spellEnd"/>
      <w:r w:rsidRPr="00ED0E75">
        <w:rPr>
          <w:sz w:val="8"/>
          <w:szCs w:val="8"/>
        </w:rPr>
        <w:t>- ness of the human in that very place (that very there). “Man is only ordered as being- there, or to be there — that is, here.”8 Thus, the Law of Abandonment orders the human to see this very place (space 70 chapter two as there- ness) within which Being unfolds through it.</w:t>
      </w:r>
      <w:r w:rsidRPr="00ED0E75">
        <w:rPr>
          <w:sz w:val="16"/>
          <w:szCs w:val="24"/>
        </w:rPr>
        <w:t xml:space="preserve"> </w:t>
      </w:r>
      <w:r w:rsidRPr="00DB7235">
        <w:rPr>
          <w:szCs w:val="24"/>
          <w:u w:val="single"/>
        </w:rPr>
        <w:t xml:space="preserve">But </w:t>
      </w:r>
      <w:r w:rsidRPr="001F49FF">
        <w:rPr>
          <w:szCs w:val="24"/>
          <w:u w:val="single"/>
        </w:rPr>
        <w:t xml:space="preserve">there is a conundrum: the law demands a seeing of the place of Being’s unfolding but this place is invisible — the demand to see what is invisible, as a necessity of the order, is what constitutes withdrawal. </w:t>
      </w:r>
      <w:r w:rsidRPr="001F49FF">
        <w:rPr>
          <w:sz w:val="8"/>
          <w:szCs w:val="8"/>
        </w:rPr>
        <w:t>According to Nancy, this constitutes an impossible categorical imperative, an impossibility that sets something like Kant’s categorical imperative into motion (i.e., an impossible law founds the instantiation of all laws). But why is this place invisible? It is invisible precisely because the place where Being unfolds is the place where it also withdraws. We are thus ordered to see the place of withdrawal that constitutes the human as such. This withdrawal does not conform to the metaphysical schema of time/space, so it demands obedience to an impossible demand. What we can take from Nancy’s diacritical presentation is that all laws (i.e., legislation passed by Congress, amendments, decrees) are subordinate to an impossible demand to see an invisible space of Being’s withdrawal — into the very there- ness that one is thrown. Although one cannot see the place, the order to see anyway is the order upon which law gains its ethical ground. To see what is invisible sets the enterprise of law — as both protection and enforcement — into motion. But what I would like to present is an additional problematic: all seeing is predicated upon blindness.</w:t>
      </w:r>
      <w:r w:rsidRPr="001F49FF">
        <w:rPr>
          <w:sz w:val="16"/>
          <w:szCs w:val="24"/>
        </w:rPr>
        <w:t xml:space="preserve"> </w:t>
      </w:r>
      <w:r w:rsidRPr="001F49FF">
        <w:rPr>
          <w:b/>
          <w:bCs/>
          <w:szCs w:val="24"/>
          <w:u w:val="single"/>
        </w:rPr>
        <w:t xml:space="preserve">Something must remain outside the field of vision for the </w:t>
      </w:r>
      <w:proofErr w:type="spellStart"/>
      <w:r w:rsidRPr="001F49FF">
        <w:rPr>
          <w:b/>
          <w:bCs/>
          <w:szCs w:val="24"/>
          <w:u w:val="single"/>
        </w:rPr>
        <w:t>seeing</w:t>
      </w:r>
      <w:proofErr w:type="spellEnd"/>
      <w:r w:rsidRPr="001F49FF">
        <w:rPr>
          <w:b/>
          <w:bCs/>
          <w:szCs w:val="24"/>
          <w:u w:val="single"/>
        </w:rPr>
        <w:t xml:space="preserve"> to take place</w:t>
      </w:r>
      <w:r w:rsidRPr="00D3738C">
        <w:rPr>
          <w:szCs w:val="24"/>
          <w:u w:val="single"/>
        </w:rPr>
        <w:t xml:space="preserve"> — blindness provides the condition of possibility for the sight mandated, even to see the invisible.</w:t>
      </w:r>
      <w:r w:rsidRPr="00ED0E75">
        <w:rPr>
          <w:sz w:val="16"/>
          <w:szCs w:val="24"/>
        </w:rPr>
        <w:t xml:space="preserve"> We can also conceive of Nancy’s ban through another perspective, as least etymologically, then. Ban also connotes a covering over or a censuring. When something is censured, it provides the condition of possibility for something else to be seen. Thus, the ban, the Law of Abandonment, not only requires the seeing of the invisible, but simultaneously the not seeing, the censuring, of the non- place (the always already not there or here). What I am suggesting is that the Law of Abandonment is doubled (and conceals this doubling</w:t>
      </w:r>
      <w:r w:rsidRPr="009630FC">
        <w:rPr>
          <w:b/>
          <w:bCs/>
          <w:szCs w:val="24"/>
          <w:u w:val="single"/>
        </w:rPr>
        <w:t xml:space="preserve">). The double function is to see the invisible and not see that which never arrived — that which lacked a </w:t>
      </w:r>
      <w:proofErr w:type="spellStart"/>
      <w:r w:rsidRPr="009630FC">
        <w:rPr>
          <w:b/>
          <w:bCs/>
          <w:szCs w:val="24"/>
          <w:u w:val="single"/>
        </w:rPr>
        <w:t>there</w:t>
      </w:r>
      <w:proofErr w:type="spellEnd"/>
      <w:r w:rsidRPr="009630FC">
        <w:rPr>
          <w:b/>
          <w:bCs/>
          <w:szCs w:val="24"/>
          <w:u w:val="single"/>
        </w:rPr>
        <w:t xml:space="preserve">- ness through which Being would withdraw. This second, and hidden, order of law is what I will call “outlawing,” </w:t>
      </w:r>
      <w:r w:rsidRPr="00ED0E75">
        <w:rPr>
          <w:sz w:val="16"/>
          <w:szCs w:val="24"/>
        </w:rPr>
        <w:t xml:space="preserve">following Frantz Fanon. </w:t>
      </w:r>
      <w:r w:rsidRPr="00486191">
        <w:rPr>
          <w:szCs w:val="24"/>
          <w:u w:val="single"/>
        </w:rPr>
        <w:t xml:space="preserve">It is the demand not to see the nonarrival, which Being parasitically relies </w:t>
      </w:r>
      <w:r w:rsidRPr="00486191">
        <w:rPr>
          <w:szCs w:val="24"/>
          <w:u w:val="single"/>
        </w:rPr>
        <w:lastRenderedPageBreak/>
        <w:t>upon for its own withdrawal.</w:t>
      </w:r>
      <w:r w:rsidRPr="009630FC">
        <w:rPr>
          <w:szCs w:val="24"/>
          <w:u w:val="single"/>
        </w:rPr>
        <w:t xml:space="preserve"> </w:t>
      </w:r>
      <w:r w:rsidRPr="00ED0E75">
        <w:rPr>
          <w:sz w:val="16"/>
          <w:szCs w:val="24"/>
        </w:rPr>
        <w:t xml:space="preserve">This, I argue, </w:t>
      </w:r>
      <w:r w:rsidRPr="009630FC">
        <w:rPr>
          <w:szCs w:val="24"/>
          <w:u w:val="single"/>
        </w:rPr>
        <w:t xml:space="preserve">is a simultaneous order not to see black being, since it is without a world and lacks a </w:t>
      </w:r>
      <w:proofErr w:type="spellStart"/>
      <w:r w:rsidRPr="009630FC">
        <w:rPr>
          <w:szCs w:val="24"/>
          <w:u w:val="single"/>
        </w:rPr>
        <w:t>there</w:t>
      </w:r>
      <w:proofErr w:type="spellEnd"/>
      <w:r w:rsidRPr="009630FC">
        <w:rPr>
          <w:szCs w:val="24"/>
          <w:u w:val="single"/>
        </w:rPr>
        <w:t xml:space="preserve">- ness within the unfolding of Being. </w:t>
      </w:r>
      <w:r w:rsidRPr="00486191">
        <w:rPr>
          <w:szCs w:val="24"/>
          <w:highlight w:val="yellow"/>
          <w:u w:val="single"/>
        </w:rPr>
        <w:t xml:space="preserve">Blackness </w:t>
      </w:r>
      <w:r w:rsidRPr="00744CB9">
        <w:rPr>
          <w:szCs w:val="24"/>
          <w:u w:val="single"/>
        </w:rPr>
        <w:t xml:space="preserve">terrifies and </w:t>
      </w:r>
      <w:r w:rsidRPr="00486191">
        <w:rPr>
          <w:szCs w:val="24"/>
          <w:highlight w:val="yellow"/>
          <w:u w:val="single"/>
        </w:rPr>
        <w:t xml:space="preserve">is </w:t>
      </w:r>
      <w:r w:rsidRPr="00744CB9">
        <w:rPr>
          <w:szCs w:val="24"/>
          <w:highlight w:val="yellow"/>
          <w:u w:val="single"/>
        </w:rPr>
        <w:t xml:space="preserve">terrorized, ontologically, because </w:t>
      </w:r>
      <w:r w:rsidRPr="00486191">
        <w:rPr>
          <w:szCs w:val="24"/>
          <w:highlight w:val="yellow"/>
          <w:u w:val="single"/>
        </w:rPr>
        <w:t xml:space="preserve">it lacks a place from which an </w:t>
      </w:r>
      <w:r w:rsidRPr="00744CB9">
        <w:rPr>
          <w:szCs w:val="24"/>
          <w:u w:val="single"/>
        </w:rPr>
        <w:t xml:space="preserve">ethical </w:t>
      </w:r>
      <w:r w:rsidRPr="00486191">
        <w:rPr>
          <w:szCs w:val="24"/>
          <w:highlight w:val="yellow"/>
          <w:u w:val="single"/>
        </w:rPr>
        <w:t>imperative to see can emerge</w:t>
      </w:r>
      <w:r w:rsidRPr="009630FC">
        <w:rPr>
          <w:szCs w:val="24"/>
          <w:u w:val="single"/>
        </w:rPr>
        <w:t>.</w:t>
      </w:r>
      <w:r w:rsidRPr="00ED0E75">
        <w:rPr>
          <w:sz w:val="16"/>
          <w:szCs w:val="24"/>
        </w:rPr>
        <w:t xml:space="preserve"> Following Hortense Spillers, the consequence of this perverse imperative is that “we lose any hint or suggestion of a dimension of ethics, of relatedness . . . to that extent, the procedure adopted for the captive flesh demarcates a total objectification.”9 Spillers also suggests that “[</w:t>
      </w:r>
      <w:r w:rsidRPr="00ED0E75">
        <w:rPr>
          <w:rStyle w:val="StyleUnderline"/>
        </w:rPr>
        <w:t xml:space="preserve">the] </w:t>
      </w:r>
      <w:r w:rsidRPr="00ED0E75">
        <w:rPr>
          <w:rStyle w:val="Emphasis"/>
          <w:highlight w:val="yellow"/>
        </w:rPr>
        <w:t xml:space="preserve">undecipherable markings on the captive body render a </w:t>
      </w:r>
      <w:r w:rsidRPr="001F49FF">
        <w:rPr>
          <w:rStyle w:val="Emphasis"/>
        </w:rPr>
        <w:t>kind of</w:t>
      </w:r>
      <w:r w:rsidRPr="00ED0E75">
        <w:rPr>
          <w:rStyle w:val="StyleUnderline"/>
        </w:rPr>
        <w:t xml:space="preserve"> </w:t>
      </w:r>
      <w:r w:rsidRPr="00ED0E75">
        <w:rPr>
          <w:rStyle w:val="StyleUnderline"/>
          <w:highlight w:val="yellow"/>
        </w:rPr>
        <w:t xml:space="preserve">hieroglyphics of the flesh </w:t>
      </w:r>
      <w:r w:rsidRPr="00FD6EE1">
        <w:rPr>
          <w:rStyle w:val="StyleUnderline"/>
        </w:rPr>
        <w:t>whose</w:t>
      </w:r>
      <w:r w:rsidRPr="00ED0E75">
        <w:rPr>
          <w:rStyle w:val="StyleUnderline"/>
        </w:rPr>
        <w:t xml:space="preserve"> severe </w:t>
      </w:r>
      <w:proofErr w:type="spellStart"/>
      <w:r w:rsidRPr="00ED0E75">
        <w:rPr>
          <w:rStyle w:val="StyleUnderline"/>
        </w:rPr>
        <w:t>disjunctures</w:t>
      </w:r>
      <w:proofErr w:type="spellEnd"/>
      <w:r w:rsidRPr="00ED0E75">
        <w:rPr>
          <w:rStyle w:val="StyleUnderline"/>
        </w:rPr>
        <w:t xml:space="preserve"> </w:t>
      </w:r>
      <w:r w:rsidRPr="00FD6EE1">
        <w:rPr>
          <w:rStyle w:val="StyleUnderline"/>
        </w:rPr>
        <w:t xml:space="preserve">come to be </w:t>
      </w:r>
      <w:r w:rsidRPr="009C2BCC">
        <w:rPr>
          <w:rStyle w:val="StyleUnderline"/>
        </w:rPr>
        <w:t>hidden</w:t>
      </w:r>
      <w:r w:rsidRPr="00ED0E75">
        <w:rPr>
          <w:sz w:val="16"/>
          <w:szCs w:val="24"/>
        </w:rPr>
        <w:t xml:space="preserve"> to the cultural seeing of skin color”10 (emphasis mine). Spil </w:t>
      </w:r>
      <w:proofErr w:type="spellStart"/>
      <w:r w:rsidRPr="00ED0E75">
        <w:rPr>
          <w:sz w:val="16"/>
          <w:szCs w:val="24"/>
        </w:rPr>
        <w:t>lers’s</w:t>
      </w:r>
      <w:proofErr w:type="spellEnd"/>
      <w:r w:rsidRPr="00ED0E75">
        <w:rPr>
          <w:sz w:val="16"/>
          <w:szCs w:val="24"/>
        </w:rPr>
        <w:t xml:space="preserve"> “cultural seeing” is precisely Nancy’s impossible imperative to see, and the metaphysical holocaust (</w:t>
      </w:r>
      <w:r w:rsidRPr="00ED0E75">
        <w:rPr>
          <w:rStyle w:val="StyleUnderline"/>
          <w:highlight w:val="yellow"/>
        </w:rPr>
        <w:t>destruction of</w:t>
      </w:r>
      <w:r w:rsidRPr="00ED0E75">
        <w:rPr>
          <w:rStyle w:val="StyleUnderline"/>
        </w:rPr>
        <w:t xml:space="preserve"> </w:t>
      </w:r>
      <w:r w:rsidRPr="00ED0E75">
        <w:rPr>
          <w:rStyle w:val="StyleUnderline"/>
          <w:highlight w:val="yellow"/>
        </w:rPr>
        <w:t>the flesh</w:t>
      </w:r>
      <w:r w:rsidRPr="00ED0E75">
        <w:rPr>
          <w:sz w:val="16"/>
          <w:szCs w:val="24"/>
        </w:rPr>
        <w:t xml:space="preserve"> as primary narrative), which censures (</w:t>
      </w:r>
      <w:r w:rsidRPr="00ED0E75">
        <w:rPr>
          <w:rStyle w:val="StyleUnderline"/>
        </w:rPr>
        <w:t>bans) blackness</w:t>
      </w:r>
      <w:r w:rsidRPr="00ED0E75">
        <w:rPr>
          <w:sz w:val="16"/>
          <w:szCs w:val="24"/>
        </w:rPr>
        <w:t xml:space="preserve"> out of sight, </w:t>
      </w:r>
      <w:r w:rsidRPr="00ED0E75">
        <w:rPr>
          <w:rStyle w:val="StyleUnderline"/>
          <w:highlight w:val="yellow"/>
        </w:rPr>
        <w:t xml:space="preserve">hides </w:t>
      </w:r>
      <w:r w:rsidRPr="00842E6F">
        <w:rPr>
          <w:rStyle w:val="StyleUnderline"/>
        </w:rPr>
        <w:t>this</w:t>
      </w:r>
      <w:r w:rsidRPr="00ED0E75">
        <w:rPr>
          <w:rStyle w:val="StyleUnderline"/>
          <w:highlight w:val="yellow"/>
        </w:rPr>
        <w:t xml:space="preserve"> devastation and recasts it as an </w:t>
      </w:r>
      <w:r w:rsidRPr="00ED0E75">
        <w:rPr>
          <w:rStyle w:val="StyleUnderline"/>
        </w:rPr>
        <w:t xml:space="preserve">unseen </w:t>
      </w:r>
      <w:r w:rsidRPr="00ED0E75">
        <w:rPr>
          <w:rStyle w:val="StyleUnderline"/>
          <w:highlight w:val="yellow"/>
        </w:rPr>
        <w:t>ontological hieroglyphic within law — unreadable and unseen</w:t>
      </w:r>
      <w:r w:rsidRPr="00ED0E75">
        <w:rPr>
          <w:rStyle w:val="StyleUnderline"/>
        </w:rPr>
        <w:t xml:space="preserve"> within the Order of Being</w:t>
      </w:r>
      <w:r w:rsidRPr="00ED0E75">
        <w:rPr>
          <w:sz w:val="16"/>
          <w:szCs w:val="24"/>
        </w:rPr>
        <w:t xml:space="preserve">. Thus, the refusal to see the unreadable sign of ontological violence (hieroglyphic) is the Order of Being. </w:t>
      </w:r>
      <w:r w:rsidRPr="00840105">
        <w:rPr>
          <w:b/>
          <w:bCs/>
          <w:szCs w:val="24"/>
          <w:u w:val="single"/>
        </w:rPr>
        <w:t xml:space="preserve">Outlawing is the enforced not seeing and maintenance of </w:t>
      </w:r>
      <w:proofErr w:type="spellStart"/>
      <w:r w:rsidRPr="00840105">
        <w:rPr>
          <w:b/>
          <w:bCs/>
          <w:szCs w:val="24"/>
          <w:u w:val="single"/>
        </w:rPr>
        <w:t>onticide</w:t>
      </w:r>
      <w:proofErr w:type="spellEnd"/>
      <w:r w:rsidRPr="00840105">
        <w:rPr>
          <w:b/>
          <w:bCs/>
          <w:szCs w:val="24"/>
          <w:u w:val="single"/>
        </w:rPr>
        <w:t xml:space="preserve"> — </w:t>
      </w:r>
      <w:r w:rsidRPr="00ED0E75">
        <w:rPr>
          <w:b/>
          <w:bCs/>
          <w:szCs w:val="24"/>
          <w:highlight w:val="yellow"/>
          <w:u w:val="single"/>
        </w:rPr>
        <w:t>the continued destruction of the flesh</w:t>
      </w:r>
      <w:r w:rsidRPr="00744CB9">
        <w:rPr>
          <w:b/>
          <w:bCs/>
          <w:szCs w:val="24"/>
          <w:u w:val="single"/>
        </w:rPr>
        <w:t xml:space="preserve">. This not seeing </w:t>
      </w:r>
      <w:r w:rsidRPr="00ED0E75">
        <w:rPr>
          <w:b/>
          <w:bCs/>
          <w:szCs w:val="24"/>
          <w:highlight w:val="yellow"/>
          <w:u w:val="single"/>
        </w:rPr>
        <w:t xml:space="preserve">is </w:t>
      </w:r>
      <w:r w:rsidRPr="00443755">
        <w:rPr>
          <w:b/>
          <w:bCs/>
          <w:szCs w:val="24"/>
          <w:u w:val="single"/>
        </w:rPr>
        <w:t xml:space="preserve">a </w:t>
      </w:r>
      <w:r w:rsidRPr="00ED0E75">
        <w:rPr>
          <w:b/>
          <w:bCs/>
          <w:szCs w:val="24"/>
          <w:highlight w:val="yellow"/>
          <w:u w:val="single"/>
        </w:rPr>
        <w:t>condition of all law,</w:t>
      </w:r>
      <w:r w:rsidRPr="00744CB9">
        <w:rPr>
          <w:b/>
          <w:bCs/>
          <w:szCs w:val="24"/>
          <w:u w:val="single"/>
        </w:rPr>
        <w:t xml:space="preserve"> both</w:t>
      </w:r>
      <w:r w:rsidRPr="00840105">
        <w:rPr>
          <w:b/>
          <w:bCs/>
          <w:szCs w:val="24"/>
          <w:u w:val="single"/>
        </w:rPr>
        <w:t xml:space="preserve"> ontologically and </w:t>
      </w:r>
      <w:r w:rsidRPr="00937985">
        <w:rPr>
          <w:b/>
          <w:bCs/>
          <w:szCs w:val="24"/>
          <w:u w:val="single"/>
        </w:rPr>
        <w:t>metaphysically.</w:t>
      </w:r>
      <w:r w:rsidRPr="00937985">
        <w:rPr>
          <w:szCs w:val="24"/>
          <w:u w:val="single"/>
        </w:rPr>
        <w:t xml:space="preserve"> Outlawing entails (1) censuring the ontological seeing of black being’s holocaust, which continually obliterates there- ness and (2) the </w:t>
      </w:r>
      <w:proofErr w:type="spellStart"/>
      <w:r w:rsidRPr="00937985">
        <w:rPr>
          <w:szCs w:val="24"/>
          <w:u w:val="single"/>
        </w:rPr>
        <w:t>not</w:t>
      </w:r>
      <w:proofErr w:type="spellEnd"/>
      <w:r w:rsidRPr="00937985">
        <w:rPr>
          <w:szCs w:val="24"/>
          <w:u w:val="single"/>
        </w:rPr>
        <w:t xml:space="preserve"> of law, as the outside/inside formulation of the imperative. Outlawing is outside law, since it contravenes the ethical imperative to see the invisible, and also inside law, since it enables and conditions this very imperative — the censure is at the very heart of law. Outlawing is the exception that determines our legal and ethical norms. </w:t>
      </w:r>
    </w:p>
    <w:p w14:paraId="4C816791" w14:textId="77777777" w:rsidR="00DC2132" w:rsidRDefault="00DC2132" w:rsidP="00DC2132"/>
    <w:p w14:paraId="1B6F0EA7" w14:textId="59487A59" w:rsidR="00DC2132" w:rsidRPr="007B422F" w:rsidRDefault="00DC2132" w:rsidP="00DC2132">
      <w:pPr>
        <w:pStyle w:val="Heading4"/>
      </w:pPr>
      <w:r>
        <w:t xml:space="preserve">Georgia is </w:t>
      </w:r>
      <w:r>
        <w:rPr>
          <w:u w:val="single"/>
        </w:rPr>
        <w:t>incorrect</w:t>
      </w:r>
      <w:r>
        <w:t xml:space="preserve"> about debate as a game---</w:t>
      </w:r>
      <w:r w:rsidRPr="007B422F">
        <w:rPr>
          <w:bCs/>
          <w:szCs w:val="26"/>
        </w:rPr>
        <w:t>The notion that the</w:t>
      </w:r>
      <w:r>
        <w:rPr>
          <w:bCs/>
          <w:szCs w:val="26"/>
        </w:rPr>
        <w:t xml:space="preserve"> hypothetical consequences of the</w:t>
      </w:r>
      <w:r w:rsidRPr="007B422F">
        <w:rPr>
          <w:bCs/>
          <w:szCs w:val="26"/>
        </w:rPr>
        <w:t xml:space="preserve"> plan are the </w:t>
      </w:r>
      <w:r>
        <w:rPr>
          <w:bCs/>
          <w:szCs w:val="26"/>
        </w:rPr>
        <w:t>most</w:t>
      </w:r>
      <w:r w:rsidRPr="007B422F">
        <w:rPr>
          <w:bCs/>
          <w:szCs w:val="26"/>
        </w:rPr>
        <w:t xml:space="preserve"> predictable </w:t>
      </w:r>
      <w:r>
        <w:rPr>
          <w:bCs/>
          <w:szCs w:val="26"/>
        </w:rPr>
        <w:t>loci</w:t>
      </w:r>
      <w:r w:rsidRPr="007B422F">
        <w:rPr>
          <w:bCs/>
          <w:szCs w:val="26"/>
        </w:rPr>
        <w:t xml:space="preserve"> for contestation is </w:t>
      </w:r>
      <w:r w:rsidRPr="007B422F">
        <w:rPr>
          <w:bCs/>
          <w:i/>
          <w:szCs w:val="26"/>
        </w:rPr>
        <w:t>not</w:t>
      </w:r>
      <w:r w:rsidRPr="007B422F">
        <w:rPr>
          <w:bCs/>
          <w:szCs w:val="26"/>
        </w:rPr>
        <w:t xml:space="preserve"> based on some </w:t>
      </w:r>
      <w:r>
        <w:rPr>
          <w:bCs/>
          <w:i/>
          <w:iCs w:val="0"/>
          <w:szCs w:val="26"/>
        </w:rPr>
        <w:t>universal</w:t>
      </w:r>
      <w:r>
        <w:rPr>
          <w:bCs/>
          <w:szCs w:val="26"/>
        </w:rPr>
        <w:t xml:space="preserve"> expectation of what debate is</w:t>
      </w:r>
      <w:r w:rsidRPr="007B422F">
        <w:rPr>
          <w:bCs/>
          <w:szCs w:val="26"/>
        </w:rPr>
        <w:t xml:space="preserve"> but does place whiteness as the </w:t>
      </w:r>
      <w:r>
        <w:rPr>
          <w:bCs/>
          <w:szCs w:val="26"/>
        </w:rPr>
        <w:t>starting point for</w:t>
      </w:r>
      <w:r w:rsidRPr="007B422F">
        <w:rPr>
          <w:bCs/>
          <w:szCs w:val="26"/>
        </w:rPr>
        <w:t xml:space="preserve"> what should be considered up for debate. </w:t>
      </w:r>
    </w:p>
    <w:p w14:paraId="0E91E281" w14:textId="77777777" w:rsidR="00DC2132" w:rsidRPr="00AE266E" w:rsidRDefault="00DC2132" w:rsidP="00DC2132">
      <w:pPr>
        <w:rPr>
          <w:sz w:val="20"/>
          <w:szCs w:val="20"/>
        </w:rPr>
      </w:pPr>
      <w:r w:rsidRPr="00AE266E">
        <w:rPr>
          <w:b/>
          <w:bCs/>
          <w:sz w:val="26"/>
          <w:szCs w:val="26"/>
        </w:rPr>
        <w:t>Athanasopoulos</w:t>
      </w:r>
      <w:r w:rsidRPr="00AE266E">
        <w:rPr>
          <w:sz w:val="20"/>
          <w:szCs w:val="20"/>
        </w:rPr>
        <w:t xml:space="preserve">, Charles, </w:t>
      </w:r>
      <w:r w:rsidRPr="00AE266E">
        <w:rPr>
          <w:b/>
          <w:bCs/>
          <w:sz w:val="26"/>
          <w:szCs w:val="26"/>
        </w:rPr>
        <w:t>and</w:t>
      </w:r>
      <w:r w:rsidRPr="00AE266E">
        <w:rPr>
          <w:sz w:val="20"/>
          <w:szCs w:val="20"/>
        </w:rPr>
        <w:t xml:space="preserve"> Corinne Mitsuye </w:t>
      </w:r>
      <w:r w:rsidRPr="00AE266E">
        <w:rPr>
          <w:b/>
          <w:bCs/>
          <w:sz w:val="26"/>
          <w:szCs w:val="26"/>
        </w:rPr>
        <w:t>Sugino</w:t>
      </w:r>
      <w:r w:rsidRPr="00AE266E">
        <w:rPr>
          <w:sz w:val="20"/>
          <w:szCs w:val="20"/>
        </w:rPr>
        <w:t>. "Clash of the Uncivilized: An Alternative Approach to Policy Debate." </w:t>
      </w:r>
      <w:r w:rsidRPr="00AE266E">
        <w:rPr>
          <w:i/>
          <w:iCs/>
          <w:sz w:val="20"/>
          <w:szCs w:val="20"/>
        </w:rPr>
        <w:t>Contemporary Argumentation and Debate</w:t>
      </w:r>
      <w:r w:rsidRPr="00AE266E">
        <w:rPr>
          <w:sz w:val="20"/>
          <w:szCs w:val="20"/>
        </w:rPr>
        <w:t> 38.1 (20</w:t>
      </w:r>
      <w:r w:rsidRPr="00AE266E">
        <w:rPr>
          <w:b/>
          <w:bCs/>
          <w:sz w:val="26"/>
          <w:szCs w:val="26"/>
        </w:rPr>
        <w:t>23</w:t>
      </w:r>
      <w:r w:rsidRPr="00AE266E">
        <w:rPr>
          <w:sz w:val="20"/>
          <w:szCs w:val="20"/>
        </w:rPr>
        <w:t>): 7.</w:t>
      </w:r>
      <w:r>
        <w:rPr>
          <w:sz w:val="20"/>
          <w:szCs w:val="20"/>
        </w:rPr>
        <w:t xml:space="preserve"> [</w:t>
      </w:r>
      <w:r w:rsidRPr="00A83B37">
        <w:rPr>
          <w:sz w:val="20"/>
          <w:szCs w:val="20"/>
        </w:rPr>
        <w:t>Charles Athanasopoulos is a writer and teacher currently serving as Assistant Professor of Black Rhetoric &amp; Popular Culture at The Ohio State University.</w:t>
      </w:r>
      <w:r>
        <w:rPr>
          <w:sz w:val="20"/>
          <w:szCs w:val="20"/>
        </w:rPr>
        <w:t xml:space="preserve"> </w:t>
      </w:r>
      <w:r w:rsidRPr="00264110">
        <w:rPr>
          <w:sz w:val="20"/>
          <w:szCs w:val="20"/>
        </w:rPr>
        <w:t>Corinne Sugino is an Assistant Professor in the Department of English and Center for Ethnic Studies. Their research focus lies at the intersections of Asian American studies, cultural studies, rhetorical theory, and media studies. Corinne's first book project, </w:t>
      </w:r>
      <w:r w:rsidRPr="00264110">
        <w:rPr>
          <w:i/>
          <w:iCs/>
          <w:sz w:val="20"/>
          <w:szCs w:val="20"/>
        </w:rPr>
        <w:t>Making the Human: Race, Allegory, and Asian Americans </w:t>
      </w:r>
      <w:r w:rsidRPr="00264110">
        <w:rPr>
          <w:sz w:val="20"/>
          <w:szCs w:val="20"/>
        </w:rPr>
        <w:t>(Rutgers University Press, November 2024) explores how cultural and media narratives about Asian American racial and gendered difference naturalizes a limited understanding of what it means to be human.</w:t>
      </w:r>
      <w:r>
        <w:rPr>
          <w:sz w:val="20"/>
          <w:szCs w:val="20"/>
        </w:rPr>
        <w:t>]</w:t>
      </w:r>
    </w:p>
    <w:p w14:paraId="0DAB2D6F" w14:textId="77777777" w:rsidR="00DC2132" w:rsidRPr="006E2331" w:rsidRDefault="00DC2132" w:rsidP="00DC2132">
      <w:pPr>
        <w:rPr>
          <w:szCs w:val="24"/>
          <w:u w:val="single"/>
        </w:rPr>
      </w:pPr>
      <w:r w:rsidRPr="006E2331">
        <w:rPr>
          <w:sz w:val="15"/>
          <w:szCs w:val="24"/>
        </w:rPr>
        <w:t xml:space="preserve">The next section of this essay attempts to answer these questions by exploring how alternative conceptions of social movements might be applied to critical/performance debate. By couching these practices in existing scholarship such as the fields of social movement theory and communication studies to name a few, we attempt to further articulate how rev v. rev debates offer a literature base over which fruitful clash can occur. In doing so, </w:t>
      </w:r>
      <w:r w:rsidRPr="006E2331">
        <w:rPr>
          <w:szCs w:val="24"/>
          <w:u w:val="single"/>
        </w:rPr>
        <w:t xml:space="preserve">we challenge the overrepresentation of </w:t>
      </w:r>
      <w:r w:rsidRPr="006E2331">
        <w:rPr>
          <w:szCs w:val="24"/>
          <w:highlight w:val="yellow"/>
          <w:u w:val="single"/>
        </w:rPr>
        <w:t>traditional policy</w:t>
      </w:r>
      <w:r w:rsidRPr="006E2331">
        <w:rPr>
          <w:szCs w:val="24"/>
          <w:u w:val="single"/>
        </w:rPr>
        <w:t xml:space="preserve"> debate as debate itself through a critical interrogation of traditional norms and practices</w:t>
      </w:r>
      <w:r w:rsidRPr="006E2331">
        <w:rPr>
          <w:b/>
          <w:bCs/>
          <w:szCs w:val="24"/>
          <w:u w:val="single"/>
        </w:rPr>
        <w:t xml:space="preserve">. We argue that these </w:t>
      </w:r>
      <w:r w:rsidRPr="006E2331">
        <w:rPr>
          <w:b/>
          <w:bCs/>
          <w:szCs w:val="24"/>
          <w:highlight w:val="yellow"/>
          <w:u w:val="single"/>
        </w:rPr>
        <w:t>norms are not a result of a balanced social contract, but</w:t>
      </w:r>
      <w:r w:rsidRPr="006E2331">
        <w:rPr>
          <w:b/>
          <w:bCs/>
          <w:szCs w:val="24"/>
          <w:u w:val="single"/>
        </w:rPr>
        <w:t xml:space="preserve"> instead </w:t>
      </w:r>
      <w:r w:rsidRPr="006E2331">
        <w:rPr>
          <w:b/>
          <w:bCs/>
          <w:szCs w:val="24"/>
          <w:highlight w:val="yellow"/>
          <w:u w:val="single"/>
        </w:rPr>
        <w:t>an enforcement of anti-Black power</w:t>
      </w:r>
      <w:r w:rsidRPr="006E2331">
        <w:rPr>
          <w:b/>
          <w:bCs/>
          <w:szCs w:val="24"/>
          <w:u w:val="single"/>
        </w:rPr>
        <w:t xml:space="preserve"> as a way to impose these norms on the community.</w:t>
      </w:r>
      <w:r w:rsidRPr="006E2331">
        <w:rPr>
          <w:sz w:val="15"/>
          <w:szCs w:val="24"/>
        </w:rPr>
        <w:t xml:space="preserve"> Through this process </w:t>
      </w:r>
      <w:r w:rsidRPr="006E2331">
        <w:rPr>
          <w:szCs w:val="24"/>
          <w:highlight w:val="yellow"/>
          <w:u w:val="single"/>
        </w:rPr>
        <w:t>traditional policy debate produces a narrow vision of</w:t>
      </w:r>
      <w:r w:rsidRPr="006E2331">
        <w:rPr>
          <w:szCs w:val="24"/>
          <w:u w:val="single"/>
        </w:rPr>
        <w:t xml:space="preserve"> education and </w:t>
      </w:r>
      <w:r w:rsidRPr="006E2331">
        <w:rPr>
          <w:szCs w:val="24"/>
          <w:highlight w:val="yellow"/>
          <w:u w:val="single"/>
        </w:rPr>
        <w:t>the types of portable skills can be gained from the activity,</w:t>
      </w:r>
      <w:r w:rsidRPr="006E2331">
        <w:rPr>
          <w:szCs w:val="24"/>
          <w:u w:val="single"/>
        </w:rPr>
        <w:t xml:space="preserve"> </w:t>
      </w:r>
      <w:r w:rsidRPr="006E2331">
        <w:rPr>
          <w:szCs w:val="24"/>
          <w:highlight w:val="yellow"/>
          <w:u w:val="single"/>
        </w:rPr>
        <w:t>because it can only find value in</w:t>
      </w:r>
      <w:r w:rsidRPr="006E2331">
        <w:rPr>
          <w:szCs w:val="24"/>
          <w:u w:val="single"/>
        </w:rPr>
        <w:t xml:space="preserve"> the </w:t>
      </w:r>
      <w:r w:rsidRPr="006E2331">
        <w:rPr>
          <w:szCs w:val="24"/>
          <w:highlight w:val="yellow"/>
          <w:u w:val="single"/>
        </w:rPr>
        <w:t>sections of the library they have arbitrarily championed</w:t>
      </w:r>
      <w:r w:rsidRPr="006E2331">
        <w:rPr>
          <w:szCs w:val="24"/>
          <w:u w:val="single"/>
        </w:rPr>
        <w:t xml:space="preserve"> as the only sections worth examining.</w:t>
      </w:r>
      <w:r w:rsidRPr="006E2331">
        <w:rPr>
          <w:sz w:val="15"/>
          <w:szCs w:val="24"/>
        </w:rPr>
        <w:t xml:space="preserve"> What Moves Debate? Critical Debate and Rhetorics of Agitation Evolving scholarly debates over social movements, critical theory, race, and rhetoric have the potential to provide fruitful scholarly grounds upon which rev v. rev debates might draw on. As we contend in this section, these debates not only constitute rhetorics of agitation that challenge the hegemony of white-dominated establishment politics but present a model for considering clash between two strategies outside of government reform. </w:t>
      </w:r>
      <w:r w:rsidRPr="006E2331">
        <w:rPr>
          <w:szCs w:val="24"/>
          <w:u w:val="single"/>
        </w:rPr>
        <w:t>Although</w:t>
      </w:r>
      <w:r w:rsidRPr="006E2331">
        <w:rPr>
          <w:szCs w:val="24"/>
          <w:highlight w:val="yellow"/>
          <w:u w:val="single"/>
        </w:rPr>
        <w:t xml:space="preserve"> traditional debate considers the hypothetical imagination of</w:t>
      </w:r>
      <w:r w:rsidRPr="006E2331">
        <w:rPr>
          <w:szCs w:val="24"/>
          <w:u w:val="single"/>
        </w:rPr>
        <w:t xml:space="preserve"> government </w:t>
      </w:r>
      <w:r w:rsidRPr="006E2331">
        <w:rPr>
          <w:szCs w:val="24"/>
          <w:highlight w:val="yellow"/>
          <w:u w:val="single"/>
        </w:rPr>
        <w:t>reform</w:t>
      </w:r>
      <w:r w:rsidRPr="006E2331">
        <w:rPr>
          <w:szCs w:val="24"/>
          <w:u w:val="single"/>
        </w:rPr>
        <w:t xml:space="preserve"> to be </w:t>
      </w:r>
      <w:r w:rsidRPr="006E2331">
        <w:rPr>
          <w:szCs w:val="24"/>
          <w:highlight w:val="yellow"/>
          <w:u w:val="single"/>
        </w:rPr>
        <w:t>the natural stasis</w:t>
      </w:r>
      <w:r w:rsidRPr="006E2331">
        <w:rPr>
          <w:szCs w:val="24"/>
          <w:u w:val="single"/>
        </w:rPr>
        <w:t xml:space="preserve"> of debate writ-large, this stasis is</w:t>
      </w:r>
      <w:r w:rsidRPr="006E2331">
        <w:rPr>
          <w:szCs w:val="24"/>
          <w:highlight w:val="yellow"/>
          <w:u w:val="single"/>
        </w:rPr>
        <w:t xml:space="preserve"> justified </w:t>
      </w:r>
      <w:r w:rsidRPr="006E2331">
        <w:rPr>
          <w:szCs w:val="24"/>
          <w:highlight w:val="yellow"/>
          <w:u w:val="single"/>
        </w:rPr>
        <w:lastRenderedPageBreak/>
        <w:t>through social construction, not inherent limits</w:t>
      </w:r>
      <w:r w:rsidRPr="006E2331">
        <w:rPr>
          <w:szCs w:val="24"/>
          <w:u w:val="single"/>
        </w:rPr>
        <w:t xml:space="preserve"> on the scope of the topic.</w:t>
      </w:r>
      <w:r w:rsidRPr="006E2331">
        <w:rPr>
          <w:sz w:val="15"/>
          <w:szCs w:val="24"/>
        </w:rPr>
        <w:t xml:space="preserve"> As Robert Krizek and Thomas Nakayama (1995) highlight</w:t>
      </w:r>
      <w:r w:rsidRPr="006E2331">
        <w:rPr>
          <w:sz w:val="15"/>
          <w:szCs w:val="24"/>
          <w:highlight w:val="yellow"/>
        </w:rPr>
        <w:t xml:space="preserve">, </w:t>
      </w:r>
      <w:r w:rsidRPr="006E2331">
        <w:rPr>
          <w:szCs w:val="24"/>
          <w:highlight w:val="yellow"/>
          <w:u w:val="single"/>
        </w:rPr>
        <w:t>whiteness functions as the unspoken, universal standard of communication</w:t>
      </w:r>
      <w:r w:rsidRPr="006E2331">
        <w:rPr>
          <w:szCs w:val="24"/>
          <w:u w:val="single"/>
        </w:rPr>
        <w:t xml:space="preserve">, in which the ideas, identities, and </w:t>
      </w:r>
      <w:r w:rsidRPr="006E2331">
        <w:rPr>
          <w:szCs w:val="24"/>
          <w:highlight w:val="yellow"/>
          <w:u w:val="single"/>
        </w:rPr>
        <w:t>experiences of white people are presumed as a “neutral” consensus</w:t>
      </w:r>
      <w:r w:rsidRPr="006E2331">
        <w:rPr>
          <w:szCs w:val="24"/>
          <w:u w:val="single"/>
        </w:rPr>
        <w:t>.</w:t>
      </w:r>
      <w:r w:rsidRPr="006E2331">
        <w:rPr>
          <w:sz w:val="15"/>
          <w:szCs w:val="24"/>
        </w:rPr>
        <w:t xml:space="preserve"> Sylvia Wynter (2003) speaks to the “overrepresentation of Man as human,” in describing how white people stand in as the metaphysical referent point for what it means to be human itself. Similarly</w:t>
      </w:r>
      <w:r w:rsidRPr="006E2331">
        <w:rPr>
          <w:b/>
          <w:bCs/>
          <w:szCs w:val="24"/>
          <w:u w:val="single"/>
        </w:rPr>
        <w:t xml:space="preserve">, the white traditional policy debater stands in as the rhetorical, intellectual, and practical referent point of debate par excellence, </w:t>
      </w:r>
      <w:r w:rsidRPr="006E2331">
        <w:rPr>
          <w:b/>
          <w:bCs/>
          <w:szCs w:val="24"/>
          <w:highlight w:val="yellow"/>
          <w:u w:val="single"/>
        </w:rPr>
        <w:t>framing critical challenges forwarded by Black</w:t>
      </w:r>
      <w:r w:rsidRPr="006E2331">
        <w:rPr>
          <w:b/>
          <w:bCs/>
          <w:szCs w:val="24"/>
          <w:u w:val="single"/>
        </w:rPr>
        <w:t xml:space="preserve"> and minority </w:t>
      </w:r>
      <w:r w:rsidRPr="006E2331">
        <w:rPr>
          <w:b/>
          <w:bCs/>
          <w:szCs w:val="24"/>
          <w:highlight w:val="yellow"/>
          <w:u w:val="single"/>
        </w:rPr>
        <w:t>debaters as peripheral, threatening, and unpredictable</w:t>
      </w:r>
      <w:r w:rsidRPr="006E2331">
        <w:rPr>
          <w:b/>
          <w:bCs/>
          <w:szCs w:val="24"/>
          <w:u w:val="single"/>
        </w:rPr>
        <w:t>.</w:t>
      </w:r>
      <w:r w:rsidRPr="006E2331">
        <w:rPr>
          <w:szCs w:val="24"/>
          <w:u w:val="single"/>
        </w:rPr>
        <w:t xml:space="preserve"> This is not to say that only white debaters advance policy arguments and only Black and minority debaters advance critical arguments. Nevertheless, traditional debate continues to overrepresent white debaters while critical debate has largely been responsible for increasing Black and minority participation.</w:t>
      </w:r>
      <w:r w:rsidRPr="006E2331">
        <w:rPr>
          <w:sz w:val="15"/>
          <w:szCs w:val="24"/>
        </w:rPr>
        <w:t xml:space="preserve"> More importantly, critical debate has been racialized through Blackness because much of the anxiety surrounding its inception associates critical debate with questions of identity, privilege, and personal experiences of racial domination. Much of this anxiety surrounded Louisville in particular and race-based performance and critical debate writ large. In her examination of the Los Angeles Riots, Tamara Nopper (2006) argues that despite the participation of Latino/a/x people in the riots, the riots themselves are associated with Blackness as a signifier for criminality in the American cultural imagination, and therefore the Latino/a/x rioters were understood through this racializing frame. Similarly, one can understand how the </w:t>
      </w:r>
      <w:r w:rsidRPr="006E2331">
        <w:rPr>
          <w:szCs w:val="24"/>
          <w:u w:val="single"/>
        </w:rPr>
        <w:t>supposed threats posed by critical debates are associated with the threat of Blackness, insofar as Blackness stands in for and gives coherency to threats to the civility, stasis and sovereignty of white policy debate as its constitutive outside (Kelsie, 2019).</w:t>
      </w:r>
      <w:r w:rsidRPr="006E2331">
        <w:rPr>
          <w:sz w:val="15"/>
          <w:szCs w:val="24"/>
        </w:rPr>
        <w:t xml:space="preserve"> That Solt identified the shift from “culture war” to “clash of civilization” speaks to the way in which </w:t>
      </w:r>
      <w:r w:rsidRPr="006E2331">
        <w:rPr>
          <w:szCs w:val="24"/>
          <w:u w:val="single"/>
        </w:rPr>
        <w:t>these forms of debate were considered particularly threatening to the activity – likely in no small part due to underlying anti Blackness.</w:t>
      </w:r>
      <w:r w:rsidRPr="006E2331">
        <w:rPr>
          <w:sz w:val="15"/>
          <w:szCs w:val="24"/>
        </w:rPr>
        <w:t xml:space="preserve"> </w:t>
      </w:r>
      <w:r w:rsidRPr="006E2331">
        <w:rPr>
          <w:szCs w:val="24"/>
          <w:u w:val="single"/>
        </w:rPr>
        <w:t>That white policy debate remains overrepresented as debate writ large does not point to its inherent center of any given resolution.</w:t>
      </w:r>
      <w:r w:rsidRPr="006E2331">
        <w:rPr>
          <w:sz w:val="15"/>
          <w:szCs w:val="24"/>
        </w:rPr>
        <w:t xml:space="preserve"> Consider for example, Lisa Flores’ (2016) consideration of racial rhetorical criticism in the discipline of communication. She contends that despite the fact that minority scholars and scholarship concerning race remain marginalized in the canon, that rhetorical studies at its core is bound up with questions of race. This is because </w:t>
      </w:r>
      <w:r w:rsidRPr="006E2331">
        <w:rPr>
          <w:szCs w:val="24"/>
          <w:u w:val="single"/>
        </w:rPr>
        <w:t xml:space="preserve">rhetoric is concerned with politics, publics, and cultural discourses, and race is central to all of those aspects. We suggest scholars ought to consider the ways in which </w:t>
      </w:r>
      <w:r w:rsidRPr="006E2331">
        <w:rPr>
          <w:szCs w:val="24"/>
          <w:highlight w:val="yellow"/>
          <w:u w:val="single"/>
        </w:rPr>
        <w:t xml:space="preserve">race lies at the core of every </w:t>
      </w:r>
      <w:proofErr w:type="spellStart"/>
      <w:r w:rsidRPr="006E2331">
        <w:rPr>
          <w:szCs w:val="24"/>
          <w:highlight w:val="yellow"/>
          <w:u w:val="single"/>
        </w:rPr>
        <w:t>resolutional</w:t>
      </w:r>
      <w:proofErr w:type="spellEnd"/>
      <w:r w:rsidRPr="006E2331">
        <w:rPr>
          <w:szCs w:val="24"/>
          <w:highlight w:val="yellow"/>
          <w:u w:val="single"/>
        </w:rPr>
        <w:t xml:space="preserve"> question</w:t>
      </w:r>
      <w:r w:rsidRPr="006E2331">
        <w:rPr>
          <w:szCs w:val="24"/>
          <w:u w:val="single"/>
        </w:rPr>
        <w:t xml:space="preserve"> in different ways, as each year the resolution typically considers topics relevant to political publics and social change.</w:t>
      </w:r>
      <w:r w:rsidRPr="006E2331">
        <w:rPr>
          <w:sz w:val="15"/>
          <w:szCs w:val="24"/>
        </w:rPr>
        <w:t xml:space="preserve"> One may object that by design, the </w:t>
      </w:r>
      <w:proofErr w:type="spellStart"/>
      <w:r w:rsidRPr="006E2331">
        <w:rPr>
          <w:sz w:val="15"/>
          <w:szCs w:val="24"/>
        </w:rPr>
        <w:t>resolutional</w:t>
      </w:r>
      <w:proofErr w:type="spellEnd"/>
      <w:r w:rsidRPr="006E2331">
        <w:rPr>
          <w:sz w:val="15"/>
          <w:szCs w:val="24"/>
        </w:rPr>
        <w:t xml:space="preserve"> question is meant to change the surrounding scholarship every year so that it is topic specific and thus allowing scholarship on race to be at the heart of every topic is problematic. However, this does not discard the fact that different areas of scholarship on race might be connected to each topic, just like each year policy debate continually draws from the disciplines of international relations, political theory, and legal theory, even though their particular cases vary with each resolution. </w:t>
      </w:r>
      <w:r w:rsidRPr="006E2331">
        <w:rPr>
          <w:szCs w:val="24"/>
          <w:u w:val="single"/>
        </w:rPr>
        <w:t xml:space="preserve">Proponents of a traditional policy interpretation of the topic often contend specifically that the mechanism, or the actor, in the resolution is necessary to make it predictable. </w:t>
      </w:r>
      <w:r w:rsidRPr="006E2331">
        <w:rPr>
          <w:sz w:val="15"/>
          <w:szCs w:val="24"/>
        </w:rPr>
        <w:t>However, as we have been arguing throughout this essay</w:t>
      </w:r>
      <w:r w:rsidRPr="006E2331">
        <w:rPr>
          <w:b/>
          <w:bCs/>
          <w:szCs w:val="24"/>
          <w:u w:val="single"/>
        </w:rPr>
        <w:t xml:space="preserve">, </w:t>
      </w:r>
      <w:r w:rsidRPr="006E2331">
        <w:rPr>
          <w:b/>
          <w:bCs/>
          <w:szCs w:val="24"/>
          <w:highlight w:val="yellow"/>
          <w:u w:val="single"/>
        </w:rPr>
        <w:t>traditional policy debate’s overrepresentation</w:t>
      </w:r>
      <w:r w:rsidRPr="006E2331">
        <w:rPr>
          <w:b/>
          <w:bCs/>
          <w:szCs w:val="24"/>
          <w:u w:val="single"/>
        </w:rPr>
        <w:t xml:space="preserve"> of debate </w:t>
      </w:r>
      <w:r w:rsidRPr="006E2331">
        <w:rPr>
          <w:b/>
          <w:bCs/>
          <w:szCs w:val="24"/>
          <w:highlight w:val="yellow"/>
          <w:u w:val="single"/>
        </w:rPr>
        <w:t>is not neutral consensus, but a normalized process informed by racialized assumptions</w:t>
      </w:r>
      <w:r w:rsidRPr="006E2331">
        <w:rPr>
          <w:b/>
          <w:bCs/>
          <w:szCs w:val="24"/>
          <w:u w:val="single"/>
        </w:rPr>
        <w:t>.</w:t>
      </w:r>
      <w:r w:rsidRPr="006E2331">
        <w:rPr>
          <w:sz w:val="15"/>
          <w:szCs w:val="24"/>
        </w:rPr>
        <w:t xml:space="preserve"> Traditionally, </w:t>
      </w:r>
      <w:r w:rsidRPr="006E2331">
        <w:rPr>
          <w:szCs w:val="24"/>
          <w:u w:val="single"/>
        </w:rPr>
        <w:t>the words in the resolution are assumed to describe fiat, or hypothetical imagination. Yet none of the words in any given resolution can be described definitively as meaning hypothetical imagination.</w:t>
      </w:r>
      <w:r w:rsidRPr="006E2331">
        <w:rPr>
          <w:sz w:val="15"/>
          <w:szCs w:val="24"/>
        </w:rPr>
        <w:t xml:space="preserve"> A team could read a plan text and then describe the affirmative case as irony. </w:t>
      </w:r>
      <w:r w:rsidRPr="006E2331">
        <w:rPr>
          <w:szCs w:val="24"/>
          <w:u w:val="single"/>
        </w:rPr>
        <w:t>They could also read a plan text as a metaphor. These would technically conform to the words in the resolution, and thus reveal it is not the words that limit out “unpredictable” mechanisms but a community norm.</w:t>
      </w:r>
      <w:r w:rsidRPr="006E2331">
        <w:rPr>
          <w:sz w:val="15"/>
          <w:szCs w:val="24"/>
        </w:rPr>
        <w:t xml:space="preserve"> In this regard, </w:t>
      </w:r>
      <w:r w:rsidRPr="006E2331">
        <w:rPr>
          <w:szCs w:val="24"/>
          <w:highlight w:val="yellow"/>
          <w:u w:val="single"/>
        </w:rPr>
        <w:t>fiat is</w:t>
      </w:r>
      <w:r w:rsidRPr="006E2331">
        <w:rPr>
          <w:szCs w:val="24"/>
          <w:u w:val="single"/>
        </w:rPr>
        <w:t xml:space="preserve">, technically speaking, </w:t>
      </w:r>
      <w:r w:rsidRPr="006E2331">
        <w:rPr>
          <w:szCs w:val="24"/>
          <w:highlight w:val="yellow"/>
          <w:u w:val="single"/>
        </w:rPr>
        <w:t>an arbitrary, extra-topical inclusion</w:t>
      </w:r>
      <w:r w:rsidRPr="006E2331">
        <w:rPr>
          <w:szCs w:val="24"/>
          <w:u w:val="single"/>
        </w:rPr>
        <w:t>.</w:t>
      </w:r>
      <w:r w:rsidRPr="006E2331">
        <w:rPr>
          <w:sz w:val="15"/>
          <w:szCs w:val="24"/>
        </w:rPr>
        <w:t xml:space="preserve"> It does not gain authority from the words in the resolution, instead it informs how debaters and coaches ought to interpret those words. Put differently, </w:t>
      </w:r>
      <w:r w:rsidRPr="006E2331">
        <w:rPr>
          <w:szCs w:val="24"/>
          <w:u w:val="single"/>
        </w:rPr>
        <w:t xml:space="preserve">fiat is </w:t>
      </w:r>
      <w:r w:rsidRPr="006E2331">
        <w:rPr>
          <w:szCs w:val="24"/>
          <w:highlight w:val="yellow"/>
          <w:u w:val="single"/>
        </w:rPr>
        <w:t>not inherently predictable based on the resolution, but only predictable based on a tradition</w:t>
      </w:r>
      <w:r w:rsidRPr="006E2331">
        <w:rPr>
          <w:szCs w:val="24"/>
          <w:u w:val="single"/>
        </w:rPr>
        <w:t>.</w:t>
      </w:r>
      <w:r w:rsidRPr="006E2331">
        <w:rPr>
          <w:sz w:val="15"/>
          <w:szCs w:val="24"/>
        </w:rPr>
        <w:t xml:space="preserve"> However, as Louisville and other Black and critical teams have pointed to, </w:t>
      </w:r>
      <w:r w:rsidRPr="006E2331">
        <w:rPr>
          <w:b/>
          <w:bCs/>
          <w:szCs w:val="24"/>
          <w:u w:val="single"/>
        </w:rPr>
        <w:t>that tradition is steeped in the overrepresentation of white debaters, their interests, their desires, and their claims to what the activity ought to look like.</w:t>
      </w:r>
      <w:r w:rsidRPr="006E2331">
        <w:rPr>
          <w:sz w:val="15"/>
          <w:szCs w:val="24"/>
        </w:rPr>
        <w:t xml:space="preserve"> When this aspect is taken into consideration with our aforementioned point that the topic selection and </w:t>
      </w:r>
      <w:proofErr w:type="spellStart"/>
      <w:r w:rsidRPr="006E2331">
        <w:rPr>
          <w:sz w:val="15"/>
          <w:szCs w:val="24"/>
        </w:rPr>
        <w:t>resolutional</w:t>
      </w:r>
      <w:proofErr w:type="spellEnd"/>
      <w:r w:rsidRPr="006E2331">
        <w:rPr>
          <w:sz w:val="15"/>
          <w:szCs w:val="24"/>
        </w:rPr>
        <w:t xml:space="preserve"> wording process is itself informed by racialized archival processes, </w:t>
      </w:r>
      <w:r w:rsidRPr="006E2331">
        <w:rPr>
          <w:szCs w:val="24"/>
          <w:highlight w:val="yellow"/>
          <w:u w:val="single"/>
        </w:rPr>
        <w:t>new conceptualizations of clash beyond this restrictive framework</w:t>
      </w:r>
      <w:r w:rsidRPr="006E2331">
        <w:rPr>
          <w:szCs w:val="24"/>
          <w:u w:val="single"/>
        </w:rPr>
        <w:t xml:space="preserve"> become </w:t>
      </w:r>
      <w:r w:rsidRPr="006E2331">
        <w:rPr>
          <w:szCs w:val="24"/>
          <w:highlight w:val="yellow"/>
          <w:u w:val="single"/>
        </w:rPr>
        <w:t>necessary.</w:t>
      </w:r>
    </w:p>
    <w:p w14:paraId="441742A2" w14:textId="5742A101" w:rsidR="00DC2132" w:rsidRPr="00C52518" w:rsidRDefault="001B44C1" w:rsidP="00DC2132">
      <w:pPr>
        <w:keepNext/>
        <w:keepLines/>
        <w:spacing w:before="200"/>
        <w:outlineLvl w:val="3"/>
        <w:rPr>
          <w:rFonts w:eastAsia="Times New Roman"/>
          <w:b/>
          <w:bCs/>
          <w:sz w:val="28"/>
          <w:szCs w:val="28"/>
        </w:rPr>
      </w:pPr>
      <w:r>
        <w:rPr>
          <w:rFonts w:eastAsia="Times New Roman"/>
          <w:b/>
          <w:bCs/>
          <w:sz w:val="28"/>
          <w:szCs w:val="28"/>
        </w:rPr>
        <w:lastRenderedPageBreak/>
        <w:t>Prefer an analytic of fungibility over an analytic of labor.</w:t>
      </w:r>
    </w:p>
    <w:p w14:paraId="4B6406FC" w14:textId="77777777" w:rsidR="00DC2132" w:rsidRPr="00C52518" w:rsidRDefault="00DC2132" w:rsidP="00DC2132">
      <w:pPr>
        <w:rPr>
          <w:rFonts w:eastAsia="Times New Roman"/>
          <w:b/>
          <w:sz w:val="28"/>
        </w:rPr>
      </w:pPr>
      <w:r w:rsidRPr="00C52518">
        <w:rPr>
          <w:rFonts w:eastAsia="Times New Roman"/>
          <w:b/>
          <w:sz w:val="28"/>
        </w:rPr>
        <w:t xml:space="preserve">King 14 </w:t>
      </w:r>
      <w:r w:rsidRPr="00C52518">
        <w:rPr>
          <w:rFonts w:eastAsia="Times New Roman"/>
        </w:rPr>
        <w:t>(Tiffany King, assistant professor of Women’s, Gender and Sexuality Studies at Georgia State University, “Labor’s Aphasia: Toward Antiblackness as Constitutive to Settler Colonialism,” June 10, 2014, http://decolonization.wordpress.com/2014/06/10/labors-aphasia-toward-antiblackness-as-constitutive-to-settler-colonialism/)</w:t>
      </w:r>
    </w:p>
    <w:p w14:paraId="576CCBFC" w14:textId="77777777" w:rsidR="00DC2132" w:rsidRPr="00C52518" w:rsidRDefault="00DC2132" w:rsidP="00DC2132">
      <w:pPr>
        <w:rPr>
          <w:rFonts w:eastAsia="Times New Roman"/>
          <w:sz w:val="13"/>
          <w:szCs w:val="13"/>
        </w:rPr>
      </w:pPr>
      <w:r w:rsidRPr="00C52518">
        <w:rPr>
          <w:rFonts w:eastAsia="Times New Roman"/>
          <w:sz w:val="13"/>
          <w:szCs w:val="13"/>
        </w:rPr>
        <w:t>For the past few weeks a convergence of social media discussions on reparations, Shona Jackson’s book Creole Indigeneity: Between Myth and Nation in the Caribbean, and her recent post “Humanity beyond the Regime of Labor,” as well as my own thinking about Black Studies’ engagement with Conquest have all compelled me to think critically about the issue of Black labor.[1]</w:t>
      </w:r>
      <w:r w:rsidRPr="00C52518">
        <w:rPr>
          <w:rFonts w:eastAsia="Times New Roman"/>
        </w:rPr>
        <w:t xml:space="preserve"> </w:t>
      </w:r>
      <w:r w:rsidRPr="00C52518">
        <w:rPr>
          <w:rFonts w:eastAsia="Times New Roman"/>
          <w:b/>
          <w:u w:val="single"/>
        </w:rPr>
        <w:t>I would like to take a moment to focus on the conceptual limits of labor as an epistemic frame for thinking about Blackness</w:t>
      </w:r>
      <w:r w:rsidRPr="00C52518">
        <w:rPr>
          <w:rFonts w:eastAsia="Times New Roman"/>
        </w:rPr>
        <w:t xml:space="preserve"> (as bodies and discourse) and its relationship to settler colonialism. </w:t>
      </w:r>
      <w:r w:rsidRPr="00C52518">
        <w:rPr>
          <w:rFonts w:eastAsia="Times New Roman"/>
          <w:b/>
          <w:u w:val="single"/>
        </w:rPr>
        <w:t xml:space="preserve">I am particularly concerned about the ways that </w:t>
      </w:r>
      <w:r w:rsidRPr="00C52518">
        <w:rPr>
          <w:rFonts w:eastAsia="Times New Roman"/>
          <w:b/>
          <w:iCs/>
          <w:sz w:val="28"/>
          <w:highlight w:val="green"/>
          <w:u w:val="single"/>
          <w:bdr w:val="single" w:sz="18" w:space="0" w:color="auto"/>
        </w:rPr>
        <w:t>Black labor may crowd out Black fungibility</w:t>
      </w:r>
      <w:r w:rsidRPr="00C52518">
        <w:rPr>
          <w:rFonts w:eastAsia="Times New Roman"/>
          <w:b/>
          <w:highlight w:val="green"/>
          <w:u w:val="single"/>
        </w:rPr>
        <w:t xml:space="preserve"> as a conceptual frame</w:t>
      </w:r>
      <w:r w:rsidRPr="00C52518">
        <w:rPr>
          <w:rFonts w:eastAsia="Times New Roman"/>
          <w:b/>
          <w:u w:val="single"/>
        </w:rPr>
        <w:t xml:space="preserve"> for thinking about Blackness</w:t>
      </w:r>
      <w:r w:rsidRPr="00C52518">
        <w:rPr>
          <w:rFonts w:eastAsia="Times New Roman"/>
        </w:rPr>
        <w:t xml:space="preserve"> within settler colonial discourses.</w:t>
      </w:r>
      <w:r w:rsidRPr="00C52518">
        <w:rPr>
          <w:rFonts w:eastAsia="Times New Roman"/>
          <w:sz w:val="13"/>
        </w:rPr>
        <w:t xml:space="preserve">¶ </w:t>
      </w:r>
      <w:r w:rsidRPr="00C52518">
        <w:rPr>
          <w:rFonts w:eastAsia="Times New Roman"/>
          <w:b/>
          <w:u w:val="single"/>
        </w:rPr>
        <w:t>While many scholars</w:t>
      </w:r>
      <w:r w:rsidRPr="00C52518">
        <w:rPr>
          <w:rFonts w:eastAsia="Times New Roman"/>
        </w:rPr>
        <w:t xml:space="preserve"> who understand themselves as humanists have </w:t>
      </w:r>
      <w:r w:rsidRPr="00C52518">
        <w:rPr>
          <w:rFonts w:eastAsia="Times New Roman"/>
          <w:b/>
          <w:u w:val="single"/>
        </w:rPr>
        <w:t>long ago conceded that strict or heavy-handed Marxian</w:t>
      </w:r>
      <w:r w:rsidRPr="00C52518">
        <w:rPr>
          <w:rFonts w:eastAsia="Times New Roman"/>
        </w:rPr>
        <w:t xml:space="preserve"> (political economic) </w:t>
      </w:r>
      <w:r w:rsidRPr="00C52518">
        <w:rPr>
          <w:rFonts w:eastAsia="Times New Roman"/>
          <w:b/>
          <w:u w:val="single"/>
        </w:rPr>
        <w:t xml:space="preserve">analyses are generally impoverished and wanting; </w:t>
      </w:r>
      <w:r w:rsidRPr="00C52518">
        <w:rPr>
          <w:rFonts w:eastAsia="Times New Roman"/>
          <w:b/>
          <w:iCs/>
          <w:sz w:val="28"/>
          <w:u w:val="single"/>
          <w:bdr w:val="single" w:sz="18" w:space="0" w:color="auto"/>
        </w:rPr>
        <w:t>labor as an analytic persists</w:t>
      </w:r>
      <w:r w:rsidRPr="00C52518">
        <w:rPr>
          <w:rFonts w:eastAsia="Times New Roman"/>
        </w:rPr>
        <w:t xml:space="preserve">. Indeed, </w:t>
      </w:r>
      <w:r w:rsidRPr="00C52518">
        <w:rPr>
          <w:rFonts w:eastAsia="Times New Roman"/>
          <w:b/>
          <w:u w:val="single"/>
        </w:rPr>
        <w:t>labor as a discourse, or</w:t>
      </w:r>
      <w:r w:rsidRPr="00C52518">
        <w:rPr>
          <w:rFonts w:eastAsia="Times New Roman"/>
        </w:rPr>
        <w:t xml:space="preserve"> what Shona Jackson would call a “metaphysics” and “</w:t>
      </w:r>
      <w:proofErr w:type="spellStart"/>
      <w:r w:rsidRPr="00C52518">
        <w:rPr>
          <w:rFonts w:eastAsia="Times New Roman"/>
          <w:b/>
          <w:u w:val="single"/>
        </w:rPr>
        <w:t>ontoepistemology</w:t>
      </w:r>
      <w:proofErr w:type="spellEnd"/>
      <w:r w:rsidRPr="00C52518">
        <w:rPr>
          <w:rFonts w:eastAsia="Times New Roman"/>
        </w:rPr>
        <w:t>”—</w:t>
      </w:r>
      <w:r w:rsidRPr="00C52518">
        <w:rPr>
          <w:rFonts w:eastAsia="Times New Roman"/>
          <w:b/>
          <w:iCs/>
          <w:sz w:val="28"/>
          <w:u w:val="single"/>
          <w:bdr w:val="single" w:sz="18" w:space="0" w:color="auto"/>
        </w:rPr>
        <w:t>a way of living and a way of articulating this mode of living</w:t>
      </w:r>
      <w:r w:rsidRPr="00C52518">
        <w:rPr>
          <w:rFonts w:eastAsia="Times New Roman"/>
        </w:rPr>
        <w:t xml:space="preserve">— </w:t>
      </w:r>
      <w:r w:rsidRPr="00C52518">
        <w:rPr>
          <w:rFonts w:eastAsia="Times New Roman"/>
          <w:b/>
          <w:u w:val="single"/>
        </w:rPr>
        <w:t>still haunts our critical theories</w:t>
      </w:r>
      <w:r w:rsidRPr="00C52518">
        <w:rPr>
          <w:rFonts w:eastAsia="Times New Roman"/>
        </w:rPr>
        <w:t xml:space="preserve"> (Jackson, 2012, p. 217).[2] </w:t>
      </w:r>
      <w:r w:rsidRPr="00C52518">
        <w:rPr>
          <w:rFonts w:eastAsia="Times New Roman"/>
          <w:b/>
          <w:u w:val="single"/>
        </w:rPr>
        <w:t>This is particularly true as scholars undertake the difficult work of understanding and naming how racialized people are situated within White settler colonial states</w:t>
      </w:r>
      <w:r w:rsidRPr="00C52518">
        <w:rPr>
          <w:rFonts w:eastAsia="Times New Roman"/>
        </w:rPr>
        <w:t xml:space="preserve">. </w:t>
      </w:r>
      <w:r w:rsidRPr="00C52518">
        <w:rPr>
          <w:rFonts w:eastAsia="Times New Roman"/>
          <w:b/>
          <w:u w:val="single"/>
        </w:rPr>
        <w:t>Configuring People of Color into the calculus of settler colonial relations is onerous and</w:t>
      </w:r>
      <w:r w:rsidRPr="00C52518">
        <w:rPr>
          <w:rFonts w:eastAsia="Times New Roman"/>
        </w:rPr>
        <w:t xml:space="preserve"> in fact </w:t>
      </w:r>
      <w:r w:rsidRPr="00C52518">
        <w:rPr>
          <w:rFonts w:eastAsia="Times New Roman"/>
          <w:b/>
          <w:u w:val="single"/>
        </w:rPr>
        <w:t>laborious</w:t>
      </w:r>
      <w:r w:rsidRPr="00C52518">
        <w:rPr>
          <w:rFonts w:eastAsia="Times New Roman"/>
        </w:rPr>
        <w:t xml:space="preserve">. </w:t>
      </w:r>
      <w:r w:rsidRPr="00C52518">
        <w:rPr>
          <w:rFonts w:eastAsia="Times New Roman"/>
          <w:b/>
          <w:highlight w:val="green"/>
          <w:u w:val="single"/>
        </w:rPr>
        <w:t xml:space="preserve">It is especially difficult when trying to conceptualize </w:t>
      </w:r>
      <w:r w:rsidRPr="00C52518">
        <w:rPr>
          <w:rFonts w:eastAsia="Times New Roman"/>
          <w:b/>
          <w:iCs/>
          <w:sz w:val="28"/>
          <w:highlight w:val="green"/>
          <w:u w:val="single"/>
          <w:bdr w:val="single" w:sz="18" w:space="0" w:color="auto"/>
        </w:rPr>
        <w:t>the unique location of Blackness</w:t>
      </w:r>
      <w:r w:rsidRPr="00C52518">
        <w:rPr>
          <w:rFonts w:eastAsia="Times New Roman"/>
        </w:rPr>
        <w:t>. I commend scholars for taking on this task.</w:t>
      </w:r>
      <w:r w:rsidRPr="00C52518">
        <w:rPr>
          <w:rFonts w:eastAsia="Times New Roman"/>
          <w:sz w:val="13"/>
        </w:rPr>
        <w:t xml:space="preserve">¶ </w:t>
      </w:r>
      <w:r w:rsidRPr="00C52518">
        <w:rPr>
          <w:rFonts w:eastAsia="Times New Roman"/>
        </w:rPr>
        <w:t xml:space="preserve">In order to do this cumbersome work, scholars tend to rely on the tried and true rubric of labor. </w:t>
      </w:r>
      <w:r w:rsidRPr="00C52518">
        <w:rPr>
          <w:rFonts w:eastAsia="Times New Roman"/>
          <w:b/>
          <w:u w:val="single"/>
        </w:rPr>
        <w:t>Labor becomes the site and mode of incorporating non-Black and non-Indigenous people into settler colonial relations in White settler nation-states</w:t>
      </w:r>
      <w:r w:rsidRPr="00C52518">
        <w:rPr>
          <w:rFonts w:eastAsia="Times New Roman"/>
        </w:rPr>
        <w:t xml:space="preserve">. </w:t>
      </w:r>
      <w:r w:rsidRPr="00C52518">
        <w:rPr>
          <w:rFonts w:eastAsia="Times New Roman"/>
          <w:b/>
          <w:u w:val="single"/>
        </w:rPr>
        <w:t>People of Color scholars often rehearse histories of arrival as populations of coerced labor as a way of explaining their presence</w:t>
      </w:r>
      <w:r w:rsidRPr="00C52518">
        <w:rPr>
          <w:rFonts w:eastAsia="Times New Roman"/>
        </w:rPr>
        <w:t xml:space="preserve">, as well as distance or proximity to the category of the Settler. </w:t>
      </w:r>
      <w:r w:rsidRPr="00C52518">
        <w:rPr>
          <w:rFonts w:eastAsia="Times New Roman"/>
          <w:b/>
          <w:iCs/>
          <w:sz w:val="28"/>
          <w:highlight w:val="green"/>
          <w:u w:val="single"/>
          <w:bdr w:val="single" w:sz="18" w:space="0" w:color="auto"/>
        </w:rPr>
        <w:t>Labor</w:t>
      </w:r>
      <w:r w:rsidRPr="00C52518">
        <w:rPr>
          <w:rFonts w:eastAsia="Times New Roman"/>
        </w:rPr>
        <w:t xml:space="preserve"> also </w:t>
      </w:r>
      <w:r w:rsidRPr="00C52518">
        <w:rPr>
          <w:rFonts w:eastAsia="Times New Roman"/>
          <w:b/>
          <w:iCs/>
          <w:sz w:val="28"/>
          <w:highlight w:val="green"/>
          <w:u w:val="single"/>
          <w:bdr w:val="single" w:sz="18" w:space="0" w:color="auto"/>
        </w:rPr>
        <w:t>becomes a liberal discourse that allows immigrants</w:t>
      </w:r>
      <w:r w:rsidRPr="00C52518">
        <w:rPr>
          <w:rFonts w:eastAsia="Times New Roman"/>
          <w:b/>
          <w:iCs/>
          <w:sz w:val="28"/>
          <w:u w:val="single"/>
          <w:bdr w:val="single" w:sz="18" w:space="0" w:color="auto"/>
        </w:rPr>
        <w:t xml:space="preserve"> and migrants </w:t>
      </w:r>
      <w:r w:rsidRPr="00C52518">
        <w:rPr>
          <w:rFonts w:eastAsia="Times New Roman"/>
          <w:b/>
          <w:iCs/>
          <w:sz w:val="28"/>
          <w:highlight w:val="green"/>
          <w:u w:val="single"/>
          <w:bdr w:val="single" w:sz="18" w:space="0" w:color="auto"/>
        </w:rPr>
        <w:t>to narrate</w:t>
      </w:r>
      <w:r w:rsidRPr="00C52518">
        <w:rPr>
          <w:rFonts w:eastAsia="Times New Roman"/>
          <w:b/>
          <w:iCs/>
          <w:sz w:val="28"/>
          <w:u w:val="single"/>
          <w:bdr w:val="single" w:sz="18" w:space="0" w:color="auto"/>
        </w:rPr>
        <w:t xml:space="preserve"> the terms of </w:t>
      </w:r>
      <w:r w:rsidRPr="00C52518">
        <w:rPr>
          <w:rFonts w:eastAsia="Times New Roman"/>
          <w:b/>
          <w:iCs/>
          <w:sz w:val="28"/>
          <w:highlight w:val="green"/>
          <w:u w:val="single"/>
          <w:bdr w:val="single" w:sz="18" w:space="0" w:color="auto"/>
        </w:rPr>
        <w:t>their belonging</w:t>
      </w:r>
      <w:r w:rsidRPr="00C52518">
        <w:rPr>
          <w:rFonts w:eastAsia="Times New Roman"/>
          <w:b/>
          <w:iCs/>
          <w:sz w:val="28"/>
          <w:u w:val="single"/>
          <w:bdr w:val="single" w:sz="18" w:space="0" w:color="auto"/>
        </w:rPr>
        <w:t xml:space="preserve"> and citizenship</w:t>
      </w:r>
      <w:r w:rsidRPr="00C52518">
        <w:rPr>
          <w:rFonts w:eastAsia="Times New Roman"/>
          <w:b/>
          <w:u w:val="single"/>
        </w:rPr>
        <w:t xml:space="preserve"> within White settler colonial states</w:t>
      </w:r>
      <w:r w:rsidRPr="00C52518">
        <w:rPr>
          <w:rFonts w:eastAsia="Times New Roman"/>
        </w:rPr>
        <w:t xml:space="preserve">. In this way, </w:t>
      </w:r>
      <w:r w:rsidRPr="00C52518">
        <w:rPr>
          <w:rFonts w:eastAsia="Times New Roman"/>
          <w:b/>
          <w:iCs/>
          <w:sz w:val="28"/>
          <w:highlight w:val="green"/>
          <w:u w:val="single"/>
          <w:bdr w:val="single" w:sz="18" w:space="0" w:color="auto"/>
        </w:rPr>
        <w:t>labor functions as another discourse of inclusion</w:t>
      </w:r>
      <w:r w:rsidRPr="00C52518">
        <w:rPr>
          <w:rFonts w:eastAsia="Times New Roman"/>
          <w:sz w:val="13"/>
          <w:szCs w:val="13"/>
        </w:rPr>
        <w:t xml:space="preserve">. </w:t>
      </w:r>
    </w:p>
    <w:p w14:paraId="03DA659B" w14:textId="77777777" w:rsidR="00DC2132" w:rsidRPr="00C52518" w:rsidRDefault="00DC2132" w:rsidP="00DC2132">
      <w:pPr>
        <w:rPr>
          <w:rFonts w:eastAsia="Times New Roman"/>
        </w:rPr>
      </w:pPr>
      <w:r w:rsidRPr="00C52518">
        <w:rPr>
          <w:rFonts w:eastAsia="Times New Roman"/>
          <w:sz w:val="13"/>
          <w:szCs w:val="13"/>
        </w:rPr>
        <w:t>Recently, Jamilah Martin in response to Ta-Nehisi Coates’ article “The Case for Reparations” made a similar and astute point in her blog post “On Reparations: Resisting Inclusion and Co-optation” that reparations work as a discourse of inclusion within the project of American Democracy within the “U.S. anti-Black settler-imperial state.” While the integrationist project of reparations may be a liberal project of inclusion, it also relies on a “teleology of modern labor” (Jackson 2012, p. 147). It holds out hope for Black inclusion into a human family of laborers/workers. Yet, despite the claim of the Black laborer as “subject”, embedded within the metaphysics of labor, the bill H.R. 40 (otherwise known as the Reparations Bill) has not gained traction.¶ H.R. 40’s lack of success partially speaks to the inability of Blackness to become fully legible through human categories like the laborer/worker. Further, it evinces the ways that laborer and worker do not explain the ontological state of Blackness. In Red, White and Black,</w:t>
      </w:r>
      <w:r w:rsidRPr="00C52518">
        <w:rPr>
          <w:rFonts w:eastAsia="Times New Roman"/>
        </w:rPr>
        <w:t xml:space="preserve"> </w:t>
      </w:r>
      <w:r w:rsidRPr="00C52518">
        <w:rPr>
          <w:rFonts w:eastAsia="Times New Roman"/>
          <w:b/>
          <w:u w:val="single"/>
        </w:rPr>
        <w:t>Wilderson attends to the ways that Afropessimists “have gone considerable lengths to show that</w:t>
      </w:r>
      <w:r w:rsidRPr="00C52518">
        <w:rPr>
          <w:rFonts w:eastAsia="Times New Roman"/>
        </w:rPr>
        <w:t xml:space="preserve">, point of fact, </w:t>
      </w:r>
      <w:r w:rsidRPr="00C52518">
        <w:rPr>
          <w:rFonts w:eastAsia="Times New Roman"/>
          <w:b/>
          <w:highlight w:val="green"/>
          <w:u w:val="single"/>
        </w:rPr>
        <w:t>slavery</w:t>
      </w:r>
      <w:r w:rsidRPr="00C52518">
        <w:rPr>
          <w:rFonts w:eastAsia="Times New Roman"/>
          <w:b/>
          <w:u w:val="single"/>
        </w:rPr>
        <w:t xml:space="preserve"> is and </w:t>
      </w:r>
      <w:r w:rsidRPr="00C52518">
        <w:rPr>
          <w:rFonts w:eastAsia="Times New Roman"/>
          <w:b/>
          <w:highlight w:val="green"/>
          <w:u w:val="single"/>
        </w:rPr>
        <w:t xml:space="preserve">connotes </w:t>
      </w:r>
      <w:r w:rsidRPr="00C52518">
        <w:rPr>
          <w:rFonts w:eastAsia="Times New Roman"/>
          <w:b/>
          <w:iCs/>
          <w:sz w:val="28"/>
          <w:highlight w:val="green"/>
          <w:u w:val="single"/>
          <w:bdr w:val="single" w:sz="18" w:space="0" w:color="auto"/>
        </w:rPr>
        <w:t>an ontological status for blackness</w:t>
      </w:r>
      <w:r w:rsidRPr="00C52518">
        <w:rPr>
          <w:rFonts w:eastAsia="Times New Roman"/>
        </w:rPr>
        <w:t xml:space="preserve">; </w:t>
      </w:r>
      <w:r w:rsidRPr="00C52518">
        <w:rPr>
          <w:rFonts w:eastAsia="Times New Roman"/>
          <w:b/>
          <w:u w:val="single"/>
        </w:rPr>
        <w:t xml:space="preserve">and that </w:t>
      </w:r>
      <w:r w:rsidRPr="00C52518">
        <w:rPr>
          <w:rFonts w:eastAsia="Times New Roman"/>
          <w:b/>
          <w:highlight w:val="green"/>
          <w:u w:val="single"/>
        </w:rPr>
        <w:t>the</w:t>
      </w:r>
      <w:r w:rsidRPr="00C52518">
        <w:rPr>
          <w:rFonts w:eastAsia="Times New Roman"/>
          <w:b/>
          <w:u w:val="single"/>
        </w:rPr>
        <w:t xml:space="preserve"> constituent </w:t>
      </w:r>
      <w:r w:rsidRPr="00C52518">
        <w:rPr>
          <w:rFonts w:eastAsia="Times New Roman"/>
          <w:b/>
          <w:highlight w:val="green"/>
          <w:u w:val="single"/>
        </w:rPr>
        <w:t xml:space="preserve">elements of slavery are not exploitation and alienation but </w:t>
      </w:r>
      <w:r w:rsidRPr="00C52518">
        <w:rPr>
          <w:rFonts w:eastAsia="Times New Roman"/>
          <w:b/>
          <w:iCs/>
          <w:sz w:val="28"/>
          <w:highlight w:val="green"/>
          <w:u w:val="single"/>
          <w:bdr w:val="single" w:sz="18" w:space="0" w:color="auto"/>
        </w:rPr>
        <w:t>accumulation and fungibility</w:t>
      </w:r>
      <w:r w:rsidRPr="00C52518">
        <w:rPr>
          <w:rFonts w:eastAsia="Times New Roman"/>
        </w:rPr>
        <w:t xml:space="preserve"> (Wilderson 2010, 14). </w:t>
      </w:r>
      <w:r w:rsidRPr="00C52518">
        <w:rPr>
          <w:rFonts w:eastAsia="Times New Roman"/>
          <w:b/>
          <w:u w:val="single"/>
        </w:rPr>
        <w:t xml:space="preserve">The </w:t>
      </w:r>
      <w:r w:rsidRPr="00C52518">
        <w:rPr>
          <w:rFonts w:eastAsia="Times New Roman"/>
          <w:b/>
          <w:highlight w:val="green"/>
          <w:u w:val="single"/>
        </w:rPr>
        <w:t>“alienation” and “exploitation” that the human worker experiences</w:t>
      </w:r>
      <w:r w:rsidRPr="00C52518">
        <w:rPr>
          <w:rFonts w:eastAsia="Times New Roman"/>
          <w:b/>
          <w:u w:val="single"/>
        </w:rPr>
        <w:t xml:space="preserve"> through </w:t>
      </w:r>
      <w:r w:rsidRPr="00C52518">
        <w:rPr>
          <w:rFonts w:eastAsia="Times New Roman"/>
          <w:b/>
          <w:u w:val="single"/>
        </w:rPr>
        <w:lastRenderedPageBreak/>
        <w:t xml:space="preserve">labor </w:t>
      </w:r>
      <w:r w:rsidRPr="00C52518">
        <w:rPr>
          <w:rFonts w:eastAsia="Times New Roman"/>
          <w:b/>
          <w:highlight w:val="green"/>
          <w:u w:val="single"/>
        </w:rPr>
        <w:t>are contingent conditions resulting from human conflicts</w:t>
      </w:r>
      <w:r w:rsidRPr="00C52518">
        <w:rPr>
          <w:rFonts w:eastAsia="Times New Roman"/>
        </w:rPr>
        <w:t>.</w:t>
      </w:r>
      <w:r w:rsidRPr="00C52518">
        <w:rPr>
          <w:rFonts w:eastAsia="Times New Roman"/>
          <w:sz w:val="13"/>
        </w:rPr>
        <w:t xml:space="preserve">¶ </w:t>
      </w:r>
      <w:r w:rsidRPr="00C52518">
        <w:rPr>
          <w:rFonts w:eastAsia="Times New Roman"/>
          <w:sz w:val="13"/>
          <w:szCs w:val="13"/>
        </w:rPr>
        <w:t>Many people can and have occupied these temporary and conditional abased human coordinates. White, Asian and South Asian, Latina/o and Middle Eastern indentured and other kinds of laborers have long inhabited White settler territories and nation-states and, as laborers, immigrants and migrants have all helped build the settler nation. Black laboring bodies have even been used to build the settler nation. However,</w:t>
      </w:r>
      <w:r w:rsidRPr="00C52518">
        <w:rPr>
          <w:rFonts w:eastAsia="Times New Roman"/>
        </w:rPr>
        <w:t xml:space="preserve"> </w:t>
      </w:r>
      <w:r w:rsidRPr="00C52518">
        <w:rPr>
          <w:rFonts w:eastAsia="Times New Roman"/>
          <w:b/>
          <w:u w:val="single"/>
        </w:rPr>
        <w:t>Black labor is just one kind of use within an open, violent and infinite repertoire of practices of making Black flesh fungible.</w:t>
      </w:r>
      <w:r w:rsidRPr="00C52518">
        <w:rPr>
          <w:rFonts w:eastAsia="Times New Roman"/>
          <w:sz w:val="13"/>
        </w:rPr>
        <w:t xml:space="preserve">¶ </w:t>
      </w:r>
      <w:r w:rsidRPr="00C52518">
        <w:rPr>
          <w:rFonts w:eastAsia="Times New Roman"/>
          <w:sz w:val="13"/>
          <w:szCs w:val="13"/>
        </w:rPr>
        <w:t>One way that I have explained fungibility to my undergraduate students in my course “Gender and Sexuality in the African Diaspora,” is to think about the slave owner Madame Delphine LaLaurie’s use of enslaved bodies in the FX television series, American Horror Story: Coven. LaLaurie uses Black flesh to meet uses and desires beyond those of labor and profit. She runs a torture chamber in order to satisfy lusts that include and exceed the sexual. In one episode, she murders and then uses the blood of an enslaved newborn child as an elixir that wards off the aging process. One gets a sense that the possibilities for Black flesh are unending under her ownership.¶</w:t>
      </w:r>
      <w:r w:rsidRPr="00C52518">
        <w:rPr>
          <w:rFonts w:eastAsia="Times New Roman"/>
          <w:sz w:val="13"/>
        </w:rPr>
        <w:t xml:space="preserve"> </w:t>
      </w:r>
      <w:r w:rsidRPr="00C52518">
        <w:rPr>
          <w:rFonts w:eastAsia="Times New Roman"/>
          <w:b/>
          <w:u w:val="single"/>
        </w:rPr>
        <w:t>The infinite possibilities for fungible Black flesh mark a fundamental distinction between fungible slave bodies and non-Black</w:t>
      </w:r>
      <w:r w:rsidRPr="00C52518">
        <w:rPr>
          <w:rFonts w:eastAsia="Times New Roman"/>
        </w:rPr>
        <w:t xml:space="preserve"> (exploited) </w:t>
      </w:r>
      <w:r w:rsidRPr="00C52518">
        <w:rPr>
          <w:rFonts w:eastAsia="Times New Roman"/>
          <w:b/>
          <w:u w:val="single"/>
        </w:rPr>
        <w:t>laboring bodies</w:t>
      </w:r>
      <w:r w:rsidRPr="00C52518">
        <w:rPr>
          <w:rFonts w:eastAsia="Times New Roman"/>
        </w:rPr>
        <w:t xml:space="preserve">. Further, </w:t>
      </w:r>
      <w:r w:rsidRPr="00C52518">
        <w:rPr>
          <w:rFonts w:eastAsia="Times New Roman"/>
          <w:b/>
          <w:u w:val="single"/>
        </w:rPr>
        <w:t>Black bodies cannot effectively be incorporated into the human category of laborers</w:t>
      </w:r>
      <w:r w:rsidRPr="00C52518">
        <w:rPr>
          <w:rFonts w:eastAsia="Times New Roman"/>
        </w:rPr>
        <w:t xml:space="preserve">. </w:t>
      </w:r>
      <w:r w:rsidRPr="00C52518">
        <w:rPr>
          <w:rFonts w:eastAsia="Times New Roman"/>
          <w:b/>
          <w:u w:val="single"/>
        </w:rPr>
        <w:t>If Black laboring bodies were incorporated into the category; “laborer” would have no meaning as a human condition</w:t>
      </w:r>
      <w:r w:rsidRPr="00C52518">
        <w:rPr>
          <w:rFonts w:eastAsia="Times New Roman"/>
        </w:rPr>
        <w:t xml:space="preserve">. </w:t>
      </w:r>
      <w:r w:rsidRPr="00C52518">
        <w:rPr>
          <w:rFonts w:eastAsia="Times New Roman"/>
          <w:sz w:val="13"/>
          <w:szCs w:val="13"/>
        </w:rPr>
        <w:t>Blackness is constituted by a fungibility and accumulation that must exist outside the edge and boundary of the laborer-as-human. If there were no Black fungible and accumulable bodies there could be no “wage laborer” that cohered into a proletariat.¶</w:t>
      </w:r>
      <w:r w:rsidRPr="00C52518">
        <w:rPr>
          <w:rFonts w:eastAsia="Times New Roman"/>
          <w:sz w:val="13"/>
        </w:rPr>
        <w:t xml:space="preserve"> </w:t>
      </w:r>
      <w:r w:rsidRPr="00C52518">
        <w:rPr>
          <w:rFonts w:eastAsia="Times New Roman"/>
          <w:b/>
          <w:u w:val="single"/>
        </w:rPr>
        <w:t xml:space="preserve">While labor as a discourse may work for non-Black and non-Native people of color as a way of </w:t>
      </w:r>
      <w:proofErr w:type="spellStart"/>
      <w:r w:rsidRPr="00C52518">
        <w:rPr>
          <w:rFonts w:eastAsia="Times New Roman"/>
          <w:b/>
          <w:u w:val="single"/>
        </w:rPr>
        <w:t>interpellating</w:t>
      </w:r>
      <w:proofErr w:type="spellEnd"/>
      <w:r w:rsidRPr="00C52518">
        <w:rPr>
          <w:rFonts w:eastAsia="Times New Roman"/>
          <w:b/>
          <w:u w:val="single"/>
        </w:rPr>
        <w:t xml:space="preserve"> themselves within settler colonial relations, </w:t>
      </w:r>
      <w:r w:rsidRPr="00C52518">
        <w:rPr>
          <w:rFonts w:eastAsia="Times New Roman"/>
          <w:b/>
          <w:iCs/>
          <w:sz w:val="28"/>
          <w:u w:val="single"/>
          <w:bdr w:val="single" w:sz="18" w:space="0" w:color="auto"/>
        </w:rPr>
        <w:t>it does not explain Black presence, Black labor or Black use in White settler nation-states</w:t>
      </w:r>
      <w:r w:rsidRPr="00C52518">
        <w:rPr>
          <w:rFonts w:eastAsia="Times New Roman"/>
        </w:rPr>
        <w:t xml:space="preserve">. </w:t>
      </w:r>
      <w:r w:rsidRPr="00C52518">
        <w:rPr>
          <w:rFonts w:eastAsia="Times New Roman"/>
          <w:sz w:val="13"/>
          <w:szCs w:val="13"/>
        </w:rPr>
        <w:t>Theories that attempt to triangulate Blackness into the Settler/Native antagonism in White settler states do so by positing Blackness as the labor force that helps make the settler landscape possible.[3]</w:t>
      </w:r>
      <w:r w:rsidRPr="00C52518">
        <w:rPr>
          <w:rFonts w:eastAsia="Times New Roman"/>
        </w:rPr>
        <w:t xml:space="preserve"> </w:t>
      </w:r>
      <w:r w:rsidRPr="00C52518">
        <w:rPr>
          <w:rFonts w:eastAsia="Times New Roman"/>
          <w:b/>
          <w:u w:val="single"/>
        </w:rPr>
        <w:t>It is true that Black labor literally tills, fences in and cultivates the settler’s land</w:t>
      </w:r>
      <w:r w:rsidRPr="00C52518">
        <w:rPr>
          <w:rFonts w:eastAsia="Times New Roman"/>
        </w:rPr>
        <w:t xml:space="preserve">. </w:t>
      </w:r>
      <w:r w:rsidRPr="00C52518">
        <w:rPr>
          <w:rFonts w:eastAsia="Times New Roman"/>
          <w:b/>
          <w:u w:val="single"/>
        </w:rPr>
        <w:t>However, this</w:t>
      </w:r>
      <w:r w:rsidRPr="00C52518">
        <w:rPr>
          <w:rFonts w:eastAsia="Times New Roman"/>
        </w:rPr>
        <w:t xml:space="preserve"> singular </w:t>
      </w:r>
      <w:r w:rsidRPr="00C52518">
        <w:rPr>
          <w:rFonts w:eastAsia="Times New Roman"/>
          <w:b/>
          <w:u w:val="single"/>
        </w:rPr>
        <w:t>analysis both obscures the issue of Black fungibility and reduces Blackness to a mere tool of settlement rather than a constitutive element of settler colonialism’s conceptual order. Fungibility represents a key analytic for thinking about Blackness</w:t>
      </w:r>
      <w:r w:rsidRPr="00C52518">
        <w:rPr>
          <w:rFonts w:eastAsia="Times New Roman"/>
        </w:rPr>
        <w:t xml:space="preserve"> and settler colonialism in White settler nation-states. </w:t>
      </w:r>
      <w:r w:rsidRPr="00C52518">
        <w:rPr>
          <w:rFonts w:eastAsia="Times New Roman"/>
          <w:b/>
          <w:u w:val="single"/>
        </w:rPr>
        <w:t>Black fungible bodies are the conceptual</w:t>
      </w:r>
      <w:r w:rsidRPr="00C52518">
        <w:rPr>
          <w:rFonts w:eastAsia="Times New Roman"/>
        </w:rPr>
        <w:t xml:space="preserve"> and discursive </w:t>
      </w:r>
      <w:r w:rsidRPr="00C52518">
        <w:rPr>
          <w:rFonts w:eastAsia="Times New Roman"/>
          <w:b/>
          <w:u w:val="single"/>
        </w:rPr>
        <w:t>fodder through which the Settler-Master can even begin to imagine</w:t>
      </w:r>
      <w:r w:rsidRPr="00C52518">
        <w:rPr>
          <w:rFonts w:eastAsia="Times New Roman"/>
        </w:rPr>
        <w:t xml:space="preserve"> or “think” </w:t>
      </w:r>
      <w:r w:rsidRPr="00C52518">
        <w:rPr>
          <w:rFonts w:eastAsia="Times New Roman"/>
          <w:b/>
          <w:u w:val="single"/>
        </w:rPr>
        <w:t>spatial expansion</w:t>
      </w:r>
      <w:r w:rsidRPr="00C52518">
        <w:rPr>
          <w:rFonts w:eastAsia="Times New Roman"/>
        </w:rPr>
        <w:t xml:space="preserve"> (King, 2013). </w:t>
      </w:r>
      <w:r w:rsidRPr="00C52518">
        <w:rPr>
          <w:rFonts w:eastAsia="Times New Roman"/>
          <w:b/>
          <w:u w:val="single"/>
        </w:rPr>
        <w:t xml:space="preserve">The space making practices of settler colonialism require the production of Black flesh as </w:t>
      </w:r>
      <w:r w:rsidRPr="00C52518">
        <w:rPr>
          <w:rFonts w:eastAsia="Times New Roman"/>
          <w:b/>
          <w:iCs/>
          <w:sz w:val="28"/>
          <w:u w:val="single"/>
          <w:bdr w:val="single" w:sz="18" w:space="0" w:color="auto"/>
        </w:rPr>
        <w:t>a fungible form of property</w:t>
      </w:r>
      <w:r w:rsidRPr="00C52518">
        <w:rPr>
          <w:rFonts w:eastAsia="Times New Roman"/>
        </w:rPr>
        <w:t xml:space="preserve">, </w:t>
      </w:r>
      <w:r w:rsidRPr="00C52518">
        <w:rPr>
          <w:rFonts w:eastAsia="Times New Roman"/>
          <w:b/>
          <w:iCs/>
          <w:sz w:val="28"/>
          <w:u w:val="single"/>
          <w:bdr w:val="single" w:sz="18" w:space="0" w:color="auto"/>
        </w:rPr>
        <w:t>not just as a form of labor</w:t>
      </w:r>
      <w:r w:rsidRPr="00C52518">
        <w:rPr>
          <w:rFonts w:eastAsia="Times New Roman"/>
        </w:rPr>
        <w:t>.</w:t>
      </w:r>
      <w:r w:rsidRPr="00C52518">
        <w:rPr>
          <w:rFonts w:eastAsia="Times New Roman"/>
          <w:sz w:val="13"/>
          <w:szCs w:val="13"/>
        </w:rPr>
        <w:t xml:space="preserve"> In Scenes of Subjection, Saidiya Hartman argues that the enslaved embody the abstract “interchangeability and replaceability” that is endemic to the commodity (Hartman, 1997, p. 21). </w:t>
      </w:r>
      <w:r w:rsidRPr="00C52518">
        <w:rPr>
          <w:rFonts w:eastAsia="Times New Roman"/>
          <w:b/>
          <w:u w:val="single"/>
        </w:rPr>
        <w:t>Beyond, the captive body’s use as labor, the Black body has a figurative and metaphorical value that extends into the realm of the discursive and symbolic. What Hartman names as the “figurative capacities of blackness,”</w:t>
      </w:r>
      <w:r w:rsidRPr="00C52518">
        <w:rPr>
          <w:rFonts w:eastAsia="Times New Roman"/>
          <w:sz w:val="13"/>
          <w:szCs w:val="13"/>
        </w:rPr>
        <w:t xml:space="preserve"> allows the Settler-Master to conceptualize Blackness as the ultimate sign for expansion and unending space within the symbolic economy of settlement (Hartman, 1997, p. 7; and King, forthcoming). Blackness is much more than labor within both slavery’s and settler colonialism’s imaginaries.</w:t>
      </w:r>
      <w:r w:rsidRPr="00C52518">
        <w:rPr>
          <w:rFonts w:eastAsia="Times New Roman"/>
          <w:b/>
          <w:sz w:val="13"/>
          <w:szCs w:val="13"/>
          <w:u w:val="single"/>
        </w:rPr>
        <w:t xml:space="preserve"> </w:t>
      </w:r>
      <w:r w:rsidRPr="00C52518">
        <w:rPr>
          <w:rFonts w:eastAsia="Times New Roman"/>
          <w:sz w:val="13"/>
          <w:szCs w:val="13"/>
        </w:rPr>
        <w:t>Like Hartman, I argue that Blackness’ figurative capacity and interchangeability has a life—or afterlife—within the discursive and spatial projects of settler colonial expansion (King, forthcoming).</w:t>
      </w:r>
      <w:r w:rsidRPr="00C52518">
        <w:rPr>
          <w:rFonts w:eastAsia="Times New Roman"/>
        </w:rPr>
        <w:t xml:space="preserve"> </w:t>
      </w:r>
      <w:r w:rsidRPr="00C52518">
        <w:rPr>
          <w:rFonts w:eastAsia="Times New Roman"/>
          <w:b/>
          <w:u w:val="single"/>
        </w:rPr>
        <w:t>Settler colonialism requires a symbol of infinite flux in order to animate and imagine its spatial project</w:t>
      </w:r>
      <w:r w:rsidRPr="00C52518">
        <w:rPr>
          <w:rFonts w:eastAsia="Times New Roman"/>
        </w:rPr>
        <w:t xml:space="preserve"> </w:t>
      </w:r>
      <w:r w:rsidRPr="00C52518">
        <w:rPr>
          <w:rFonts w:eastAsia="Times New Roman"/>
          <w:sz w:val="13"/>
          <w:szCs w:val="13"/>
        </w:rPr>
        <w:t>(King, 2013). In my dissertation, In the Clearing, I argue that Jennifer Morgan’s book Laboring Women: Women and Reproduction in New World Slavery, configures Black women as spatial agents who are [symbolically] essential to the settlement of land during the colonial period in the coastal regions of the South and the West Indies. In fact,</w:t>
      </w:r>
      <w:r w:rsidRPr="00C52518">
        <w:rPr>
          <w:rFonts w:eastAsia="Times New Roman"/>
        </w:rPr>
        <w:t xml:space="preserve"> </w:t>
      </w:r>
      <w:r w:rsidRPr="00C52518">
        <w:rPr>
          <w:rFonts w:eastAsia="Times New Roman"/>
          <w:b/>
          <w:u w:val="single"/>
        </w:rPr>
        <w:t>the Black female body must be discursively constructed</w:t>
      </w:r>
      <w:r w:rsidRPr="00C52518">
        <w:rPr>
          <w:rFonts w:eastAsia="Times New Roman"/>
        </w:rPr>
        <w:t xml:space="preserve"> in order </w:t>
      </w:r>
      <w:r w:rsidRPr="00C52518">
        <w:rPr>
          <w:rFonts w:eastAsia="Times New Roman"/>
          <w:b/>
          <w:u w:val="single"/>
        </w:rPr>
        <w:t>to make it possible to even conceive of planting settlements during the</w:t>
      </w:r>
      <w:r w:rsidRPr="00C52518">
        <w:rPr>
          <w:rFonts w:eastAsia="Times New Roman"/>
        </w:rPr>
        <w:t xml:space="preserve"> </w:t>
      </w:r>
      <w:r w:rsidRPr="00C52518">
        <w:rPr>
          <w:rFonts w:eastAsia="Times New Roman"/>
          <w:b/>
          <w:u w:val="single"/>
        </w:rPr>
        <w:t>“first generations of settlement and slave ownership” in South Carolina and Barbados</w:t>
      </w:r>
      <w:r w:rsidRPr="00C52518">
        <w:rPr>
          <w:rFonts w:eastAsia="Times New Roman"/>
        </w:rPr>
        <w:t xml:space="preserve"> </w:t>
      </w:r>
      <w:r w:rsidRPr="00C52518">
        <w:rPr>
          <w:rFonts w:eastAsia="Times New Roman"/>
          <w:sz w:val="13"/>
          <w:szCs w:val="13"/>
        </w:rPr>
        <w:t>(Morgan, 2004). Morgan argues that 18th century settlement required particular symbolic constructions and particular uses of the Black female body (Morgan, 2004, p. 26).[4]</w:t>
      </w:r>
      <w:r w:rsidRPr="00C52518">
        <w:rPr>
          <w:rFonts w:eastAsia="Times New Roman"/>
          <w:b/>
          <w:sz w:val="13"/>
          <w:szCs w:val="13"/>
        </w:rPr>
        <w:t xml:space="preserve"> </w:t>
      </w:r>
      <w:r w:rsidRPr="00C52518">
        <w:rPr>
          <w:rFonts w:eastAsia="Times New Roman"/>
          <w:sz w:val="13"/>
          <w:szCs w:val="13"/>
        </w:rPr>
        <w:t>Black fungibility represents this space of discursive and conceptual possibility for settler colonial imaginaries. Black fungible bodies work beyond the metrics and “metaphysics of labor” in White settler colonial states (Jackson, 2012, p. 215).</w:t>
      </w:r>
      <w:r w:rsidRPr="00C52518">
        <w:rPr>
          <w:rFonts w:eastAsia="Times New Roman"/>
        </w:rPr>
        <w:t xml:space="preserve"> </w:t>
      </w:r>
      <w:r w:rsidRPr="00C52518">
        <w:rPr>
          <w:rFonts w:eastAsia="Times New Roman"/>
          <w:b/>
          <w:u w:val="single"/>
        </w:rPr>
        <w:t>Labor becomes a limiting frame for conceptualizing Blackness</w:t>
      </w:r>
      <w:r w:rsidRPr="00C52518">
        <w:rPr>
          <w:rFonts w:eastAsia="Times New Roman"/>
        </w:rPr>
        <w:t xml:space="preserve"> on White settler colonial terrain. </w:t>
      </w:r>
      <w:r w:rsidRPr="00C52518">
        <w:rPr>
          <w:rFonts w:eastAsia="Times New Roman"/>
          <w:b/>
          <w:u w:val="single"/>
        </w:rPr>
        <w:t>Reimagining Blackness and theorizing anti-Black racism on unusual landscapes requires that we rethink the usefulness of convenient and orthodox epistemic frames. We must venture beyond labor and its limits</w:t>
      </w:r>
      <w:r w:rsidRPr="00C52518">
        <w:rPr>
          <w:rFonts w:eastAsia="Times New Roman"/>
        </w:rPr>
        <w:t xml:space="preserve"> in order to think about settler colonialism’s anti-Black modalities. </w:t>
      </w:r>
      <w:r w:rsidRPr="00C52518">
        <w:rPr>
          <w:rFonts w:eastAsia="Times New Roman"/>
          <w:b/>
          <w:u w:val="single"/>
        </w:rPr>
        <w:t>Fungibility and other frames deserve our attention as we continue to think about anti-Black racism, Native genocide and the US settler-slave (e)state</w:t>
      </w:r>
      <w:r w:rsidRPr="00C52518">
        <w:rPr>
          <w:rFonts w:eastAsia="Times New Roman"/>
        </w:rPr>
        <w:t>.</w:t>
      </w:r>
    </w:p>
    <w:p w14:paraId="3752641F" w14:textId="77777777" w:rsidR="00593B2A" w:rsidRPr="00593B2A" w:rsidRDefault="00593B2A" w:rsidP="00593B2A"/>
    <w:sectPr w:rsidR="00593B2A" w:rsidRPr="00593B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F6384" w14:textId="77777777" w:rsidR="009F7EFE" w:rsidRDefault="009F7EFE" w:rsidP="00066D2C">
      <w:pPr>
        <w:spacing w:after="0" w:line="240" w:lineRule="auto"/>
      </w:pPr>
      <w:r>
        <w:separator/>
      </w:r>
    </w:p>
  </w:endnote>
  <w:endnote w:type="continuationSeparator" w:id="0">
    <w:p w14:paraId="3E92CF8B" w14:textId="77777777" w:rsidR="009F7EFE" w:rsidRDefault="009F7EF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F80CF" w14:textId="77777777" w:rsidR="009F7EFE" w:rsidRDefault="009F7EFE" w:rsidP="00066D2C">
      <w:pPr>
        <w:spacing w:after="0" w:line="240" w:lineRule="auto"/>
      </w:pPr>
      <w:r>
        <w:separator/>
      </w:r>
    </w:p>
  </w:footnote>
  <w:footnote w:type="continuationSeparator" w:id="0">
    <w:p w14:paraId="03CFAAD0" w14:textId="77777777" w:rsidR="009F7EFE" w:rsidRDefault="009F7EF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133E56"/>
    <w:multiLevelType w:val="hybridMultilevel"/>
    <w:tmpl w:val="929A877E"/>
    <w:lvl w:ilvl="0" w:tplc="F24607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490515"/>
    <w:multiLevelType w:val="hybridMultilevel"/>
    <w:tmpl w:val="90A21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4C105F"/>
    <w:multiLevelType w:val="hybridMultilevel"/>
    <w:tmpl w:val="306853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CC7618"/>
    <w:multiLevelType w:val="hybridMultilevel"/>
    <w:tmpl w:val="5A5C0CEC"/>
    <w:lvl w:ilvl="0" w:tplc="9764662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8552D26"/>
    <w:multiLevelType w:val="hybridMultilevel"/>
    <w:tmpl w:val="D9344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856774823">
    <w:abstractNumId w:val="14"/>
  </w:num>
  <w:num w:numId="46" w16cid:durableId="1577397723">
    <w:abstractNumId w:val="10"/>
  </w:num>
  <w:num w:numId="47" w16cid:durableId="609245411">
    <w:abstractNumId w:val="16"/>
  </w:num>
  <w:num w:numId="48" w16cid:durableId="1282881082">
    <w:abstractNumId w:val="15"/>
  </w:num>
  <w:num w:numId="49" w16cid:durableId="22927285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654603888"/>
    <w:docVar w:name="VerbatimVersion" w:val="6.0.0"/>
    <w:docVar w:name="WordVersion" w:val="16.0"/>
  </w:docVars>
  <w:rsids>
    <w:rsidRoot w:val="00B132DF"/>
    <w:rsid w:val="00001C7E"/>
    <w:rsid w:val="0000487C"/>
    <w:rsid w:val="00011FEF"/>
    <w:rsid w:val="00013C8B"/>
    <w:rsid w:val="00023AEF"/>
    <w:rsid w:val="000250CA"/>
    <w:rsid w:val="00032119"/>
    <w:rsid w:val="000410DF"/>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4C1"/>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1E4"/>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742E"/>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3B2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4D3"/>
    <w:rsid w:val="00682F5C"/>
    <w:rsid w:val="00687555"/>
    <w:rsid w:val="00690E39"/>
    <w:rsid w:val="00691FF9"/>
    <w:rsid w:val="0069285F"/>
    <w:rsid w:val="0069752C"/>
    <w:rsid w:val="006A0DE5"/>
    <w:rsid w:val="006A0F5C"/>
    <w:rsid w:val="006A3677"/>
    <w:rsid w:val="006A5B27"/>
    <w:rsid w:val="006B1653"/>
    <w:rsid w:val="006B4E4E"/>
    <w:rsid w:val="006B5952"/>
    <w:rsid w:val="006B5CB8"/>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49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EFD"/>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21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97D69"/>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9F7EFE"/>
    <w:rsid w:val="00A035A3"/>
    <w:rsid w:val="00A1128F"/>
    <w:rsid w:val="00A12067"/>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1C8F"/>
    <w:rsid w:val="00AA2E88"/>
    <w:rsid w:val="00AA3B66"/>
    <w:rsid w:val="00AA5803"/>
    <w:rsid w:val="00AA584F"/>
    <w:rsid w:val="00AB251A"/>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2DF"/>
    <w:rsid w:val="00B17927"/>
    <w:rsid w:val="00B2113E"/>
    <w:rsid w:val="00B2123B"/>
    <w:rsid w:val="00B2410E"/>
    <w:rsid w:val="00B2727D"/>
    <w:rsid w:val="00B301A2"/>
    <w:rsid w:val="00B31350"/>
    <w:rsid w:val="00B315A8"/>
    <w:rsid w:val="00B32C3E"/>
    <w:rsid w:val="00B41D37"/>
    <w:rsid w:val="00B45128"/>
    <w:rsid w:val="00B53DB3"/>
    <w:rsid w:val="00B54143"/>
    <w:rsid w:val="00B66AF2"/>
    <w:rsid w:val="00B72848"/>
    <w:rsid w:val="00B74544"/>
    <w:rsid w:val="00B77754"/>
    <w:rsid w:val="00B81054"/>
    <w:rsid w:val="00B81B9E"/>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4768"/>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9B6"/>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132"/>
    <w:rsid w:val="00DC277F"/>
    <w:rsid w:val="00DC7C9A"/>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48A2"/>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324828"/>
  <w15:chartTrackingRefBased/>
  <w15:docId w15:val="{86AA1569-46D3-CF4F-A110-90F8683CB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97D69"/>
    <w:rPr>
      <w:rFonts w:ascii="Calibri" w:hAnsi="Calibri" w:cs="Calibri"/>
    </w:rPr>
  </w:style>
  <w:style w:type="paragraph" w:styleId="Heading1">
    <w:name w:val="heading 1"/>
    <w:aliases w:val="Pocket"/>
    <w:basedOn w:val="Normal"/>
    <w:next w:val="Normal"/>
    <w:link w:val="Heading1Char"/>
    <w:qFormat/>
    <w:rsid w:val="00897D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97D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97D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 Ch,Heading 2 Char1 Char Char,Heading 2 Char Char Char Char,TAG,Ch,No Spacing211,No Spacing12,No Spacing1,No Spacing11,No Spacing111,No Spacing112,No Spacing1121,no read,T"/>
    <w:basedOn w:val="Normal"/>
    <w:next w:val="Normal"/>
    <w:link w:val="Heading4Char"/>
    <w:uiPriority w:val="3"/>
    <w:qFormat/>
    <w:rsid w:val="00897D6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97D6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97D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7D69"/>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
    <w:basedOn w:val="DefaultParagraphFont"/>
    <w:link w:val="textbold"/>
    <w:uiPriority w:val="8"/>
    <w:qFormat/>
    <w:rsid w:val="00897D6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97D69"/>
    <w:rPr>
      <w:color w:val="auto"/>
      <w:u w:val="none"/>
    </w:rPr>
  </w:style>
  <w:style w:type="character" w:customStyle="1" w:styleId="Heading1Char">
    <w:name w:val="Heading 1 Char"/>
    <w:aliases w:val="Pocket Char"/>
    <w:basedOn w:val="DefaultParagraphFont"/>
    <w:link w:val="Heading1"/>
    <w:rsid w:val="00897D6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97D6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97D69"/>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 Ch Char,Heading 2 Char1 Char Char Char,Heading 2 Char Char Char Char Char,TAG Char,Ch Char,No Spacing211 Char,No Spacing12 Char"/>
    <w:basedOn w:val="DefaultParagraphFont"/>
    <w:link w:val="Heading4"/>
    <w:uiPriority w:val="3"/>
    <w:rsid w:val="00897D6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97D6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897D69"/>
    <w:rPr>
      <w:b w:val="0"/>
      <w:sz w:val="22"/>
      <w:u w:val="single"/>
    </w:rPr>
  </w:style>
  <w:style w:type="character" w:styleId="Strong">
    <w:name w:val="Strong"/>
    <w:basedOn w:val="DefaultParagraphFont"/>
    <w:uiPriority w:val="22"/>
    <w:semiHidden/>
    <w:qFormat/>
    <w:rsid w:val="00897D69"/>
    <w:rPr>
      <w:b/>
      <w:bCs/>
    </w:rPr>
  </w:style>
  <w:style w:type="character" w:styleId="BookTitle">
    <w:name w:val="Book Title"/>
    <w:basedOn w:val="DefaultParagraphFont"/>
    <w:uiPriority w:val="33"/>
    <w:semiHidden/>
    <w:qFormat/>
    <w:rsid w:val="00897D69"/>
    <w:rPr>
      <w:b/>
      <w:bCs/>
      <w:i/>
      <w:iCs/>
      <w:spacing w:val="5"/>
    </w:rPr>
  </w:style>
  <w:style w:type="character" w:customStyle="1" w:styleId="Heading5Char">
    <w:name w:val="Heading 5 Char"/>
    <w:basedOn w:val="DefaultParagraphFont"/>
    <w:link w:val="Heading5"/>
    <w:uiPriority w:val="9"/>
    <w:semiHidden/>
    <w:rsid w:val="00897D6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97D69"/>
  </w:style>
  <w:style w:type="paragraph" w:styleId="Header">
    <w:name w:val="header"/>
    <w:basedOn w:val="Normal"/>
    <w:link w:val="HeaderChar"/>
    <w:uiPriority w:val="99"/>
    <w:semiHidden/>
    <w:rsid w:val="00897D6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97D69"/>
    <w:rPr>
      <w:rFonts w:ascii="Calibri" w:hAnsi="Calibri" w:cs="Calibri"/>
    </w:rPr>
  </w:style>
  <w:style w:type="paragraph" w:styleId="Footer">
    <w:name w:val="footer"/>
    <w:basedOn w:val="Normal"/>
    <w:link w:val="FooterChar"/>
    <w:uiPriority w:val="99"/>
    <w:semiHidden/>
    <w:rsid w:val="00897D6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97D69"/>
    <w:rPr>
      <w:rFonts w:ascii="Calibri" w:hAnsi="Calibri" w:cs="Calibri"/>
    </w:rPr>
  </w:style>
  <w:style w:type="paragraph" w:styleId="BodyText">
    <w:name w:val="Body Text"/>
    <w:basedOn w:val="Normal"/>
    <w:link w:val="BodyTextChar"/>
    <w:uiPriority w:val="99"/>
    <w:semiHidden/>
    <w:unhideWhenUsed/>
    <w:rsid w:val="00897D69"/>
    <w:pPr>
      <w:spacing w:after="120"/>
    </w:pPr>
  </w:style>
  <w:style w:type="character" w:customStyle="1" w:styleId="BodyTextChar">
    <w:name w:val="Body Text Char"/>
    <w:basedOn w:val="DefaultParagraphFont"/>
    <w:link w:val="BodyText"/>
    <w:uiPriority w:val="99"/>
    <w:semiHidden/>
    <w:rsid w:val="00897D69"/>
    <w:rPr>
      <w:rFonts w:ascii="Calibri" w:hAnsi="Calibri" w:cs="Calibri"/>
    </w:rPr>
  </w:style>
  <w:style w:type="paragraph" w:styleId="NoSpacing">
    <w:name w:val="No Spacing"/>
    <w:link w:val="NoSpacingChar"/>
    <w:uiPriority w:val="99"/>
    <w:semiHidden/>
    <w:unhideWhenUsed/>
    <w:qFormat/>
    <w:rsid w:val="00897D6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97D69"/>
    <w:rPr>
      <w:rFonts w:ascii="Calibri" w:hAnsi="Calibri" w:cs="Calibri"/>
    </w:rPr>
  </w:style>
  <w:style w:type="character" w:styleId="Hyperlink">
    <w:name w:val="Hyperlink"/>
    <w:aliases w:val="Small Text Char,Card Format Char,Note Level 2 Char,No Spacing111112 Char,tag Char,No Spacing31 Char,No Spacing22 Char,No Spacing3 Char,Tag and Cite Char,No Spacing41 Char,nonunderlined Char,Tag and Ci Char,card Char,DDI Tag Cha"/>
    <w:basedOn w:val="DefaultParagraphFont"/>
    <w:uiPriority w:val="99"/>
    <w:unhideWhenUsed/>
    <w:rsid w:val="00897D69"/>
    <w:rPr>
      <w:color w:val="0563C1" w:themeColor="hyperlink"/>
      <w:u w:val="single"/>
    </w:rPr>
  </w:style>
  <w:style w:type="character" w:styleId="UnresolvedMention">
    <w:name w:val="Unresolved Mention"/>
    <w:basedOn w:val="DefaultParagraphFont"/>
    <w:uiPriority w:val="99"/>
    <w:semiHidden/>
    <w:unhideWhenUsed/>
    <w:rsid w:val="00897D69"/>
    <w:rPr>
      <w:color w:val="605E5C"/>
      <w:shd w:val="clear" w:color="auto" w:fill="E1DFDD"/>
    </w:rPr>
  </w:style>
  <w:style w:type="paragraph" w:customStyle="1" w:styleId="textbold">
    <w:name w:val="text bold"/>
    <w:basedOn w:val="Normal"/>
    <w:link w:val="Emphasis"/>
    <w:uiPriority w:val="8"/>
    <w:qFormat/>
    <w:rsid w:val="00DC2132"/>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
    <w:basedOn w:val="Normal"/>
    <w:uiPriority w:val="34"/>
    <w:unhideWhenUsed/>
    <w:qFormat/>
    <w:rsid w:val="00AB251A"/>
    <w:pPr>
      <w:ind w:left="720"/>
      <w:contextualSpacing/>
    </w:pPr>
  </w:style>
  <w:style w:type="paragraph" w:styleId="NormalWeb">
    <w:name w:val="Normal (Web)"/>
    <w:basedOn w:val="Normal"/>
    <w:uiPriority w:val="99"/>
    <w:unhideWhenUsed/>
    <w:rsid w:val="00AB251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temporaryand.com/magazines/navigating-pain-and-possibility/" TargetMode="External"/><Relationship Id="rId13" Type="http://schemas.openxmlformats.org/officeDocument/2006/relationships/hyperlink" Target="https://www.scotusblog.com/wp-content/uploads/2008/06/07-290.pdf" TargetMode="External"/><Relationship Id="rId18" Type="http://schemas.openxmlformats.org/officeDocument/2006/relationships/hyperlink" Target="https://doij.org/10.10000/IJLMH.11230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apers.ssrn.com/sol3/papers.cfm?abstract_id=2699607" TargetMode="External"/><Relationship Id="rId17" Type="http://schemas.openxmlformats.org/officeDocument/2006/relationships/hyperlink" Target="https://nccriminallaw.sog.unc.edu/prosecutor-for-hire/" TargetMode="External"/><Relationship Id="rId2" Type="http://schemas.openxmlformats.org/officeDocument/2006/relationships/numbering" Target="numbering.xml"/><Relationship Id="rId16" Type="http://schemas.openxmlformats.org/officeDocument/2006/relationships/hyperlink" Target="https://nccriminallaw.sog.unc.edu/habeas-relief-for-immigration-detainers-gets-put-on-ic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otusblog.com/2016/10/legal-scholarship-highlight-when-lower-courts-dont-follow-supreme-court-precedent/" TargetMode="External"/><Relationship Id="rId5" Type="http://schemas.openxmlformats.org/officeDocument/2006/relationships/webSettings" Target="webSettings.xml"/><Relationship Id="rId15" Type="http://schemas.openxmlformats.org/officeDocument/2006/relationships/hyperlink" Target="https://appellate.nccourts.org/opinions/?c=1&amp;pdf=39418" TargetMode="External"/><Relationship Id="rId10" Type="http://schemas.openxmlformats.org/officeDocument/2006/relationships/hyperlink" Target="https://mitpress.mit.edu/9783956795428/unpayable-deb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80/01440357.2019.1656400" TargetMode="External"/><Relationship Id="rId14" Type="http://schemas.openxmlformats.org/officeDocument/2006/relationships/hyperlink" Target="https://appellate.nccourts.org/opinions/?c=1&amp;pdf=3941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56</TotalTime>
  <Pages>34</Pages>
  <Words>19824</Words>
  <Characters>104081</Characters>
  <Application>Microsoft Office Word</Application>
  <DocSecurity>0</DocSecurity>
  <Lines>1143</Lines>
  <Paragraphs>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Bashir Eltyeb</cp:lastModifiedBy>
  <cp:revision>8</cp:revision>
  <dcterms:created xsi:type="dcterms:W3CDTF">2026-03-28T13:53:00Z</dcterms:created>
  <dcterms:modified xsi:type="dcterms:W3CDTF">2026-03-28T16:54:00Z</dcterms:modified>
</cp:coreProperties>
</file>