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5E2A" w14:textId="77777777" w:rsidR="0077047C" w:rsidRPr="0077047C" w:rsidRDefault="0077047C" w:rsidP="0077047C">
      <w:pPr>
        <w:keepNext/>
        <w:keepLines/>
        <w:pageBreakBefore/>
        <w:spacing w:before="40" w:after="0"/>
        <w:jc w:val="center"/>
        <w:outlineLvl w:val="1"/>
        <w:rPr>
          <w:rFonts w:eastAsiaTheme="majorEastAsia" w:cstheme="majorBidi"/>
          <w:b/>
          <w:sz w:val="44"/>
          <w:szCs w:val="26"/>
          <w:u w:val="double"/>
        </w:rPr>
      </w:pPr>
      <w:r w:rsidRPr="0077047C">
        <w:rPr>
          <w:rFonts w:eastAsiaTheme="majorEastAsia" w:cstheme="majorBidi"/>
          <w:b/>
          <w:sz w:val="44"/>
          <w:szCs w:val="26"/>
          <w:u w:val="double"/>
        </w:rPr>
        <w:t>Off</w:t>
      </w:r>
    </w:p>
    <w:p w14:paraId="44D340E8" w14:textId="77777777" w:rsidR="0077047C" w:rsidRPr="0077047C" w:rsidRDefault="0077047C" w:rsidP="0077047C">
      <w:pPr>
        <w:keepNext/>
        <w:keepLines/>
        <w:spacing w:before="40" w:after="0" w:line="256" w:lineRule="auto"/>
        <w:outlineLvl w:val="3"/>
        <w:rPr>
          <w:rFonts w:eastAsia="Times New Roman" w:cs="Times New Roman"/>
          <w:b/>
          <w:iCs/>
          <w:sz w:val="26"/>
        </w:rPr>
      </w:pPr>
      <w:r w:rsidRPr="0077047C">
        <w:rPr>
          <w:rFonts w:eastAsia="Times New Roman" w:cs="Times New Roman"/>
          <w:b/>
          <w:iCs/>
          <w:sz w:val="26"/>
        </w:rPr>
        <w:t>The 1AC’s rush to expand federal</w:t>
      </w:r>
      <w:r w:rsidRPr="0077047C">
        <w:rPr>
          <w:rFonts w:ascii="Cambria Math" w:eastAsia="Times New Roman" w:hAnsi="Cambria Math" w:cs="Cambria Math"/>
          <w:b/>
          <w:iCs/>
          <w:sz w:val="26"/>
        </w:rPr>
        <w:noBreakHyphen/>
      </w:r>
      <w:r w:rsidRPr="0077047C">
        <w:rPr>
          <w:rFonts w:eastAsia="Times New Roman" w:cs="Times New Roman"/>
          <w:b/>
          <w:iCs/>
          <w:sz w:val="26"/>
        </w:rPr>
        <w:t>worker bargaining as an emergency defense of democracy assumes workers must match the accelerated tempo of state</w:t>
      </w:r>
      <w:r w:rsidRPr="0077047C">
        <w:rPr>
          <w:rFonts w:ascii="Cambria Math" w:eastAsia="Times New Roman" w:hAnsi="Cambria Math" w:cs="Cambria Math"/>
          <w:b/>
          <w:iCs/>
          <w:sz w:val="26"/>
        </w:rPr>
        <w:noBreakHyphen/>
      </w:r>
      <w:r w:rsidRPr="0077047C">
        <w:rPr>
          <w:rFonts w:eastAsia="Times New Roman" w:cs="Times New Roman"/>
          <w:b/>
          <w:iCs/>
          <w:sz w:val="26"/>
        </w:rPr>
        <w:t>driven mobilization. By demanding bodies and minds conform to the rapid</w:t>
      </w:r>
      <w:r w:rsidRPr="0077047C">
        <w:rPr>
          <w:rFonts w:ascii="Cambria Math" w:eastAsia="Times New Roman" w:hAnsi="Cambria Math" w:cs="Cambria Math"/>
          <w:b/>
          <w:iCs/>
          <w:sz w:val="26"/>
        </w:rPr>
        <w:noBreakHyphen/>
      </w:r>
      <w:r w:rsidRPr="0077047C">
        <w:rPr>
          <w:rFonts w:eastAsia="Times New Roman" w:cs="Times New Roman"/>
          <w:b/>
          <w:iCs/>
          <w:sz w:val="26"/>
        </w:rPr>
        <w:t>response rhythms of federal agencies in the name of resisting authoritarian danger, the aff naturalizes compulsory speed as the measure of political value. Those who cannot meet the tempo of [</w:t>
      </w:r>
      <w:r w:rsidRPr="0077047C">
        <w:rPr>
          <w:rFonts w:eastAsia="Times New Roman"/>
          <w:b/>
          <w:iCs/>
          <w:sz w:val="26"/>
        </w:rPr>
        <w:t xml:space="preserve">insert Aff quotes] </w:t>
      </w:r>
      <w:r w:rsidRPr="0077047C">
        <w:rPr>
          <w:rFonts w:eastAsia="Times New Roman" w:cs="Times New Roman"/>
          <w:b/>
          <w:iCs/>
          <w:sz w:val="26"/>
        </w:rPr>
        <w:t>are cast outside solidarity and rendered disposable as an unproductive roadblock. This reproduces ableist norms of productivity and responsiveness at the very moment the aff claims to resist authoritarianism.</w:t>
      </w:r>
    </w:p>
    <w:p w14:paraId="776DE157" w14:textId="77777777" w:rsidR="0077047C" w:rsidRPr="0077047C" w:rsidRDefault="0077047C" w:rsidP="0077047C">
      <w:pPr>
        <w:spacing w:line="256" w:lineRule="auto"/>
        <w:rPr>
          <w:rFonts w:eastAsia="Calibri" w:cs="Times New Roman"/>
        </w:rPr>
      </w:pPr>
      <w:r w:rsidRPr="0077047C">
        <w:rPr>
          <w:rFonts w:eastAsia="Calibri" w:cs="Times New Roman"/>
          <w:b/>
          <w:bCs/>
          <w:sz w:val="26"/>
        </w:rPr>
        <w:t xml:space="preserve">Kafer 13 </w:t>
      </w:r>
      <w:r w:rsidRPr="0077047C">
        <w:rPr>
          <w:rFonts w:eastAsia="Calibri" w:cs="Times New Roman"/>
        </w:rPr>
        <w:t xml:space="preserve">(Alison Kafer is an associate professor of feminist studies at the University of Texas, Austin; “Feminist, Queer, Crip,” Chapter 1; 2013 </w:t>
      </w:r>
      <w:hyperlink r:id="rId5" w:history="1">
        <w:r w:rsidRPr="0077047C">
          <w:rPr>
            <w:rFonts w:eastAsia="Calibri" w:cs="Times New Roman"/>
            <w:color w:val="000000"/>
            <w:u w:val="single"/>
          </w:rPr>
          <w:t>https://www.jstor.org/stable/j.ctt16gz79x?if_data=e30%3D</w:t>
        </w:r>
      </w:hyperlink>
      <w:r w:rsidRPr="0077047C">
        <w:rPr>
          <w:rFonts w:eastAsia="Calibri" w:cs="Times New Roman"/>
        </w:rPr>
        <w:t xml:space="preserve">; Sedhai)  </w:t>
      </w:r>
    </w:p>
    <w:p w14:paraId="4D6AB75F" w14:textId="77777777" w:rsidR="0077047C" w:rsidRDefault="0077047C" w:rsidP="0077047C">
      <w:pPr>
        <w:rPr>
          <w:rFonts w:eastAsia="Calibri" w:cs="Times New Roman"/>
          <w:u w:val="single"/>
        </w:rPr>
      </w:pPr>
      <w:r w:rsidRPr="0077047C">
        <w:rPr>
          <w:rFonts w:eastAsia="Calibri" w:cs="Times New Roman"/>
          <w:u w:val="single"/>
        </w:rPr>
        <w:t>Recognizing some people’s need for “more” time is</w:t>
      </w:r>
      <w:r w:rsidRPr="0077047C">
        <w:rPr>
          <w:rFonts w:eastAsia="Calibri" w:cs="Times New Roman"/>
          <w:sz w:val="12"/>
        </w:rPr>
        <w:t xml:space="preserve"> probably </w:t>
      </w:r>
      <w:r w:rsidRPr="0077047C">
        <w:rPr>
          <w:rFonts w:eastAsia="Calibri" w:cs="Times New Roman"/>
          <w:u w:val="single"/>
        </w:rPr>
        <w:t>the manifestation of crip time most familiar</w:t>
      </w:r>
      <w:r w:rsidRPr="0077047C">
        <w:rPr>
          <w:rFonts w:eastAsia="Calibri" w:cs="Times New Roman"/>
          <w:sz w:val="12"/>
        </w:rPr>
        <w:t xml:space="preserve"> to those of us in the academy. </w:t>
      </w:r>
      <w:r w:rsidRPr="0077047C">
        <w:rPr>
          <w:rFonts w:eastAsia="Calibri" w:cs="Times New Roman"/>
          <w:u w:val="single"/>
        </w:rPr>
        <w:t>Disabled students</w:t>
      </w:r>
      <w:r w:rsidRPr="0077047C">
        <w:rPr>
          <w:rFonts w:eastAsia="Calibri" w:cs="Times New Roman"/>
          <w:sz w:val="12"/>
        </w:rPr>
        <w:t xml:space="preserve"> (or at least those with approved paperwork) </w:t>
      </w:r>
      <w:r w:rsidRPr="0077047C">
        <w:rPr>
          <w:rFonts w:eastAsia="Calibri" w:cs="Times New Roman"/>
          <w:u w:val="single"/>
        </w:rPr>
        <w:t>are permitted more time on exams, for example, or granted extended reading periods</w:t>
      </w:r>
      <w:r w:rsidRPr="0077047C">
        <w:rPr>
          <w:rFonts w:eastAsia="Calibri" w:cs="Times New Roman"/>
          <w:sz w:val="12"/>
        </w:rPr>
        <w:t xml:space="preserve">. </w:t>
      </w:r>
      <w:r w:rsidRPr="0077047C">
        <w:rPr>
          <w:rFonts w:eastAsia="Calibri" w:cs="Times New Roman"/>
          <w:u w:val="single"/>
        </w:rPr>
        <w:t>But “</w:t>
      </w:r>
      <w:r w:rsidRPr="0077047C">
        <w:rPr>
          <w:rFonts w:eastAsia="Calibri" w:cs="Times New Roman"/>
          <w:highlight w:val="cyan"/>
          <w:u w:val="single"/>
        </w:rPr>
        <w:t>crip time</w:t>
      </w:r>
      <w:r w:rsidRPr="0077047C">
        <w:rPr>
          <w:rFonts w:eastAsia="Calibri" w:cs="Times New Roman"/>
          <w:u w:val="single"/>
        </w:rPr>
        <w:t xml:space="preserve">” means more than this kind of blanket extension; </w:t>
      </w:r>
      <w:r w:rsidRPr="0077047C">
        <w:rPr>
          <w:rFonts w:eastAsia="Calibri" w:cs="Times New Roman"/>
          <w:b/>
          <w:u w:val="single"/>
          <w:bdr w:val="none" w:sz="0" w:space="0" w:color="auto" w:frame="1"/>
        </w:rPr>
        <w:t xml:space="preserve">it </w:t>
      </w:r>
      <w:r w:rsidRPr="0077047C">
        <w:rPr>
          <w:rFonts w:eastAsia="Calibri" w:cs="Times New Roman"/>
          <w:b/>
          <w:highlight w:val="cyan"/>
          <w:u w:val="single"/>
          <w:bdr w:val="none" w:sz="0" w:space="0" w:color="auto" w:frame="1"/>
        </w:rPr>
        <w:t>is</w:t>
      </w:r>
      <w:r w:rsidRPr="0077047C">
        <w:rPr>
          <w:rFonts w:eastAsia="Calibri" w:cs="Times New Roman"/>
          <w:b/>
          <w:u w:val="single"/>
          <w:bdr w:val="none" w:sz="0" w:space="0" w:color="auto" w:frame="1"/>
        </w:rPr>
        <w:t xml:space="preserve">, rather, </w:t>
      </w:r>
      <w:r w:rsidRPr="0077047C">
        <w:rPr>
          <w:rFonts w:eastAsia="Calibri" w:cs="Times New Roman"/>
          <w:b/>
          <w:highlight w:val="cyan"/>
          <w:u w:val="single"/>
          <w:bdr w:val="none" w:sz="0" w:space="0" w:color="auto" w:frame="1"/>
        </w:rPr>
        <w:t>a reorientation to time</w:t>
      </w:r>
      <w:r w:rsidRPr="0077047C">
        <w:rPr>
          <w:rFonts w:eastAsia="Calibri" w:cs="Times New Roman"/>
          <w:sz w:val="12"/>
        </w:rPr>
        <w:t xml:space="preserve">. As Margaret Price explains, </w:t>
      </w:r>
      <w:r w:rsidRPr="0077047C">
        <w:rPr>
          <w:rFonts w:eastAsia="Calibri" w:cs="Times New Roman"/>
          <w:highlight w:val="cyan"/>
          <w:u w:val="single"/>
        </w:rPr>
        <w:t>“[A]dhering to crip time</w:t>
      </w:r>
      <w:r w:rsidRPr="0077047C">
        <w:rPr>
          <w:rFonts w:eastAsia="Calibri" w:cs="Times New Roman"/>
          <w:u w:val="single"/>
        </w:rPr>
        <w:t xml:space="preserve"> . . . might mean recognizing that people will arrive at various intervals, and designing [events] accordingly</w:t>
      </w:r>
      <w:r w:rsidRPr="0077047C">
        <w:rPr>
          <w:rFonts w:eastAsia="Calibri" w:cs="Times New Roman"/>
          <w:sz w:val="12"/>
        </w:rPr>
        <w:t xml:space="preserve">; and it </w:t>
      </w:r>
      <w:r w:rsidRPr="0077047C">
        <w:rPr>
          <w:rFonts w:eastAsia="Calibri" w:cs="Times New Roman"/>
          <w:u w:val="single"/>
        </w:rPr>
        <w:t>might also mean recognizing that [people] are processing language at various rates and adjusting the pace of a conversation</w:t>
      </w:r>
      <w:r w:rsidRPr="0077047C">
        <w:rPr>
          <w:rFonts w:eastAsia="Calibri" w:cs="Times New Roman"/>
          <w:sz w:val="12"/>
        </w:rPr>
        <w:t xml:space="preserve">. </w:t>
      </w:r>
      <w:r w:rsidRPr="0077047C">
        <w:rPr>
          <w:rFonts w:eastAsia="Calibri" w:cs="Times New Roman"/>
          <w:u w:val="single"/>
        </w:rPr>
        <w:t xml:space="preserve">It </w:t>
      </w:r>
      <w:r w:rsidRPr="0077047C">
        <w:rPr>
          <w:rFonts w:eastAsia="Calibri" w:cs="Times New Roman"/>
          <w:highlight w:val="cyan"/>
          <w:u w:val="single"/>
        </w:rPr>
        <w:t>is this notion of flexibility (not just ‘extra’ time)” that matters</w:t>
      </w:r>
      <w:r w:rsidRPr="0077047C">
        <w:rPr>
          <w:rFonts w:eastAsia="Calibri" w:cs="Times New Roman"/>
          <w:sz w:val="12"/>
        </w:rPr>
        <w:t xml:space="preserve">.9 </w:t>
      </w:r>
      <w:r w:rsidRPr="0077047C">
        <w:rPr>
          <w:rFonts w:eastAsia="Calibri" w:cs="Times New Roman"/>
          <w:b/>
          <w:highlight w:val="cyan"/>
          <w:u w:val="single"/>
          <w:bdr w:val="none" w:sz="0" w:space="0" w:color="auto" w:frame="1"/>
        </w:rPr>
        <w:t>Crip time is</w:t>
      </w:r>
      <w:r w:rsidRPr="0077047C">
        <w:rPr>
          <w:rFonts w:eastAsia="Calibri" w:cs="Times New Roman"/>
          <w:b/>
          <w:u w:val="single"/>
          <w:bdr w:val="none" w:sz="0" w:space="0" w:color="auto" w:frame="1"/>
        </w:rPr>
        <w:t xml:space="preserve"> flex </w:t>
      </w:r>
      <w:r w:rsidRPr="0077047C">
        <w:rPr>
          <w:rFonts w:eastAsia="Calibri" w:cs="Times New Roman"/>
          <w:b/>
          <w:highlight w:val="cyan"/>
          <w:u w:val="single"/>
          <w:bdr w:val="none" w:sz="0" w:space="0" w:color="auto" w:frame="1"/>
        </w:rPr>
        <w:t>time</w:t>
      </w:r>
      <w:r w:rsidRPr="0077047C">
        <w:rPr>
          <w:rFonts w:eastAsia="Calibri" w:cs="Times New Roman"/>
          <w:b/>
          <w:u w:val="single"/>
          <w:bdr w:val="none" w:sz="0" w:space="0" w:color="auto" w:frame="1"/>
        </w:rPr>
        <w:t xml:space="preserve"> not just expanded but </w:t>
      </w:r>
      <w:r w:rsidRPr="0077047C">
        <w:rPr>
          <w:rFonts w:eastAsia="Calibri" w:cs="Times New Roman"/>
          <w:b/>
          <w:highlight w:val="cyan"/>
          <w:u w:val="single"/>
          <w:bdr w:val="none" w:sz="0" w:space="0" w:color="auto" w:frame="1"/>
        </w:rPr>
        <w:t>exploded</w:t>
      </w:r>
      <w:r w:rsidRPr="0077047C">
        <w:rPr>
          <w:rFonts w:eastAsia="Calibri" w:cs="Times New Roman"/>
          <w:u w:val="single"/>
        </w:rPr>
        <w:t xml:space="preserve">; </w:t>
      </w:r>
      <w:r w:rsidRPr="0077047C">
        <w:rPr>
          <w:rFonts w:eastAsia="Calibri" w:cs="Times New Roman"/>
          <w:highlight w:val="cyan"/>
          <w:u w:val="single"/>
        </w:rPr>
        <w:t>it requires</w:t>
      </w:r>
      <w:r w:rsidRPr="0077047C">
        <w:rPr>
          <w:rFonts w:eastAsia="Calibri" w:cs="Times New Roman"/>
          <w:u w:val="single"/>
        </w:rPr>
        <w:t xml:space="preserve"> reimagining our notions of what can and should happen in time, or </w:t>
      </w:r>
      <w:r w:rsidRPr="0077047C">
        <w:rPr>
          <w:rFonts w:eastAsia="Calibri" w:cs="Times New Roman"/>
          <w:highlight w:val="cyan"/>
          <w:u w:val="single"/>
        </w:rPr>
        <w:t>recognizing how expectations of “how long things take</w:t>
      </w:r>
      <w:r w:rsidRPr="0077047C">
        <w:rPr>
          <w:rFonts w:eastAsia="Calibri" w:cs="Times New Roman"/>
          <w:u w:val="single"/>
        </w:rPr>
        <w:t xml:space="preserve">” </w:t>
      </w:r>
      <w:r w:rsidRPr="0077047C">
        <w:rPr>
          <w:rFonts w:eastAsia="Calibri" w:cs="Times New Roman"/>
          <w:highlight w:val="cyan"/>
          <w:u w:val="single"/>
        </w:rPr>
        <w:t>are based on very particular minds and bodies</w:t>
      </w:r>
      <w:r w:rsidRPr="0077047C">
        <w:rPr>
          <w:rFonts w:eastAsia="Calibri" w:cs="Times New Roman"/>
          <w:sz w:val="12"/>
        </w:rPr>
        <w:t xml:space="preserve">. </w:t>
      </w:r>
      <w:r w:rsidRPr="0077047C">
        <w:rPr>
          <w:rFonts w:eastAsia="Calibri" w:cs="Times New Roman"/>
          <w:u w:val="single"/>
        </w:rPr>
        <w:t>We can then understand the flexibility of crip time as being not only an accommodation to those who need “more” time but also, and perhaps especially, a challenge to normative and normalizing expectations of pace and scheduling</w:t>
      </w:r>
      <w:r w:rsidRPr="0077047C">
        <w:rPr>
          <w:rFonts w:eastAsia="Calibri" w:cs="Times New Roman"/>
          <w:sz w:val="12"/>
        </w:rPr>
        <w:t xml:space="preserve">. </w:t>
      </w:r>
      <w:r w:rsidRPr="0077047C">
        <w:rPr>
          <w:rFonts w:eastAsia="Calibri" w:cs="Times New Roman"/>
          <w:b/>
          <w:highlight w:val="cyan"/>
          <w:u w:val="single"/>
          <w:bdr w:val="none" w:sz="0" w:space="0" w:color="auto" w:frame="1"/>
        </w:rPr>
        <w:t>Rather than bend disabled bodies and minds to meet the clock, crip time bends the clock</w:t>
      </w:r>
      <w:r w:rsidRPr="0077047C">
        <w:rPr>
          <w:rFonts w:eastAsia="Calibri" w:cs="Times New Roman"/>
          <w:b/>
          <w:u w:val="single"/>
          <w:bdr w:val="none" w:sz="0" w:space="0" w:color="auto" w:frame="1"/>
        </w:rPr>
        <w:t xml:space="preserve"> to meet disabled bodies and minds</w:t>
      </w:r>
      <w:r w:rsidRPr="0077047C">
        <w:rPr>
          <w:rFonts w:eastAsia="Calibri" w:cs="Times New Roman"/>
          <w:sz w:val="12"/>
        </w:rPr>
        <w:t xml:space="preserve">. How might thinking about time open new perspectives on and for disability studies? Or </w:t>
      </w:r>
      <w:r w:rsidRPr="0077047C">
        <w:rPr>
          <w:rFonts w:eastAsia="Calibri" w:cs="Times New Roman"/>
          <w:u w:val="single"/>
        </w:rPr>
        <w:t>how might observations on “crip time” lead to more expansive notions of both time and futurity?</w:t>
      </w:r>
      <w:r w:rsidRPr="0077047C">
        <w:rPr>
          <w:rFonts w:eastAsia="Calibri" w:cs="Times New Roman"/>
          <w:sz w:val="12"/>
        </w:rPr>
        <w:t xml:space="preserve"> Questions about time, temporality, and futurity continue to animate queer theory, but this work has yet to have much of an impact in disability studies, and disability studies scholars have rarely been participants in these discussions.10 in articulating crip temporalities, then, i am calling for a mutual engagement in these discourses: What can disability studies take from queer work on critical futurity and, simultaneously, how might attention to disability expand existing approaches to queer temporality? How might our understandings of queer futurity shift when read through the experiences of disabled people, or when interpreted as part of a critique of compulsory able-bodiedness or able-mindedness? What does it do to queer time to place it alongside crip time, or queer futurity alongside crip futurity? Can we crip queer time?11 In offering these questions, my </w:t>
      </w:r>
      <w:r w:rsidRPr="0077047C">
        <w:rPr>
          <w:rFonts w:eastAsia="Calibri" w:cs="Times New Roman"/>
          <w:highlight w:val="cyan"/>
          <w:u w:val="single"/>
        </w:rPr>
        <w:t>call is</w:t>
      </w:r>
      <w:r w:rsidRPr="0077047C">
        <w:rPr>
          <w:rFonts w:eastAsia="Calibri" w:cs="Times New Roman"/>
          <w:u w:val="single"/>
        </w:rPr>
        <w:t xml:space="preserve"> not only for disability studies to enter into theoretical discussions about time, temporality, and futurity, but also </w:t>
      </w:r>
      <w:r w:rsidRPr="0077047C">
        <w:rPr>
          <w:rFonts w:eastAsia="Calibri" w:cs="Times New Roman"/>
          <w:highlight w:val="cyan"/>
          <w:u w:val="single"/>
        </w:rPr>
        <w:t>for us to wrestle with the ways</w:t>
      </w:r>
      <w:r w:rsidRPr="0077047C">
        <w:rPr>
          <w:rFonts w:eastAsia="Calibri" w:cs="Times New Roman"/>
          <w:u w:val="single"/>
        </w:rPr>
        <w:t xml:space="preserve"> in which “</w:t>
      </w:r>
      <w:r w:rsidRPr="0077047C">
        <w:rPr>
          <w:rFonts w:eastAsia="Calibri" w:cs="Times New Roman"/>
          <w:highlight w:val="cyan"/>
          <w:u w:val="single"/>
        </w:rPr>
        <w:t>the future</w:t>
      </w:r>
      <w:r w:rsidRPr="0077047C">
        <w:rPr>
          <w:rFonts w:eastAsia="Calibri" w:cs="Times New Roman"/>
          <w:u w:val="single"/>
        </w:rPr>
        <w:t xml:space="preserve">” </w:t>
      </w:r>
      <w:r w:rsidRPr="0077047C">
        <w:rPr>
          <w:rFonts w:eastAsia="Calibri" w:cs="Times New Roman"/>
          <w:highlight w:val="cyan"/>
          <w:u w:val="single"/>
        </w:rPr>
        <w:t>has been deployed in the service of compulsory able-bodiedness and able-mindedness</w:t>
      </w:r>
      <w:r w:rsidRPr="0077047C">
        <w:rPr>
          <w:rFonts w:eastAsia="Calibri" w:cs="Times New Roman"/>
          <w:sz w:val="12"/>
        </w:rPr>
        <w:t>. Ideas about disability and disabled minds/bodies animate many of our collective evocations of the future; in these imaginings, disability too often serves as the agreed-upon limit of our projected futures. This book is about imagining futures and futurity otherwise. my understanding of crip time and my desire for crip futurity exist in stark contrast to the temporal framing more commonly applied to disability and disabled people, what I call “curative time.” I use “</w:t>
      </w:r>
      <w:r w:rsidRPr="0077047C">
        <w:rPr>
          <w:rFonts w:eastAsia="Calibri" w:cs="Times New Roman"/>
          <w:u w:val="single"/>
        </w:rPr>
        <w:t>curative</w:t>
      </w:r>
      <w:r w:rsidRPr="0077047C">
        <w:rPr>
          <w:rFonts w:eastAsia="Calibri" w:cs="Times New Roman"/>
          <w:sz w:val="12"/>
        </w:rPr>
        <w:t xml:space="preserve">” rather than “cure” to make clear that I am </w:t>
      </w:r>
      <w:r w:rsidRPr="0077047C">
        <w:rPr>
          <w:rFonts w:eastAsia="Calibri" w:cs="Times New Roman"/>
          <w:u w:val="single"/>
        </w:rPr>
        <w:t>concerned</w:t>
      </w:r>
      <w:r w:rsidRPr="0077047C">
        <w:rPr>
          <w:rFonts w:eastAsia="Calibri" w:cs="Times New Roman"/>
          <w:sz w:val="12"/>
        </w:rPr>
        <w:t xml:space="preserve"> here </w:t>
      </w:r>
      <w:r w:rsidRPr="0077047C">
        <w:rPr>
          <w:rFonts w:eastAsia="Calibri" w:cs="Times New Roman"/>
          <w:u w:val="single"/>
        </w:rPr>
        <w:t>with compulsory able-bodiedness/able-mindedness</w:t>
      </w:r>
      <w:r w:rsidRPr="0077047C">
        <w:rPr>
          <w:rFonts w:eastAsia="Calibri" w:cs="Times New Roman"/>
          <w:sz w:val="12"/>
        </w:rPr>
        <w:t xml:space="preserve">, not with individual sick and disabled people’s relationships to particular medical interventions; a desire for a cure is not necessarily an anti-crip or anti-disability rights and justice position. I am speaking here about </w:t>
      </w:r>
      <w:r w:rsidRPr="0077047C">
        <w:rPr>
          <w:rFonts w:eastAsia="Calibri" w:cs="Times New Roman"/>
          <w:highlight w:val="cyan"/>
          <w:u w:val="single"/>
        </w:rPr>
        <w:t>a curative imaginary</w:t>
      </w:r>
      <w:r w:rsidRPr="0077047C">
        <w:rPr>
          <w:rFonts w:eastAsia="Calibri" w:cs="Times New Roman"/>
          <w:u w:val="single"/>
        </w:rPr>
        <w:t xml:space="preserve">, an understanding of disability that </w:t>
      </w:r>
      <w:r w:rsidRPr="0077047C">
        <w:rPr>
          <w:rFonts w:eastAsia="Calibri" w:cs="Times New Roman"/>
          <w:highlight w:val="cyan"/>
          <w:u w:val="single"/>
        </w:rPr>
        <w:t>not only expects and assumes intervention but also cannot imagine or comprehend anything other than intervention</w:t>
      </w:r>
    </w:p>
    <w:p w14:paraId="61E460FA" w14:textId="18EAC498" w:rsidR="007E2AFF" w:rsidRDefault="005A5AA0" w:rsidP="007E2AFF">
      <w:pPr>
        <w:pStyle w:val="Heading4"/>
        <w:rPr>
          <w:rFonts w:eastAsia="Calibri"/>
        </w:rPr>
      </w:pPr>
      <w:r>
        <w:rPr>
          <w:rFonts w:eastAsia="Calibri"/>
        </w:rPr>
        <w:t>Rhetoric comes first – Ableist language and discourse permeates scholarship framing disability as defective and negative--that</w:t>
      </w:r>
    </w:p>
    <w:p w14:paraId="59698262" w14:textId="77777777" w:rsidR="007E2AFF" w:rsidRPr="00181E26" w:rsidRDefault="007E2AFF" w:rsidP="007E2AFF">
      <w:r w:rsidRPr="000320FB">
        <w:rPr>
          <w:rStyle w:val="Heading4Char"/>
          <w:sz w:val="28"/>
        </w:rPr>
        <w:t>Ferri &amp; May 5</w:t>
      </w:r>
      <w:r w:rsidRPr="00181E26">
        <w:t xml:space="preserve"> </w:t>
      </w:r>
      <w:r w:rsidRPr="00181E26">
        <w:rPr>
          <w:sz w:val="14"/>
        </w:rPr>
        <w:t xml:space="preserve">[Beth – Assoc Prof Disability Studies, Syracuse Univ; Vivian – Asst Prof Women’s Studies, Syracuse Univ; , “Fixated on Ability: Ableist metaphors in feminist theories of resistance,” Prose Studies, v27, </w:t>
      </w:r>
      <w:hyperlink r:id="rId6" w:history="1">
        <w:r w:rsidRPr="00181E26">
          <w:rPr>
            <w:sz w:val="14"/>
          </w:rPr>
          <w:t>http://syr.academia.edu/BethFerri/Papers/160692/Fixated_on_Ability_Questioning_Ableist_Metaphors_in_Feminist_Theories_of_Resistance</w:t>
        </w:r>
      </w:hyperlink>
      <w:r w:rsidRPr="00181E26">
        <w:rPr>
          <w:sz w:val="14"/>
        </w:rPr>
        <w:t xml:space="preserve">] </w:t>
      </w:r>
    </w:p>
    <w:p w14:paraId="0C169547" w14:textId="207B998C" w:rsidR="007E2AFF" w:rsidRDefault="007E2AFF" w:rsidP="007E2AFF">
      <w:pPr>
        <w:ind w:right="144"/>
        <w:rPr>
          <w:rFonts w:eastAsia="Times New Roman"/>
          <w:sz w:val="12"/>
          <w:lang w:val="x-none" w:eastAsia="x-none"/>
        </w:rPr>
      </w:pPr>
      <w:r w:rsidRPr="00181E26">
        <w:rPr>
          <w:b/>
          <w:bCs/>
          <w:u w:val="single"/>
        </w:rPr>
        <w:t xml:space="preserve">A </w:t>
      </w:r>
      <w:r w:rsidRPr="005A5AA0">
        <w:rPr>
          <w:b/>
          <w:bCs/>
          <w:highlight w:val="cyan"/>
          <w:u w:val="single"/>
        </w:rPr>
        <w:t>range of disabilities</w:t>
      </w:r>
      <w:r w:rsidRPr="00181E26">
        <w:rPr>
          <w:b/>
          <w:bCs/>
          <w:u w:val="single"/>
        </w:rPr>
        <w:t xml:space="preserve"> are </w:t>
      </w:r>
      <w:r w:rsidRPr="005A5AA0">
        <w:rPr>
          <w:b/>
          <w:bCs/>
          <w:highlight w:val="cyan"/>
          <w:u w:val="single"/>
        </w:rPr>
        <w:t>employed for their "metaphoric" value</w:t>
      </w:r>
      <w:r w:rsidRPr="00181E26">
        <w:rPr>
          <w:rFonts w:eastAsia="Times New Roman"/>
          <w:sz w:val="12"/>
          <w:lang w:val="x-none" w:eastAsia="x-none"/>
        </w:rPr>
        <w:t xml:space="preserve">. In her poem, "Tomorrow I Am Going To Re-write The English Language," Lois Keith suggests a need to replace "striving ambulist metaphors/ Of power and success" (which include standing on your </w:t>
      </w:r>
      <w:r w:rsidRPr="005A5AA0">
        <w:rPr>
          <w:rFonts w:eastAsia="Times New Roman"/>
          <w:sz w:val="12"/>
          <w:lang w:val="x-none" w:eastAsia="x-none"/>
        </w:rPr>
        <w:t xml:space="preserve">own two feet, making great strides, standing up for yourself, and standing tall) with alternatives that mirror her way of being and moving through space (57 59). Likewise, Georgina Kleege provides us with a litany of </w:t>
      </w:r>
      <w:r w:rsidRPr="005A5AA0">
        <w:rPr>
          <w:b/>
          <w:bCs/>
          <w:u w:val="single"/>
        </w:rPr>
        <w:t>common figurative uses of the word blind, including: blind faith, blind trust, blind spot, blindside, blind leading the blind, and following blindly</w:t>
      </w:r>
      <w:r w:rsidRPr="005A5AA0">
        <w:rPr>
          <w:rFonts w:eastAsia="Times New Roman"/>
          <w:sz w:val="12"/>
          <w:lang w:val="x-none" w:eastAsia="x-none"/>
        </w:rPr>
        <w:t xml:space="preserve"> (21 22). Nancy Mairs also highlights "the extent to which we equate physical vigor with positive moral qualities: ... |keep| 'your eyes open' (alertness); .. .(standj 'tall' (pride); ... 'see eye to eye' (accord); 'run rings around' (superiority)" </w:t>
      </w:r>
      <w:r w:rsidRPr="005A5AA0">
        <w:rPr>
          <w:rFonts w:eastAsia="Times New Roman"/>
          <w:i/>
          <w:iCs/>
          <w:sz w:val="12"/>
          <w:lang w:val="x-none" w:eastAsia="x-none"/>
        </w:rPr>
        <w:t xml:space="preserve">(The View </w:t>
      </w:r>
      <w:r w:rsidRPr="005A5AA0">
        <w:rPr>
          <w:rFonts w:eastAsia="Times New Roman"/>
          <w:sz w:val="12"/>
          <w:lang w:val="x-none" w:eastAsia="x-none"/>
        </w:rPr>
        <w:t xml:space="preserve">215). Conversely, Mairs notes, "physical debility connotes vice, as in 'sit on your ass' (laziness), 'take it lying down' (weakness), 'listen with half an ear' (inattention), and get left 'without a leg to stand on' (unsound argument)" (215). In other words, </w:t>
      </w:r>
      <w:r w:rsidRPr="005A5AA0">
        <w:rPr>
          <w:b/>
          <w:bCs/>
          <w:highlight w:val="cyan"/>
          <w:u w:val="single"/>
        </w:rPr>
        <w:t xml:space="preserve">when disability shows up in our everyday language </w:t>
      </w:r>
      <w:r w:rsidRPr="005A5AA0">
        <w:rPr>
          <w:b/>
          <w:bCs/>
          <w:u w:val="single"/>
        </w:rPr>
        <w:t>it almost always signals ignorance, confusion, lack, absence, and ineptitude</w:t>
      </w:r>
      <w:r w:rsidRPr="005A5AA0">
        <w:rPr>
          <w:rFonts w:eastAsia="Times New Roman"/>
          <w:sz w:val="12"/>
          <w:lang w:val="x-none" w:eastAsia="x-none"/>
        </w:rPr>
        <w:t xml:space="preserve">. </w:t>
      </w:r>
      <w:r w:rsidRPr="005A5AA0">
        <w:rPr>
          <w:b/>
          <w:bCs/>
          <w:u w:val="single"/>
        </w:rPr>
        <w:t xml:space="preserve">Ableist metaphors also slip into </w:t>
      </w:r>
      <w:r w:rsidRPr="005A5AA0">
        <w:rPr>
          <w:b/>
          <w:bCs/>
          <w:highlight w:val="cyan"/>
          <w:u w:val="single"/>
        </w:rPr>
        <w:t>scholarly discourse</w:t>
      </w:r>
      <w:r w:rsidRPr="005A5AA0">
        <w:rPr>
          <w:b/>
          <w:bCs/>
          <w:u w:val="single"/>
        </w:rPr>
        <w:t xml:space="preserve"> as </w:t>
      </w:r>
      <w:r w:rsidRPr="005A5AA0">
        <w:rPr>
          <w:b/>
          <w:bCs/>
          <w:highlight w:val="cyan"/>
          <w:u w:val="single"/>
        </w:rPr>
        <w:t xml:space="preserve">evidence of </w:t>
      </w:r>
      <w:r w:rsidRPr="005A5AA0">
        <w:rPr>
          <w:b/>
          <w:bCs/>
          <w:u w:val="single"/>
        </w:rPr>
        <w:t xml:space="preserve">any number of </w:t>
      </w:r>
      <w:r w:rsidRPr="005A5AA0">
        <w:rPr>
          <w:b/>
          <w:bCs/>
          <w:highlight w:val="cyan"/>
          <w:u w:val="single"/>
        </w:rPr>
        <w:t>negative qualities or attributes</w:t>
      </w:r>
      <w:r w:rsidRPr="005A5AA0">
        <w:rPr>
          <w:b/>
          <w:bCs/>
          <w:u w:val="single"/>
        </w:rPr>
        <w:t xml:space="preserve">. </w:t>
      </w:r>
      <w:r w:rsidRPr="005A5AA0">
        <w:rPr>
          <w:rFonts w:eastAsia="Times New Roman"/>
          <w:sz w:val="12"/>
          <w:lang w:val="x-none" w:eastAsia="x-none"/>
        </w:rPr>
        <w:t xml:space="preserve">As Lennard Davis reminds us, </w:t>
      </w:r>
      <w:r w:rsidRPr="005A5AA0">
        <w:rPr>
          <w:b/>
          <w:bCs/>
          <w:u w:val="single"/>
        </w:rPr>
        <w:t>academics "routinely turn a</w:t>
      </w:r>
      <w:r w:rsidRPr="005A5AA0">
        <w:rPr>
          <w:rFonts w:eastAsia="Times New Roman"/>
          <w:sz w:val="12"/>
          <w:lang w:val="x-none" w:eastAsia="x-none"/>
        </w:rPr>
        <w:t xml:space="preserve"> 'deaf ear' |or </w:t>
      </w:r>
      <w:r w:rsidRPr="005A5AA0">
        <w:rPr>
          <w:b/>
          <w:bCs/>
          <w:u w:val="single"/>
        </w:rPr>
        <w:t>[‘a blind eye] or find</w:t>
      </w:r>
      <w:r w:rsidRPr="005A5AA0">
        <w:rPr>
          <w:rFonts w:eastAsia="Times New Roman"/>
          <w:sz w:val="12"/>
          <w:lang w:val="x-none" w:eastAsia="x-none"/>
        </w:rPr>
        <w:t xml:space="preserve"> |</w:t>
      </w:r>
      <w:r w:rsidRPr="005A5AA0">
        <w:rPr>
          <w:b/>
          <w:bCs/>
          <w:u w:val="single"/>
        </w:rPr>
        <w:t>a</w:t>
      </w:r>
      <w:r w:rsidRPr="005A5AA0">
        <w:rPr>
          <w:rFonts w:eastAsia="Times New Roman"/>
          <w:sz w:val="12"/>
          <w:lang w:val="x-none" w:eastAsia="x-none"/>
        </w:rPr>
        <w:t xml:space="preserve">n argument) 'lame' or a </w:t>
      </w:r>
      <w:r w:rsidRPr="005A5AA0">
        <w:rPr>
          <w:b/>
          <w:bCs/>
          <w:u w:val="single"/>
        </w:rPr>
        <w:t>political act 'crippling</w:t>
      </w:r>
      <w:r w:rsidRPr="005A5AA0">
        <w:rPr>
          <w:rFonts w:eastAsia="Times New Roman"/>
          <w:sz w:val="12"/>
          <w:lang w:val="x-none" w:eastAsia="x-none"/>
        </w:rPr>
        <w:t xml:space="preserve">"' (87). </w:t>
      </w:r>
      <w:r w:rsidRPr="005A5AA0">
        <w:rPr>
          <w:b/>
          <w:bCs/>
          <w:u w:val="single"/>
        </w:rPr>
        <w:t xml:space="preserve">Unfortunately, </w:t>
      </w:r>
      <w:r w:rsidRPr="005A5AA0">
        <w:rPr>
          <w:b/>
          <w:bCs/>
          <w:highlight w:val="cyan"/>
          <w:u w:val="single"/>
        </w:rPr>
        <w:t>scholars</w:t>
      </w:r>
      <w:r w:rsidRPr="005A5AA0">
        <w:rPr>
          <w:b/>
          <w:bCs/>
          <w:u w:val="single"/>
        </w:rPr>
        <w:t xml:space="preserve"> within interdisciplinary areas of study</w:t>
      </w:r>
      <w:r w:rsidRPr="005A5AA0">
        <w:rPr>
          <w:rFonts w:eastAsia="Times New Roman"/>
          <w:sz w:val="12"/>
          <w:lang w:val="x-none" w:eastAsia="x-none"/>
        </w:rPr>
        <w:t xml:space="preserve">, as well as those in the traditional disciplines, </w:t>
      </w:r>
      <w:r w:rsidRPr="005A5AA0">
        <w:rPr>
          <w:b/>
          <w:bCs/>
          <w:u w:val="single"/>
        </w:rPr>
        <w:t xml:space="preserve">have </w:t>
      </w:r>
      <w:r w:rsidRPr="005A5AA0">
        <w:rPr>
          <w:b/>
          <w:bCs/>
          <w:highlight w:val="cyan"/>
          <w:u w:val="single"/>
        </w:rPr>
        <w:t>been slow to recognize disability studies as a legitimate area of inquiry.</w:t>
      </w:r>
      <w:r w:rsidRPr="005A5AA0">
        <w:rPr>
          <w:b/>
          <w:bCs/>
          <w:u w:val="single"/>
        </w:rPr>
        <w:t xml:space="preserve"> This inability to analyze disability through a critical framework further </w:t>
      </w:r>
      <w:r w:rsidRPr="005A5AA0">
        <w:rPr>
          <w:b/>
          <w:bCs/>
          <w:highlight w:val="cyan"/>
          <w:u w:val="single"/>
        </w:rPr>
        <w:t>demonstrates the problem</w:t>
      </w:r>
      <w:r w:rsidRPr="005A5AA0">
        <w:rPr>
          <w:b/>
          <w:bCs/>
          <w:u w:val="single"/>
        </w:rPr>
        <w:t>s with passive empathy or identification, analogic bridging, and assuming the reversibility of experiences.</w:t>
      </w:r>
      <w:r w:rsidRPr="005A5AA0">
        <w:rPr>
          <w:rFonts w:eastAsia="Times New Roman"/>
          <w:sz w:val="12"/>
          <w:lang w:val="x-none" w:eastAsia="x-none"/>
        </w:rPr>
        <w:t xml:space="preserve"> As Iris Marion Young reminds us, "the idea of reversing perspectives assumes that the perspectives brought to a situation are equally legitimate. Where structural social injustice exists, this may not be true" (48). Thus Davis wonders if "critics of the future will be astounded, puzzled, and disturbed" that works by some of our most known and highly regarded critical scholars "managed to steer so completely away from any discussion of disability" (87). With Davis' question in mind, we are particularly troubled by the ubiquitous use of ableist metaphors in feminist discourses. In fact, our interest in this project grew as we noticed how frequently scholars whom we otherwise greatly admire use disability in problematic ways. It is important to note that we have focused our attention primarily on some of our most favorite contemporary scholars those whose work we have found to be provocative, insightful, critical, and creative. In addition, we find ourselves troubled by close colleagues and friends (as well as our own oversights)—in other words, we butt up against ableist practices in feminism on a daily basis, whether through peer interaction or on the page. For example, recently one of us had to interrupt her feminist theory reading group to request that discussants please stop using blind, blindness, paralyzed, and deafness to critique the perceived deficiencies and oversights in that week's readings. The room stopped dead, she was stared at in total incomprehension, and then the group continued on without a second thought to the request or its meaning. Recently, a similar situation occurred on a feminist philosophy listserv we subscribe to. In response, Shelley Tremain requested that list participants stop relving on ableist notions of disability as a means of critiquing homophobia and conservative backlash at the state and federal level. She wrote: 1 am quite surprised that contributors to this thread have been tossing around the terms 'insane,' 'sane,' 'delusional,' [and| 'mental illness' so uncritically, carelessly, and sarcastically.. ..1 wonder if any of the contributors to the thread (about Virginia outlawing same-sex marriage contracts] have a political analysis of disability, of psychiatrization, |or] of forcible confinement.. ..Should feminists begin the practice of pathologizing individuals (even if only in jest) in order to deal with social problems? (April 27, 2004 FEAST-L). </w:t>
      </w:r>
      <w:r w:rsidRPr="005A5AA0">
        <w:rPr>
          <w:b/>
          <w:bCs/>
          <w:u w:val="single"/>
        </w:rPr>
        <w:t>We offer these examples not as extraordinary, but as rather mundane</w:t>
      </w:r>
      <w:r w:rsidRPr="005A5AA0">
        <w:rPr>
          <w:rFonts w:eastAsia="Times New Roman"/>
          <w:sz w:val="12"/>
          <w:lang w:val="x-none" w:eastAsia="x-none"/>
        </w:rPr>
        <w:t xml:space="preserve">. </w:t>
      </w:r>
      <w:r w:rsidRPr="005A5AA0">
        <w:rPr>
          <w:b/>
          <w:bCs/>
          <w:u w:val="single"/>
        </w:rPr>
        <w:t>What they suggest is a problem of understanding.</w:t>
      </w:r>
      <w:r w:rsidRPr="005A5AA0">
        <w:rPr>
          <w:rFonts w:eastAsia="Times New Roman"/>
          <w:sz w:val="12"/>
          <w:lang w:val="x-none" w:eastAsia="x-none"/>
        </w:rPr>
        <w:t xml:space="preserve"> As philosopher Susan Babbitt explains, understanding frequently operates according to a binary (either something fits ready-made frames of reference or it is incommensurable, outside of logic). In situations where marginalized experience and knowledge are concerned, Babbitt therefore argues that it is often </w:t>
      </w:r>
      <w:r w:rsidRPr="005A5AA0">
        <w:rPr>
          <w:rFonts w:eastAsia="Times New Roman"/>
          <w:i/>
          <w:iCs/>
          <w:sz w:val="12"/>
          <w:lang w:val="x-none" w:eastAsia="x-none"/>
        </w:rPr>
        <w:t xml:space="preserve">not </w:t>
      </w:r>
      <w:r w:rsidRPr="005A5AA0">
        <w:rPr>
          <w:rFonts w:eastAsia="Times New Roman"/>
          <w:sz w:val="12"/>
          <w:lang w:val="x-none" w:eastAsia="x-none"/>
        </w:rPr>
        <w:t xml:space="preserve">a "matter of being ignored or even misunderstood" that is the core problem. Rather, it is a matter of "being understood all too well in a way that disallows recognition that there is still something that needs to be understood" (303). In other words, </w:t>
      </w:r>
      <w:r w:rsidRPr="005A5AA0">
        <w:rPr>
          <w:sz w:val="12"/>
          <w:szCs w:val="12"/>
        </w:rPr>
        <w:t>what is missing in much feminist discourse that seems to so easily use disability without a second thought as to its meaning is both a "cognitive need" and a "shifted orientation" toward experiences and knowledges that are different and that do not conform to sedimented frames of reference or epistemic models,</w:t>
      </w:r>
      <w:r w:rsidRPr="005A5AA0">
        <w:rPr>
          <w:rFonts w:eastAsia="Times New Roman"/>
          <w:sz w:val="12"/>
          <w:lang w:val="x-none" w:eastAsia="x-none"/>
        </w:rPr>
        <w:t xml:space="preserve"> 'Thus Babbitt argues for the need to develop a cognitive awareness of a </w:t>
      </w:r>
      <w:r w:rsidRPr="005A5AA0">
        <w:rPr>
          <w:rFonts w:eastAsia="Times New Roman"/>
          <w:i/>
          <w:iCs/>
          <w:sz w:val="12"/>
          <w:lang w:val="x-none" w:eastAsia="x-none"/>
        </w:rPr>
        <w:t xml:space="preserve">lack of understanding </w:t>
      </w:r>
      <w:r w:rsidRPr="005A5AA0">
        <w:rPr>
          <w:rFonts w:eastAsia="Times New Roman"/>
          <w:sz w:val="12"/>
          <w:lang w:val="x-none" w:eastAsia="x-none"/>
        </w:rPr>
        <w:t xml:space="preserve">(in this case, of disability as complex and as intersecting with other layers of power and identity) in order for change to be possible (311). This lack of understanding of disability, or a presumed understanding of disability that fixes its meaning in stereotypical ways, is all too common, but </w:t>
      </w:r>
      <w:r w:rsidRPr="005A5AA0">
        <w:rPr>
          <w:b/>
          <w:bCs/>
          <w:u w:val="single"/>
        </w:rPr>
        <w:t xml:space="preserve">we have noticed two predominant trends in feminist and critical race theorizing: the </w:t>
      </w:r>
      <w:r w:rsidRPr="005A5AA0">
        <w:rPr>
          <w:b/>
          <w:bCs/>
          <w:highlight w:val="cyan"/>
          <w:u w:val="single"/>
        </w:rPr>
        <w:t>tendency to characterize disability in opposition to knowledge or insight</w:t>
      </w:r>
      <w:r w:rsidRPr="005A5AA0">
        <w:rPr>
          <w:rFonts w:eastAsia="Times New Roman"/>
          <w:sz w:val="12"/>
          <w:lang w:val="x-none" w:eastAsia="x-none"/>
        </w:rPr>
        <w:t xml:space="preserve"> (this characterization can be both negative/stigmatized or positive/romanticized); </w:t>
      </w:r>
      <w:r w:rsidRPr="005A5AA0">
        <w:rPr>
          <w:b/>
          <w:bCs/>
          <w:u w:val="single"/>
        </w:rPr>
        <w:t>and the use of disability</w:t>
      </w:r>
      <w:r w:rsidRPr="005A5AA0">
        <w:rPr>
          <w:rFonts w:eastAsia="Times New Roman"/>
          <w:sz w:val="12"/>
          <w:lang w:val="x-none" w:eastAsia="x-none"/>
        </w:rPr>
        <w:t>* to identify and describe objects of remediation (</w:t>
      </w:r>
      <w:r w:rsidRPr="005A5AA0">
        <w:rPr>
          <w:b/>
          <w:bCs/>
          <w:u w:val="single"/>
        </w:rPr>
        <w:t>to critique dominant ideologies which are imbued with unacknowledged power and privilege</w:t>
      </w:r>
      <w:r w:rsidRPr="005A5AA0">
        <w:rPr>
          <w:rFonts w:eastAsia="Times New Roman"/>
          <w:sz w:val="12"/>
          <w:lang w:val="x-none" w:eastAsia="x-none"/>
        </w:rPr>
        <w:t xml:space="preserve"> or to name and reject the effects of oppression). Constructing Disability in Opposition to Knowledge Surprisingly, </w:t>
      </w:r>
      <w:r w:rsidRPr="005A5AA0">
        <w:rPr>
          <w:b/>
          <w:bCs/>
          <w:u w:val="single"/>
        </w:rPr>
        <w:t>many theorists continue to rely on disability as a metaphor for ignorance, stupidity</w:t>
      </w:r>
      <w:r w:rsidRPr="005A5AA0">
        <w:rPr>
          <w:rFonts w:eastAsia="Times New Roman"/>
          <w:sz w:val="12"/>
          <w:lang w:val="x-none" w:eastAsia="x-none"/>
        </w:rPr>
        <w:t xml:space="preserve">, </w:t>
      </w:r>
      <w:r w:rsidRPr="005A5AA0">
        <w:rPr>
          <w:b/>
          <w:bCs/>
          <w:u w:val="single"/>
        </w:rPr>
        <w:t>oversight</w:t>
      </w:r>
      <w:r w:rsidRPr="005A5AA0">
        <w:rPr>
          <w:rFonts w:eastAsia="Times New Roman"/>
          <w:sz w:val="12"/>
          <w:lang w:val="x-none" w:eastAsia="x-none"/>
        </w:rPr>
        <w:t xml:space="preserve">, </w:t>
      </w:r>
      <w:r w:rsidRPr="005A5AA0">
        <w:rPr>
          <w:b/>
          <w:bCs/>
          <w:u w:val="single"/>
        </w:rPr>
        <w:t xml:space="preserve">or general incompetence </w:t>
      </w:r>
      <w:r w:rsidRPr="005A5AA0">
        <w:rPr>
          <w:rFonts w:eastAsia="Times New Roman"/>
          <w:sz w:val="12"/>
          <w:lang w:val="x-none" w:eastAsia="x-none"/>
        </w:rPr>
        <w:t xml:space="preserve">as a knower. </w:t>
      </w:r>
      <w:r w:rsidRPr="005A5AA0">
        <w:rPr>
          <w:b/>
          <w:bCs/>
          <w:u w:val="single"/>
        </w:rPr>
        <w:t xml:space="preserve">For example, </w:t>
      </w:r>
      <w:r w:rsidRPr="005A5AA0">
        <w:rPr>
          <w:b/>
          <w:bCs/>
          <w:highlight w:val="cyan"/>
          <w:u w:val="single"/>
        </w:rPr>
        <w:t>mixing metaphors of muteness and blindness to underscore exclusions</w:t>
      </w:r>
      <w:r w:rsidRPr="005A5AA0">
        <w:rPr>
          <w:b/>
          <w:bCs/>
          <w:u w:val="single"/>
        </w:rPr>
        <w:t xml:space="preserve"> in feminist thinking, Ann DuCille critiques "the silence (and the blindness) of feminism</w:t>
      </w:r>
      <w:r w:rsidRPr="005A5AA0">
        <w:rPr>
          <w:rFonts w:eastAsia="Times New Roman"/>
          <w:sz w:val="12"/>
          <w:lang w:val="x-none" w:eastAsia="x-none"/>
        </w:rPr>
        <w:t xml:space="preserve">" (247). </w:t>
      </w:r>
      <w:r w:rsidRPr="005A5AA0">
        <w:rPr>
          <w:b/>
          <w:bCs/>
          <w:u w:val="single"/>
        </w:rPr>
        <w:t>bell hooks uses ableist metaphors to highlight sexist thinking on the part of</w:t>
      </w:r>
      <w:r w:rsidRPr="005A5AA0">
        <w:rPr>
          <w:rFonts w:eastAsia="Times New Roman"/>
          <w:sz w:val="12"/>
          <w:lang w:val="x-none" w:eastAsia="x-none"/>
        </w:rPr>
        <w:t xml:space="preserve"> Paulo </w:t>
      </w:r>
      <w:r w:rsidRPr="005A5AA0">
        <w:rPr>
          <w:b/>
          <w:bCs/>
          <w:u w:val="single"/>
        </w:rPr>
        <w:t>Freire</w:t>
      </w:r>
      <w:r w:rsidRPr="005A5AA0">
        <w:rPr>
          <w:rFonts w:eastAsia="Times New Roman"/>
          <w:sz w:val="12"/>
          <w:lang w:val="x-none" w:eastAsia="x-none"/>
        </w:rPr>
        <w:t xml:space="preserve">. She writes: "For me this Ipatriarchal paradigm of liberation) is always a source of great anguish for it represents a blind spot in the vision of men [like Freire) who have profound insight" (49). Here, Freire's blind spot is his lack of awareness of sexism, which hooks places in opposition to his great insight and otherwise redeemable vision  about the politics of race, ethnicity, and social class resistance. Of course, hooks is not alone in her use of visual metaphors for knowing or insight, For example, we found that we, too, relied on the notion of sight to signify understanding in an earlier co-authored article on disability and him (May and Herri 135). Yet </w:t>
      </w:r>
      <w:r w:rsidRPr="005A5AA0">
        <w:rPr>
          <w:b/>
          <w:bCs/>
          <w:highlight w:val="cyan"/>
          <w:u w:val="single"/>
        </w:rPr>
        <w:t>equating visuality and knowing is not innocent</w:t>
      </w:r>
      <w:r w:rsidRPr="005A5AA0">
        <w:rPr>
          <w:b/>
          <w:bCs/>
          <w:u w:val="single"/>
        </w:rPr>
        <w:t xml:space="preserve"> it has</w:t>
      </w:r>
      <w:r w:rsidRPr="005A5AA0">
        <w:rPr>
          <w:rFonts w:eastAsia="Times New Roman"/>
          <w:sz w:val="12"/>
          <w:lang w:val="x-none" w:eastAsia="x-none"/>
        </w:rPr>
        <w:t xml:space="preserve">, of course, </w:t>
      </w:r>
      <w:r w:rsidRPr="005A5AA0">
        <w:rPr>
          <w:b/>
          <w:bCs/>
          <w:u w:val="single"/>
        </w:rPr>
        <w:t>a history</w:t>
      </w:r>
      <w:r w:rsidRPr="005A5AA0">
        <w:rPr>
          <w:rFonts w:eastAsia="Times New Roman"/>
          <w:sz w:val="12"/>
          <w:lang w:val="x-none" w:eastAsia="x-none"/>
        </w:rPr>
        <w:t xml:space="preserve">. For instance, </w:t>
      </w:r>
      <w:r w:rsidRPr="005A5AA0">
        <w:rPr>
          <w:b/>
          <w:bCs/>
          <w:u w:val="single"/>
        </w:rPr>
        <w:t xml:space="preserve">many have argued that it is an </w:t>
      </w:r>
      <w:r w:rsidRPr="005A5AA0">
        <w:rPr>
          <w:b/>
          <w:bCs/>
          <w:highlight w:val="cyan"/>
          <w:u w:val="single"/>
        </w:rPr>
        <w:t>episteme foundational to practices empire building</w:t>
      </w:r>
      <w:r w:rsidRPr="005A5AA0">
        <w:rPr>
          <w:b/>
          <w:bCs/>
          <w:u w:val="single"/>
        </w:rPr>
        <w:t xml:space="preserve"> and colonial cartography, of'looking out" over or surveying lands and their inhabitants as property to be conquered or developed</w:t>
      </w:r>
      <w:r w:rsidRPr="005A5AA0">
        <w:rPr>
          <w:rFonts w:eastAsia="Times New Roman"/>
          <w:sz w:val="12"/>
          <w:lang w:val="x-none" w:eastAsia="x-none"/>
        </w:rPr>
        <w:t xml:space="preserve"> (e.g., Duncan). </w:t>
      </w:r>
      <w:r w:rsidRPr="005A5AA0">
        <w:rPr>
          <w:b/>
          <w:bCs/>
          <w:u w:val="single"/>
        </w:rPr>
        <w:t>Moreover, by reinscribing vision as knowledge</w:t>
      </w:r>
      <w:r w:rsidRPr="005A5AA0">
        <w:rPr>
          <w:rFonts w:eastAsia="Times New Roman"/>
          <w:sz w:val="12"/>
          <w:lang w:val="x-none" w:eastAsia="x-none"/>
        </w:rPr>
        <w:t xml:space="preserve"> (and, directly or indirectly, blindness as ignorance), </w:t>
      </w:r>
      <w:r w:rsidRPr="005A5AA0">
        <w:rPr>
          <w:b/>
          <w:bCs/>
          <w:u w:val="single"/>
        </w:rPr>
        <w:t>visual metaphors for knowing or insight can reinforce Manichean dualisms of mind/body, I/not-1 in the name of liberation politics</w:t>
      </w:r>
      <w:r w:rsidRPr="005A5AA0">
        <w:rPr>
          <w:rFonts w:eastAsia="Times New Roman"/>
          <w:sz w:val="12"/>
          <w:lang w:val="x-none" w:eastAsia="x-none"/>
        </w:rPr>
        <w:t xml:space="preserve">. </w:t>
      </w:r>
      <w:r w:rsidRPr="005A5AA0">
        <w:rPr>
          <w:b/>
          <w:bCs/>
          <w:u w:val="single"/>
        </w:rPr>
        <w:t>Equating visual acuity with knowing is one common way to place disability in opposition to knowledge</w:t>
      </w:r>
      <w:r w:rsidRPr="005A5AA0">
        <w:rPr>
          <w:rFonts w:eastAsia="Times New Roman"/>
          <w:sz w:val="12"/>
          <w:lang w:val="x-none" w:eastAsia="x-none"/>
        </w:rPr>
        <w:t xml:space="preserve">. But many others are equally as frequent, including dualisms between mental illness and rationality and/or characterizations of faulty knowledge models as "pathologies" or "illnesses." For example, because Frederic Jameson relies heavily on ableist notions of schizophrenia and pathological illness in his critique of the postmodern subject, these ideas infiltrate Chela Sandoval's reading and critique of Jameson. Sandoval writes that for Jameson, the "euphoria" of the postmodern subject "marks the onset of a new form of mass cultural pathology. It is 'schizophrenic' in nature charged with hallucinogenic intensity" (21). Similarly, June Jordan (in Collins, </w:t>
      </w:r>
      <w:r w:rsidRPr="005A5AA0">
        <w:rPr>
          <w:rFonts w:eastAsia="Times New Roman"/>
          <w:i/>
          <w:iCs/>
          <w:sz w:val="12"/>
          <w:lang w:val="x-none" w:eastAsia="x-none"/>
        </w:rPr>
        <w:t xml:space="preserve">Fighting </w:t>
      </w:r>
      <w:r w:rsidRPr="005A5AA0">
        <w:rPr>
          <w:rFonts w:eastAsia="Times New Roman"/>
          <w:sz w:val="12"/>
          <w:lang w:val="x-none" w:eastAsia="x-none"/>
        </w:rPr>
        <w:t>150) describes</w:t>
      </w:r>
      <w:r w:rsidRPr="00181E26">
        <w:rPr>
          <w:rFonts w:eastAsia="Times New Roman"/>
          <w:sz w:val="12"/>
          <w:lang w:val="x-none" w:eastAsia="x-none"/>
        </w:rPr>
        <w:t xml:space="preserve"> constructivist approaches to identity as a "delusional disease." In asserting her own social theory*, Patricia Hill Collins writes that deconstructivist theory can be "crippling" because it "runs in circles" and fosters nihilism (Fighting 189). Once again, disability is enlisted to represent foolishness and despair.</w:t>
      </w:r>
    </w:p>
    <w:p w14:paraId="5000BB7A" w14:textId="77777777" w:rsidR="0077047C" w:rsidRDefault="0077047C" w:rsidP="0077047C">
      <w:pPr>
        <w:pStyle w:val="Heading4"/>
      </w:pPr>
      <w:r>
        <w:t>The affirmatives ideal of the normative body reinscribes hegemonic ableism which naturalizes biomedical intervention against the crip.</w:t>
      </w:r>
    </w:p>
    <w:p w14:paraId="472528C3" w14:textId="77777777" w:rsidR="0077047C" w:rsidRPr="00FB12C4" w:rsidRDefault="0077047C" w:rsidP="0077047C">
      <w:pPr>
        <w:rPr>
          <w:b/>
          <w:bCs/>
          <w:sz w:val="16"/>
        </w:rPr>
      </w:pPr>
      <w:r>
        <w:rPr>
          <w:rStyle w:val="Style13ptBold"/>
        </w:rPr>
        <w:t xml:space="preserve">Beth Miller 11 </w:t>
      </w:r>
      <w:r>
        <w:rPr>
          <w:rStyle w:val="Style13ptBold"/>
          <w:sz w:val="16"/>
        </w:rPr>
        <w:t>(Terri Beth Miller,   “Stalking Grendels Mother Biomedicine and the Disciplining of the Deviant Body” “Disability and Mothering “liminal Spaces of Embodied Knowledge” , 2011)</w:t>
      </w:r>
    </w:p>
    <w:p w14:paraId="77999AD3" w14:textId="77777777" w:rsidR="0077047C" w:rsidRDefault="0077047C" w:rsidP="0077047C">
      <w:pPr>
        <w:rPr>
          <w:sz w:val="16"/>
        </w:rPr>
      </w:pPr>
      <w:r w:rsidRPr="006B797E">
        <w:rPr>
          <w:sz w:val="16"/>
        </w:rPr>
        <w:t xml:space="preserve">However, as disability theorists have shown, </w:t>
      </w:r>
      <w:r w:rsidRPr="00FB12C4">
        <w:rPr>
          <w:rStyle w:val="StyleUnderline"/>
          <w:sz w:val="24"/>
          <w:highlight w:val="cyan"/>
        </w:rPr>
        <w:t>because this body does not and cannot exist outside</w:t>
      </w:r>
      <w:r w:rsidRPr="00FB12C4">
        <w:rPr>
          <w:sz w:val="16"/>
          <w:highlight w:val="cyan"/>
        </w:rPr>
        <w:t xml:space="preserve"> 5 </w:t>
      </w:r>
      <w:r w:rsidRPr="00FB12C4">
        <w:rPr>
          <w:rStyle w:val="StyleUnderline"/>
          <w:sz w:val="24"/>
          <w:highlight w:val="cyan"/>
        </w:rPr>
        <w:t>the coercive discourses that imagine it, the trope the normal depends upon its binary</w:t>
      </w:r>
      <w:r w:rsidRPr="006B797E">
        <w:rPr>
          <w:rStyle w:val="StyleUnderline"/>
          <w:sz w:val="24"/>
        </w:rPr>
        <w:t xml:space="preserve"> Other</w:t>
      </w:r>
      <w:r w:rsidRPr="006B797E">
        <w:rPr>
          <w:sz w:val="16"/>
        </w:rPr>
        <w:t xml:space="preserve">, the deviant body, for its existence. </w:t>
      </w:r>
      <w:r w:rsidRPr="00FB12C4">
        <w:rPr>
          <w:rStyle w:val="StyleUnderline"/>
          <w:sz w:val="24"/>
          <w:highlight w:val="cyan"/>
        </w:rPr>
        <w:t>The devaluing of the disabled body affirms a fallacy of dis- abled experience as intractably tragic in order to reinscribe the hegemonic cultural paradigms</w:t>
      </w:r>
      <w:r w:rsidRPr="00FB12C4">
        <w:rPr>
          <w:sz w:val="16"/>
          <w:highlight w:val="cyan"/>
        </w:rPr>
        <w:t xml:space="preserve"> </w:t>
      </w:r>
      <w:r w:rsidRPr="00FB12C4">
        <w:rPr>
          <w:rStyle w:val="StyleUnderline"/>
          <w:sz w:val="24"/>
          <w:highlight w:val="cyan"/>
        </w:rPr>
        <w:t>of an ableist society</w:t>
      </w:r>
      <w:r w:rsidRPr="00FB12C4">
        <w:rPr>
          <w:sz w:val="16"/>
          <w:highlight w:val="cyan"/>
        </w:rPr>
        <w:t>.</w:t>
      </w:r>
      <w:r w:rsidRPr="006B797E">
        <w:rPr>
          <w:sz w:val="16"/>
        </w:rPr>
        <w:t xml:space="preserve"> This </w:t>
      </w:r>
      <w:r>
        <w:rPr>
          <w:rStyle w:val="StyleUnderline"/>
          <w:sz w:val="24"/>
        </w:rPr>
        <w:t>reified image "abnormal</w:t>
      </w:r>
      <w:r w:rsidRPr="006B797E">
        <w:rPr>
          <w:rStyle w:val="StyleUnderline"/>
          <w:sz w:val="24"/>
        </w:rPr>
        <w:t>" corporeality both creates and insists upon a singular ideal "correct" embodiment as its antithesis</w:t>
      </w:r>
      <w:r w:rsidRPr="006B797E">
        <w:rPr>
          <w:sz w:val="16"/>
        </w:rPr>
        <w:t xml:space="preserve">. Thus, </w:t>
      </w:r>
      <w:r w:rsidRPr="006B797E">
        <w:rPr>
          <w:rStyle w:val="StyleUnderline"/>
          <w:sz w:val="24"/>
        </w:rPr>
        <w:t>the abnormal becomes the means through which the normal defines itself, the normal operating as an illu- sory benchmark against which all members society are measured</w:t>
      </w:r>
      <w:r w:rsidRPr="006B797E">
        <w:rPr>
          <w:sz w:val="16"/>
        </w:rPr>
        <w:t xml:space="preserve">. Fou- cault ([1975] 1999, S1) writes: "The norm . . . lays claim to power. . . . [l]t is an element on the basisof which a certain exercise of power is founded and legitimized. . . . </w:t>
      </w:r>
      <w:r w:rsidRPr="00FB12C4">
        <w:rPr>
          <w:sz w:val="16"/>
          <w:highlight w:val="cyan"/>
        </w:rPr>
        <w:t>[</w:t>
      </w:r>
      <w:r w:rsidRPr="00FB12C4">
        <w:rPr>
          <w:rStyle w:val="StyleUnderline"/>
          <w:sz w:val="24"/>
          <w:highlight w:val="cyan"/>
        </w:rPr>
        <w:t>T]he norm brings with it a principle of both quali- fication and correction.</w:t>
      </w:r>
      <w:r w:rsidRPr="00FB12C4">
        <w:rPr>
          <w:sz w:val="16"/>
          <w:highlight w:val="cyan"/>
        </w:rPr>
        <w:t xml:space="preserve"> The </w:t>
      </w:r>
      <w:r w:rsidRPr="00FB12C4">
        <w:rPr>
          <w:rStyle w:val="StyleUnderline"/>
          <w:sz w:val="24"/>
          <w:highlight w:val="cyan"/>
        </w:rPr>
        <w:t>norm's function is not to exclude and reject. Rather, it is always linked to a positive technique of intervention and transformation, to a sort of normative</w:t>
      </w:r>
      <w:r w:rsidRPr="006B797E">
        <w:rPr>
          <w:sz w:val="16"/>
        </w:rPr>
        <w:t xml:space="preserve"> project." In other words, </w:t>
      </w:r>
      <w:r w:rsidRPr="006B797E">
        <w:rPr>
          <w:rStyle w:val="StyleUnderline"/>
          <w:sz w:val="24"/>
        </w:rPr>
        <w:t>this "nor- mative project" depends upon the figure of the Other for its success.</w:t>
      </w:r>
      <w:r w:rsidRPr="006B797E">
        <w:rPr>
          <w:sz w:val="16"/>
        </w:rPr>
        <w:t xml:space="preserve"> The </w:t>
      </w:r>
      <w:r w:rsidRPr="006B797E">
        <w:rPr>
          <w:rStyle w:val="StyleUnderline"/>
          <w:sz w:val="24"/>
        </w:rPr>
        <w:t>objectification of bodies makes possible their classification according to this imagined standard normality and legitimates and naturalizes bio- medical strategies</w:t>
      </w:r>
      <w:r w:rsidRPr="006B797E">
        <w:rPr>
          <w:sz w:val="16"/>
        </w:rPr>
        <w:t xml:space="preserve"> </w:t>
      </w:r>
      <w:r w:rsidRPr="006B797E">
        <w:rPr>
          <w:rStyle w:val="StyleUnderline"/>
        </w:rPr>
        <w:t>of examination and  intervention</w:t>
      </w:r>
      <w:r w:rsidRPr="006B797E">
        <w:rPr>
          <w:sz w:val="16"/>
        </w:rPr>
        <w:t xml:space="preserve">, Foucault's methods of "qualification and correction." </w:t>
      </w:r>
    </w:p>
    <w:p w14:paraId="21BCE8E3" w14:textId="77777777" w:rsidR="0077047C" w:rsidRPr="0077047C" w:rsidRDefault="0077047C" w:rsidP="0077047C">
      <w:pPr>
        <w:spacing w:line="256" w:lineRule="auto"/>
        <w:rPr>
          <w:rFonts w:eastAsia="Calibri" w:cs="Times New Roman"/>
          <w:sz w:val="12"/>
        </w:rPr>
      </w:pPr>
    </w:p>
    <w:p w14:paraId="673F0748" w14:textId="77777777" w:rsidR="0077047C" w:rsidRPr="0077047C" w:rsidRDefault="0077047C" w:rsidP="0077047C">
      <w:pPr>
        <w:keepNext/>
        <w:keepLines/>
        <w:spacing w:before="40" w:after="0" w:line="256" w:lineRule="auto"/>
        <w:outlineLvl w:val="3"/>
        <w:rPr>
          <w:rFonts w:eastAsia="Times New Roman" w:cs="Times New Roman"/>
          <w:b/>
          <w:iCs/>
          <w:sz w:val="26"/>
        </w:rPr>
      </w:pPr>
      <w:bookmarkStart w:id="0" w:name="_Hlk219546952"/>
      <w:r w:rsidRPr="0077047C">
        <w:rPr>
          <w:rFonts w:eastAsia="Times New Roman" w:cs="Times New Roman"/>
          <w:b/>
          <w:iCs/>
          <w:sz w:val="26"/>
        </w:rPr>
        <w:t xml:space="preserve">The alternative is a [praxis of crip futures] </w:t>
      </w:r>
      <w:bookmarkEnd w:id="0"/>
      <w:r w:rsidRPr="0077047C">
        <w:rPr>
          <w:rFonts w:eastAsia="Times New Roman" w:cs="Times New Roman"/>
          <w:b/>
          <w:iCs/>
          <w:sz w:val="26"/>
        </w:rPr>
        <w:t>that refuses accommodation checklists and predictable scripts of access. Instead of treating access as a box to be ticked or a cure inevitably to be deferred, crip futures demand an ongoing commitment to creating space for the unanticipated and unpredictable. It grounds politics in the present, confronting where ableism manifests now, while reimagining futures that desire and welcome disabled bodies and minds. This reorientation transforms access from a static endpoint into a fluid, collective practice, dismantling compulsory able</w:t>
      </w:r>
      <w:r w:rsidRPr="0077047C">
        <w:rPr>
          <w:rFonts w:ascii="Cambria Math" w:eastAsia="Times New Roman" w:hAnsi="Cambria Math" w:cs="Cambria Math"/>
          <w:b/>
          <w:iCs/>
          <w:sz w:val="26"/>
        </w:rPr>
        <w:noBreakHyphen/>
      </w:r>
      <w:r w:rsidRPr="0077047C">
        <w:rPr>
          <w:rFonts w:eastAsia="Times New Roman" w:cs="Times New Roman"/>
          <w:b/>
          <w:iCs/>
          <w:sz w:val="26"/>
        </w:rPr>
        <w:t>bodiedness and cultivating futures grounded in justice rather than productivity.</w:t>
      </w:r>
    </w:p>
    <w:p w14:paraId="7807458C" w14:textId="77777777" w:rsidR="0077047C" w:rsidRPr="0077047C" w:rsidRDefault="0077047C" w:rsidP="0077047C">
      <w:pPr>
        <w:spacing w:line="256" w:lineRule="auto"/>
        <w:rPr>
          <w:rFonts w:eastAsia="Calibri" w:cs="Times New Roman"/>
        </w:rPr>
      </w:pPr>
      <w:bookmarkStart w:id="1" w:name="_Hlk211731281"/>
      <w:r w:rsidRPr="0077047C">
        <w:rPr>
          <w:rFonts w:eastAsia="Calibri" w:cs="Times New Roman"/>
          <w:b/>
          <w:bCs/>
          <w:sz w:val="26"/>
        </w:rPr>
        <w:t xml:space="preserve">Abrams et al. 24 </w:t>
      </w:r>
      <w:r w:rsidRPr="0077047C">
        <w:rPr>
          <w:rFonts w:eastAsia="Calibri" w:cs="Times New Roman"/>
        </w:rPr>
        <w:t>(Emily J Abrams is a Michigan State PhD student, Colleen E Floyd works with the Resource Center for Persons with Disabilities, Elisa S Abes PhD teaches at Miami University, 2024, “Prioritizing Crip Futures: Applying Crip Theory to Create Accessible Academic Experiences in Higher Education”, </w:t>
      </w:r>
      <w:r w:rsidRPr="0077047C">
        <w:rPr>
          <w:rFonts w:eastAsia="Calibri" w:cs="Times New Roman"/>
          <w:i/>
          <w:iCs/>
        </w:rPr>
        <w:t>Disability Studies Quarterly</w:t>
      </w:r>
      <w:r w:rsidRPr="0077047C">
        <w:rPr>
          <w:rFonts w:eastAsia="Calibri" w:cs="Times New Roman"/>
        </w:rPr>
        <w:t> 43(4). doi: </w:t>
      </w:r>
      <w:hyperlink r:id="rId7" w:history="1">
        <w:r w:rsidRPr="0077047C">
          <w:rPr>
            <w:rFonts w:eastAsia="Calibri" w:cs="Times New Roman"/>
            <w:color w:val="000000"/>
            <w:u w:val="single"/>
          </w:rPr>
          <w:t>https://doi.org/10.18061/dsq.v43i4.8270</w:t>
        </w:r>
      </w:hyperlink>
      <w:r w:rsidRPr="0077047C">
        <w:rPr>
          <w:rFonts w:eastAsia="Calibri" w:cs="Times New Roman"/>
        </w:rPr>
        <w:t>) MM</w:t>
      </w:r>
    </w:p>
    <w:p w14:paraId="4A03F762" w14:textId="77777777" w:rsidR="0077047C" w:rsidRPr="0077047C" w:rsidRDefault="0077047C" w:rsidP="0077047C">
      <w:pPr>
        <w:spacing w:line="256" w:lineRule="auto"/>
        <w:rPr>
          <w:rFonts w:eastAsia="Calibri" w:cs="Times New Roman"/>
          <w:sz w:val="16"/>
        </w:rPr>
      </w:pPr>
      <w:r w:rsidRPr="0077047C">
        <w:rPr>
          <w:rFonts w:eastAsia="Calibri" w:cs="Times New Roman"/>
          <w:highlight w:val="cyan"/>
          <w:u w:val="single"/>
        </w:rPr>
        <w:t>Rather than relying on accommodation checklists</w:t>
      </w:r>
      <w:r w:rsidRPr="0077047C">
        <w:rPr>
          <w:rFonts w:eastAsia="Calibri" w:cs="Times New Roman"/>
          <w:u w:val="single"/>
        </w:rPr>
        <w:t xml:space="preserve"> for access </w:t>
      </w:r>
      <w:r w:rsidRPr="0077047C">
        <w:rPr>
          <w:rFonts w:eastAsia="Calibri" w:cs="Times New Roman"/>
          <w:highlight w:val="cyan"/>
          <w:u w:val="single"/>
        </w:rPr>
        <w:t>that assumes predictable needs</w:t>
      </w:r>
      <w:r w:rsidRPr="0077047C">
        <w:rPr>
          <w:rFonts w:eastAsia="Calibri" w:cs="Times New Roman"/>
          <w:u w:val="single"/>
        </w:rPr>
        <w:t xml:space="preserve"> students can articulate, </w:t>
      </w:r>
      <w:r w:rsidRPr="0077047C">
        <w:rPr>
          <w:rFonts w:eastAsia="Calibri" w:cs="Times New Roman"/>
          <w:highlight w:val="cyan"/>
          <w:u w:val="single"/>
        </w:rPr>
        <w:t>true access looks to the future, recognizing that "access [is] not</w:t>
      </w:r>
      <w:r w:rsidRPr="0077047C">
        <w:rPr>
          <w:rFonts w:eastAsia="Calibri" w:cs="Times New Roman"/>
          <w:u w:val="single"/>
        </w:rPr>
        <w:t>…</w:t>
      </w:r>
      <w:r w:rsidRPr="0077047C">
        <w:rPr>
          <w:rFonts w:eastAsia="Calibri" w:cs="Times New Roman"/>
          <w:highlight w:val="cyan"/>
          <w:u w:val="single"/>
        </w:rPr>
        <w:t>a synonym for justice but a beginning place for critical questions"</w:t>
      </w:r>
      <w:r w:rsidRPr="0077047C">
        <w:rPr>
          <w:rFonts w:eastAsia="Calibri" w:cs="Times New Roman"/>
          <w:u w:val="single"/>
        </w:rPr>
        <w:t xml:space="preserve"> </w:t>
      </w:r>
      <w:r w:rsidRPr="0077047C">
        <w:rPr>
          <w:rFonts w:eastAsia="Calibri" w:cs="Times New Roman"/>
          <w:sz w:val="16"/>
        </w:rPr>
        <w:t xml:space="preserve">(Titichkosky, 2008, as cited in Kafer, 2013, p. 157). Inspired by Kafer's (2013) call for reimagining disability futures, </w:t>
      </w:r>
      <w:r w:rsidRPr="0077047C">
        <w:rPr>
          <w:rFonts w:eastAsia="Calibri" w:cs="Times New Roman"/>
          <w:u w:val="single"/>
        </w:rPr>
        <w:t xml:space="preserve">we draw upon her desire for crip manifestos (Kafer, 2017). </w:t>
      </w:r>
      <w:r w:rsidRPr="0077047C">
        <w:rPr>
          <w:rFonts w:eastAsia="Calibri" w:cs="Times New Roman"/>
          <w:highlight w:val="cyan"/>
          <w:u w:val="single"/>
        </w:rPr>
        <w:t>Through manifestos, accessibility is conceptualized as a never-ending dedication to creating space for the "unanticipated, the unpredictable"</w:t>
      </w:r>
      <w:r w:rsidRPr="0077047C">
        <w:rPr>
          <w:rFonts w:eastAsia="Calibri" w:cs="Times New Roman"/>
          <w:sz w:val="16"/>
        </w:rPr>
        <w:t xml:space="preserve"> (Kafer, 2017, p. 4). At the same time that </w:t>
      </w:r>
      <w:r w:rsidRPr="0077047C">
        <w:rPr>
          <w:rFonts w:eastAsia="Calibri" w:cs="Times New Roman"/>
          <w:highlight w:val="cyan"/>
          <w:u w:val="single"/>
        </w:rPr>
        <w:t>educators</w:t>
      </w:r>
      <w:r w:rsidRPr="0077047C">
        <w:rPr>
          <w:rFonts w:eastAsia="Calibri" w:cs="Times New Roman"/>
          <w:u w:val="single"/>
        </w:rPr>
        <w:t xml:space="preserve"> work for a better future, they </w:t>
      </w:r>
      <w:r w:rsidRPr="0077047C">
        <w:rPr>
          <w:rFonts w:eastAsia="Calibri" w:cs="Times New Roman"/>
          <w:highlight w:val="cyan"/>
          <w:u w:val="single"/>
        </w:rPr>
        <w:t>must attend to the present, finding where and how ableism manifests</w:t>
      </w:r>
      <w:r w:rsidRPr="0077047C">
        <w:rPr>
          <w:rFonts w:eastAsia="Calibri" w:cs="Times New Roman"/>
          <w:sz w:val="16"/>
        </w:rPr>
        <w:t xml:space="preserve">. In this </w:t>
      </w:r>
      <w:r w:rsidRPr="0077047C">
        <w:rPr>
          <w:rFonts w:eastAsia="Calibri" w:cs="Times New Roman"/>
          <w:u w:val="single"/>
        </w:rPr>
        <w:t>argument for manifestos, Kafer (2017) employed Audre Lorde's (1988) description of "</w:t>
      </w:r>
      <w:r w:rsidRPr="0077047C">
        <w:rPr>
          <w:rFonts w:eastAsia="Calibri" w:cs="Times New Roman"/>
          <w:highlight w:val="cyan"/>
          <w:u w:val="single"/>
        </w:rPr>
        <w:t>working for what has not yet been while living fully in the present now"</w:t>
      </w:r>
      <w:r w:rsidRPr="0077047C">
        <w:rPr>
          <w:rFonts w:eastAsia="Calibri" w:cs="Times New Roman"/>
          <w:sz w:val="16"/>
        </w:rPr>
        <w:t xml:space="preserve"> (as cited in Kafer, 2017, p. 5). </w:t>
      </w:r>
      <w:r w:rsidRPr="0077047C">
        <w:rPr>
          <w:rFonts w:eastAsia="Calibri" w:cs="Times New Roman"/>
          <w:b/>
          <w:bCs/>
          <w:highlight w:val="cyan"/>
          <w:u w:val="single"/>
        </w:rPr>
        <w:t>Educators must invest in the present in order to reimagine futures that desire and welcome disabled bodies and minds</w:t>
      </w:r>
      <w:r w:rsidRPr="0077047C">
        <w:rPr>
          <w:rFonts w:eastAsia="Calibri" w:cs="Times New Roman"/>
          <w:sz w:val="16"/>
        </w:rPr>
        <w:t xml:space="preserve">. Our recommendations </w:t>
      </w:r>
      <w:r w:rsidRPr="0077047C">
        <w:rPr>
          <w:rFonts w:eastAsia="Calibri" w:cs="Times New Roman"/>
          <w:u w:val="single"/>
        </w:rPr>
        <w:t>hold space for both everyday action and radical change, recognizing that educators are bound by the present reality while simultaneously pushing against that reality, and that "</w:t>
      </w:r>
      <w:r w:rsidRPr="0077047C">
        <w:rPr>
          <w:rFonts w:eastAsia="Calibri" w:cs="Times New Roman"/>
          <w:highlight w:val="cyan"/>
          <w:u w:val="single"/>
        </w:rPr>
        <w:t>a politics based in futurity leads easily to an ethics of endless deferral</w:t>
      </w:r>
      <w:r w:rsidRPr="0077047C">
        <w:rPr>
          <w:rFonts w:eastAsia="Calibri" w:cs="Times New Roman"/>
          <w:u w:val="single"/>
        </w:rPr>
        <w:t>"</w:t>
      </w:r>
      <w:r w:rsidRPr="0077047C">
        <w:rPr>
          <w:rFonts w:eastAsia="Calibri" w:cs="Times New Roman"/>
          <w:sz w:val="16"/>
        </w:rPr>
        <w:t xml:space="preserve"> (Kafer, 2013, p. 29). Rather than only considering policies, </w:t>
      </w:r>
      <w:r w:rsidRPr="0077047C">
        <w:rPr>
          <w:rFonts w:eastAsia="Calibri" w:cs="Times New Roman"/>
          <w:highlight w:val="cyan"/>
          <w:u w:val="single"/>
        </w:rPr>
        <w:t>crip futures require ongoing action</w:t>
      </w:r>
      <w:r w:rsidRPr="0077047C">
        <w:rPr>
          <w:rFonts w:eastAsia="Calibri" w:cs="Times New Roman"/>
          <w:u w:val="single"/>
        </w:rPr>
        <w:t xml:space="preserve">. </w:t>
      </w:r>
      <w:r w:rsidRPr="0077047C">
        <w:rPr>
          <w:rFonts w:eastAsia="Calibri" w:cs="Times New Roman"/>
          <w:highlight w:val="cyan"/>
          <w:u w:val="single"/>
        </w:rPr>
        <w:t xml:space="preserve">Manifestos recognize </w:t>
      </w:r>
      <w:r w:rsidRPr="0077047C">
        <w:rPr>
          <w:rFonts w:eastAsia="Calibri" w:cs="Times New Roman"/>
          <w:u w:val="single"/>
        </w:rPr>
        <w:t xml:space="preserve">the fluidity of disability and actively address ableism as it manifests. </w:t>
      </w:r>
      <w:r w:rsidRPr="0077047C">
        <w:rPr>
          <w:rFonts w:eastAsia="Calibri" w:cs="Times New Roman"/>
          <w:highlight w:val="cyan"/>
          <w:u w:val="single"/>
        </w:rPr>
        <w:t>Just as disability is fluid, so must be praxis</w:t>
      </w:r>
      <w:r w:rsidRPr="0077047C">
        <w:rPr>
          <w:rFonts w:eastAsia="Calibri" w:cs="Times New Roman"/>
          <w:u w:val="single"/>
        </w:rPr>
        <w:t>, and praxis will be imperfect as it navigates working within and against ableism</w:t>
      </w:r>
      <w:r w:rsidRPr="0077047C">
        <w:rPr>
          <w:rFonts w:eastAsia="Calibri" w:cs="Times New Roman"/>
          <w:sz w:val="16"/>
        </w:rPr>
        <w:t>. Our recommendations therefore do not serve as checklist tasks, but as a crip manifesto that grows as educators continue to question and dismantle academic ablei</w:t>
      </w:r>
      <w:bookmarkEnd w:id="1"/>
      <w:r w:rsidRPr="0077047C">
        <w:rPr>
          <w:rFonts w:eastAsia="Calibri" w:cs="Times New Roman"/>
          <w:sz w:val="16"/>
        </w:rPr>
        <w:t>sm.</w:t>
      </w:r>
    </w:p>
    <w:p w14:paraId="15363742" w14:textId="77777777" w:rsidR="0077047C" w:rsidRPr="0077047C" w:rsidRDefault="0077047C" w:rsidP="0077047C">
      <w:pPr>
        <w:keepNext/>
        <w:keepLines/>
        <w:pageBreakBefore/>
        <w:spacing w:before="40" w:after="0"/>
        <w:jc w:val="center"/>
        <w:outlineLvl w:val="1"/>
        <w:rPr>
          <w:rFonts w:eastAsiaTheme="majorEastAsia" w:cstheme="majorBidi"/>
          <w:b/>
          <w:sz w:val="44"/>
          <w:szCs w:val="26"/>
          <w:u w:val="double"/>
        </w:rPr>
      </w:pPr>
      <w:r w:rsidRPr="0077047C">
        <w:rPr>
          <w:rFonts w:eastAsiaTheme="majorEastAsia" w:cstheme="majorBidi"/>
          <w:b/>
          <w:sz w:val="44"/>
          <w:szCs w:val="26"/>
          <w:u w:val="double"/>
        </w:rPr>
        <w:t>Case</w:t>
      </w:r>
    </w:p>
    <w:p w14:paraId="5BF28B7C" w14:textId="77777777" w:rsidR="0077047C" w:rsidRPr="0077047C" w:rsidRDefault="0077047C" w:rsidP="0077047C">
      <w:pPr>
        <w:keepNext/>
        <w:keepLines/>
        <w:pageBreakBefore/>
        <w:spacing w:before="40" w:after="0" w:line="256" w:lineRule="auto"/>
        <w:jc w:val="center"/>
        <w:outlineLvl w:val="2"/>
        <w:rPr>
          <w:rFonts w:eastAsia="Aptos" w:cs="Times New Roman"/>
          <w:b/>
          <w:sz w:val="32"/>
          <w:u w:val="single"/>
        </w:rPr>
      </w:pPr>
      <w:r w:rsidRPr="0077047C">
        <w:rPr>
          <w:rFonts w:eastAsia="Aptos" w:cs="Times New Roman"/>
          <w:b/>
          <w:sz w:val="32"/>
          <w:u w:val="single"/>
        </w:rPr>
        <w:t>1NC – Legalism</w:t>
      </w:r>
    </w:p>
    <w:p w14:paraId="02DDE9D8" w14:textId="77777777" w:rsidR="0077047C" w:rsidRPr="0077047C" w:rsidRDefault="0077047C" w:rsidP="0077047C">
      <w:pPr>
        <w:keepNext/>
        <w:keepLines/>
        <w:spacing w:before="40" w:after="0" w:line="254" w:lineRule="auto"/>
        <w:outlineLvl w:val="3"/>
        <w:rPr>
          <w:rFonts w:eastAsia="Times New Roman"/>
          <w:b/>
          <w:iCs/>
          <w:sz w:val="26"/>
        </w:rPr>
      </w:pPr>
      <w:r w:rsidRPr="0077047C">
        <w:rPr>
          <w:rFonts w:eastAsia="Times New Roman"/>
          <w:b/>
          <w:iCs/>
          <w:sz w:val="26"/>
        </w:rPr>
        <w:t>The 1AC’s calls for legalization privilege a legal system that only benefits those who the law deems able bodied---this exclusion of the disabled body makes reform impossible</w:t>
      </w:r>
    </w:p>
    <w:p w14:paraId="1660B620" w14:textId="77777777" w:rsidR="0077047C" w:rsidRPr="0077047C" w:rsidRDefault="0077047C" w:rsidP="0077047C">
      <w:pPr>
        <w:spacing w:line="254" w:lineRule="auto"/>
        <w:rPr>
          <w:rFonts w:eastAsia="Aptos"/>
        </w:rPr>
      </w:pPr>
      <w:r w:rsidRPr="0077047C">
        <w:rPr>
          <w:rFonts w:eastAsia="Aptos"/>
          <w:b/>
          <w:bCs/>
          <w:sz w:val="26"/>
        </w:rPr>
        <w:t>Campbell 3</w:t>
      </w:r>
      <w:r w:rsidRPr="0077047C">
        <w:rPr>
          <w:rFonts w:eastAsia="Aptos"/>
        </w:rPr>
        <w:t xml:space="preserve"> (Fiona, THE GREAT DIVIDE: ABLEISM AND TECHNOLOGIES OF DISABILITY PRODUCTION, BS)</w:t>
      </w:r>
    </w:p>
    <w:p w14:paraId="17379503" w14:textId="77777777" w:rsidR="0077047C" w:rsidRPr="0077047C" w:rsidRDefault="0077047C" w:rsidP="0077047C">
      <w:pPr>
        <w:spacing w:line="254" w:lineRule="auto"/>
        <w:rPr>
          <w:rFonts w:eastAsia="Aptos"/>
          <w:sz w:val="14"/>
        </w:rPr>
      </w:pPr>
      <w:r w:rsidRPr="0077047C">
        <w:rPr>
          <w:rFonts w:eastAsia="Aptos"/>
          <w:sz w:val="14"/>
        </w:rPr>
        <w:t xml:space="preserve">A system of thought ... is founded on a series of acts of partition whose ambiguity, here as elsewhere, is to open up the terrain of their transgression at the very moment when they mark off a limit. To discover the complete horizon of a society's symbolic values, it is also necessary to map out its transgressions, its deviants.3 </w:t>
      </w:r>
      <w:r w:rsidRPr="0077047C">
        <w:rPr>
          <w:rFonts w:eastAsia="Aptos"/>
          <w:highlight w:val="cyan"/>
          <w:u w:val="single"/>
        </w:rPr>
        <w:t>Activists with disabilities</w:t>
      </w:r>
      <w:r w:rsidRPr="0077047C">
        <w:rPr>
          <w:rFonts w:eastAsia="Aptos"/>
          <w:u w:val="single"/>
        </w:rPr>
        <w:t xml:space="preserve"> have placed great </w:t>
      </w:r>
      <w:r w:rsidRPr="0077047C">
        <w:rPr>
          <w:rFonts w:eastAsia="Aptos"/>
          <w:highlight w:val="cyan"/>
          <w:u w:val="single"/>
        </w:rPr>
        <w:t>trust</w:t>
      </w:r>
      <w:r w:rsidRPr="0077047C">
        <w:rPr>
          <w:rFonts w:eastAsia="Aptos"/>
          <w:u w:val="single"/>
        </w:rPr>
        <w:t xml:space="preserve"> in </w:t>
      </w:r>
      <w:r w:rsidRPr="0077047C">
        <w:rPr>
          <w:rFonts w:eastAsia="Aptos"/>
          <w:highlight w:val="cyan"/>
          <w:u w:val="single"/>
        </w:rPr>
        <w:t xml:space="preserve">the </w:t>
      </w:r>
      <w:r w:rsidRPr="0077047C">
        <w:rPr>
          <w:rFonts w:eastAsia="Aptos"/>
          <w:b/>
          <w:iCs/>
          <w:highlight w:val="cyan"/>
          <w:u w:val="single"/>
        </w:rPr>
        <w:t>legal system</w:t>
      </w:r>
      <w:r w:rsidRPr="0077047C">
        <w:rPr>
          <w:rFonts w:eastAsia="Aptos"/>
          <w:highlight w:val="cyan"/>
          <w:u w:val="single"/>
        </w:rPr>
        <w:t xml:space="preserve"> to deliver</w:t>
      </w:r>
      <w:r w:rsidRPr="0077047C">
        <w:rPr>
          <w:rFonts w:eastAsia="Aptos"/>
          <w:u w:val="single"/>
        </w:rPr>
        <w:t xml:space="preserve"> freedoms in the form of </w:t>
      </w:r>
      <w:r w:rsidRPr="0077047C">
        <w:rPr>
          <w:rFonts w:eastAsia="Aptos"/>
          <w:highlight w:val="cyan"/>
          <w:u w:val="single"/>
        </w:rPr>
        <w:t>equality</w:t>
      </w:r>
      <w:r w:rsidRPr="0077047C">
        <w:rPr>
          <w:rFonts w:eastAsia="Aptos"/>
          <w:u w:val="single"/>
        </w:rPr>
        <w:t xml:space="preserve"> rights </w:t>
      </w:r>
      <w:r w:rsidRPr="0077047C">
        <w:rPr>
          <w:rFonts w:eastAsia="Aptos"/>
          <w:highlight w:val="cyan"/>
          <w:u w:val="single"/>
        </w:rPr>
        <w:t>and protections against discrimination</w:t>
      </w:r>
      <w:r w:rsidRPr="0077047C">
        <w:rPr>
          <w:rFonts w:eastAsia="Aptos"/>
          <w:sz w:val="14"/>
        </w:rPr>
        <w:t xml:space="preserve">. Whilst such equalisation initiatives have provided remedies in the lives of some individuals with disabilities, </w:t>
      </w:r>
      <w:r w:rsidRPr="0077047C">
        <w:rPr>
          <w:rFonts w:eastAsia="Aptos"/>
          <w:u w:val="single"/>
        </w:rPr>
        <w:t xml:space="preserve">the sub-text of </w:t>
      </w:r>
      <w:r w:rsidRPr="0077047C">
        <w:rPr>
          <w:rFonts w:eastAsia="Aptos"/>
          <w:highlight w:val="cyan"/>
          <w:u w:val="single"/>
        </w:rPr>
        <w:t xml:space="preserve">disability as </w:t>
      </w:r>
      <w:r w:rsidRPr="0077047C">
        <w:rPr>
          <w:rFonts w:eastAsia="Aptos"/>
          <w:b/>
          <w:iCs/>
          <w:highlight w:val="cyan"/>
          <w:u w:val="single"/>
        </w:rPr>
        <w:t>negative ontology</w:t>
      </w:r>
      <w:r w:rsidRPr="0077047C">
        <w:rPr>
          <w:rFonts w:eastAsia="Aptos"/>
          <w:highlight w:val="cyan"/>
          <w:u w:val="single"/>
        </w:rPr>
        <w:t xml:space="preserve"> has remained</w:t>
      </w:r>
      <w:r w:rsidRPr="0077047C">
        <w:rPr>
          <w:rFonts w:eastAsia="Aptos"/>
          <w:u w:val="single"/>
        </w:rPr>
        <w:t xml:space="preserve"> substantially </w:t>
      </w:r>
      <w:r w:rsidRPr="0077047C">
        <w:rPr>
          <w:rFonts w:eastAsia="Aptos"/>
          <w:b/>
          <w:iCs/>
          <w:highlight w:val="cyan"/>
          <w:u w:val="single"/>
        </w:rPr>
        <w:t>unchallenged</w:t>
      </w:r>
      <w:r w:rsidRPr="0077047C">
        <w:rPr>
          <w:rFonts w:eastAsia="Aptos"/>
          <w:sz w:val="14"/>
        </w:rPr>
        <w:t xml:space="preserve">. </w:t>
      </w:r>
      <w:r w:rsidRPr="0077047C">
        <w:rPr>
          <w:rFonts w:eastAsia="Aptos"/>
          <w:u w:val="single"/>
        </w:rPr>
        <w:t>We need to keep returning continually to the matter of disability as negative ontology,</w:t>
      </w:r>
      <w:r w:rsidRPr="0077047C">
        <w:rPr>
          <w:rFonts w:eastAsia="Aptos"/>
          <w:sz w:val="14"/>
        </w:rPr>
        <w:t xml:space="preserve"> a malignancy, a body constituted by what Michael Oliver terms 'the personal tragedy theory of disability', </w:t>
      </w:r>
      <w:r w:rsidRPr="0077047C">
        <w:rPr>
          <w:rFonts w:eastAsia="Aptos"/>
          <w:u w:val="single"/>
        </w:rPr>
        <w:t>wherein disability cannot be spoken about as anything other than an anathema</w:t>
      </w:r>
      <w:r w:rsidRPr="0077047C">
        <w:rPr>
          <w:rFonts w:eastAsia="Aptos"/>
          <w:sz w:val="14"/>
        </w:rPr>
        <w:t xml:space="preserve">: 'disability is some terrible chance event which occurs at random to unfortunate individuals' . </w:t>
      </w:r>
      <w:r w:rsidRPr="0077047C">
        <w:rPr>
          <w:rFonts w:eastAsia="Aptos"/>
          <w:highlight w:val="cyan"/>
          <w:u w:val="single"/>
        </w:rPr>
        <w:t>Disability is assumed</w:t>
      </w:r>
      <w:r w:rsidRPr="0077047C">
        <w:rPr>
          <w:rFonts w:eastAsia="Aptos"/>
          <w:u w:val="single"/>
        </w:rPr>
        <w:t xml:space="preserve"> to be </w:t>
      </w:r>
      <w:r w:rsidRPr="0077047C">
        <w:rPr>
          <w:rFonts w:eastAsia="Aptos"/>
          <w:b/>
          <w:iCs/>
          <w:highlight w:val="cyan"/>
          <w:u w:val="single"/>
        </w:rPr>
        <w:t>ontologically</w:t>
      </w:r>
      <w:r w:rsidRPr="0077047C">
        <w:rPr>
          <w:rFonts w:eastAsia="Aptos"/>
          <w:u w:val="single"/>
        </w:rPr>
        <w:t xml:space="preserve"> intolerable, inherently </w:t>
      </w:r>
      <w:r w:rsidRPr="0077047C">
        <w:rPr>
          <w:rFonts w:eastAsia="Aptos"/>
          <w:b/>
          <w:iCs/>
          <w:highlight w:val="cyan"/>
          <w:u w:val="single"/>
        </w:rPr>
        <w:t>negative</w:t>
      </w:r>
      <w:r w:rsidRPr="0077047C">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exteriorise and unthink disability and its resemblance to the essential (ableist) human self. French philosopher-historian Michel Foucault explains: The unthought (whatever name we give it) is not lodged in man [sic] like a shrivelled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supplementarity. So, even though we can speak in ontological terms of disability as a history of unthought, this figuring should not be confused with notions of erasure by way of mere absence or exclusion. Rather, disability is always present, despite its absence in the ableist talk of normalcy, normalisation and humanness. In turn, the truth claims of disability are dependent upon discourses of ableism for their very legitimation. </w:t>
      </w:r>
      <w:r w:rsidRPr="0077047C">
        <w:rPr>
          <w:rFonts w:eastAsia="Aptos"/>
          <w:highlight w:val="cyan"/>
          <w:u w:val="single"/>
        </w:rPr>
        <w:t>This logic</w:t>
      </w:r>
      <w:r w:rsidRPr="0077047C">
        <w:rPr>
          <w:rFonts w:eastAsia="Aptos"/>
          <w:u w:val="single"/>
        </w:rPr>
        <w:t xml:space="preserve"> of supplementarity</w:t>
      </w:r>
      <w:r w:rsidRPr="0077047C">
        <w:rPr>
          <w:rFonts w:eastAsia="Aptos"/>
          <w:sz w:val="14"/>
        </w:rPr>
        <w:t xml:space="preserve">, imbued within modernism's unitary subject that produces the Other in a liminal space, in addition </w:t>
      </w:r>
      <w:r w:rsidRPr="0077047C">
        <w:rPr>
          <w:rFonts w:eastAsia="Aptos"/>
          <w:highlight w:val="cyan"/>
          <w:u w:val="single"/>
        </w:rPr>
        <w:t>deploys</w:t>
      </w:r>
      <w:r w:rsidRPr="0077047C">
        <w:rPr>
          <w:rFonts w:eastAsia="Aptos"/>
          <w:u w:val="single"/>
        </w:rPr>
        <w:t xml:space="preserve"> what we may call a </w:t>
      </w:r>
      <w:r w:rsidRPr="0077047C">
        <w:rPr>
          <w:rFonts w:eastAsia="Aptos"/>
          <w:b/>
          <w:iCs/>
          <w:highlight w:val="cyan"/>
          <w:u w:val="single"/>
        </w:rPr>
        <w:t>'compulsion towards terror'</w:t>
      </w:r>
      <w:r w:rsidRPr="0077047C">
        <w:rPr>
          <w:rFonts w:eastAsia="Aptos"/>
          <w:sz w:val="14"/>
        </w:rPr>
        <w:t xml:space="preserve"> - </w:t>
      </w:r>
      <w:r w:rsidRPr="0077047C">
        <w:rPr>
          <w:rFonts w:eastAsia="Aptos"/>
          <w:u w:val="single"/>
        </w:rPr>
        <w:t xml:space="preserve">a terror, ontological and actual, </w:t>
      </w:r>
      <w:r w:rsidRPr="0077047C">
        <w:rPr>
          <w:rFonts w:eastAsia="Aptos"/>
          <w:highlight w:val="cyan"/>
          <w:u w:val="single"/>
        </w:rPr>
        <w:t>of</w:t>
      </w:r>
      <w:r w:rsidRPr="0077047C">
        <w:rPr>
          <w:rFonts w:eastAsia="Aptos"/>
          <w:u w:val="single"/>
        </w:rPr>
        <w:t xml:space="preserve"> 'falling away' and </w:t>
      </w:r>
      <w:r w:rsidRPr="0077047C">
        <w:rPr>
          <w:rFonts w:eastAsia="Aptos"/>
          <w:highlight w:val="cyan"/>
          <w:u w:val="single"/>
        </w:rPr>
        <w:t>'crossing over' into an uncertain void of disease</w:t>
      </w:r>
      <w:r w:rsidRPr="0077047C">
        <w:rPr>
          <w:rFonts w:eastAsia="Aptos"/>
          <w:sz w:val="14"/>
        </w:rPr>
        <w:t xml:space="preserve">. </w:t>
      </w:r>
      <w:r w:rsidRPr="0077047C">
        <w:rPr>
          <w:rFonts w:eastAsia="Aptos"/>
          <w:u w:val="single"/>
        </w:rPr>
        <w:t>Such effects</w:t>
      </w:r>
      <w:r w:rsidRPr="0077047C">
        <w:rPr>
          <w:rFonts w:eastAsia="Aptos"/>
          <w:sz w:val="14"/>
        </w:rPr>
        <w:t xml:space="preserve"> of terror </w:t>
      </w:r>
      <w:r w:rsidRPr="0077047C">
        <w:rPr>
          <w:rFonts w:eastAsia="Aptos"/>
          <w:highlight w:val="cyan"/>
          <w:u w:val="single"/>
        </w:rPr>
        <w:t>may produce</w:t>
      </w:r>
      <w:r w:rsidRPr="0077047C">
        <w:rPr>
          <w:rFonts w:eastAsia="Aptos"/>
          <w:u w:val="single"/>
        </w:rPr>
        <w:t xml:space="preserve"> instances of </w:t>
      </w:r>
      <w:r w:rsidRPr="0077047C">
        <w:rPr>
          <w:rFonts w:eastAsia="Aptos"/>
          <w:highlight w:val="cyan"/>
          <w:u w:val="single"/>
        </w:rPr>
        <w:t xml:space="preserve">disability </w:t>
      </w:r>
      <w:r w:rsidRPr="0077047C">
        <w:rPr>
          <w:rFonts w:eastAsia="Aptos"/>
          <w:b/>
          <w:iCs/>
          <w:highlight w:val="cyan"/>
          <w:u w:val="single"/>
        </w:rPr>
        <w:t>hate crimes</w:t>
      </w:r>
      <w:r w:rsidRPr="0077047C">
        <w:rPr>
          <w:rFonts w:eastAsia="Aptos"/>
          <w:u w:val="single"/>
        </w:rPr>
        <w:t xml:space="preserve">,7 disability </w:t>
      </w:r>
      <w:r w:rsidRPr="0077047C">
        <w:rPr>
          <w:rFonts w:eastAsia="Aptos"/>
          <w:b/>
          <w:iCs/>
          <w:highlight w:val="cyan"/>
          <w:u w:val="single"/>
        </w:rPr>
        <w:t xml:space="preserve">vilification </w:t>
      </w:r>
      <w:r w:rsidRPr="0077047C">
        <w:rPr>
          <w:rFonts w:eastAsia="Aptos"/>
          <w:highlight w:val="cyan"/>
          <w:u w:val="single"/>
        </w:rPr>
        <w:t>and</w:t>
      </w:r>
      <w:r w:rsidRPr="0077047C">
        <w:rPr>
          <w:rFonts w:eastAsia="Aptos"/>
          <w:u w:val="single"/>
        </w:rPr>
        <w:t xml:space="preserve"> disability </w:t>
      </w:r>
      <w:r w:rsidRPr="0077047C">
        <w:rPr>
          <w:rFonts w:eastAsia="Aptos"/>
          <w:b/>
          <w:iCs/>
          <w:highlight w:val="cyan"/>
          <w:u w:val="single"/>
        </w:rPr>
        <w:t>panic</w:t>
      </w:r>
      <w:r w:rsidRPr="0077047C">
        <w:rPr>
          <w:rFonts w:eastAsia="Aptos"/>
          <w:sz w:val="14"/>
        </w:rPr>
        <w:t xml:space="preserve">.8 </w:t>
      </w:r>
      <w:r w:rsidRPr="0077047C">
        <w:rPr>
          <w:rFonts w:eastAsia="Aptos"/>
          <w:highlight w:val="cyan"/>
          <w:u w:val="single"/>
        </w:rPr>
        <w:t>Manifestations</w:t>
      </w:r>
      <w:r w:rsidRPr="0077047C">
        <w:rPr>
          <w:rFonts w:eastAsia="Aptos"/>
          <w:u w:val="single"/>
        </w:rPr>
        <w:t xml:space="preserve"> generated by this terror rarely enter the public domains</w:t>
      </w:r>
      <w:r w:rsidRPr="0077047C">
        <w:rPr>
          <w:rFonts w:eastAsia="Aptos"/>
          <w:highlight w:val="cyan"/>
          <w:u w:val="single"/>
        </w:rPr>
        <w:t xml:space="preserve">, being </w:t>
      </w:r>
      <w:r w:rsidRPr="0077047C">
        <w:rPr>
          <w:rFonts w:eastAsia="Aptos"/>
          <w:b/>
          <w:iCs/>
          <w:highlight w:val="cyan"/>
          <w:u w:val="single"/>
        </w:rPr>
        <w:t>excluded from law</w:t>
      </w:r>
      <w:r w:rsidRPr="0077047C">
        <w:rPr>
          <w:rFonts w:eastAsia="Aptos"/>
          <w:u w:val="single"/>
        </w:rPr>
        <w:t>'s permissible inquiry and codification</w:t>
      </w:r>
      <w:r w:rsidRPr="0077047C">
        <w:rPr>
          <w:rFonts w:eastAsia="Aptos"/>
          <w:sz w:val="14"/>
        </w:rPr>
        <w:t xml:space="preserve">. In other words, </w:t>
      </w:r>
      <w:r w:rsidRPr="0077047C">
        <w:rPr>
          <w:rFonts w:eastAsia="Aptos"/>
          <w:highlight w:val="cyan"/>
          <w:u w:val="single"/>
        </w:rPr>
        <w:t xml:space="preserve">such erasure </w:t>
      </w:r>
      <w:r w:rsidRPr="0077047C">
        <w:rPr>
          <w:rFonts w:eastAsia="Aptos"/>
          <w:b/>
          <w:iCs/>
          <w:highlight w:val="cyan"/>
          <w:u w:val="single"/>
        </w:rPr>
        <w:t>forecloses the possibility of</w:t>
      </w:r>
      <w:r w:rsidRPr="0077047C">
        <w:rPr>
          <w:rFonts w:eastAsia="Aptos"/>
          <w:u w:val="single"/>
        </w:rPr>
        <w:t xml:space="preserve"> pursuing </w:t>
      </w:r>
      <w:r w:rsidRPr="0077047C">
        <w:rPr>
          <w:rFonts w:eastAsia="Aptos"/>
          <w:b/>
          <w:iCs/>
          <w:highlight w:val="cyan"/>
          <w:u w:val="single"/>
        </w:rPr>
        <w:t>legal remedies</w:t>
      </w:r>
      <w:r w:rsidRPr="0077047C">
        <w:rPr>
          <w:rFonts w:eastAsia="Aptos"/>
          <w:highlight w:val="cyan"/>
          <w:u w:val="single"/>
        </w:rPr>
        <w:t xml:space="preserve"> through the </w:t>
      </w:r>
      <w:r w:rsidRPr="0077047C">
        <w:rPr>
          <w:rFonts w:eastAsia="Aptos"/>
          <w:b/>
          <w:iCs/>
          <w:highlight w:val="cyan"/>
          <w:u w:val="single"/>
        </w:rPr>
        <w:t>refusal of law</w:t>
      </w:r>
      <w:r w:rsidRPr="0077047C">
        <w:rPr>
          <w:rFonts w:eastAsia="Aptos"/>
          <w:u w:val="single"/>
        </w:rPr>
        <w:t xml:space="preserve">'s power </w:t>
      </w:r>
      <w:r w:rsidRPr="0077047C">
        <w:rPr>
          <w:rFonts w:eastAsia="Aptos"/>
          <w:b/>
          <w:iCs/>
          <w:highlight w:val="cyan"/>
          <w:u w:val="single"/>
        </w:rPr>
        <w:t>to name</w:t>
      </w:r>
      <w:r w:rsidRPr="0077047C">
        <w:rPr>
          <w:rFonts w:eastAsia="Aptos"/>
          <w:u w:val="single"/>
        </w:rPr>
        <w:t xml:space="preserve"> and countenance oppositional </w:t>
      </w:r>
      <w:r w:rsidRPr="0077047C">
        <w:rPr>
          <w:rFonts w:eastAsia="Aptos"/>
          <w:b/>
          <w:iCs/>
          <w:highlight w:val="cyan"/>
          <w:u w:val="single"/>
        </w:rPr>
        <w:t>disability</w:t>
      </w:r>
      <w:r w:rsidRPr="0077047C">
        <w:rPr>
          <w:rFonts w:eastAsia="Aptos"/>
          <w:u w:val="single"/>
        </w:rPr>
        <w:t xml:space="preserve"> discourses. </w:t>
      </w:r>
      <w:r w:rsidRPr="0077047C">
        <w:rPr>
          <w:rFonts w:eastAsia="Aptos"/>
          <w:highlight w:val="cyan"/>
          <w:u w:val="single"/>
        </w:rPr>
        <w:t>Disability</w:t>
      </w:r>
      <w:r w:rsidRPr="0077047C">
        <w:rPr>
          <w:rFonts w:eastAsia="Aptos"/>
          <w:u w:val="single"/>
        </w:rPr>
        <w:t xml:space="preserve"> 'harms' and 'injuries' </w:t>
      </w:r>
      <w:r w:rsidRPr="0077047C">
        <w:rPr>
          <w:rFonts w:eastAsia="Aptos"/>
          <w:highlight w:val="cyan"/>
          <w:u w:val="single"/>
        </w:rPr>
        <w:t>are only deemed bonafide within a framework of scaled-down disability fictions</w:t>
      </w:r>
      <w:r w:rsidRPr="0077047C">
        <w:rPr>
          <w:rFonts w:eastAsia="Aptos"/>
          <w:sz w:val="16"/>
        </w:rPr>
        <w:t xml:space="preserve"> (</w:t>
      </w:r>
      <w:r w:rsidRPr="0077047C">
        <w:rPr>
          <w:rFonts w:eastAsia="Aptos"/>
          <w:sz w:val="14"/>
        </w:rPr>
        <w:t xml:space="preserve">read: definitions) </w:t>
      </w:r>
      <w:r w:rsidRPr="0077047C">
        <w:rPr>
          <w:rFonts w:eastAsia="Aptos"/>
          <w:highlight w:val="cyan"/>
          <w:u w:val="single"/>
        </w:rPr>
        <w:t xml:space="preserve">rendered viable in law. </w:t>
      </w:r>
      <w:r w:rsidRPr="0077047C">
        <w:rPr>
          <w:rFonts w:eastAsia="Aptos"/>
          <w:u w:val="single"/>
        </w:rPr>
        <w:t>Law's collusion with bio-medical discourses not only tells us about modes of disability subjectification, but more importantly informs us and exposes the meaning of being 'human' under the reign of ableism</w:t>
      </w:r>
      <w:r w:rsidRPr="0077047C">
        <w:rPr>
          <w:rFonts w:eastAsia="Aptos"/>
          <w:sz w:val="14"/>
        </w:rPr>
        <w:t xml:space="preserve">. Let us stop for a moment and recap. What I have attempted to do thus far is introduce matters ontological into our discussion, not at the periphery but rather at the centre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77047C">
        <w:rPr>
          <w:rFonts w:eastAsia="Aptos"/>
          <w:u w:val="single"/>
        </w:rPr>
        <w:t>Disability, then, is cast as a diminished state of being human.</w:t>
      </w:r>
      <w:r w:rsidRPr="0077047C">
        <w:rPr>
          <w:rFonts w:eastAsia="Aptos"/>
          <w:sz w:val="14"/>
        </w:rPr>
        <w:t xml:space="preserve"> In the next section, I turn to consider the practices of freedom as actualised within the ableist regime of law in more detail.</w:t>
      </w:r>
    </w:p>
    <w:p w14:paraId="4A5C6516" w14:textId="77777777" w:rsidR="0077047C" w:rsidRPr="0077047C" w:rsidRDefault="0077047C" w:rsidP="0077047C">
      <w:pPr>
        <w:rPr>
          <w:rFonts w:eastAsia="Calibri"/>
          <w:b/>
          <w:iCs/>
          <w:u w:val="single"/>
          <w:bdr w:val="single" w:sz="8" w:space="0" w:color="auto"/>
        </w:rPr>
      </w:pPr>
    </w:p>
    <w:p w14:paraId="559EE464" w14:textId="77777777" w:rsidR="0077047C" w:rsidRPr="0077047C" w:rsidRDefault="0077047C" w:rsidP="0077047C">
      <w:pPr>
        <w:keepNext/>
        <w:keepLines/>
        <w:pageBreakBefore/>
        <w:spacing w:before="40" w:after="0" w:line="256" w:lineRule="auto"/>
        <w:jc w:val="center"/>
        <w:outlineLvl w:val="2"/>
        <w:rPr>
          <w:rFonts w:eastAsia="Times New Roman" w:cs="Times New Roman"/>
          <w:b/>
          <w:sz w:val="32"/>
          <w:u w:val="single"/>
        </w:rPr>
      </w:pPr>
      <w:r w:rsidRPr="0077047C">
        <w:rPr>
          <w:rFonts w:eastAsia="Times New Roman" w:cs="Times New Roman"/>
          <w:b/>
          <w:sz w:val="32"/>
          <w:u w:val="single"/>
        </w:rPr>
        <w:t>1NC – Unions</w:t>
      </w:r>
    </w:p>
    <w:p w14:paraId="4BACC3A4" w14:textId="77777777" w:rsidR="0077047C" w:rsidRPr="0077047C" w:rsidRDefault="0077047C" w:rsidP="0077047C">
      <w:pPr>
        <w:keepNext/>
        <w:keepLines/>
        <w:spacing w:before="40" w:after="0" w:line="254" w:lineRule="auto"/>
        <w:outlineLvl w:val="3"/>
        <w:rPr>
          <w:rFonts w:eastAsia="Times New Roman" w:cs="Times New Roman"/>
          <w:b/>
          <w:iCs/>
          <w:sz w:val="26"/>
        </w:rPr>
      </w:pPr>
      <w:r w:rsidRPr="0077047C">
        <w:rPr>
          <w:rFonts w:eastAsia="Times New Roman" w:cs="Times New Roman"/>
          <w:b/>
          <w:iCs/>
          <w:sz w:val="26"/>
        </w:rPr>
        <w:t xml:space="preserve">Union density among disabled workers </w:t>
      </w:r>
      <w:r w:rsidRPr="0077047C">
        <w:rPr>
          <w:rFonts w:eastAsia="Times New Roman" w:cs="Times New Roman"/>
          <w:b/>
          <w:iCs/>
          <w:sz w:val="26"/>
          <w:u w:val="single"/>
        </w:rPr>
        <w:t>has never translated</w:t>
      </w:r>
      <w:r w:rsidRPr="0077047C">
        <w:rPr>
          <w:rFonts w:eastAsia="Times New Roman" w:cs="Times New Roman"/>
          <w:b/>
          <w:iCs/>
          <w:sz w:val="26"/>
        </w:rPr>
        <w:t xml:space="preserve"> into bargaining power on disability itself. The sector’s disinterest, one</w:t>
      </w:r>
      <w:r w:rsidRPr="0077047C">
        <w:rPr>
          <w:rFonts w:ascii="Cambria Math" w:eastAsia="Times New Roman" w:hAnsi="Cambria Math" w:cs="Cambria Math"/>
          <w:b/>
          <w:iCs/>
          <w:sz w:val="26"/>
        </w:rPr>
        <w:noBreakHyphen/>
      </w:r>
      <w:r w:rsidRPr="0077047C">
        <w:rPr>
          <w:rFonts w:eastAsia="Times New Roman" w:cs="Times New Roman"/>
          <w:b/>
          <w:iCs/>
          <w:sz w:val="26"/>
        </w:rPr>
        <w:t>size</w:t>
      </w:r>
      <w:r w:rsidRPr="0077047C">
        <w:rPr>
          <w:rFonts w:ascii="Cambria Math" w:eastAsia="Times New Roman" w:hAnsi="Cambria Math" w:cs="Cambria Math"/>
          <w:b/>
          <w:iCs/>
          <w:sz w:val="26"/>
        </w:rPr>
        <w:noBreakHyphen/>
      </w:r>
      <w:r w:rsidRPr="0077047C">
        <w:rPr>
          <w:rFonts w:eastAsia="Times New Roman" w:cs="Times New Roman"/>
          <w:b/>
          <w:iCs/>
          <w:sz w:val="26"/>
        </w:rPr>
        <w:t>fits</w:t>
      </w:r>
      <w:r w:rsidRPr="0077047C">
        <w:rPr>
          <w:rFonts w:ascii="Cambria Math" w:eastAsia="Times New Roman" w:hAnsi="Cambria Math" w:cs="Cambria Math"/>
          <w:b/>
          <w:iCs/>
          <w:sz w:val="26"/>
        </w:rPr>
        <w:noBreakHyphen/>
      </w:r>
      <w:r w:rsidRPr="0077047C">
        <w:rPr>
          <w:rFonts w:eastAsia="Times New Roman" w:cs="Times New Roman"/>
          <w:b/>
          <w:iCs/>
          <w:sz w:val="26"/>
        </w:rPr>
        <w:t xml:space="preserve">all adjustments, and the </w:t>
      </w:r>
      <w:r w:rsidRPr="0077047C">
        <w:rPr>
          <w:rFonts w:eastAsia="Times New Roman" w:cs="Times New Roman"/>
          <w:b/>
          <w:iCs/>
          <w:sz w:val="26"/>
          <w:u w:val="single"/>
        </w:rPr>
        <w:t>stigma that keeps many</w:t>
      </w:r>
      <w:r w:rsidRPr="0077047C">
        <w:rPr>
          <w:rFonts w:eastAsia="Times New Roman" w:cs="Times New Roman"/>
          <w:b/>
          <w:iCs/>
          <w:sz w:val="26"/>
        </w:rPr>
        <w:t xml:space="preserve"> from naming disability all shrink the field of advocates. When membership rules bar those outside formal employment, </w:t>
      </w:r>
      <w:r w:rsidRPr="0077047C">
        <w:rPr>
          <w:rFonts w:eastAsia="Times New Roman"/>
          <w:b/>
          <w:iCs/>
          <w:sz w:val="26"/>
        </w:rPr>
        <w:t>“</w:t>
      </w:r>
      <w:r w:rsidRPr="0077047C">
        <w:rPr>
          <w:rFonts w:eastAsia="Times New Roman" w:cs="Times New Roman"/>
          <w:b/>
          <w:iCs/>
          <w:sz w:val="26"/>
        </w:rPr>
        <w:t>strengthening</w:t>
      </w:r>
      <w:r w:rsidRPr="0077047C">
        <w:rPr>
          <w:rFonts w:eastAsia="Times New Roman"/>
          <w:b/>
          <w:iCs/>
          <w:sz w:val="26"/>
        </w:rPr>
        <w:t>”</w:t>
      </w:r>
      <w:r w:rsidRPr="0077047C">
        <w:rPr>
          <w:rFonts w:eastAsia="Times New Roman" w:cs="Times New Roman"/>
          <w:b/>
          <w:iCs/>
          <w:sz w:val="26"/>
        </w:rPr>
        <w:t xml:space="preserve"> bargaining rights </w:t>
      </w:r>
      <w:r w:rsidRPr="0077047C">
        <w:rPr>
          <w:rFonts w:eastAsia="Times New Roman" w:cs="Times New Roman"/>
          <w:b/>
          <w:iCs/>
          <w:sz w:val="26"/>
          <w:u w:val="single"/>
        </w:rPr>
        <w:t>simply fortifies gates</w:t>
      </w:r>
      <w:r w:rsidRPr="0077047C">
        <w:rPr>
          <w:rFonts w:eastAsia="Times New Roman" w:cs="Times New Roman"/>
          <w:b/>
          <w:iCs/>
          <w:sz w:val="26"/>
        </w:rPr>
        <w:t xml:space="preserve"> that many disabled people will never be allowed to pass.</w:t>
      </w:r>
    </w:p>
    <w:p w14:paraId="3DDA5953" w14:textId="77777777" w:rsidR="0077047C" w:rsidRPr="0077047C" w:rsidRDefault="0077047C" w:rsidP="0077047C">
      <w:pPr>
        <w:spacing w:line="254" w:lineRule="auto"/>
        <w:rPr>
          <w:rFonts w:eastAsia="Calibri" w:cs="Times New Roman"/>
        </w:rPr>
      </w:pPr>
      <w:r w:rsidRPr="0077047C">
        <w:rPr>
          <w:rFonts w:eastAsia="Calibri" w:cs="Times New Roman"/>
          <w:b/>
          <w:bCs/>
          <w:sz w:val="26"/>
        </w:rPr>
        <w:t xml:space="preserve">Williams 24 </w:t>
      </w:r>
      <w:r w:rsidRPr="0077047C">
        <w:rPr>
          <w:rFonts w:eastAsia="Calibri" w:cs="Times New Roman"/>
        </w:rPr>
        <w:t xml:space="preserve">(Dr. Clare Williams is a Lecturer in law at Kent Law School; “Ability Capitalism: Law’s Constitutive Role in Constructing Disability”; 18 October 2024; </w:t>
      </w:r>
      <w:hyperlink r:id="rId8" w:history="1">
        <w:r w:rsidRPr="0077047C">
          <w:rPr>
            <w:rFonts w:ascii="Aptos" w:eastAsia="Calibri" w:hAnsi="Aptos" w:cs="Times New Roman"/>
            <w:color w:val="467886" w:themeColor="hyperlink"/>
            <w:u w:val="single"/>
          </w:rPr>
          <w:t>https://academic.oup.com/ilj/advance-article/doi/10.1093/indlaw/dwae043/7826570</w:t>
        </w:r>
      </w:hyperlink>
      <w:r w:rsidRPr="0077047C">
        <w:rPr>
          <w:rFonts w:eastAsia="Calibri" w:cs="Times New Roman"/>
        </w:rPr>
        <w:t>;Sedhai)</w:t>
      </w:r>
    </w:p>
    <w:p w14:paraId="7CA18A75" w14:textId="77777777" w:rsidR="0077047C" w:rsidRPr="0077047C" w:rsidRDefault="0077047C" w:rsidP="0077047C">
      <w:pPr>
        <w:spacing w:line="254" w:lineRule="auto"/>
        <w:rPr>
          <w:rFonts w:eastAsia="Calibri" w:cs="Times New Roman"/>
          <w:sz w:val="16"/>
        </w:rPr>
      </w:pPr>
      <w:r w:rsidRPr="0077047C">
        <w:rPr>
          <w:rFonts w:eastAsia="Calibri" w:cs="Times New Roman"/>
          <w:sz w:val="16"/>
        </w:rPr>
        <w:t xml:space="preserve">Secondly, </w:t>
      </w:r>
      <w:r w:rsidRPr="0077047C">
        <w:rPr>
          <w:rFonts w:eastAsia="Calibri" w:cs="Times New Roman"/>
          <w:highlight w:val="cyan"/>
          <w:u w:val="single"/>
        </w:rPr>
        <w:t>despite above-average union representation of disabled workers</w:t>
      </w:r>
      <w:r w:rsidRPr="0077047C">
        <w:rPr>
          <w:rFonts w:eastAsia="Calibri" w:cs="Times New Roman"/>
          <w:u w:val="single"/>
        </w:rPr>
        <w:t xml:space="preserve">, </w:t>
      </w:r>
      <w:r w:rsidRPr="0077047C">
        <w:rPr>
          <w:rFonts w:eastAsia="Calibri" w:cs="Times New Roman"/>
          <w:highlight w:val="cyan"/>
          <w:u w:val="single"/>
        </w:rPr>
        <w:t>the lack of effective collective bargaining</w:t>
      </w:r>
      <w:r w:rsidRPr="0077047C">
        <w:rPr>
          <w:rFonts w:eastAsia="Calibri" w:cs="Times New Roman"/>
          <w:u w:val="single"/>
        </w:rPr>
        <w:t xml:space="preserve"> mechanisms in recent decades </w:t>
      </w:r>
      <w:r w:rsidRPr="0077047C">
        <w:rPr>
          <w:rFonts w:eastAsia="Calibri" w:cs="Times New Roman"/>
          <w:highlight w:val="cyan"/>
          <w:u w:val="single"/>
        </w:rPr>
        <w:t>on matters of disability</w:t>
      </w:r>
      <w:r w:rsidRPr="0077047C">
        <w:rPr>
          <w:rFonts w:eastAsia="Calibri" w:cs="Times New Roman"/>
          <w:u w:val="single"/>
        </w:rPr>
        <w:t xml:space="preserve"> equality </w:t>
      </w:r>
      <w:r w:rsidRPr="0077047C">
        <w:rPr>
          <w:rFonts w:eastAsia="Calibri" w:cs="Times New Roman"/>
          <w:highlight w:val="cyan"/>
          <w:u w:val="single"/>
        </w:rPr>
        <w:t>suggests a disinterested union sector</w:t>
      </w:r>
      <w:r w:rsidRPr="0077047C">
        <w:rPr>
          <w:rFonts w:eastAsia="Calibri" w:cs="Times New Roman"/>
          <w:sz w:val="16"/>
        </w:rPr>
        <w:t xml:space="preserve"> and a reduced bargaining power in the labour market.160 </w:t>
      </w:r>
      <w:r w:rsidRPr="0077047C">
        <w:rPr>
          <w:rFonts w:eastAsia="Calibri" w:cs="Times New Roman"/>
          <w:highlight w:val="cyan"/>
          <w:u w:val="single"/>
        </w:rPr>
        <w:t>Diversity of ability</w:t>
      </w:r>
      <w:r w:rsidRPr="0077047C">
        <w:rPr>
          <w:rFonts w:eastAsia="Calibri" w:cs="Times New Roman"/>
          <w:u w:val="single"/>
        </w:rPr>
        <w:t xml:space="preserve"> differentiation </w:t>
      </w:r>
      <w:r w:rsidRPr="0077047C">
        <w:rPr>
          <w:rFonts w:eastAsia="Calibri" w:cs="Times New Roman"/>
          <w:highlight w:val="cyan"/>
          <w:u w:val="single"/>
        </w:rPr>
        <w:t>means</w:t>
      </w:r>
      <w:r w:rsidRPr="0077047C">
        <w:rPr>
          <w:rFonts w:eastAsia="Calibri" w:cs="Times New Roman"/>
          <w:u w:val="single"/>
        </w:rPr>
        <w:t xml:space="preserve"> that collective bargaining potential is reduced, especially considering that differ</w:t>
      </w:r>
      <w:r w:rsidRPr="0077047C">
        <w:rPr>
          <w:rFonts w:eastAsia="Calibri" w:cs="Times New Roman"/>
          <w:highlight w:val="cyan"/>
          <w:u w:val="single"/>
        </w:rPr>
        <w:t xml:space="preserve">ent disabilities </w:t>
      </w:r>
      <w:r w:rsidRPr="0077047C">
        <w:rPr>
          <w:rFonts w:eastAsia="Calibri" w:cs="Times New Roman"/>
          <w:u w:val="single"/>
        </w:rPr>
        <w:t xml:space="preserve">are </w:t>
      </w:r>
      <w:r w:rsidRPr="0077047C">
        <w:rPr>
          <w:rFonts w:eastAsia="Calibri" w:cs="Times New Roman"/>
          <w:highlight w:val="cyan"/>
          <w:u w:val="single"/>
        </w:rPr>
        <w:t>likely to require different adjustments</w:t>
      </w:r>
      <w:r w:rsidRPr="0077047C">
        <w:rPr>
          <w:rFonts w:eastAsia="Calibri" w:cs="Times New Roman"/>
          <w:u w:val="single"/>
        </w:rPr>
        <w:t xml:space="preserve">. </w:t>
      </w:r>
      <w:r w:rsidRPr="0077047C">
        <w:rPr>
          <w:rFonts w:eastAsia="Calibri" w:cs="Times New Roman"/>
          <w:highlight w:val="cyan"/>
          <w:u w:val="single"/>
        </w:rPr>
        <w:t>A one-size-fits-all</w:t>
      </w:r>
      <w:r w:rsidRPr="0077047C">
        <w:rPr>
          <w:rFonts w:eastAsia="Calibri" w:cs="Times New Roman"/>
          <w:u w:val="single"/>
        </w:rPr>
        <w:t xml:space="preserve"> decommodification </w:t>
      </w:r>
      <w:r w:rsidRPr="0077047C">
        <w:rPr>
          <w:rFonts w:eastAsia="Calibri" w:cs="Times New Roman"/>
          <w:highlight w:val="cyan"/>
          <w:u w:val="single"/>
        </w:rPr>
        <w:t>strategy</w:t>
      </w:r>
      <w:r w:rsidRPr="0077047C">
        <w:rPr>
          <w:rFonts w:eastAsia="Calibri" w:cs="Times New Roman"/>
          <w:u w:val="single"/>
        </w:rPr>
        <w:t xml:space="preserve"> challenging ability oppression </w:t>
      </w:r>
      <w:r w:rsidRPr="0077047C">
        <w:rPr>
          <w:rFonts w:eastAsia="Calibri" w:cs="Times New Roman"/>
          <w:highlight w:val="cyan"/>
          <w:u w:val="single"/>
        </w:rPr>
        <w:t>is likely to satisfy no one</w:t>
      </w:r>
      <w:r w:rsidRPr="0077047C">
        <w:rPr>
          <w:rFonts w:eastAsia="Calibri" w:cs="Times New Roman"/>
          <w:sz w:val="16"/>
        </w:rPr>
        <w:t xml:space="preserve">. Similarly, </w:t>
      </w:r>
      <w:r w:rsidRPr="0077047C">
        <w:rPr>
          <w:rFonts w:eastAsia="Calibri" w:cs="Times New Roman"/>
          <w:u w:val="single"/>
        </w:rPr>
        <w:t>ongo</w:t>
      </w:r>
      <w:r w:rsidRPr="0077047C">
        <w:rPr>
          <w:rFonts w:eastAsia="Calibri" w:cs="Times New Roman"/>
          <w:highlight w:val="cyan"/>
          <w:u w:val="single"/>
        </w:rPr>
        <w:t>ing stigmatisation of disabled people disincentivises workers from identifying</w:t>
      </w:r>
      <w:r w:rsidRPr="0077047C">
        <w:rPr>
          <w:rFonts w:eastAsia="Calibri" w:cs="Times New Roman"/>
          <w:u w:val="single"/>
        </w:rPr>
        <w:t xml:space="preserve"> or declaring </w:t>
      </w:r>
      <w:r w:rsidRPr="0077047C">
        <w:rPr>
          <w:rFonts w:eastAsia="Calibri" w:cs="Times New Roman"/>
          <w:highlight w:val="cyan"/>
          <w:u w:val="single"/>
        </w:rPr>
        <w:t>themselves as ‘disabled’</w:t>
      </w:r>
      <w:r w:rsidRPr="0077047C">
        <w:rPr>
          <w:rFonts w:eastAsia="Calibri" w:cs="Times New Roman"/>
          <w:u w:val="single"/>
        </w:rPr>
        <w:t>, further limiting the pool of potential collective bargainers</w:t>
      </w:r>
      <w:r w:rsidRPr="0077047C">
        <w:rPr>
          <w:rFonts w:eastAsia="Calibri" w:cs="Times New Roman"/>
          <w:sz w:val="16"/>
        </w:rPr>
        <w:t xml:space="preserve">. Additionally, </w:t>
      </w:r>
      <w:r w:rsidRPr="0077047C">
        <w:rPr>
          <w:rFonts w:eastAsia="Calibri" w:cs="Times New Roman"/>
          <w:u w:val="single"/>
        </w:rPr>
        <w:t xml:space="preserve">membership organisations like </w:t>
      </w:r>
      <w:r w:rsidRPr="0077047C">
        <w:rPr>
          <w:rFonts w:eastAsia="Calibri" w:cs="Times New Roman"/>
          <w:highlight w:val="cyan"/>
          <w:u w:val="single"/>
        </w:rPr>
        <w:t>trade unions cannot represent people who cannot be members</w:t>
      </w:r>
      <w:r w:rsidRPr="0077047C">
        <w:rPr>
          <w:rFonts w:eastAsia="Calibri" w:cs="Times New Roman"/>
          <w:u w:val="single"/>
        </w:rPr>
        <w:t>, even if they would like to be</w:t>
      </w:r>
      <w:r w:rsidRPr="0077047C">
        <w:rPr>
          <w:rFonts w:eastAsia="Calibri" w:cs="Times New Roman"/>
          <w:sz w:val="16"/>
        </w:rPr>
        <w:t>. Thus, exclusion from the labour market precludes organised collective bargaining against said exclusion, echoing a consensus that disability equality is more a matter for government policy than collective bargaining.161</w:t>
      </w:r>
    </w:p>
    <w:p w14:paraId="5C49AB61" w14:textId="77777777" w:rsidR="0077047C" w:rsidRPr="0077047C" w:rsidRDefault="0077047C" w:rsidP="0077047C">
      <w:pPr>
        <w:keepNext/>
        <w:keepLines/>
        <w:spacing w:before="40" w:after="0" w:line="256" w:lineRule="auto"/>
        <w:outlineLvl w:val="3"/>
        <w:rPr>
          <w:rFonts w:eastAsia="Times New Roman" w:cs="Times New Roman"/>
          <w:b/>
          <w:iCs/>
          <w:sz w:val="26"/>
        </w:rPr>
      </w:pPr>
      <w:r w:rsidRPr="0077047C">
        <w:rPr>
          <w:rFonts w:eastAsia="Times New Roman" w:cs="Times New Roman"/>
          <w:b/>
          <w:iCs/>
          <w:sz w:val="26"/>
        </w:rPr>
        <w:t xml:space="preserve">The claim that stronger collective bargaining can deliver equity for disabled workers </w:t>
      </w:r>
      <w:r w:rsidRPr="0077047C">
        <w:rPr>
          <w:rFonts w:eastAsia="Times New Roman" w:cs="Times New Roman"/>
          <w:b/>
          <w:iCs/>
          <w:sz w:val="26"/>
          <w:u w:val="single"/>
        </w:rPr>
        <w:t>runs on the assumption that</w:t>
      </w:r>
      <w:r w:rsidRPr="0077047C">
        <w:rPr>
          <w:rFonts w:eastAsia="Times New Roman" w:cs="Times New Roman"/>
          <w:b/>
          <w:iCs/>
          <w:sz w:val="26"/>
        </w:rPr>
        <w:t xml:space="preserve"> the wage</w:t>
      </w:r>
      <w:r w:rsidRPr="0077047C">
        <w:rPr>
          <w:rFonts w:eastAsia="Times New Roman" w:cs="Times New Roman"/>
          <w:b/>
          <w:iCs/>
          <w:sz w:val="26"/>
        </w:rPr>
        <w:noBreakHyphen/>
        <w:t xml:space="preserve">labor market can be made fair without dismantling the profit calculation that </w:t>
      </w:r>
      <w:r w:rsidRPr="0077047C">
        <w:rPr>
          <w:rFonts w:eastAsia="Times New Roman" w:cs="Times New Roman"/>
          <w:b/>
          <w:iCs/>
          <w:sz w:val="26"/>
          <w:u w:val="single"/>
        </w:rPr>
        <w:t>marks disabled labor</w:t>
      </w:r>
      <w:r w:rsidRPr="0077047C">
        <w:rPr>
          <w:rFonts w:eastAsia="Times New Roman" w:cs="Times New Roman"/>
          <w:b/>
          <w:iCs/>
          <w:sz w:val="26"/>
          <w:u w:val="single"/>
        </w:rPr>
        <w:noBreakHyphen/>
        <w:t>power as a liability</w:t>
      </w:r>
      <w:r w:rsidRPr="0077047C">
        <w:rPr>
          <w:rFonts w:eastAsia="Times New Roman" w:cs="Times New Roman"/>
          <w:b/>
          <w:iCs/>
          <w:sz w:val="26"/>
        </w:rPr>
        <w:t>. By bargaining inside a system where “reasonable adjustments” are priced against profit and social care is deployed to normalise bodies toward the able</w:t>
      </w:r>
      <w:r w:rsidRPr="0077047C">
        <w:rPr>
          <w:rFonts w:eastAsia="Times New Roman" w:cs="Times New Roman"/>
          <w:b/>
          <w:iCs/>
          <w:sz w:val="26"/>
        </w:rPr>
        <w:noBreakHyphen/>
        <w:t xml:space="preserve">bodied ideal, such </w:t>
      </w:r>
      <w:r w:rsidRPr="0077047C">
        <w:rPr>
          <w:rFonts w:eastAsia="Times New Roman" w:cs="Times New Roman"/>
          <w:b/>
          <w:iCs/>
          <w:sz w:val="26"/>
          <w:u w:val="single"/>
        </w:rPr>
        <w:t>reforms entrench the very valuation machinery</w:t>
      </w:r>
      <w:r w:rsidRPr="0077047C">
        <w:rPr>
          <w:rFonts w:eastAsia="Times New Roman" w:cs="Times New Roman"/>
          <w:b/>
          <w:iCs/>
          <w:sz w:val="26"/>
        </w:rPr>
        <w:t xml:space="preserve"> that devalues disabled life, keeping access to work gated by compliance with a body standard </w:t>
      </w:r>
      <w:r w:rsidRPr="0077047C">
        <w:rPr>
          <w:rFonts w:eastAsia="Times New Roman" w:cs="Times New Roman"/>
          <w:b/>
          <w:iCs/>
          <w:sz w:val="26"/>
          <w:u w:val="single"/>
        </w:rPr>
        <w:t>built to exclude</w:t>
      </w:r>
      <w:r w:rsidRPr="0077047C">
        <w:rPr>
          <w:rFonts w:eastAsia="Times New Roman" w:cs="Times New Roman"/>
          <w:b/>
          <w:iCs/>
          <w:sz w:val="26"/>
        </w:rPr>
        <w:t>.</w:t>
      </w:r>
    </w:p>
    <w:p w14:paraId="11409244" w14:textId="77777777" w:rsidR="0077047C" w:rsidRPr="0077047C" w:rsidRDefault="0077047C" w:rsidP="0077047C">
      <w:pPr>
        <w:spacing w:line="256" w:lineRule="auto"/>
        <w:rPr>
          <w:rFonts w:eastAsia="Calibri" w:cs="Times New Roman"/>
        </w:rPr>
      </w:pPr>
      <w:r w:rsidRPr="0077047C">
        <w:rPr>
          <w:rFonts w:eastAsia="Calibri" w:cs="Times New Roman"/>
          <w:b/>
          <w:bCs/>
          <w:sz w:val="26"/>
        </w:rPr>
        <w:t xml:space="preserve">Williams 24 </w:t>
      </w:r>
      <w:r w:rsidRPr="0077047C">
        <w:rPr>
          <w:rFonts w:eastAsia="Calibri" w:cs="Times New Roman"/>
        </w:rPr>
        <w:t xml:space="preserve">(Dr. Clare Williams is a Lecturer in law at Kent Law School; “Ability Capitalism: Law’s Constitutive Role in Constructing Disability”; 18 October 2024; </w:t>
      </w:r>
      <w:hyperlink r:id="rId9" w:history="1">
        <w:r w:rsidRPr="0077047C">
          <w:rPr>
            <w:rFonts w:eastAsia="Calibri" w:cs="Times New Roman"/>
          </w:rPr>
          <w:t>https://academic.oup.com/ilj/advance-article/doi/10.1093/indlaw/dwae043/7826570</w:t>
        </w:r>
      </w:hyperlink>
      <w:r w:rsidRPr="0077047C">
        <w:rPr>
          <w:rFonts w:eastAsia="Calibri" w:cs="Times New Roman"/>
        </w:rPr>
        <w:t>; Sedhai)</w:t>
      </w:r>
    </w:p>
    <w:p w14:paraId="7537EF00" w14:textId="77777777" w:rsidR="0077047C" w:rsidRPr="0077047C" w:rsidRDefault="0077047C" w:rsidP="0077047C">
      <w:pPr>
        <w:spacing w:line="256" w:lineRule="auto"/>
        <w:rPr>
          <w:rFonts w:eastAsia="Calibri" w:cs="Times New Roman"/>
        </w:rPr>
      </w:pPr>
      <w:r w:rsidRPr="0077047C">
        <w:rPr>
          <w:rFonts w:eastAsia="Calibri" w:cs="Times New Roman"/>
        </w:rPr>
        <w:t xml:space="preserve">Firstly, </w:t>
      </w:r>
      <w:r w:rsidRPr="0077047C">
        <w:rPr>
          <w:rFonts w:eastAsia="Calibri" w:cs="Times New Roman"/>
          <w:highlight w:val="cyan"/>
          <w:u w:val="single"/>
        </w:rPr>
        <w:t>disability discrimination ‘is</w:t>
      </w:r>
      <w:r w:rsidRPr="0077047C">
        <w:rPr>
          <w:rFonts w:eastAsia="Calibri" w:cs="Times New Roman"/>
          <w:u w:val="single"/>
        </w:rPr>
        <w:t xml:space="preserve"> a distinct but complex form of oppression, </w:t>
      </w:r>
      <w:r w:rsidRPr="0077047C">
        <w:rPr>
          <w:rFonts w:eastAsia="Calibri" w:cs="Times New Roman"/>
          <w:highlight w:val="cyan"/>
          <w:u w:val="single"/>
        </w:rPr>
        <w:t>based on</w:t>
      </w:r>
      <w:r w:rsidRPr="0077047C">
        <w:rPr>
          <w:rFonts w:eastAsia="Calibri" w:cs="Times New Roman"/>
          <w:u w:val="single"/>
        </w:rPr>
        <w:t xml:space="preserve"> the</w:t>
      </w:r>
      <w:r w:rsidRPr="0077047C">
        <w:rPr>
          <w:rFonts w:eastAsia="Calibri" w:cs="Times New Roman"/>
        </w:rPr>
        <w:t xml:space="preserve"> (negligibly to substantially) </w:t>
      </w:r>
      <w:r w:rsidRPr="0077047C">
        <w:rPr>
          <w:rFonts w:eastAsia="Calibri" w:cs="Times New Roman"/>
          <w:highlight w:val="cyan"/>
          <w:u w:val="single"/>
        </w:rPr>
        <w:t>greater expense to capital</w:t>
      </w:r>
      <w:r w:rsidRPr="0077047C">
        <w:rPr>
          <w:rFonts w:eastAsia="Calibri" w:cs="Times New Roman"/>
          <w:u w:val="single"/>
        </w:rPr>
        <w:t xml:space="preserve"> of the labour power of impaired people’</w:t>
      </w:r>
      <w:r w:rsidRPr="0077047C">
        <w:rPr>
          <w:rFonts w:eastAsia="Calibri" w:cs="Times New Roman"/>
        </w:rPr>
        <w:t xml:space="preserve">.158 </w:t>
      </w:r>
      <w:r w:rsidRPr="0077047C">
        <w:rPr>
          <w:rFonts w:eastAsia="Calibri" w:cs="Times New Roman"/>
          <w:highlight w:val="cyan"/>
          <w:u w:val="single"/>
        </w:rPr>
        <w:t>Reasonable adjustments</w:t>
      </w:r>
      <w:r w:rsidRPr="0077047C">
        <w:rPr>
          <w:rFonts w:eastAsia="Calibri" w:cs="Times New Roman"/>
        </w:rPr>
        <w:t xml:space="preserve">, as well as </w:t>
      </w:r>
      <w:r w:rsidRPr="0077047C">
        <w:rPr>
          <w:rFonts w:eastAsia="Calibri" w:cs="Times New Roman"/>
          <w:u w:val="single"/>
        </w:rPr>
        <w:t xml:space="preserve">sick leave and so on, </w:t>
      </w:r>
      <w:r w:rsidRPr="0077047C">
        <w:rPr>
          <w:rFonts w:eastAsia="Calibri" w:cs="Times New Roman"/>
          <w:highlight w:val="cyan"/>
          <w:u w:val="single"/>
        </w:rPr>
        <w:t>cost money</w:t>
      </w:r>
      <w:r w:rsidRPr="0077047C">
        <w:rPr>
          <w:rFonts w:eastAsia="Calibri" w:cs="Times New Roman"/>
        </w:rPr>
        <w:t xml:space="preserve">. </w:t>
      </w:r>
      <w:r w:rsidRPr="0077047C">
        <w:rPr>
          <w:rFonts w:eastAsia="Calibri" w:cs="Times New Roman"/>
          <w:u w:val="single"/>
        </w:rPr>
        <w:t xml:space="preserve">But </w:t>
      </w:r>
      <w:r w:rsidRPr="0077047C">
        <w:rPr>
          <w:rFonts w:eastAsia="Calibri" w:cs="Times New Roman"/>
          <w:highlight w:val="cyan"/>
          <w:u w:val="single"/>
        </w:rPr>
        <w:t>the reproduction of disabled labour power</w:t>
      </w:r>
      <w:r w:rsidRPr="0077047C">
        <w:rPr>
          <w:rFonts w:eastAsia="Calibri" w:cs="Times New Roman"/>
          <w:u w:val="single"/>
        </w:rPr>
        <w:t xml:space="preserve">, including required assistive aids and additional care, also </w:t>
      </w:r>
      <w:r w:rsidRPr="0077047C">
        <w:rPr>
          <w:rFonts w:eastAsia="Calibri" w:cs="Times New Roman"/>
          <w:highlight w:val="cyan"/>
          <w:u w:val="single"/>
        </w:rPr>
        <w:t>entails greater expense</w:t>
      </w:r>
      <w:r w:rsidRPr="0077047C">
        <w:rPr>
          <w:rFonts w:eastAsia="Calibri" w:cs="Times New Roman"/>
        </w:rPr>
        <w:t xml:space="preserve">. </w:t>
      </w:r>
      <w:r w:rsidRPr="0077047C">
        <w:rPr>
          <w:rFonts w:eastAsia="Calibri" w:cs="Times New Roman"/>
          <w:u w:val="single"/>
        </w:rPr>
        <w:t xml:space="preserve">In a system of capitalist logics where individual competition between workers informs the production of surplus value, </w:t>
      </w:r>
      <w:r w:rsidRPr="0077047C">
        <w:rPr>
          <w:rFonts w:eastAsia="Calibri" w:cs="Times New Roman"/>
          <w:highlight w:val="cyan"/>
          <w:u w:val="single"/>
        </w:rPr>
        <w:t>those unable to</w:t>
      </w:r>
      <w:r w:rsidRPr="0077047C">
        <w:rPr>
          <w:rFonts w:eastAsia="Calibri" w:cs="Times New Roman"/>
          <w:u w:val="single"/>
        </w:rPr>
        <w:t xml:space="preserve"> normalise themselves fully</w:t>
      </w:r>
      <w:r w:rsidRPr="0077047C">
        <w:rPr>
          <w:rFonts w:eastAsia="Calibri" w:cs="Times New Roman"/>
        </w:rPr>
        <w:t xml:space="preserve">—that is, inter alia, </w:t>
      </w:r>
      <w:r w:rsidRPr="0077047C">
        <w:rPr>
          <w:rFonts w:eastAsia="Calibri" w:cs="Times New Roman"/>
          <w:u w:val="single"/>
        </w:rPr>
        <w:t xml:space="preserve">to </w:t>
      </w:r>
      <w:r w:rsidRPr="0077047C">
        <w:rPr>
          <w:rFonts w:eastAsia="Calibri" w:cs="Times New Roman"/>
          <w:highlight w:val="cyan"/>
          <w:u w:val="single"/>
        </w:rPr>
        <w:t>reduce the costs of the reproduction of their</w:t>
      </w:r>
      <w:r w:rsidRPr="0077047C">
        <w:rPr>
          <w:rFonts w:eastAsia="Calibri" w:cs="Times New Roman"/>
          <w:u w:val="single"/>
        </w:rPr>
        <w:t xml:space="preserve"> own </w:t>
      </w:r>
      <w:r w:rsidRPr="0077047C">
        <w:rPr>
          <w:rFonts w:eastAsia="Calibri" w:cs="Times New Roman"/>
          <w:highlight w:val="cyan"/>
          <w:u w:val="single"/>
        </w:rPr>
        <w:t>labour-power</w:t>
      </w:r>
      <w:r w:rsidRPr="0077047C">
        <w:rPr>
          <w:rFonts w:eastAsia="Calibri" w:cs="Times New Roman"/>
        </w:rPr>
        <w:t>—</w:t>
      </w:r>
      <w:r w:rsidRPr="0077047C">
        <w:rPr>
          <w:rFonts w:eastAsia="Calibri" w:cs="Times New Roman"/>
          <w:highlight w:val="cyan"/>
          <w:u w:val="single"/>
        </w:rPr>
        <w:t>are</w:t>
      </w:r>
      <w:r w:rsidRPr="0077047C">
        <w:rPr>
          <w:rFonts w:eastAsia="Calibri" w:cs="Times New Roman"/>
          <w:u w:val="single"/>
        </w:rPr>
        <w:t xml:space="preserve"> inevitably </w:t>
      </w:r>
      <w:r w:rsidRPr="0077047C">
        <w:rPr>
          <w:rFonts w:eastAsia="Calibri" w:cs="Times New Roman"/>
          <w:highlight w:val="cyan"/>
          <w:u w:val="single"/>
        </w:rPr>
        <w:t>likely to realise reduced wages when selling that (devalued) labour</w:t>
      </w:r>
      <w:r w:rsidRPr="0077047C">
        <w:rPr>
          <w:rFonts w:eastAsia="Calibri" w:cs="Times New Roman"/>
          <w:u w:val="single"/>
        </w:rPr>
        <w:t>-power</w:t>
      </w:r>
      <w:r w:rsidRPr="0077047C">
        <w:rPr>
          <w:rFonts w:eastAsia="Calibri" w:cs="Times New Roman"/>
        </w:rPr>
        <w:t xml:space="preserve">. </w:t>
      </w:r>
      <w:r w:rsidRPr="0077047C">
        <w:rPr>
          <w:rFonts w:eastAsia="Calibri" w:cs="Times New Roman"/>
          <w:u w:val="single"/>
        </w:rPr>
        <w:t xml:space="preserve">The </w:t>
      </w:r>
      <w:r w:rsidRPr="0077047C">
        <w:rPr>
          <w:rFonts w:eastAsia="Calibri" w:cs="Times New Roman"/>
          <w:highlight w:val="cyan"/>
          <w:u w:val="single"/>
        </w:rPr>
        <w:t>funding of social care</w:t>
      </w:r>
      <w:r w:rsidRPr="0077047C">
        <w:rPr>
          <w:rFonts w:eastAsia="Calibri" w:cs="Times New Roman"/>
        </w:rPr>
        <w:t xml:space="preserve">, for example, </w:t>
      </w:r>
      <w:r w:rsidRPr="0077047C">
        <w:rPr>
          <w:rFonts w:eastAsia="Calibri" w:cs="Times New Roman"/>
          <w:u w:val="single"/>
        </w:rPr>
        <w:t>then emerges as one decommodification strategy with potential to challenge the devaluing of disabled labour-power and the resulting disability employment and pay gaps</w:t>
      </w:r>
      <w:r w:rsidRPr="0077047C">
        <w:rPr>
          <w:rFonts w:eastAsia="Calibri" w:cs="Times New Roman"/>
        </w:rPr>
        <w:t xml:space="preserve">. </w:t>
      </w:r>
      <w:r w:rsidRPr="0077047C">
        <w:rPr>
          <w:rFonts w:eastAsia="Calibri" w:cs="Times New Roman"/>
          <w:u w:val="single"/>
        </w:rPr>
        <w:t xml:space="preserve">However, social welfare as decommodification strategy </w:t>
      </w:r>
      <w:r w:rsidRPr="0077047C">
        <w:rPr>
          <w:rFonts w:eastAsia="Calibri" w:cs="Times New Roman"/>
          <w:highlight w:val="cyan"/>
          <w:u w:val="single"/>
        </w:rPr>
        <w:t>seeks the normalisation of the disabled body mind, aligning it</w:t>
      </w:r>
      <w:r w:rsidRPr="0077047C">
        <w:rPr>
          <w:rFonts w:eastAsia="Calibri" w:cs="Times New Roman"/>
          <w:u w:val="single"/>
        </w:rPr>
        <w:t xml:space="preserve"> ever more </w:t>
      </w:r>
      <w:r w:rsidRPr="0077047C">
        <w:rPr>
          <w:rFonts w:eastAsia="Calibri" w:cs="Times New Roman"/>
          <w:highlight w:val="cyan"/>
          <w:u w:val="single"/>
        </w:rPr>
        <w:t>closely with the ableised ideal worker</w:t>
      </w:r>
      <w:r w:rsidRPr="0077047C">
        <w:rPr>
          <w:rFonts w:eastAsia="Calibri" w:cs="Times New Roman"/>
          <w:u w:val="single"/>
        </w:rPr>
        <w:t xml:space="preserve">. </w:t>
      </w:r>
      <w:r w:rsidRPr="0077047C">
        <w:rPr>
          <w:rFonts w:eastAsia="Calibri" w:cs="Times New Roman"/>
          <w:highlight w:val="cyan"/>
          <w:u w:val="single"/>
        </w:rPr>
        <w:t>It does little to challenge the underlying capitalist logics which produce the oppression</w:t>
      </w:r>
      <w:r w:rsidRPr="0077047C">
        <w:rPr>
          <w:rFonts w:eastAsia="Calibri" w:cs="Times New Roman"/>
          <w:u w:val="single"/>
        </w:rPr>
        <w:t>, and which rely on concepts of inclusion and its dialectical inverse, exclusion, for the form and function of markets in the first place</w:t>
      </w:r>
      <w:r w:rsidRPr="0077047C">
        <w:rPr>
          <w:rFonts w:eastAsia="Calibri" w:cs="Times New Roman"/>
        </w:rPr>
        <w:t>.159</w:t>
      </w:r>
    </w:p>
    <w:p w14:paraId="7A808C2C" w14:textId="1A6CF94C" w:rsidR="00534D9B" w:rsidRDefault="007E2AFF" w:rsidP="007E2AFF">
      <w:pPr>
        <w:pStyle w:val="Heading3"/>
      </w:pPr>
      <w:r>
        <w:t>1nc – ICE Unions</w:t>
      </w:r>
    </w:p>
    <w:p w14:paraId="03421C0D" w14:textId="77777777" w:rsidR="007E2AFF" w:rsidRPr="00F65808" w:rsidRDefault="007E2AFF" w:rsidP="007E2AFF">
      <w:pPr>
        <w:pStyle w:val="Heading4"/>
      </w:pPr>
      <w:r>
        <w:t>Their federal unions give ICE agents even more impunity to detain people without due process, decking civil rights and democracy—turns case and greenlights further anti-migrant violence</w:t>
      </w:r>
    </w:p>
    <w:p w14:paraId="1A3AC2B1" w14:textId="77777777" w:rsidR="007E2AFF" w:rsidRDefault="007E2AFF" w:rsidP="007E2AF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B4BBAF8" w14:textId="77777777" w:rsidR="007E2AFF" w:rsidRPr="005D1A22" w:rsidRDefault="007E2AFF" w:rsidP="007E2AFF">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350B58E" w14:textId="77777777" w:rsidR="007E2AFF" w:rsidRPr="005D1A22" w:rsidRDefault="007E2AFF" w:rsidP="007E2AFF">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A51CCEC" w14:textId="77777777" w:rsidR="007E2AFF" w:rsidRPr="005D1A22" w:rsidRDefault="007E2AFF" w:rsidP="007E2AFF">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F2F4664" w14:textId="77777777" w:rsidR="007E2AFF" w:rsidRPr="005D1A22" w:rsidRDefault="007E2AFF" w:rsidP="007E2AFF">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13AC2DD7" w14:textId="77777777" w:rsidR="007E2AFF" w:rsidRPr="005D1A22" w:rsidRDefault="007E2AFF" w:rsidP="007E2AFF">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F675DD5" w14:textId="77777777" w:rsidR="007E2AFF" w:rsidRPr="00061460" w:rsidRDefault="007E2AFF" w:rsidP="007E2AFF">
      <w:pPr>
        <w:rPr>
          <w:sz w:val="14"/>
        </w:rPr>
      </w:pPr>
      <w:r w:rsidRPr="00061460">
        <w:rPr>
          <w:sz w:val="14"/>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B878E38" w14:textId="77777777" w:rsidR="007E2AFF" w:rsidRPr="00061460" w:rsidRDefault="007E2AFF" w:rsidP="007E2AFF">
      <w:pPr>
        <w:rPr>
          <w:sz w:val="14"/>
        </w:rPr>
      </w:pPr>
      <w:r w:rsidRPr="00061460">
        <w:rPr>
          <w:rStyle w:val="StyleUnderline"/>
          <w:sz w:val="14"/>
          <w:u w:val="none"/>
        </w:rPr>
        <w:t xml:space="preserve">The </w:t>
      </w:r>
      <w:r w:rsidRPr="00061460">
        <w:rPr>
          <w:rStyle w:val="Emphasis"/>
          <w:sz w:val="14"/>
          <w:u w:val="none"/>
        </w:rPr>
        <w:t>Trump</w:t>
      </w:r>
      <w:r w:rsidRPr="00061460">
        <w:rPr>
          <w:rStyle w:val="StyleUnderline"/>
          <w:sz w:val="14"/>
          <w:u w:val="none"/>
        </w:rPr>
        <w:t xml:space="preserve"> Administration engaged in particularly hard-fought disputes over productivity and process rules</w:t>
      </w:r>
      <w:r w:rsidRPr="00061460">
        <w:rPr>
          <w:sz w:val="14"/>
        </w:rPr>
        <w:t xml:space="preserve">. </w:t>
      </w:r>
      <w:r w:rsidRPr="00061460">
        <w:rPr>
          <w:rStyle w:val="StyleUnderline"/>
          <w:sz w:val="14"/>
          <w:u w:val="none"/>
        </w:rPr>
        <w:t xml:space="preserve">The </w:t>
      </w:r>
      <w:r w:rsidRPr="00061460">
        <w:rPr>
          <w:rStyle w:val="Emphasis"/>
          <w:sz w:val="14"/>
          <w:u w:val="none"/>
        </w:rPr>
        <w:t>Social Security</w:t>
      </w:r>
      <w:r w:rsidRPr="00061460">
        <w:rPr>
          <w:rStyle w:val="StyleUnderline"/>
          <w:sz w:val="14"/>
          <w:u w:val="none"/>
        </w:rPr>
        <w:t xml:space="preserve"> Administration (SSA) extensively litigated proposed productivity requirements for its unionized administrative law judges</w:t>
      </w:r>
      <w:r w:rsidRPr="00061460">
        <w:rPr>
          <w:sz w:val="14"/>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61460">
        <w:rPr>
          <w:rStyle w:val="Emphasis"/>
          <w:sz w:val="14"/>
          <w:u w:val="none"/>
        </w:rPr>
        <w:t>Immigration law judges</w:t>
      </w:r>
      <w:r w:rsidRPr="00061460">
        <w:rPr>
          <w:sz w:val="14"/>
        </w:rPr>
        <w:t xml:space="preserve"> (IJs), </w:t>
      </w:r>
      <w:r w:rsidRPr="00061460">
        <w:rPr>
          <w:rStyle w:val="StyleUnderline"/>
          <w:sz w:val="14"/>
          <w:u w:val="none"/>
        </w:rPr>
        <w:t>likewise, have used bargaining and litigation to resist increased efficiency requirements</w:t>
      </w:r>
      <w:r w:rsidRPr="00061460">
        <w:rPr>
          <w:sz w:val="14"/>
        </w:rPr>
        <w:t xml:space="preserve"> during the Trump Administration, which would have limited IJs' ability to assist asylum seekers during removal hearings.134 </w:t>
      </w:r>
      <w:r w:rsidRPr="00061460">
        <w:rPr>
          <w:rStyle w:val="StyleUnderline"/>
          <w:sz w:val="14"/>
          <w:u w:val="none"/>
        </w:rPr>
        <w:t xml:space="preserve">Similarly, the United States </w:t>
      </w:r>
      <w:r w:rsidRPr="00061460">
        <w:rPr>
          <w:rStyle w:val="Emphasis"/>
          <w:sz w:val="14"/>
          <w:u w:val="none"/>
        </w:rPr>
        <w:t>Customs and Immigration</w:t>
      </w:r>
      <w:r w:rsidRPr="00061460">
        <w:rPr>
          <w:rStyle w:val="StyleUnderline"/>
          <w:sz w:val="14"/>
          <w:u w:val="none"/>
        </w:rPr>
        <w:t xml:space="preserve"> Service (USCIS)</w:t>
      </w:r>
      <w:r w:rsidRPr="00061460">
        <w:rPr>
          <w:sz w:val="14"/>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61460">
        <w:rPr>
          <w:rStyle w:val="StyleUnderline"/>
          <w:sz w:val="14"/>
          <w:u w:val="none"/>
        </w:rPr>
        <w:t xml:space="preserve">union </w:t>
      </w:r>
      <w:r w:rsidRPr="00061460">
        <w:rPr>
          <w:rStyle w:val="Emphasis"/>
          <w:sz w:val="14"/>
          <w:u w:val="none"/>
        </w:rPr>
        <w:t>resisted</w:t>
      </w:r>
      <w:r w:rsidRPr="00061460">
        <w:rPr>
          <w:rStyle w:val="StyleUnderline"/>
          <w:sz w:val="14"/>
          <w:u w:val="none"/>
        </w:rPr>
        <w:t xml:space="preserve"> these initiatives, which it characterized as pressure to "misapply laws" and "politicize" the asylum process</w:t>
      </w:r>
      <w:r w:rsidRPr="00061460">
        <w:rPr>
          <w:sz w:val="14"/>
        </w:rPr>
        <w:t xml:space="preserve">.137 </w:t>
      </w:r>
      <w:r w:rsidRPr="00061460">
        <w:rPr>
          <w:rStyle w:val="StyleUnderline"/>
          <w:sz w:val="14"/>
          <w:u w:val="no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061460">
        <w:rPr>
          <w:sz w:val="14"/>
        </w:rPr>
        <w:t>.138</w:t>
      </w:r>
    </w:p>
    <w:p w14:paraId="2A67CC04" w14:textId="77777777" w:rsidR="007E2AFF" w:rsidRPr="00061460" w:rsidRDefault="007E2AFF" w:rsidP="007E2AFF">
      <w:pPr>
        <w:rPr>
          <w:sz w:val="14"/>
        </w:rPr>
      </w:pPr>
      <w:r w:rsidRPr="00061460">
        <w:rPr>
          <w:rStyle w:val="Emphasis"/>
          <w:sz w:val="14"/>
          <w:u w:val="none"/>
        </w:rPr>
        <w:t>Negotiated provisions</w:t>
      </w:r>
      <w:r w:rsidRPr="00061460">
        <w:rPr>
          <w:rStyle w:val="StyleUnderline"/>
          <w:sz w:val="14"/>
          <w:u w:val="none"/>
        </w:rPr>
        <w:t xml:space="preserve"> governing selection and promotion likewise can </w:t>
      </w:r>
      <w:r w:rsidRPr="00061460">
        <w:rPr>
          <w:rStyle w:val="Emphasis"/>
          <w:sz w:val="14"/>
          <w:u w:val="none"/>
        </w:rPr>
        <w:t>yield "significant" divergences from management's preferences</w:t>
      </w:r>
      <w:r w:rsidRPr="00061460">
        <w:rPr>
          <w:sz w:val="14"/>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061460">
        <w:rPr>
          <w:rStyle w:val="StyleUnderline"/>
          <w:sz w:val="14"/>
          <w:u w:val="none"/>
        </w:rPr>
        <w:t xml:space="preserve">also </w:t>
      </w:r>
      <w:r w:rsidRPr="00061460">
        <w:rPr>
          <w:rStyle w:val="Emphasis"/>
          <w:sz w:val="14"/>
          <w:u w:val="none"/>
        </w:rPr>
        <w:t>prevent discrimination</w:t>
      </w:r>
      <w:r w:rsidRPr="00061460">
        <w:rPr>
          <w:sz w:val="14"/>
        </w:rPr>
        <w:t xml:space="preserve">. Unions included clauses in contracts protecting gay employees in the 1990s, </w:t>
      </w:r>
      <w:r w:rsidRPr="00061460">
        <w:rPr>
          <w:rStyle w:val="Emphasis"/>
          <w:sz w:val="14"/>
          <w:u w:val="none"/>
        </w:rPr>
        <w:t>well before</w:t>
      </w:r>
      <w:r w:rsidRPr="00061460">
        <w:rPr>
          <w:rStyle w:val="StyleUnderline"/>
          <w:sz w:val="14"/>
          <w:u w:val="none"/>
        </w:rPr>
        <w:t xml:space="preserve"> federal </w:t>
      </w:r>
      <w:r w:rsidRPr="00061460">
        <w:rPr>
          <w:rStyle w:val="Emphasis"/>
          <w:sz w:val="14"/>
          <w:u w:val="none"/>
        </w:rPr>
        <w:t>antidiscrimination protections</w:t>
      </w:r>
      <w:r w:rsidRPr="00061460">
        <w:rPr>
          <w:rStyle w:val="StyleUnderline"/>
          <w:sz w:val="14"/>
          <w:u w:val="none"/>
        </w:rPr>
        <w:t xml:space="preserve"> for LGBTQ+ people existed</w:t>
      </w:r>
      <w:r w:rsidRPr="00061460">
        <w:rPr>
          <w:sz w:val="14"/>
        </w:rPr>
        <w:t>.143</w:t>
      </w:r>
    </w:p>
    <w:p w14:paraId="6B0A8ED7" w14:textId="77777777" w:rsidR="007E2AFF" w:rsidRPr="00061460" w:rsidRDefault="007E2AFF" w:rsidP="007E2AFF">
      <w:pPr>
        <w:rPr>
          <w:sz w:val="14"/>
        </w:rPr>
      </w:pPr>
      <w:r w:rsidRPr="00061460">
        <w:rPr>
          <w:rStyle w:val="StyleUnderline"/>
          <w:sz w:val="14"/>
          <w:u w:val="none"/>
        </w:rPr>
        <w:t xml:space="preserve">Labor can also substantially reshape employment-based discipline and the hierarchies and incentives that disciplinary power creates. </w:t>
      </w:r>
      <w:r w:rsidRPr="00061460">
        <w:rPr>
          <w:rStyle w:val="Emphasis"/>
          <w:sz w:val="14"/>
          <w:u w:val="none"/>
        </w:rPr>
        <w:t>While</w:t>
      </w:r>
      <w:r w:rsidRPr="00061460">
        <w:rPr>
          <w:rStyle w:val="StyleUnderline"/>
          <w:sz w:val="14"/>
          <w:u w:val="none"/>
        </w:rPr>
        <w:t xml:space="preserve"> agencies are subject to formal disciplinary </w:t>
      </w:r>
      <w:r w:rsidRPr="00061460">
        <w:rPr>
          <w:rStyle w:val="Emphasis"/>
          <w:sz w:val="14"/>
          <w:u w:val="none"/>
        </w:rPr>
        <w:t>procedures</w:t>
      </w:r>
      <w:r w:rsidRPr="00061460">
        <w:rPr>
          <w:rStyle w:val="StyleUnderline"/>
          <w:sz w:val="14"/>
          <w:u w:val="none"/>
        </w:rPr>
        <w:t xml:space="preserve"> under </w:t>
      </w:r>
      <w:r w:rsidRPr="00061460">
        <w:rPr>
          <w:rStyle w:val="Emphasis"/>
          <w:sz w:val="14"/>
          <w:u w:val="none"/>
        </w:rPr>
        <w:t>civil service statutes</w:t>
      </w:r>
      <w:r w:rsidRPr="00061460">
        <w:rPr>
          <w:rStyle w:val="StyleUnderline"/>
          <w:sz w:val="14"/>
          <w:u w:val="none"/>
        </w:rPr>
        <w:t xml:space="preserve">, they often discipline workers through </w:t>
      </w:r>
      <w:r w:rsidRPr="00061460">
        <w:rPr>
          <w:rStyle w:val="Emphasis"/>
          <w:sz w:val="14"/>
          <w:u w:val="none"/>
        </w:rPr>
        <w:t>negotiated grievance procedures</w:t>
      </w:r>
      <w:r w:rsidRPr="00061460">
        <w:rPr>
          <w:rStyle w:val="StyleUnderline"/>
          <w:sz w:val="14"/>
          <w:u w:val="none"/>
        </w:rPr>
        <w:t xml:space="preserve">, resulting in sanctions that can </w:t>
      </w:r>
      <w:r w:rsidRPr="00061460">
        <w:rPr>
          <w:rStyle w:val="Emphasis"/>
          <w:sz w:val="14"/>
          <w:u w:val="none"/>
        </w:rPr>
        <w:t>differ substantially</w:t>
      </w:r>
      <w:r w:rsidRPr="00061460">
        <w:rPr>
          <w:rStyle w:val="StyleUnderline"/>
          <w:sz w:val="14"/>
          <w:u w:val="none"/>
        </w:rPr>
        <w:t xml:space="preserve"> from those that might otherwise apply</w:t>
      </w:r>
      <w:r w:rsidRPr="00061460">
        <w:rPr>
          <w:sz w:val="14"/>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61460">
        <w:rPr>
          <w:rStyle w:val="StyleUnderline"/>
          <w:sz w:val="14"/>
          <w:u w:val="none"/>
        </w:rPr>
        <w:t xml:space="preserve">according to </w:t>
      </w:r>
      <w:r w:rsidRPr="00061460">
        <w:rPr>
          <w:rStyle w:val="Emphasis"/>
          <w:sz w:val="14"/>
          <w:u w:val="none"/>
        </w:rPr>
        <w:t>data</w:t>
      </w:r>
      <w:r w:rsidRPr="00061460">
        <w:rPr>
          <w:sz w:val="14"/>
        </w:rPr>
        <w:t xml:space="preserve"> recently released by the Office of Personnel Management, </w:t>
      </w:r>
      <w:r w:rsidRPr="00061460">
        <w:rPr>
          <w:rStyle w:val="Emphasis"/>
          <w:sz w:val="14"/>
          <w:u w:val="none"/>
        </w:rPr>
        <w:t>arbitrators</w:t>
      </w:r>
      <w:r w:rsidRPr="00061460">
        <w:rPr>
          <w:rStyle w:val="StyleUnderline"/>
          <w:sz w:val="14"/>
          <w:u w:val="none"/>
        </w:rPr>
        <w:t xml:space="preserve"> who hear cases under </w:t>
      </w:r>
      <w:r w:rsidRPr="00061460">
        <w:rPr>
          <w:rStyle w:val="Emphasis"/>
          <w:sz w:val="14"/>
          <w:u w:val="none"/>
        </w:rPr>
        <w:t>labor grievance</w:t>
      </w:r>
      <w:r w:rsidRPr="00061460">
        <w:rPr>
          <w:rStyle w:val="StyleUnderline"/>
          <w:sz w:val="14"/>
          <w:u w:val="none"/>
        </w:rPr>
        <w:t xml:space="preserve"> reinstate </w:t>
      </w:r>
      <w:r w:rsidRPr="00061460">
        <w:rPr>
          <w:rStyle w:val="Emphasis"/>
          <w:sz w:val="14"/>
          <w:u w:val="none"/>
        </w:rPr>
        <w:t>three-fifths</w:t>
      </w:r>
      <w:r w:rsidRPr="00061460">
        <w:rPr>
          <w:rStyle w:val="StyleUnderline"/>
          <w:sz w:val="14"/>
          <w:u w:val="none"/>
        </w:rPr>
        <w:t xml:space="preserve"> of all dismissed employees, as compared with only </w:t>
      </w:r>
      <w:r w:rsidRPr="00061460">
        <w:rPr>
          <w:rStyle w:val="Emphasis"/>
          <w:sz w:val="14"/>
          <w:u w:val="none"/>
        </w:rPr>
        <w:t>one quarter</w:t>
      </w:r>
      <w:r w:rsidRPr="00061460">
        <w:rPr>
          <w:rStyle w:val="StyleUnderline"/>
          <w:sz w:val="14"/>
          <w:u w:val="none"/>
        </w:rPr>
        <w:t xml:space="preserve"> of all </w:t>
      </w:r>
      <w:r w:rsidRPr="00061460">
        <w:rPr>
          <w:rStyle w:val="Emphasis"/>
          <w:sz w:val="14"/>
          <w:u w:val="none"/>
        </w:rPr>
        <w:t>MSPB</w:t>
      </w:r>
      <w:r w:rsidRPr="00061460">
        <w:rPr>
          <w:rStyle w:val="StyleUnderline"/>
          <w:sz w:val="14"/>
          <w:u w:val="none"/>
        </w:rPr>
        <w:t xml:space="preserve"> appeals</w:t>
      </w:r>
      <w:r w:rsidRPr="00061460">
        <w:rPr>
          <w:sz w:val="14"/>
        </w:rPr>
        <w:t xml:space="preserve">.146 These </w:t>
      </w:r>
      <w:r w:rsidRPr="00061460">
        <w:rPr>
          <w:rStyle w:val="Emphasis"/>
          <w:sz w:val="14"/>
          <w:u w:val="none"/>
        </w:rPr>
        <w:t>obstacles</w:t>
      </w:r>
      <w:r w:rsidRPr="00061460">
        <w:rPr>
          <w:rStyle w:val="StyleUnderline"/>
          <w:sz w:val="14"/>
          <w:u w:val="none"/>
        </w:rPr>
        <w:t xml:space="preserve"> to </w:t>
      </w:r>
      <w:r w:rsidRPr="00061460">
        <w:rPr>
          <w:rStyle w:val="Emphasis"/>
          <w:sz w:val="14"/>
          <w:u w:val="none"/>
        </w:rPr>
        <w:t>firing</w:t>
      </w:r>
      <w:r w:rsidRPr="00061460">
        <w:rPr>
          <w:rStyle w:val="StyleUnderline"/>
          <w:sz w:val="14"/>
          <w:u w:val="none"/>
        </w:rPr>
        <w:t xml:space="preserve"> and other forms of </w:t>
      </w:r>
      <w:r w:rsidRPr="00061460">
        <w:rPr>
          <w:rStyle w:val="Emphasis"/>
          <w:sz w:val="14"/>
          <w:u w:val="none"/>
        </w:rPr>
        <w:t>discipline</w:t>
      </w:r>
      <w:r w:rsidRPr="00061460">
        <w:rPr>
          <w:rStyle w:val="StyleUnderline"/>
          <w:sz w:val="14"/>
          <w:u w:val="none"/>
        </w:rPr>
        <w:t xml:space="preserve"> are some of labor's </w:t>
      </w:r>
      <w:r w:rsidRPr="00061460">
        <w:rPr>
          <w:rStyle w:val="Emphasis"/>
          <w:sz w:val="14"/>
          <w:u w:val="none"/>
        </w:rPr>
        <w:t>most powerful tools</w:t>
      </w:r>
      <w:r w:rsidRPr="00061460">
        <w:rPr>
          <w:sz w:val="14"/>
        </w:rPr>
        <w:t xml:space="preserve">, and are also among its most controversial: Many </w:t>
      </w:r>
      <w:r w:rsidRPr="00061460">
        <w:rPr>
          <w:rStyle w:val="Emphasis"/>
          <w:sz w:val="14"/>
          <w:u w:val="none"/>
        </w:rPr>
        <w:t>critics accuse</w:t>
      </w:r>
      <w:r w:rsidRPr="00061460">
        <w:rPr>
          <w:rStyle w:val="StyleUnderline"/>
          <w:sz w:val="14"/>
          <w:u w:val="none"/>
        </w:rPr>
        <w:t xml:space="preserve"> </w:t>
      </w:r>
      <w:r w:rsidRPr="00061460">
        <w:rPr>
          <w:rStyle w:val="Emphasis"/>
          <w:sz w:val="14"/>
          <w:u w:val="none"/>
        </w:rPr>
        <w:t>union</w:t>
      </w:r>
      <w:r w:rsidRPr="00061460">
        <w:rPr>
          <w:rStyle w:val="StyleUnderline"/>
          <w:sz w:val="14"/>
          <w:u w:val="none"/>
        </w:rPr>
        <w:t xml:space="preserve">-backed limits on employee discipline of rendering government service less </w:t>
      </w:r>
      <w:r w:rsidRPr="00061460">
        <w:rPr>
          <w:rStyle w:val="Emphasis"/>
          <w:sz w:val="14"/>
          <w:u w:val="none"/>
        </w:rPr>
        <w:t>efficient</w:t>
      </w:r>
      <w:r w:rsidRPr="00061460">
        <w:rPr>
          <w:rStyle w:val="StyleUnderline"/>
          <w:sz w:val="14"/>
          <w:u w:val="none"/>
        </w:rPr>
        <w:t xml:space="preserve">, </w:t>
      </w:r>
      <w:r w:rsidRPr="00061460">
        <w:rPr>
          <w:rStyle w:val="Emphasis"/>
          <w:sz w:val="14"/>
          <w:u w:val="none"/>
        </w:rPr>
        <w:t>though the evidence on this question is hotly contested</w:t>
      </w:r>
      <w:r w:rsidRPr="00061460">
        <w:rPr>
          <w:sz w:val="14"/>
        </w:rPr>
        <w:t>.</w:t>
      </w:r>
      <w:r w:rsidRPr="00061460">
        <w:rPr>
          <w:rStyle w:val="Emphasis"/>
          <w:sz w:val="14"/>
          <w:u w:val="none"/>
        </w:rPr>
        <w:t>147</w:t>
      </w:r>
      <w:r w:rsidRPr="00061460">
        <w:rPr>
          <w:sz w:val="14"/>
        </w:rPr>
        <w:t xml:space="preserve"> </w:t>
      </w:r>
      <w:r w:rsidRPr="00061460">
        <w:rPr>
          <w:b/>
          <w:bCs/>
          <w:sz w:val="14"/>
        </w:rPr>
        <w:t>[FOOTNOTE 147]</w:t>
      </w:r>
      <w:r w:rsidRPr="00061460">
        <w:rPr>
          <w:sz w:val="14"/>
        </w:rPr>
        <w:t xml:space="preserve"> 147 See id. at 1 (arguing that the grievance arbitration "makes removing unionized federal employees very difficult"); </w:t>
      </w:r>
      <w:r w:rsidRPr="00061460">
        <w:rPr>
          <w:rStyle w:val="Emphasis"/>
          <w:sz w:val="14"/>
          <w:u w:val="none"/>
        </w:rPr>
        <w:t>see</w:t>
      </w:r>
      <w:r w:rsidRPr="00061460">
        <w:rPr>
          <w:sz w:val="14"/>
        </w:rPr>
        <w:t xml:space="preserve"> also </w:t>
      </w:r>
      <w:r w:rsidRPr="00061460">
        <w:rPr>
          <w:rStyle w:val="StyleUnderline"/>
          <w:sz w:val="14"/>
          <w:u w:val="none"/>
        </w:rPr>
        <w:t xml:space="preserve">PHILLIP K. </w:t>
      </w:r>
      <w:r w:rsidRPr="00061460">
        <w:rPr>
          <w:rStyle w:val="Emphasis"/>
          <w:sz w:val="14"/>
          <w:u w:val="none"/>
        </w:rPr>
        <w:t>HOWARD</w:t>
      </w:r>
      <w:r w:rsidRPr="00061460">
        <w:rPr>
          <w:rStyle w:val="StyleUnderline"/>
          <w:sz w:val="14"/>
          <w:u w:val="none"/>
        </w:rPr>
        <w:t>, NOT ACCOUNTABLE: RETHINKING THE CONSTITUTIONALITY OF PUBLIC EMPLOYEE UNIONS</w:t>
      </w:r>
      <w:r w:rsidRPr="00061460">
        <w:rPr>
          <w:sz w:val="14"/>
        </w:rPr>
        <w:t xml:space="preserve"> 18 (</w:t>
      </w:r>
      <w:r w:rsidRPr="00061460">
        <w:rPr>
          <w:rStyle w:val="Emphasis"/>
          <w:sz w:val="14"/>
          <w:u w:val="none"/>
        </w:rPr>
        <w:t>2023</w:t>
      </w:r>
      <w:r w:rsidRPr="00061460">
        <w:rPr>
          <w:sz w:val="14"/>
        </w:rPr>
        <w:t xml:space="preserve">) </w:t>
      </w:r>
      <w:r w:rsidRPr="00061460">
        <w:rPr>
          <w:rStyle w:val="StyleUnderline"/>
          <w:sz w:val="14"/>
          <w:u w:val="none"/>
        </w:rPr>
        <w:t>(arguing that, due to public sector unionization,"[e]lected executives," including the President, "no longer have effective authority over the operations of government")</w:t>
      </w:r>
      <w:r w:rsidRPr="00061460">
        <w:rPr>
          <w:sz w:val="14"/>
        </w:rPr>
        <w:t xml:space="preserve">. </w:t>
      </w:r>
      <w:r w:rsidRPr="00061460">
        <w:rPr>
          <w:b/>
          <w:bCs/>
          <w:sz w:val="14"/>
        </w:rPr>
        <w:t>[\FOOTNOTE 147]</w:t>
      </w:r>
      <w:r w:rsidRPr="00061460">
        <w:rPr>
          <w:sz w:val="14"/>
        </w:rPr>
        <w:t xml:space="preserve"> </w:t>
      </w:r>
    </w:p>
    <w:p w14:paraId="0F16C2B2" w14:textId="77777777" w:rsidR="007E2AFF" w:rsidRPr="00061460" w:rsidRDefault="007E2AFF" w:rsidP="007E2AFF">
      <w:pPr>
        <w:rPr>
          <w:sz w:val="14"/>
        </w:rPr>
      </w:pPr>
      <w:r w:rsidRPr="00061460">
        <w:rPr>
          <w:sz w:val="14"/>
        </w:rPr>
        <w:t xml:space="preserve">Finally, </w:t>
      </w:r>
      <w:r w:rsidRPr="00061460">
        <w:rPr>
          <w:rStyle w:val="StyleUnderline"/>
          <w:sz w:val="14"/>
          <w:u w:val="none"/>
        </w:rPr>
        <w:t xml:space="preserve">labor rights </w:t>
      </w:r>
      <w:r w:rsidRPr="00061460">
        <w:rPr>
          <w:rStyle w:val="Emphasis"/>
          <w:sz w:val="14"/>
          <w:u w:val="none"/>
        </w:rPr>
        <w:t>condition</w:t>
      </w:r>
      <w:r w:rsidRPr="00061460">
        <w:rPr>
          <w:rStyle w:val="StyleUnderline"/>
          <w:sz w:val="14"/>
          <w:u w:val="none"/>
        </w:rPr>
        <w:t xml:space="preserve"> the </w:t>
      </w:r>
      <w:r w:rsidRPr="00061460">
        <w:rPr>
          <w:rStyle w:val="Emphasis"/>
          <w:sz w:val="14"/>
          <w:u w:val="none"/>
        </w:rPr>
        <w:t>ability</w:t>
      </w:r>
      <w:r w:rsidRPr="00061460">
        <w:rPr>
          <w:rStyle w:val="StyleUnderline"/>
          <w:sz w:val="14"/>
          <w:u w:val="none"/>
        </w:rPr>
        <w:t xml:space="preserve"> of civil servants to </w:t>
      </w:r>
      <w:r w:rsidRPr="00061460">
        <w:rPr>
          <w:rStyle w:val="Emphasis"/>
          <w:sz w:val="14"/>
          <w:u w:val="none"/>
        </w:rPr>
        <w:t>leak, criticize, or otherwise speak out publicly</w:t>
      </w:r>
      <w:r w:rsidRPr="00061460">
        <w:rPr>
          <w:rStyle w:val="StyleUnderline"/>
          <w:sz w:val="14"/>
          <w:u w:val="none"/>
        </w:rPr>
        <w:t xml:space="preserve"> about agency policy</w:t>
      </w:r>
      <w:r w:rsidRPr="00061460">
        <w:rPr>
          <w:sz w:val="14"/>
        </w:rPr>
        <w:t xml:space="preserve">. David Pozen and Jennifer Nou, among others, have described how </w:t>
      </w:r>
      <w:r w:rsidRPr="00061460">
        <w:rPr>
          <w:rStyle w:val="StyleUnderline"/>
          <w:sz w:val="14"/>
          <w:u w:val="none"/>
        </w:rPr>
        <w:t>unauthorized disclosures of critical information by civil servants can check agency abuses, inform policy debates, and shape agencies' agendas by shifting public opinion</w:t>
      </w:r>
      <w:r w:rsidRPr="00061460">
        <w:rPr>
          <w:sz w:val="14"/>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61460">
        <w:rPr>
          <w:rStyle w:val="StyleUnderline"/>
          <w:sz w:val="14"/>
          <w:u w:val="none"/>
        </w:rPr>
        <w:t xml:space="preserve">ave </w:t>
      </w:r>
      <w:r w:rsidRPr="00061460">
        <w:rPr>
          <w:rStyle w:val="Emphasis"/>
          <w:sz w:val="14"/>
          <w:u w:val="none"/>
        </w:rPr>
        <w:t>leveraged</w:t>
      </w:r>
      <w:r w:rsidRPr="00061460">
        <w:rPr>
          <w:rStyle w:val="StyleUnderline"/>
          <w:sz w:val="14"/>
          <w:u w:val="none"/>
        </w:rPr>
        <w:t xml:space="preserve"> their </w:t>
      </w:r>
      <w:r w:rsidRPr="00061460">
        <w:rPr>
          <w:rStyle w:val="Emphasis"/>
          <w:sz w:val="14"/>
          <w:u w:val="none"/>
        </w:rPr>
        <w:t>protected status</w:t>
      </w:r>
      <w:r w:rsidRPr="00061460">
        <w:rPr>
          <w:rStyle w:val="StyleUnderline"/>
          <w:sz w:val="14"/>
          <w:u w:val="none"/>
        </w:rPr>
        <w:t xml:space="preserve"> to </w:t>
      </w:r>
      <w:r w:rsidRPr="00061460">
        <w:rPr>
          <w:rStyle w:val="Emphasis"/>
          <w:sz w:val="14"/>
          <w:u w:val="none"/>
        </w:rPr>
        <w:t>criticize</w:t>
      </w:r>
      <w:r w:rsidRPr="00061460">
        <w:rPr>
          <w:rStyle w:val="StyleUnderline"/>
          <w:sz w:val="14"/>
          <w:u w:val="none"/>
        </w:rPr>
        <w:t xml:space="preserve"> executive branch policy in environmental regulation, education, immigration, and labor, among other policy areas</w:t>
      </w:r>
      <w:r w:rsidRPr="00061460">
        <w:rPr>
          <w:sz w:val="14"/>
        </w:rPr>
        <w:t xml:space="preserve">.150 Unions also advocate for the right of other employees to speak out through litigation and labor agreements. Immigration judges, for example, have </w:t>
      </w:r>
      <w:r w:rsidRPr="00061460">
        <w:rPr>
          <w:rStyle w:val="StyleUnderline"/>
          <w:sz w:val="14"/>
          <w:u w:val="none"/>
        </w:rPr>
        <w:t xml:space="preserve">historically been </w:t>
      </w:r>
      <w:r w:rsidRPr="00061460">
        <w:rPr>
          <w:rStyle w:val="Emphasis"/>
          <w:sz w:val="14"/>
          <w:u w:val="none"/>
        </w:rPr>
        <w:t>protected by labor agreements</w:t>
      </w:r>
      <w:r w:rsidRPr="00061460">
        <w:rPr>
          <w:rStyle w:val="StyleUnderline"/>
          <w:sz w:val="14"/>
          <w:u w:val="none"/>
        </w:rPr>
        <w:t xml:space="preserve"> in their right to critique removal policies, </w:t>
      </w:r>
      <w:r w:rsidRPr="00061460">
        <w:rPr>
          <w:rStyle w:val="Emphasis"/>
          <w:sz w:val="14"/>
          <w:u w:val="none"/>
        </w:rPr>
        <w:t>even if</w:t>
      </w:r>
      <w:r w:rsidRPr="00061460">
        <w:rPr>
          <w:rStyle w:val="StyleUnderline"/>
          <w:sz w:val="14"/>
          <w:u w:val="none"/>
        </w:rPr>
        <w:t xml:space="preserve"> they are </w:t>
      </w:r>
      <w:r w:rsidRPr="00061460">
        <w:rPr>
          <w:rStyle w:val="Emphasis"/>
          <w:sz w:val="14"/>
          <w:u w:val="none"/>
        </w:rPr>
        <w:t>not union</w:t>
      </w:r>
      <w:r w:rsidRPr="00061460">
        <w:rPr>
          <w:rStyle w:val="StyleUnderline"/>
          <w:sz w:val="14"/>
          <w:u w:val="none"/>
        </w:rPr>
        <w:t xml:space="preserve"> officials</w:t>
      </w:r>
      <w:r w:rsidRPr="00061460">
        <w:rPr>
          <w:sz w:val="14"/>
        </w:rPr>
        <w:t>.151</w:t>
      </w:r>
    </w:p>
    <w:p w14:paraId="7737F26A" w14:textId="77777777" w:rsidR="007E2AFF" w:rsidRPr="00061460" w:rsidRDefault="007E2AFF" w:rsidP="007E2AFF">
      <w:pPr>
        <w:rPr>
          <w:sz w:val="14"/>
        </w:rPr>
      </w:pPr>
      <w:r w:rsidRPr="00061460">
        <w:rPr>
          <w:sz w:val="14"/>
        </w:rPr>
        <w:t>3. Direct Constraints on Policy</w:t>
      </w:r>
    </w:p>
    <w:p w14:paraId="385BBED9" w14:textId="77777777" w:rsidR="007E2AFF" w:rsidRPr="0075090D" w:rsidRDefault="007E2AFF" w:rsidP="007E2AFF">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2B56BDE" w14:textId="77777777" w:rsidR="007E2AFF" w:rsidRPr="00007E80" w:rsidRDefault="007E2AFF" w:rsidP="007E2AFF">
      <w:pPr>
        <w:rPr>
          <w:rStyle w:val="Emphasis"/>
        </w:rPr>
      </w:pPr>
      <w:r w:rsidRPr="007253AB">
        <w:rPr>
          <w:rStyle w:val="Emphasis"/>
        </w:rPr>
        <w:t xml:space="preserve">By way of disputes over </w:t>
      </w:r>
      <w:r w:rsidRPr="00061460">
        <w:rPr>
          <w:rStyle w:val="Emphasis"/>
        </w:rPr>
        <w:t>conditions</w:t>
      </w:r>
      <w:r w:rsidRPr="00061460">
        <w:rPr>
          <w:rStyle w:val="StyleUnderline"/>
        </w:rPr>
        <w:t xml:space="preserve"> of employment, labor </w:t>
      </w:r>
      <w:r w:rsidRPr="00061460">
        <w:rPr>
          <w:rStyle w:val="Emphasis"/>
        </w:rPr>
        <w:t>can resist substantive policy directives</w:t>
      </w:r>
      <w:r w:rsidRPr="00061460">
        <w:rPr>
          <w:rStyle w:val="StyleUnderline"/>
        </w:rPr>
        <w:t xml:space="preserve"> to which line employees are opposed for professional, ideological, or other reasons</w:t>
      </w:r>
      <w:r w:rsidRPr="00061460">
        <w:rPr>
          <w:sz w:val="16"/>
        </w:rPr>
        <w:t xml:space="preserve">. As discussed in greater detail in Part III, </w:t>
      </w:r>
      <w:r w:rsidRPr="00061460">
        <w:rPr>
          <w:rStyle w:val="StyleUnderline"/>
        </w:rPr>
        <w:t>law enforcement functions, particularly in the immigration context, are perhaps the most prominent example</w:t>
      </w:r>
      <w:r w:rsidRPr="00061460">
        <w:rPr>
          <w:sz w:val="16"/>
        </w:rPr>
        <w:t xml:space="preserve">. </w:t>
      </w:r>
      <w:r w:rsidRPr="00007E80">
        <w:rPr>
          <w:rStyle w:val="Emphasis"/>
          <w:highlight w:val="magenta"/>
        </w:rPr>
        <w:t>Unions representing</w:t>
      </w:r>
      <w:r w:rsidRPr="00007E80">
        <w:rPr>
          <w:rStyle w:val="Emphasis"/>
        </w:rPr>
        <w:t xml:space="preserve"> CBP and </w:t>
      </w:r>
      <w:r w:rsidRPr="00007E80">
        <w:rPr>
          <w:rStyle w:val="Emphasis"/>
          <w:highlight w:val="magenta"/>
        </w:rPr>
        <w:t xml:space="preserve">ICE agents </w:t>
      </w:r>
      <w:r w:rsidRPr="00007E80">
        <w:rPr>
          <w:rStyle w:val="Emphasis"/>
        </w:rPr>
        <w:t xml:space="preserve">have successfully </w:t>
      </w:r>
      <w:r w:rsidRPr="00007E80">
        <w:rPr>
          <w:rStyle w:val="Emphasis"/>
          <w:highlight w:val="magenta"/>
        </w:rPr>
        <w:t xml:space="preserve">used labor rights to challenge </w:t>
      </w:r>
      <w:r w:rsidRPr="00007E80">
        <w:rPr>
          <w:rStyle w:val="Emphasis"/>
        </w:rPr>
        <w:t xml:space="preserve">many substantive management policies touching core questions </w:t>
      </w:r>
      <w:r w:rsidRPr="00007E80">
        <w:rPr>
          <w:rStyle w:val="Emphasis"/>
          <w:highlight w:val="magenta"/>
        </w:rPr>
        <w:t xml:space="preserve">of immigration enforcement tactics and priorities, </w:t>
      </w:r>
      <w:r w:rsidRPr="00007E80">
        <w:rPr>
          <w:rStyle w:val="Emphasis"/>
        </w:rPr>
        <w:t>often over the objection that such challenges infringe on protected management rights. These</w:t>
      </w:r>
      <w:r w:rsidRPr="00007E80">
        <w:rPr>
          <w:rStyle w:val="Emphasis"/>
          <w:highlight w:val="magenta"/>
        </w:rPr>
        <w:t xml:space="preserv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4F7DFBD" w14:textId="77777777" w:rsidR="007E2AFF" w:rsidRPr="0075090D" w:rsidRDefault="007E2AFF" w:rsidP="007E2AFF">
      <w:pPr>
        <w:rPr>
          <w:sz w:val="16"/>
        </w:rPr>
      </w:pPr>
      <w:r w:rsidRPr="007F7234">
        <w:rPr>
          <w:rStyle w:val="StyleUnderline"/>
        </w:rPr>
        <w:t xml:space="preserve">Under President </w:t>
      </w:r>
      <w:r w:rsidRPr="007F7234">
        <w:rPr>
          <w:rStyle w:val="Emphasis"/>
        </w:rPr>
        <w:t>Trump</w:t>
      </w:r>
      <w:r w:rsidRPr="007F7234">
        <w:rPr>
          <w:sz w:val="16"/>
        </w:rPr>
        <w:t xml:space="preserve">, both CBP and </w:t>
      </w:r>
      <w:r w:rsidRPr="00007E80">
        <w:rPr>
          <w:sz w:val="16"/>
          <w:highlight w:val="magenta"/>
        </w:rPr>
        <w:t xml:space="preserve">ICE </w:t>
      </w:r>
      <w:r w:rsidRPr="00007E80">
        <w:rPr>
          <w:rStyle w:val="StyleUnderline"/>
          <w:highlight w:val="magenta"/>
        </w:rPr>
        <w:t>negotiated</w:t>
      </w:r>
      <w:r w:rsidRPr="00007E80">
        <w:rPr>
          <w:sz w:val="16"/>
          <w:highlight w:val="magenta"/>
        </w:rPr>
        <w:t xml:space="preserve">, with the encouragement of the administration, </w:t>
      </w:r>
      <w:r w:rsidRPr="00007E80">
        <w:rPr>
          <w:rStyle w:val="StyleUnderline"/>
          <w:highlight w:val="magenta"/>
        </w:rPr>
        <w:t xml:space="preserve">for even more expansive rights to challenge </w:t>
      </w:r>
      <w:r w:rsidRPr="00007E80">
        <w:rPr>
          <w:rStyle w:val="StyleUnderline"/>
        </w:rPr>
        <w:t xml:space="preserve">any enforcement </w:t>
      </w:r>
      <w:r w:rsidRPr="00007E80">
        <w:rPr>
          <w:rStyle w:val="StyleUnderline"/>
          <w:highlight w:val="magenta"/>
        </w:rPr>
        <w:t xml:space="preserve">guidance </w:t>
      </w:r>
      <w:r w:rsidRPr="00007E80">
        <w:rPr>
          <w:rStyle w:val="StyleUnderline"/>
        </w:rPr>
        <w:t xml:space="preserve">affecting the conditions of their employment </w:t>
      </w:r>
      <w:r w:rsidRPr="00007E80">
        <w:rPr>
          <w:rStyle w:val="StyleUnderline"/>
          <w:highlight w:val="magenta"/>
        </w:rPr>
        <w:t xml:space="preserve">and </w:t>
      </w:r>
      <w:r w:rsidRPr="00007E80">
        <w:rPr>
          <w:rStyle w:val="StyleUnderline"/>
        </w:rPr>
        <w:t xml:space="preserve">to </w:t>
      </w:r>
      <w:r w:rsidRPr="00007E80">
        <w:rPr>
          <w:rStyle w:val="StyleUnderline"/>
          <w:highlight w:val="magenta"/>
        </w:rPr>
        <w:t xml:space="preserve">delay the implementation of those policies until any labor disputes have been resolved, </w:t>
      </w:r>
      <w:r w:rsidRPr="00007E80">
        <w:rPr>
          <w:rStyle w:val="StyleUnderline"/>
        </w:rPr>
        <w:t>a process potentially lasting years</w:t>
      </w:r>
      <w:r w:rsidRPr="00007E80">
        <w:rPr>
          <w:sz w:val="16"/>
          <w:highlight w:val="magenta"/>
        </w:rPr>
        <w:t>.</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w:t>
      </w:r>
      <w:r w:rsidRPr="00061460">
        <w:rPr>
          <w:rStyle w:val="StyleUnderline"/>
        </w:rPr>
        <w:t xml:space="preserve">for labor to become </w:t>
      </w:r>
      <w:r w:rsidRPr="00061460">
        <w:rPr>
          <w:rStyle w:val="Emphasis"/>
        </w:rPr>
        <w:t>not only an influence on policy</w:t>
      </w:r>
      <w:r w:rsidRPr="00061460">
        <w:rPr>
          <w:rStyle w:val="StyleUnderline"/>
        </w:rPr>
        <w:t xml:space="preserve"> but, through the </w:t>
      </w:r>
      <w:r w:rsidRPr="00061460">
        <w:rPr>
          <w:rStyle w:val="Emphasis"/>
        </w:rPr>
        <w:t>deliberate use of conditions of employment as a restraint</w:t>
      </w:r>
      <w:r w:rsidRPr="00061460">
        <w:rPr>
          <w:rStyle w:val="StyleUnderline"/>
        </w:rPr>
        <w:t xml:space="preserve"> on managerial discretion, a </w:t>
      </w:r>
      <w:r w:rsidRPr="00061460">
        <w:rPr>
          <w:rStyle w:val="Emphasis"/>
        </w:rPr>
        <w:t>primary driver</w:t>
      </w:r>
      <w:r w:rsidRPr="00061460">
        <w:rPr>
          <w:rStyle w:val="StyleUnderline"/>
        </w:rPr>
        <w:t xml:space="preserve"> of it</w:t>
      </w:r>
      <w:r w:rsidRPr="00061460">
        <w:rPr>
          <w:sz w:val="16"/>
        </w:rPr>
        <w:t>.</w:t>
      </w:r>
    </w:p>
    <w:p w14:paraId="644F496C" w14:textId="77777777" w:rsidR="007E2AFF" w:rsidRPr="0075090D" w:rsidRDefault="007E2AFF" w:rsidP="007E2AFF">
      <w:pPr>
        <w:rPr>
          <w:sz w:val="16"/>
        </w:rPr>
      </w:pPr>
      <w:r w:rsidRPr="0075090D">
        <w:rPr>
          <w:sz w:val="16"/>
        </w:rPr>
        <w:t>B. How Unionization Rights Mediate Bureaucratic Relations</w:t>
      </w:r>
    </w:p>
    <w:p w14:paraId="50C0A680" w14:textId="77777777" w:rsidR="007E2AFF" w:rsidRPr="0075090D" w:rsidRDefault="007E2AFF" w:rsidP="007E2AFF">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9C0566B" w14:textId="77777777" w:rsidR="007E2AFF" w:rsidRPr="0075090D" w:rsidRDefault="007E2AFF" w:rsidP="007E2AFF">
      <w:pPr>
        <w:rPr>
          <w:sz w:val="16"/>
        </w:rPr>
      </w:pPr>
      <w:r w:rsidRPr="0075090D">
        <w:rPr>
          <w:sz w:val="16"/>
        </w:rPr>
        <w:t>1. The Value of Unions</w:t>
      </w:r>
    </w:p>
    <w:p w14:paraId="32BFF926" w14:textId="77777777" w:rsidR="007E2AFF" w:rsidRPr="0075090D" w:rsidRDefault="007E2AFF" w:rsidP="007E2AFF">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9C5FC14" w14:textId="77777777" w:rsidR="007E2AFF" w:rsidRPr="0075090D" w:rsidRDefault="007E2AFF" w:rsidP="007E2AFF">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47135D">
        <w:rPr>
          <w:rStyle w:val="StyleUnderline"/>
          <w:highlight w:val="cyan"/>
        </w:rPr>
        <w:t xml:space="preserve">incentivizes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B643381" w14:textId="77777777" w:rsidR="007E2AFF" w:rsidRPr="0075090D" w:rsidRDefault="007E2AFF" w:rsidP="007E2AFF">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E18A419" w14:textId="77777777" w:rsidR="007E2AFF" w:rsidRPr="0075090D" w:rsidRDefault="007E2AFF" w:rsidP="007E2AFF">
      <w:pPr>
        <w:rPr>
          <w:sz w:val="16"/>
        </w:rPr>
      </w:pPr>
      <w:r w:rsidRPr="0075090D">
        <w:rPr>
          <w:rStyle w:val="StyleUnderline"/>
        </w:rPr>
        <w:t xml:space="preserve">In addition to litigation, </w:t>
      </w:r>
      <w:r w:rsidRPr="00061460">
        <w:rPr>
          <w:rStyle w:val="StyleUnderline"/>
          <w:highlight w:val="cyan"/>
        </w:rPr>
        <w:t>unions also have</w:t>
      </w:r>
      <w:r w:rsidRPr="0075090D">
        <w:rPr>
          <w:rStyle w:val="StyleUnderline"/>
        </w:rPr>
        <w:t xml:space="preserve"> extensive statutory </w:t>
      </w:r>
      <w:r w:rsidRPr="00061460">
        <w:rPr>
          <w:rStyle w:val="StyleUnderline"/>
          <w:highlight w:val="cyan"/>
        </w:rPr>
        <w:t xml:space="preserve">power to </w:t>
      </w:r>
      <w:r w:rsidRPr="00061460">
        <w:rPr>
          <w:rStyle w:val="Emphasis"/>
          <w:highlight w:val="cyan"/>
        </w:rPr>
        <w:t>lobby Congress</w:t>
      </w:r>
      <w:r w:rsidRPr="0075090D">
        <w:rPr>
          <w:rStyle w:val="StyleUnderline"/>
        </w:rPr>
        <w:t xml:space="preserve">, </w:t>
      </w:r>
      <w:r w:rsidRPr="00061460">
        <w:rPr>
          <w:rStyle w:val="StyleUnderline"/>
          <w:highlight w:val="cyan"/>
        </w:rPr>
        <w:t>often acting as</w:t>
      </w:r>
      <w:r w:rsidRPr="0075090D">
        <w:rPr>
          <w:rStyle w:val="StyleUnderline"/>
        </w:rPr>
        <w:t xml:space="preserve"> one of the </w:t>
      </w:r>
      <w:r w:rsidRPr="0075090D">
        <w:rPr>
          <w:rStyle w:val="Emphasis"/>
        </w:rPr>
        <w:t xml:space="preserve">only sophisticated, </w:t>
      </w:r>
      <w:r w:rsidRPr="00061460">
        <w:rPr>
          <w:rStyle w:val="Emphasis"/>
          <w:highlight w:val="cyan"/>
        </w:rPr>
        <w:t>proregulation advocacy groups</w:t>
      </w:r>
      <w:r w:rsidRPr="00061460">
        <w:rPr>
          <w:rStyle w:val="StyleUnderline"/>
          <w:highlight w:val="cyan"/>
        </w:rPr>
        <w:t xml:space="preserve"> in a competition of political influence </w:t>
      </w:r>
      <w:r w:rsidRPr="00061460">
        <w:rPr>
          <w:rStyle w:val="Emphasis"/>
          <w:highlight w:val="cyan"/>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25C0A75" w14:textId="77777777" w:rsidR="007E2AFF" w:rsidRPr="00433020" w:rsidRDefault="007E2AFF" w:rsidP="007E2AFF">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EA6E23E" w14:textId="77777777" w:rsidR="007E2AFF" w:rsidRPr="007E2AFF" w:rsidRDefault="007E2AFF" w:rsidP="007E2AFF"/>
    <w:sectPr w:rsidR="007E2AFF" w:rsidRPr="007E2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0FD"/>
    <w:rsid w:val="00534D9B"/>
    <w:rsid w:val="00581B3B"/>
    <w:rsid w:val="005A5AA0"/>
    <w:rsid w:val="0077047C"/>
    <w:rsid w:val="007E2AFF"/>
    <w:rsid w:val="00884AD4"/>
    <w:rsid w:val="008931C5"/>
    <w:rsid w:val="008D60FD"/>
    <w:rsid w:val="009F1E60"/>
    <w:rsid w:val="00D85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C58D1"/>
  <w15:chartTrackingRefBased/>
  <w15:docId w15:val="{6DDAF982-363D-4218-B5E1-75608F677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2AF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E2A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2A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E2A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T"/>
    <w:basedOn w:val="Normal"/>
    <w:next w:val="Normal"/>
    <w:link w:val="Heading4Char"/>
    <w:uiPriority w:val="3"/>
    <w:qFormat/>
    <w:rsid w:val="007E2A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2AF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6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E2A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2AFF"/>
  </w:style>
  <w:style w:type="character" w:customStyle="1" w:styleId="Heading1Char">
    <w:name w:val="Heading 1 Char"/>
    <w:aliases w:val="Pocket Char"/>
    <w:basedOn w:val="DefaultParagraphFont"/>
    <w:link w:val="Heading1"/>
    <w:rsid w:val="007E2AF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E2AF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E2AFF"/>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7E2AF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E2AF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D6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0FD"/>
    <w:rPr>
      <w:rFonts w:eastAsiaTheme="majorEastAsia" w:cstheme="majorBidi"/>
      <w:color w:val="272727" w:themeColor="text1" w:themeTint="D8"/>
    </w:rPr>
  </w:style>
  <w:style w:type="paragraph" w:styleId="Title">
    <w:name w:val="Title"/>
    <w:basedOn w:val="Normal"/>
    <w:next w:val="Normal"/>
    <w:link w:val="TitleChar"/>
    <w:uiPriority w:val="10"/>
    <w:qFormat/>
    <w:rsid w:val="008D6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0FD"/>
    <w:pPr>
      <w:spacing w:before="160"/>
      <w:jc w:val="center"/>
    </w:pPr>
    <w:rPr>
      <w:i/>
      <w:iCs/>
      <w:color w:val="404040" w:themeColor="text1" w:themeTint="BF"/>
    </w:rPr>
  </w:style>
  <w:style w:type="character" w:customStyle="1" w:styleId="QuoteChar">
    <w:name w:val="Quote Char"/>
    <w:basedOn w:val="DefaultParagraphFont"/>
    <w:link w:val="Quote"/>
    <w:uiPriority w:val="29"/>
    <w:rsid w:val="008D60FD"/>
    <w:rPr>
      <w:i/>
      <w:iCs/>
      <w:color w:val="404040" w:themeColor="text1" w:themeTint="BF"/>
    </w:rPr>
  </w:style>
  <w:style w:type="paragraph" w:styleId="ListParagraph">
    <w:name w:val="List Paragraph"/>
    <w:basedOn w:val="Normal"/>
    <w:uiPriority w:val="34"/>
    <w:qFormat/>
    <w:rsid w:val="008D60FD"/>
    <w:pPr>
      <w:ind w:left="720"/>
      <w:contextualSpacing/>
    </w:pPr>
  </w:style>
  <w:style w:type="character" w:styleId="IntenseEmphasis">
    <w:name w:val="Intense Emphasis"/>
    <w:basedOn w:val="DefaultParagraphFont"/>
    <w:uiPriority w:val="21"/>
    <w:qFormat/>
    <w:rsid w:val="008D60FD"/>
    <w:rPr>
      <w:i/>
      <w:iCs/>
      <w:color w:val="0F4761" w:themeColor="accent1" w:themeShade="BF"/>
    </w:rPr>
  </w:style>
  <w:style w:type="paragraph" w:styleId="IntenseQuote">
    <w:name w:val="Intense Quote"/>
    <w:basedOn w:val="Normal"/>
    <w:next w:val="Normal"/>
    <w:link w:val="IntenseQuoteChar"/>
    <w:uiPriority w:val="30"/>
    <w:qFormat/>
    <w:rsid w:val="008D6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0FD"/>
    <w:rPr>
      <w:i/>
      <w:iCs/>
      <w:color w:val="0F4761" w:themeColor="accent1" w:themeShade="BF"/>
    </w:rPr>
  </w:style>
  <w:style w:type="character" w:styleId="IntenseReference">
    <w:name w:val="Intense Reference"/>
    <w:basedOn w:val="DefaultParagraphFont"/>
    <w:uiPriority w:val="32"/>
    <w:qFormat/>
    <w:rsid w:val="008D60FD"/>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s"/>
    <w:basedOn w:val="DefaultParagraphFont"/>
    <w:link w:val="textbold"/>
    <w:uiPriority w:val="8"/>
    <w:qFormat/>
    <w:rsid w:val="007E2A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E2AF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E2AF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7E2AFF"/>
    <w:rPr>
      <w:b w:val="0"/>
      <w:sz w:val="22"/>
      <w:u w:val="single"/>
    </w:rPr>
  </w:style>
  <w:style w:type="character" w:styleId="Strong">
    <w:name w:val="Strong"/>
    <w:basedOn w:val="DefaultParagraphFont"/>
    <w:uiPriority w:val="22"/>
    <w:qFormat/>
    <w:rsid w:val="007E2AFF"/>
    <w:rPr>
      <w:b/>
      <w:bCs/>
    </w:rPr>
  </w:style>
  <w:style w:type="character" w:styleId="BookTitle">
    <w:name w:val="Book Title"/>
    <w:basedOn w:val="DefaultParagraphFont"/>
    <w:uiPriority w:val="33"/>
    <w:qFormat/>
    <w:rsid w:val="007E2AFF"/>
    <w:rPr>
      <w:b/>
      <w:bCs/>
      <w:i/>
      <w:iCs/>
      <w:spacing w:val="5"/>
    </w:rPr>
  </w:style>
  <w:style w:type="numbering" w:styleId="111111">
    <w:name w:val="Outline List 2"/>
    <w:basedOn w:val="NoList"/>
    <w:uiPriority w:val="99"/>
    <w:semiHidden/>
    <w:unhideWhenUsed/>
    <w:rsid w:val="007E2AFF"/>
  </w:style>
  <w:style w:type="paragraph" w:styleId="Header">
    <w:name w:val="header"/>
    <w:basedOn w:val="Normal"/>
    <w:link w:val="HeaderChar"/>
    <w:uiPriority w:val="99"/>
    <w:semiHidden/>
    <w:rsid w:val="007E2A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2AFF"/>
    <w:rPr>
      <w:rFonts w:ascii="Calibri" w:hAnsi="Calibri" w:cs="Calibri"/>
      <w:kern w:val="0"/>
      <w:sz w:val="22"/>
      <w:szCs w:val="22"/>
      <w14:ligatures w14:val="none"/>
    </w:rPr>
  </w:style>
  <w:style w:type="paragraph" w:styleId="Footer">
    <w:name w:val="footer"/>
    <w:basedOn w:val="Normal"/>
    <w:link w:val="FooterChar"/>
    <w:uiPriority w:val="99"/>
    <w:semiHidden/>
    <w:rsid w:val="007E2A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2AF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E2AFF"/>
    <w:pPr>
      <w:spacing w:after="120"/>
    </w:pPr>
  </w:style>
  <w:style w:type="character" w:customStyle="1" w:styleId="BodyTextChar">
    <w:name w:val="Body Text Char"/>
    <w:basedOn w:val="DefaultParagraphFont"/>
    <w:link w:val="BodyText"/>
    <w:uiPriority w:val="99"/>
    <w:semiHidden/>
    <w:rsid w:val="007E2AFF"/>
    <w:rPr>
      <w:rFonts w:ascii="Calibri" w:hAnsi="Calibri" w:cs="Calibri"/>
      <w:kern w:val="0"/>
      <w:sz w:val="22"/>
      <w:szCs w:val="22"/>
      <w14:ligatures w14:val="none"/>
    </w:rPr>
  </w:style>
  <w:style w:type="paragraph" w:styleId="NoSpacing">
    <w:name w:val="No Spacing"/>
    <w:link w:val="NoSpacingChar"/>
    <w:uiPriority w:val="99"/>
    <w:unhideWhenUsed/>
    <w:qFormat/>
    <w:rsid w:val="007E2AF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E2AFF"/>
    <w:rPr>
      <w:rFonts w:ascii="Calibri" w:hAnsi="Calibri" w:cs="Calibri"/>
      <w:kern w:val="0"/>
      <w:sz w:val="22"/>
      <w:szCs w:val="22"/>
      <w14:ligatures w14:val="none"/>
    </w:rPr>
  </w:style>
  <w:style w:type="character" w:styleId="Hyperlink">
    <w:name w:val="Hyperlink"/>
    <w:basedOn w:val="DefaultParagraphFont"/>
    <w:uiPriority w:val="99"/>
    <w:unhideWhenUsed/>
    <w:rsid w:val="007E2AFF"/>
    <w:rPr>
      <w:color w:val="467886" w:themeColor="hyperlink"/>
      <w:u w:val="single"/>
    </w:rPr>
  </w:style>
  <w:style w:type="character" w:styleId="UnresolvedMention">
    <w:name w:val="Unresolved Mention"/>
    <w:basedOn w:val="DefaultParagraphFont"/>
    <w:uiPriority w:val="99"/>
    <w:semiHidden/>
    <w:unhideWhenUsed/>
    <w:rsid w:val="007E2AFF"/>
    <w:rPr>
      <w:color w:val="605E5C"/>
      <w:shd w:val="clear" w:color="auto" w:fill="E1DFDD"/>
    </w:rPr>
  </w:style>
  <w:style w:type="paragraph" w:customStyle="1" w:styleId="textbold">
    <w:name w:val="text bold"/>
    <w:basedOn w:val="Normal"/>
    <w:link w:val="Emphasis"/>
    <w:uiPriority w:val="8"/>
    <w:qFormat/>
    <w:rsid w:val="007E2AFF"/>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ilj/advance-article/doi/10.1093/indlaw/dwae043/7826570" TargetMode="External"/><Relationship Id="rId3" Type="http://schemas.openxmlformats.org/officeDocument/2006/relationships/settings" Target="settings.xml"/><Relationship Id="rId7" Type="http://schemas.openxmlformats.org/officeDocument/2006/relationships/hyperlink" Target="https://doi.org/10.18061/dsq.v43i4.82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r.academia.edu/BethFerri/Papers/160692/Fixated_on_Ability_Questioning_Ableist_Metaphors_in_Feminist_Theories_of_Resistance" TargetMode="External"/><Relationship Id="rId11" Type="http://schemas.openxmlformats.org/officeDocument/2006/relationships/theme" Target="theme/theme1.xml"/><Relationship Id="rId5" Type="http://schemas.openxmlformats.org/officeDocument/2006/relationships/hyperlink" Target="https://www.jstor.org/stable/j.ctt16gz79x?if_data=e30%3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cademic.oup.com/ilj/advance-article/doi/10.1093/indlaw/dwae043/78265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7257</Words>
  <Characters>41370</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A O</cp:lastModifiedBy>
  <cp:revision>5</cp:revision>
  <dcterms:created xsi:type="dcterms:W3CDTF">2026-01-31T20:05:00Z</dcterms:created>
  <dcterms:modified xsi:type="dcterms:W3CDTF">2026-01-31T20:58:00Z</dcterms:modified>
</cp:coreProperties>
</file>