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DA87" w14:textId="058E1478" w:rsidR="005D388F" w:rsidRDefault="005E443F" w:rsidP="005E443F">
      <w:pPr>
        <w:pStyle w:val="Heading1"/>
      </w:pPr>
      <w:r>
        <w:t xml:space="preserve">Round 5 – Navy </w:t>
      </w:r>
    </w:p>
    <w:p w14:paraId="4439785B" w14:textId="77777777" w:rsidR="00170D2D" w:rsidRDefault="00170D2D" w:rsidP="00170D2D">
      <w:pPr>
        <w:pStyle w:val="Heading2"/>
      </w:pPr>
      <w:r>
        <w:lastRenderedPageBreak/>
        <w:t>Off</w:t>
      </w:r>
    </w:p>
    <w:p w14:paraId="6BCB1D70" w14:textId="77777777" w:rsidR="00170D2D" w:rsidRPr="003F4486" w:rsidRDefault="00170D2D" w:rsidP="00170D2D">
      <w:r>
        <w:t>T-Subsets</w:t>
      </w:r>
    </w:p>
    <w:p w14:paraId="6A353E7B" w14:textId="77777777" w:rsidR="00170D2D" w:rsidRPr="006B1DA5" w:rsidRDefault="00170D2D" w:rsidP="00170D2D">
      <w:pPr>
        <w:pStyle w:val="Heading4"/>
      </w:pPr>
      <w:r>
        <w:t xml:space="preserve">‘Collective bargaining rights’ </w:t>
      </w:r>
      <w:r w:rsidRPr="006B1DA5">
        <w:rPr>
          <w:u w:val="single"/>
        </w:rPr>
        <w:t>precludes</w:t>
      </w:r>
      <w:r>
        <w:t xml:space="preserve"> subsets.</w:t>
      </w:r>
    </w:p>
    <w:p w14:paraId="17AAEB00" w14:textId="77777777" w:rsidR="00170D2D" w:rsidRPr="003F6C45" w:rsidRDefault="00170D2D" w:rsidP="00170D2D">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13060B36" w14:textId="77777777" w:rsidR="00170D2D" w:rsidRPr="00131A44" w:rsidRDefault="00170D2D" w:rsidP="00170D2D">
      <w:pPr>
        <w:rPr>
          <w:sz w:val="16"/>
        </w:rPr>
      </w:pPr>
      <w:r w:rsidRPr="00131A44">
        <w:rPr>
          <w:sz w:val="16"/>
        </w:rPr>
        <w:t xml:space="preserve">A. </w:t>
      </w:r>
      <w:r w:rsidRPr="00131A44">
        <w:rPr>
          <w:rStyle w:val="Emphasis"/>
        </w:rPr>
        <w:t>Plural "Rights"</w:t>
      </w:r>
    </w:p>
    <w:p w14:paraId="69E8D089" w14:textId="77777777" w:rsidR="00170D2D" w:rsidRPr="00131A44" w:rsidRDefault="00170D2D" w:rsidP="00170D2D">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F75AC5">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F75AC5">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F75AC5">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F75AC5">
        <w:rPr>
          <w:rStyle w:val="Emphasis"/>
          <w:highlight w:val="cyan"/>
        </w:rPr>
        <w:t>separate c</w:t>
      </w:r>
      <w:r w:rsidRPr="00131A44">
        <w:rPr>
          <w:sz w:val="16"/>
        </w:rPr>
        <w:t xml:space="preserve">ollective </w:t>
      </w:r>
      <w:r w:rsidRPr="00F75AC5">
        <w:rPr>
          <w:rStyle w:val="Emphasis"/>
          <w:highlight w:val="cyan"/>
        </w:rPr>
        <w:t>b</w:t>
      </w:r>
      <w:r w:rsidRPr="00131A44">
        <w:rPr>
          <w:sz w:val="16"/>
        </w:rPr>
        <w:t xml:space="preserve">argaining </w:t>
      </w:r>
      <w:r w:rsidRPr="00F75AC5">
        <w:rPr>
          <w:rStyle w:val="Emphasis"/>
          <w:highlight w:val="cyan"/>
        </w:rPr>
        <w:t>r</w:t>
      </w:r>
      <w:r w:rsidRPr="00131A44">
        <w:rPr>
          <w:sz w:val="16"/>
        </w:rPr>
        <w:t xml:space="preserve">ight </w:t>
      </w:r>
      <w:r w:rsidRPr="00F75AC5">
        <w:rPr>
          <w:rStyle w:val="StyleUnderline"/>
          <w:highlight w:val="cyan"/>
        </w:rPr>
        <w:t>for each</w:t>
      </w:r>
      <w:r w:rsidRPr="007B77C9">
        <w:rPr>
          <w:rStyle w:val="StyleUnderline"/>
        </w:rPr>
        <w:t xml:space="preserve"> term and condition</w:t>
      </w:r>
      <w:r w:rsidRPr="00131A44">
        <w:rPr>
          <w:rStyle w:val="StyleUnderline"/>
        </w:rPr>
        <w:t xml:space="preserve"> of </w:t>
      </w:r>
      <w:r w:rsidRPr="00F75AC5">
        <w:rPr>
          <w:rStyle w:val="StyleUnderline"/>
          <w:highlight w:val="cyan"/>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F75AC5">
        <w:rPr>
          <w:rStyle w:val="Emphasis"/>
          <w:highlight w:val="cyan"/>
        </w:rPr>
        <w:t>does not appear</w:t>
      </w:r>
      <w:r w:rsidRPr="00131A44">
        <w:rPr>
          <w:sz w:val="16"/>
        </w:rPr>
        <w:t xml:space="preserve"> </w:t>
      </w:r>
      <w:r w:rsidRPr="00131A44">
        <w:rPr>
          <w:rStyle w:val="StyleUnderline"/>
        </w:rPr>
        <w:t xml:space="preserve">to be </w:t>
      </w:r>
      <w:r w:rsidRPr="00F75AC5">
        <w:rPr>
          <w:rStyle w:val="StyleUnderline"/>
          <w:highlight w:val="cyan"/>
        </w:rPr>
        <w:t>what Congress intended</w:t>
      </w:r>
      <w:r w:rsidRPr="00131A44">
        <w:rPr>
          <w:sz w:val="16"/>
        </w:rPr>
        <w:t>.</w:t>
      </w:r>
    </w:p>
    <w:p w14:paraId="23950145" w14:textId="77777777" w:rsidR="00170D2D" w:rsidRPr="00131A44" w:rsidRDefault="00170D2D" w:rsidP="00170D2D">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F75AC5">
        <w:rPr>
          <w:rStyle w:val="StyleUnderline"/>
          <w:highlight w:val="cyan"/>
        </w:rPr>
        <w:t>plural "rights"</w:t>
      </w:r>
      <w:r w:rsidRPr="00131A44">
        <w:rPr>
          <w:sz w:val="16"/>
        </w:rPr>
        <w:t xml:space="preserve"> to </w:t>
      </w:r>
      <w:r w:rsidRPr="00F75AC5">
        <w:rPr>
          <w:rStyle w:val="StyleUnderline"/>
          <w:highlight w:val="cyan"/>
        </w:rPr>
        <w:t>refer to</w:t>
      </w:r>
      <w:r w:rsidRPr="00131A44">
        <w:rPr>
          <w:rStyle w:val="StyleUnderline"/>
        </w:rPr>
        <w:t xml:space="preserve"> the</w:t>
      </w:r>
      <w:r w:rsidRPr="00131A44">
        <w:rPr>
          <w:sz w:val="16"/>
        </w:rPr>
        <w:t xml:space="preserve"> </w:t>
      </w:r>
      <w:r w:rsidRPr="00F75AC5">
        <w:rPr>
          <w:rStyle w:val="Emphasis"/>
          <w:highlight w:val="cyan"/>
        </w:rPr>
        <w:t>many</w:t>
      </w:r>
      <w:r w:rsidRPr="007B77C9">
        <w:rPr>
          <w:rStyle w:val="Emphasis"/>
        </w:rPr>
        <w:t xml:space="preserve"> actions</w:t>
      </w:r>
      <w:r w:rsidRPr="007B77C9">
        <w:rPr>
          <w:sz w:val="16"/>
        </w:rPr>
        <w:t xml:space="preserve"> </w:t>
      </w:r>
      <w:r w:rsidRPr="00F75AC5">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265E8451" w14:textId="77777777" w:rsidR="00170D2D" w:rsidRPr="00131A44" w:rsidRDefault="00170D2D" w:rsidP="00170D2D">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F75AC5">
        <w:rPr>
          <w:rStyle w:val="StyleUnderline"/>
          <w:highlight w:val="cyan"/>
        </w:rPr>
        <w:t>defined with</w:t>
      </w:r>
      <w:r w:rsidRPr="00F75AC5">
        <w:rPr>
          <w:sz w:val="16"/>
          <w:highlight w:val="cyan"/>
        </w:rPr>
        <w:t xml:space="preserve"> </w:t>
      </w:r>
      <w:r w:rsidRPr="00F75AC5">
        <w:rPr>
          <w:rStyle w:val="Emphasis"/>
          <w:highlight w:val="cyan"/>
        </w:rPr>
        <w:t>arbitrary granularity</w:t>
      </w:r>
      <w:r w:rsidRPr="00131A44">
        <w:rPr>
          <w:sz w:val="16"/>
        </w:rPr>
        <w:t xml:space="preserve">. </w:t>
      </w:r>
      <w:r w:rsidRPr="00131A44">
        <w:rPr>
          <w:rStyle w:val="StyleUnderline"/>
        </w:rPr>
        <w:t xml:space="preserve">It </w:t>
      </w:r>
      <w:r w:rsidRPr="00F75AC5">
        <w:rPr>
          <w:rStyle w:val="StyleUnderline"/>
          <w:highlight w:val="cyan"/>
        </w:rPr>
        <w:t>could encompass</w:t>
      </w:r>
      <w:r w:rsidRPr="00F75AC5">
        <w:rPr>
          <w:sz w:val="16"/>
          <w:highlight w:val="cyan"/>
        </w:rPr>
        <w:t xml:space="preserve"> </w:t>
      </w:r>
      <w:r w:rsidRPr="00F75AC5">
        <w:rPr>
          <w:rStyle w:val="Emphasis"/>
          <w:highlight w:val="cyan"/>
        </w:rPr>
        <w:t>any part of the relationship</w:t>
      </w:r>
      <w:r w:rsidRPr="00F75AC5">
        <w:rPr>
          <w:sz w:val="16"/>
          <w:highlight w:val="cyan"/>
        </w:rPr>
        <w:t xml:space="preserve"> </w:t>
      </w:r>
      <w:r w:rsidRPr="00F75AC5">
        <w:rPr>
          <w:rStyle w:val="StyleUnderline"/>
          <w:highlight w:val="cyan"/>
        </w:rPr>
        <w:t>between</w:t>
      </w:r>
      <w:r w:rsidRPr="00131A44">
        <w:rPr>
          <w:rStyle w:val="StyleUnderline"/>
        </w:rPr>
        <w:t xml:space="preserve"> an </w:t>
      </w:r>
      <w:r w:rsidRPr="00F75AC5">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F75AC5">
        <w:rPr>
          <w:rStyle w:val="StyleUnderline"/>
          <w:highlight w:val="cyan"/>
        </w:rPr>
        <w:t>defining</w:t>
      </w:r>
      <w:r w:rsidRPr="00131A44">
        <w:rPr>
          <w:rStyle w:val="StyleUnderline"/>
        </w:rPr>
        <w:t xml:space="preserve"> the </w:t>
      </w:r>
      <w:r w:rsidRPr="00F75AC5">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F75AC5">
        <w:rPr>
          <w:rStyle w:val="Emphasis"/>
          <w:highlight w:val="cyan"/>
        </w:rPr>
        <w:t>specifically</w:t>
      </w:r>
      <w:r w:rsidRPr="00F75AC5">
        <w:rPr>
          <w:sz w:val="16"/>
          <w:highlight w:val="cyan"/>
        </w:rPr>
        <w:t>—</w:t>
      </w:r>
      <w:r w:rsidRPr="00F75AC5">
        <w:rPr>
          <w:rStyle w:val="StyleUnderline"/>
          <w:highlight w:val="cyan"/>
        </w:rPr>
        <w:t>beyond</w:t>
      </w:r>
      <w:r w:rsidRPr="00F75AC5">
        <w:rPr>
          <w:sz w:val="16"/>
          <w:highlight w:val="cyan"/>
        </w:rPr>
        <w:t xml:space="preserve"> </w:t>
      </w:r>
      <w:r w:rsidRPr="00F75AC5">
        <w:rPr>
          <w:rStyle w:val="Emphasis"/>
          <w:highlight w:val="cyan"/>
        </w:rPr>
        <w:t>retirement</w:t>
      </w:r>
      <w:r w:rsidRPr="00131A44">
        <w:rPr>
          <w:sz w:val="16"/>
        </w:rPr>
        <w:t xml:space="preserve">, beyond </w:t>
      </w:r>
      <w:r w:rsidRPr="00F75AC5">
        <w:rPr>
          <w:rStyle w:val="Emphasis"/>
          <w:highlight w:val="cyan"/>
        </w:rPr>
        <w:t>pensions</w:t>
      </w:r>
      <w:r w:rsidRPr="00131A44">
        <w:rPr>
          <w:sz w:val="16"/>
        </w:rPr>
        <w:t xml:space="preserve">, beyond </w:t>
      </w:r>
      <w:r w:rsidRPr="00131A44">
        <w:rPr>
          <w:rStyle w:val="Emphasis"/>
        </w:rPr>
        <w:t xml:space="preserve">defined </w:t>
      </w:r>
      <w:r w:rsidRPr="00F75AC5">
        <w:rPr>
          <w:rStyle w:val="Emphasis"/>
          <w:highlight w:val="cyan"/>
        </w:rPr>
        <w:t>benefit</w:t>
      </w:r>
      <w:r w:rsidRPr="00131A44">
        <w:rPr>
          <w:sz w:val="16"/>
        </w:rPr>
        <w:t xml:space="preserve"> pension </w:t>
      </w:r>
      <w:r w:rsidRPr="00F75AC5">
        <w:rPr>
          <w:rStyle w:val="Emphasis"/>
          <w:highlight w:val="cyan"/>
        </w:rPr>
        <w:t>plans</w:t>
      </w:r>
      <w:r w:rsidRPr="00F75AC5">
        <w:rPr>
          <w:sz w:val="16"/>
          <w:highlight w:val="cyan"/>
        </w:rPr>
        <w:t xml:space="preserve"> </w:t>
      </w:r>
      <w:r w:rsidRPr="00F75AC5">
        <w:rPr>
          <w:rStyle w:val="StyleUnderline"/>
          <w:highlight w:val="cyan"/>
        </w:rPr>
        <w:t>and</w:t>
      </w:r>
      <w:r w:rsidRPr="00F75AC5">
        <w:rPr>
          <w:sz w:val="16"/>
          <w:highlight w:val="cyan"/>
        </w:rPr>
        <w:t xml:space="preserve"> </w:t>
      </w:r>
      <w:r w:rsidRPr="00F75AC5">
        <w:rPr>
          <w:rStyle w:val="Emphasis"/>
          <w:highlight w:val="cyan"/>
        </w:rPr>
        <w:t>how</w:t>
      </w:r>
      <w:r w:rsidRPr="00131A44">
        <w:rPr>
          <w:sz w:val="16"/>
        </w:rPr>
        <w:t xml:space="preserve"> those </w:t>
      </w:r>
      <w:r w:rsidRPr="00131A44">
        <w:rPr>
          <w:rStyle w:val="StyleUnderline"/>
        </w:rPr>
        <w:t xml:space="preserve">benefits </w:t>
      </w:r>
      <w:r w:rsidRPr="00F75AC5">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1306DF83" w14:textId="77777777" w:rsidR="00170D2D" w:rsidRDefault="00170D2D" w:rsidP="00170D2D">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F75AC5">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F75AC5">
        <w:rPr>
          <w:rStyle w:val="StyleUnderline"/>
          <w:highlight w:val="cyan"/>
        </w:rPr>
        <w:t>would</w:t>
      </w:r>
      <w:r w:rsidRPr="00131A44">
        <w:rPr>
          <w:sz w:val="16"/>
        </w:rPr>
        <w:t xml:space="preserve"> therefore </w:t>
      </w:r>
      <w:r w:rsidRPr="00F75AC5">
        <w:rPr>
          <w:rStyle w:val="StyleUnderline"/>
          <w:highlight w:val="cyan"/>
        </w:rPr>
        <w:t>expand</w:t>
      </w:r>
      <w:r w:rsidRPr="00F75AC5">
        <w:rPr>
          <w:sz w:val="16"/>
          <w:highlight w:val="cyan"/>
        </w:rPr>
        <w:t xml:space="preserve"> "</w:t>
      </w:r>
      <w:r w:rsidRPr="00F75AC5">
        <w:rPr>
          <w:rStyle w:val="Emphasis"/>
          <w:highlight w:val="cyan"/>
        </w:rPr>
        <w:t>c</w:t>
      </w:r>
      <w:r w:rsidRPr="00131A44">
        <w:rPr>
          <w:sz w:val="16"/>
        </w:rPr>
        <w:t xml:space="preserve">ollective </w:t>
      </w:r>
      <w:r w:rsidRPr="00F75AC5">
        <w:rPr>
          <w:rStyle w:val="Emphasis"/>
          <w:highlight w:val="cyan"/>
        </w:rPr>
        <w:t>b</w:t>
      </w:r>
      <w:r w:rsidRPr="00131A44">
        <w:rPr>
          <w:sz w:val="16"/>
        </w:rPr>
        <w:t xml:space="preserve">argaining </w:t>
      </w:r>
      <w:r w:rsidRPr="00F75AC5">
        <w:rPr>
          <w:rStyle w:val="Emphasis"/>
          <w:highlight w:val="cyan"/>
        </w:rPr>
        <w:t>r</w:t>
      </w:r>
      <w:r w:rsidRPr="00131A44">
        <w:rPr>
          <w:sz w:val="16"/>
        </w:rPr>
        <w:t xml:space="preserve">ights" </w:t>
      </w:r>
      <w:r w:rsidRPr="00F75AC5">
        <w:rPr>
          <w:rStyle w:val="StyleUnderline"/>
          <w:highlight w:val="cyan"/>
        </w:rPr>
        <w:t>to</w:t>
      </w:r>
      <w:r w:rsidRPr="00F75AC5">
        <w:rPr>
          <w:sz w:val="16"/>
          <w:highlight w:val="cyan"/>
        </w:rPr>
        <w:t xml:space="preserve"> </w:t>
      </w:r>
      <w:r w:rsidRPr="00F75AC5">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09B94E07" w14:textId="77777777" w:rsidR="00170D2D" w:rsidRPr="004965EF" w:rsidRDefault="00170D2D" w:rsidP="00170D2D"/>
    <w:p w14:paraId="24F3272E" w14:textId="77777777" w:rsidR="00170D2D" w:rsidRDefault="00170D2D" w:rsidP="00170D2D">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1F32D1E0" w14:textId="77777777" w:rsidR="00170D2D" w:rsidRPr="009B6FCD" w:rsidRDefault="00170D2D" w:rsidP="00170D2D">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7BAA40C2" w14:textId="77777777" w:rsidR="00170D2D" w:rsidRPr="009B4248" w:rsidRDefault="00170D2D" w:rsidP="00170D2D">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B62B7">
        <w:rPr>
          <w:rStyle w:val="Emphasis"/>
          <w:highlight w:val="cyan"/>
        </w:rPr>
        <w:t>substantially</w:t>
      </w:r>
      <w:r w:rsidRPr="007008E7">
        <w:rPr>
          <w:rStyle w:val="StyleUnderline"/>
        </w:rPr>
        <w:t>,"</w:t>
      </w:r>
      <w:r w:rsidRPr="007008E7">
        <w:rPr>
          <w:sz w:val="16"/>
        </w:rPr>
        <w:t xml:space="preserve"> however, is an elastic word not so easily </w:t>
      </w:r>
      <w:r w:rsidRPr="007008E7">
        <w:rPr>
          <w:sz w:val="16"/>
        </w:rPr>
        <w:lastRenderedPageBreak/>
        <w:t xml:space="preserve">susceptible of definition. That term as used in a provision of the Internal Revenue Acts of 1918 and 1921 dealing with corporate affiliations </w:t>
      </w:r>
      <w:r w:rsidRPr="007008E7">
        <w:rPr>
          <w:rStyle w:val="StyleUnderline"/>
        </w:rPr>
        <w:t xml:space="preserve">has been stated to </w:t>
      </w:r>
      <w:r w:rsidRPr="007B62B7">
        <w:rPr>
          <w:rStyle w:val="StyleUnderline"/>
          <w:highlight w:val="cyan"/>
        </w:rPr>
        <w:t xml:space="preserve">mean </w:t>
      </w:r>
      <w:r w:rsidRPr="007B62B7">
        <w:rPr>
          <w:rStyle w:val="Emphasis"/>
          <w:highlight w:val="cyan"/>
        </w:rPr>
        <w:t>all except</w:t>
      </w:r>
      <w:r w:rsidRPr="007B62B7">
        <w:rPr>
          <w:rStyle w:val="StyleUnderline"/>
          <w:highlight w:val="cyan"/>
        </w:rPr>
        <w:t xml:space="preserve"> a </w:t>
      </w:r>
      <w:r w:rsidRPr="007B62B7">
        <w:rPr>
          <w:sz w:val="16"/>
          <w:highlight w:val="cyan"/>
        </w:rPr>
        <w:t>"</w:t>
      </w:r>
      <w:r w:rsidRPr="007B62B7">
        <w:rPr>
          <w:rStyle w:val="Emphasis"/>
          <w:highlight w:val="cyan"/>
        </w:rPr>
        <w:t>negligible</w:t>
      </w:r>
      <w:r w:rsidRPr="007B62B7">
        <w:rPr>
          <w:sz w:val="16"/>
          <w:highlight w:val="cyan"/>
        </w:rPr>
        <w:t xml:space="preserve"> </w:t>
      </w:r>
      <w:r w:rsidRPr="007B62B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B62B7">
        <w:rPr>
          <w:rStyle w:val="StyleUnderline"/>
          <w:highlight w:val="cyan"/>
        </w:rPr>
        <w:t>Supreme Court</w:t>
      </w:r>
      <w:r w:rsidRPr="007008E7">
        <w:rPr>
          <w:sz w:val="16"/>
        </w:rPr>
        <w:t xml:space="preserve"> in Handy &amp; Harman v. Burnet, 284 U.S. 136 (1931), </w:t>
      </w:r>
      <w:r w:rsidRPr="007B62B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B62B7">
        <w:rPr>
          <w:rStyle w:val="StyleUnderline"/>
          <w:highlight w:val="cyan"/>
        </w:rPr>
        <w:t>must be given</w:t>
      </w:r>
      <w:r w:rsidRPr="007008E7">
        <w:rPr>
          <w:rStyle w:val="StyleUnderline"/>
        </w:rPr>
        <w:t xml:space="preserve"> the</w:t>
      </w:r>
      <w:r w:rsidRPr="007008E7">
        <w:rPr>
          <w:sz w:val="16"/>
        </w:rPr>
        <w:t xml:space="preserve">ir </w:t>
      </w:r>
      <w:r w:rsidRPr="007B62B7">
        <w:rPr>
          <w:rStyle w:val="StyleUnderline"/>
          <w:highlight w:val="cyan"/>
        </w:rPr>
        <w:t xml:space="preserve">ordinary meaning of </w:t>
      </w:r>
      <w:r w:rsidRPr="007B62B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B62B7">
        <w:rPr>
          <w:rStyle w:val="StyleUnderline"/>
          <w:highlight w:val="cyan"/>
        </w:rPr>
        <w:t>73-percent</w:t>
      </w:r>
      <w:r w:rsidRPr="007008E7">
        <w:rPr>
          <w:sz w:val="16"/>
        </w:rPr>
        <w:t xml:space="preserve"> payment in the instant case </w:t>
      </w:r>
      <w:r w:rsidRPr="007B62B7">
        <w:rPr>
          <w:rStyle w:val="Emphasis"/>
          <w:highlight w:val="cyan"/>
        </w:rPr>
        <w:t>did not</w:t>
      </w:r>
      <w:r w:rsidRPr="007B62B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4D835021" w14:textId="77777777" w:rsidR="00170D2D" w:rsidRDefault="00170D2D" w:rsidP="00170D2D"/>
    <w:p w14:paraId="41A5F35B" w14:textId="77777777" w:rsidR="00170D2D" w:rsidRDefault="00170D2D" w:rsidP="00170D2D">
      <w:pPr>
        <w:pStyle w:val="Heading4"/>
      </w:pPr>
      <w:r>
        <w:t xml:space="preserve">Workers’ means </w:t>
      </w:r>
      <w:r>
        <w:rPr>
          <w:u w:val="single"/>
        </w:rPr>
        <w:t>all</w:t>
      </w:r>
      <w:r>
        <w:t xml:space="preserve"> workers </w:t>
      </w:r>
    </w:p>
    <w:p w14:paraId="1675BD15" w14:textId="77777777" w:rsidR="00170D2D" w:rsidRDefault="00170D2D" w:rsidP="00170D2D">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DE38BFF" w14:textId="77777777" w:rsidR="00170D2D" w:rsidRPr="00880819" w:rsidRDefault="00170D2D" w:rsidP="00170D2D">
      <w:pPr>
        <w:rPr>
          <w:sz w:val="16"/>
        </w:rPr>
      </w:pPr>
      <w:r w:rsidRPr="00880819">
        <w:rPr>
          <w:sz w:val="16"/>
        </w:rPr>
        <w:t xml:space="preserve">5. For the purpose of the proposed instrument- </w:t>
      </w:r>
    </w:p>
    <w:p w14:paraId="5D7E8668" w14:textId="77777777" w:rsidR="00170D2D" w:rsidRPr="00880819" w:rsidRDefault="00170D2D" w:rsidP="00170D2D">
      <w:pPr>
        <w:rPr>
          <w:sz w:val="16"/>
        </w:rPr>
      </w:pPr>
      <w:r w:rsidRPr="00880819">
        <w:rPr>
          <w:sz w:val="16"/>
        </w:rPr>
        <w:t>(a) the term " branches of economic activity " includes work in the public service ;</w:t>
      </w:r>
    </w:p>
    <w:p w14:paraId="59F73CA4" w14:textId="77777777" w:rsidR="00170D2D" w:rsidRPr="00880819" w:rsidRDefault="00170D2D" w:rsidP="00170D2D">
      <w:pPr>
        <w:rPr>
          <w:sz w:val="16"/>
        </w:rPr>
      </w:pPr>
      <w:r w:rsidRPr="00880819">
        <w:rPr>
          <w:sz w:val="16"/>
        </w:rPr>
        <w:t xml:space="preserve">(b) </w:t>
      </w:r>
      <w:r w:rsidRPr="008D1659">
        <w:rPr>
          <w:rStyle w:val="StyleUnderline"/>
          <w:highlight w:val="cyan"/>
        </w:rPr>
        <w:t xml:space="preserve">the term " workers " means </w:t>
      </w:r>
      <w:r w:rsidRPr="008D1659">
        <w:rPr>
          <w:rStyle w:val="Emphasis"/>
          <w:highlight w:val="cyan"/>
        </w:rPr>
        <w:t>all employed persons</w:t>
      </w:r>
      <w:r w:rsidRPr="008D1659">
        <w:rPr>
          <w:rStyle w:val="StyleUnderline"/>
          <w:highlight w:val="cyan"/>
        </w:rPr>
        <w:t xml:space="preserve">, </w:t>
      </w:r>
      <w:r w:rsidRPr="008D1659">
        <w:rPr>
          <w:rStyle w:val="StyleUnderline"/>
        </w:rPr>
        <w:t>including public employees</w:t>
      </w:r>
      <w:r w:rsidRPr="00880819">
        <w:rPr>
          <w:sz w:val="16"/>
        </w:rPr>
        <w:t xml:space="preserve"> ;</w:t>
      </w:r>
    </w:p>
    <w:p w14:paraId="7CDE38E4" w14:textId="77777777" w:rsidR="00170D2D" w:rsidRPr="00880819" w:rsidRDefault="00170D2D" w:rsidP="00170D2D">
      <w:pPr>
        <w:rPr>
          <w:sz w:val="16"/>
        </w:rPr>
      </w:pPr>
      <w:r w:rsidRPr="00880819">
        <w:rPr>
          <w:sz w:val="16"/>
        </w:rPr>
        <w:t>(c) the term "workplace" should cover all places where workers need to be or to go by reason of their work and which are under the direct or indirect control of the employer ;</w:t>
      </w:r>
    </w:p>
    <w:p w14:paraId="74397072" w14:textId="77777777" w:rsidR="00170D2D" w:rsidRDefault="00170D2D" w:rsidP="00170D2D">
      <w:pPr>
        <w:rPr>
          <w:sz w:val="16"/>
        </w:rPr>
      </w:pPr>
      <w:r w:rsidRPr="00880819">
        <w:rPr>
          <w:sz w:val="16"/>
        </w:rPr>
        <w:t>(d) the term "regulations" should cover all provisions given force of law by the competent authority or authorities.</w:t>
      </w:r>
    </w:p>
    <w:p w14:paraId="5A9BBBB9" w14:textId="77777777" w:rsidR="00170D2D" w:rsidRDefault="00170D2D" w:rsidP="00170D2D">
      <w:pPr>
        <w:rPr>
          <w:rStyle w:val="StyleUnderline"/>
        </w:rPr>
      </w:pPr>
    </w:p>
    <w:p w14:paraId="237DA138" w14:textId="77777777" w:rsidR="00170D2D" w:rsidRDefault="00170D2D" w:rsidP="00170D2D">
      <w:pPr>
        <w:pStyle w:val="Heading4"/>
      </w:pPr>
      <w:r>
        <w:t>Violation – the plan does not apply to all workers.</w:t>
      </w:r>
    </w:p>
    <w:p w14:paraId="259EA23C" w14:textId="77777777" w:rsidR="00170D2D" w:rsidRDefault="00170D2D" w:rsidP="00170D2D">
      <w:pPr>
        <w:pStyle w:val="Heading4"/>
      </w:pPr>
      <w:r>
        <w:t xml:space="preserve">Vote neg for </w:t>
      </w:r>
      <w:r w:rsidRPr="004612EF">
        <w:rPr>
          <w:u w:val="single"/>
        </w:rPr>
        <w:t>limits</w:t>
      </w:r>
      <w:r>
        <w:t xml:space="preserve"> and </w:t>
      </w:r>
      <w:r w:rsidRPr="004612EF">
        <w:rPr>
          <w:u w:val="single"/>
        </w:rPr>
        <w:t>ground</w:t>
      </w:r>
      <w:r>
        <w:t xml:space="preserve">. They allow countless affs that decimate clash and makes the research burden impossible for the neg. They allow affs like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51C296D0" w14:textId="77777777" w:rsidR="00170D2D" w:rsidRPr="00B2124D" w:rsidRDefault="00170D2D" w:rsidP="00170D2D"/>
    <w:p w14:paraId="31207A30" w14:textId="77777777" w:rsidR="00170D2D" w:rsidRDefault="00170D2D" w:rsidP="00170D2D">
      <w:pPr>
        <w:pStyle w:val="Heading2"/>
      </w:pPr>
      <w:r>
        <w:lastRenderedPageBreak/>
        <w:t>Off</w:t>
      </w:r>
    </w:p>
    <w:p w14:paraId="45FC47FF" w14:textId="77777777" w:rsidR="00170D2D" w:rsidRPr="00B2124D" w:rsidRDefault="00170D2D" w:rsidP="00170D2D"/>
    <w:p w14:paraId="7A62E331" w14:textId="77777777" w:rsidR="00170D2D" w:rsidRDefault="00170D2D" w:rsidP="00170D2D">
      <w:pPr>
        <w:pStyle w:val="Heading4"/>
      </w:pPr>
      <w:r w:rsidRPr="00CB09B3">
        <w:rPr>
          <w:rStyle w:val="Heading4Char"/>
          <w:b/>
        </w:rPr>
        <w:t xml:space="preserve">The fifty states and relevant subnational actors, including the National Governors Association, ought to suspend the administration of federal programs until the </w:t>
      </w:r>
      <w:r w:rsidRPr="00174CC7">
        <w:t>The United States Supreme Court should overturn Starbucks Corp. v McKinney (602 U.S. ___, 2024)</w:t>
      </w:r>
      <w:r>
        <w:t xml:space="preserve">. </w:t>
      </w:r>
    </w:p>
    <w:p w14:paraId="3EB2BBAC" w14:textId="77777777" w:rsidR="00170D2D" w:rsidRPr="00F81010" w:rsidRDefault="00170D2D" w:rsidP="00170D2D"/>
    <w:p w14:paraId="69D68C79" w14:textId="77777777" w:rsidR="00170D2D" w:rsidRDefault="00170D2D" w:rsidP="00170D2D">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66D7F9BD" w14:textId="77777777" w:rsidR="00170D2D" w:rsidRDefault="00170D2D" w:rsidP="00170D2D">
      <w:r>
        <w:rPr>
          <w:rStyle w:val="Style13ptBold"/>
        </w:rPr>
        <w:t xml:space="preserve">Bloomberg ’21 </w:t>
      </w:r>
      <w:r w:rsidRPr="00C9255C">
        <w:t>[Scott; September 17; Associate Professor of Law, University of Maine School of Law; Social Science Research Network, “Frenemy Federalism,” Draft Manuscript, p. 2-40]</w:t>
      </w:r>
    </w:p>
    <w:p w14:paraId="0694A433" w14:textId="77777777" w:rsidR="00170D2D" w:rsidRPr="003604BE" w:rsidRDefault="00170D2D" w:rsidP="00170D2D">
      <w:pPr>
        <w:rPr>
          <w:sz w:val="16"/>
        </w:rPr>
      </w:pPr>
      <w:r w:rsidRPr="003604BE">
        <w:rPr>
          <w:sz w:val="16"/>
        </w:rPr>
        <w:t>i. Uncooperative Federalism</w:t>
      </w:r>
    </w:p>
    <w:p w14:paraId="0F6BF885" w14:textId="77777777" w:rsidR="00170D2D" w:rsidRPr="003604BE" w:rsidRDefault="00170D2D" w:rsidP="00170D2D">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C29BE70" w14:textId="77777777" w:rsidR="00170D2D" w:rsidRPr="003604BE" w:rsidRDefault="00170D2D" w:rsidP="00170D2D">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287BAA67" w14:textId="77777777" w:rsidR="00170D2D" w:rsidRPr="003604BE" w:rsidRDefault="00170D2D" w:rsidP="00170D2D">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2B44F17C" w14:textId="77777777" w:rsidR="00170D2D" w:rsidRPr="003604BE" w:rsidRDefault="00170D2D" w:rsidP="00170D2D">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0EF0E124" w14:textId="77777777" w:rsidR="00170D2D" w:rsidRPr="003604BE" w:rsidRDefault="00170D2D" w:rsidP="00170D2D">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w:t>
      </w:r>
      <w:r w:rsidRPr="003604BE">
        <w:rPr>
          <w:sz w:val="16"/>
        </w:rPr>
        <w:lastRenderedPageBreak/>
        <w:t xml:space="preserve">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49F9D34E" w14:textId="77777777" w:rsidR="00170D2D" w:rsidRPr="003604BE" w:rsidRDefault="00170D2D" w:rsidP="00170D2D">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02C3E24" w14:textId="77777777" w:rsidR="00170D2D" w:rsidRPr="003604BE" w:rsidRDefault="00170D2D" w:rsidP="00170D2D">
      <w:pPr>
        <w:rPr>
          <w:sz w:val="16"/>
        </w:rPr>
      </w:pPr>
      <w:r w:rsidRPr="003604BE">
        <w:rPr>
          <w:sz w:val="16"/>
        </w:rPr>
        <w:t>ii. Increased Federal Cooperation</w:t>
      </w:r>
    </w:p>
    <w:p w14:paraId="0C58A6A6" w14:textId="77777777" w:rsidR="00170D2D" w:rsidRPr="003604BE" w:rsidRDefault="00170D2D" w:rsidP="00170D2D">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3FFDF14A" w14:textId="77777777" w:rsidR="00170D2D" w:rsidRPr="003604BE" w:rsidRDefault="00170D2D" w:rsidP="00170D2D">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C1E8C90" w14:textId="77777777" w:rsidR="00170D2D" w:rsidRDefault="00170D2D" w:rsidP="00170D2D">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0B031A47" w14:textId="77777777" w:rsidR="00170D2D" w:rsidRPr="003604BE" w:rsidRDefault="00170D2D" w:rsidP="00170D2D">
      <w:pPr>
        <w:rPr>
          <w:sz w:val="16"/>
        </w:rPr>
      </w:pPr>
    </w:p>
    <w:p w14:paraId="1113BE7B" w14:textId="77777777" w:rsidR="00170D2D" w:rsidRDefault="00170D2D" w:rsidP="00170D2D">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3D7F405D" w14:textId="77777777" w:rsidR="00170D2D" w:rsidRDefault="00170D2D" w:rsidP="00170D2D">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55D4F4CB" w14:textId="77777777" w:rsidR="00170D2D" w:rsidRPr="00095C2D" w:rsidRDefault="00170D2D" w:rsidP="00170D2D">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65BFF4BF" w14:textId="77777777" w:rsidR="00170D2D" w:rsidRPr="00073031" w:rsidRDefault="00170D2D" w:rsidP="00170D2D">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soon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101D3DE6" w14:textId="77777777" w:rsidR="00170D2D" w:rsidRPr="00073031" w:rsidRDefault="00170D2D" w:rsidP="00170D2D">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0"/>
    <w:p w14:paraId="4CDC535B" w14:textId="77777777" w:rsidR="00170D2D" w:rsidRPr="00073031" w:rsidRDefault="00170D2D" w:rsidP="00170D2D">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w:t>
      </w:r>
      <w:r w:rsidRPr="00073031">
        <w:rPr>
          <w:sz w:val="16"/>
        </w:rPr>
        <w:lastRenderedPageBreak/>
        <w:t>Federal government we saw a similar steady concentration of power in the hands of the Executive (the singular President), and to a certain extend the Supreme Court (due to Congressional acquiescence).</w:t>
      </w:r>
    </w:p>
    <w:p w14:paraId="3B76A9BE" w14:textId="77777777" w:rsidR="00170D2D" w:rsidRPr="00073031" w:rsidRDefault="00170D2D" w:rsidP="00170D2D">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25AB623" w14:textId="77777777" w:rsidR="00170D2D" w:rsidRPr="00073031" w:rsidRDefault="00170D2D" w:rsidP="00170D2D">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D0A4DEE" w14:textId="77777777" w:rsidR="00170D2D" w:rsidRPr="00073031" w:rsidRDefault="00170D2D" w:rsidP="00170D2D">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0F5C8EE9" w14:textId="77777777" w:rsidR="00170D2D" w:rsidRPr="00073031" w:rsidRDefault="00170D2D" w:rsidP="00170D2D">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6CE34640" w14:textId="77777777" w:rsidR="00170D2D" w:rsidRPr="00073031" w:rsidRDefault="00170D2D" w:rsidP="00170D2D">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60AFBA2" w14:textId="77777777" w:rsidR="00170D2D" w:rsidRPr="00073031" w:rsidRDefault="00170D2D" w:rsidP="00170D2D">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E6475C1" w14:textId="77777777" w:rsidR="00170D2D" w:rsidRPr="00073031" w:rsidRDefault="00170D2D" w:rsidP="00170D2D">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F064946" w14:textId="77777777" w:rsidR="00170D2D" w:rsidRPr="00073031" w:rsidRDefault="00170D2D" w:rsidP="00170D2D">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F35EC4E" w14:textId="77777777" w:rsidR="00170D2D" w:rsidRPr="00073031" w:rsidRDefault="00170D2D" w:rsidP="00170D2D">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2B73923" w14:textId="77777777" w:rsidR="00170D2D" w:rsidRPr="00073031" w:rsidRDefault="00170D2D" w:rsidP="00170D2D">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0A17D487" w14:textId="77777777" w:rsidR="00170D2D" w:rsidRDefault="00170D2D" w:rsidP="00170D2D">
      <w:pPr>
        <w:rPr>
          <w:rStyle w:val="StyleUnderlin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4F40E63B" w14:textId="77777777" w:rsidR="00170D2D" w:rsidRDefault="00170D2D" w:rsidP="00170D2D">
      <w:pPr>
        <w:pStyle w:val="Heading2"/>
      </w:pPr>
      <w:r>
        <w:lastRenderedPageBreak/>
        <w:t>OFF</w:t>
      </w:r>
    </w:p>
    <w:p w14:paraId="07CD3F34" w14:textId="77777777" w:rsidR="00170D2D" w:rsidRDefault="00170D2D" w:rsidP="00170D2D"/>
    <w:p w14:paraId="67FE523B" w14:textId="77777777" w:rsidR="00170D2D" w:rsidRPr="00D03030" w:rsidRDefault="00170D2D" w:rsidP="00170D2D">
      <w:pPr>
        <w:pStyle w:val="Heading4"/>
        <w:rPr>
          <w:rFonts w:cs="Times New Roman"/>
        </w:rPr>
      </w:pPr>
      <w:r>
        <w:rPr>
          <w:rFonts w:cs="Times New Roman"/>
        </w:rPr>
        <w:t>Litigation levels are stabilizing now</w:t>
      </w:r>
    </w:p>
    <w:p w14:paraId="22A57EF2" w14:textId="77777777" w:rsidR="00170D2D" w:rsidRPr="002F5662" w:rsidRDefault="00170D2D" w:rsidP="00170D2D">
      <w:pPr>
        <w:rPr>
          <w:b/>
          <w:bCs/>
          <w:sz w:val="26"/>
        </w:rPr>
      </w:pPr>
      <w:r w:rsidRPr="00D03030">
        <w:rPr>
          <w:rStyle w:val="Style13ptBold"/>
        </w:rPr>
        <w:t>Edwards 25</w:t>
      </w:r>
      <w:r>
        <w:rPr>
          <w:rStyle w:val="Style13ptBold"/>
        </w:rPr>
        <w:t xml:space="preserve"> [Sarah Edwards</w:t>
      </w:r>
      <w:r w:rsidRPr="00D03030">
        <w:t>, Contributor at Consumer Shield, Forbes Legal contributor</w:t>
      </w:r>
      <w:r>
        <w:t xml:space="preserve">, </w:t>
      </w:r>
      <w:r w:rsidRPr="00D03030">
        <w:t>“How Many Court Cases Are Filed Each Year In U.S. Courts?”, Consumer Shield, April 9, 2025</w:t>
      </w:r>
      <w:r>
        <w:t xml:space="preserve">. </w:t>
      </w:r>
      <w:hyperlink r:id="rId8" w:history="1">
        <w:r w:rsidRPr="00D03030">
          <w:rPr>
            <w:rStyle w:val="Hyperlink"/>
          </w:rPr>
          <w:t>https://www.consumershield.com/articles/how-many-court-cases-are-filed-each-year</w:t>
        </w:r>
      </w:hyperlink>
      <w:r>
        <w:t xml:space="preserve"> ](NSB)</w:t>
      </w:r>
    </w:p>
    <w:p w14:paraId="4203D7C4" w14:textId="77777777" w:rsidR="00170D2D" w:rsidRPr="00CC1D25" w:rsidRDefault="00170D2D" w:rsidP="00170D2D">
      <w:r w:rsidRPr="00CC1D25">
        <w:rPr>
          <w:rStyle w:val="StyleUnderline"/>
          <w:highlight w:val="cyan"/>
        </w:rPr>
        <w:t>A dramatic shift occurred</w:t>
      </w:r>
      <w:r w:rsidRPr="00CC1D25">
        <w:t xml:space="preserve"> in 2020, </w:t>
      </w:r>
      <w:r w:rsidRPr="00CC1D25">
        <w:rPr>
          <w:rStyle w:val="StyleUnderline"/>
          <w:highlight w:val="cyan"/>
        </w:rPr>
        <w:t>when total cases dropped</w:t>
      </w:r>
      <w:r w:rsidRPr="00CC1D25">
        <w:t xml:space="preserve"> to 61,510,000, largely due to the global COVID-19 pandemic disrupting court operations nationwide. Many courts and law firms shut down, handling only critical matters.</w:t>
      </w:r>
    </w:p>
    <w:p w14:paraId="2879497B" w14:textId="77777777" w:rsidR="00170D2D" w:rsidRPr="00CC1D25" w:rsidRDefault="00170D2D" w:rsidP="00170D2D">
      <w:r w:rsidRPr="00CC1D25">
        <w:t xml:space="preserve">By 2021, there was a recovery to 64,322,000 cases, and in 2023, the number rose to 68,500,000. </w:t>
      </w:r>
      <w:r w:rsidRPr="00CC1D25">
        <w:rPr>
          <w:rStyle w:val="StyleUnderline"/>
          <w:highlight w:val="cyan"/>
        </w:rPr>
        <w:t>Surprisingly, court filings did not immediately return to pre-pandemic levels. Instead, the numbers have grown slowly</w:t>
      </w:r>
      <w:r w:rsidRPr="00CC1D25">
        <w:t xml:space="preserve">. However, </w:t>
      </w:r>
      <w:r w:rsidRPr="00CC1D25">
        <w:rPr>
          <w:rStyle w:val="StyleUnderline"/>
          <w:highlight w:val="cyan"/>
        </w:rPr>
        <w:t>it is still too early to say whether the lower levels represent a new normal</w:t>
      </w:r>
      <w:r w:rsidRPr="00CC1D25">
        <w:t xml:space="preserve"> or if numbers will eventually rise and stabilize at or above the prior plateau.</w:t>
      </w:r>
    </w:p>
    <w:p w14:paraId="5004ADE7" w14:textId="77777777" w:rsidR="00170D2D" w:rsidRPr="00CC1D25" w:rsidRDefault="00170D2D" w:rsidP="00170D2D">
      <w:r w:rsidRPr="00CC1D25">
        <w:rPr>
          <w:rStyle w:val="StyleUnderline"/>
          <w:highlight w:val="cyan"/>
        </w:rPr>
        <w:t>If cases plateau at the current levels, courts may finally be able to work through the case backlogs and reduce pendency times</w:t>
      </w:r>
      <w:r w:rsidRPr="00CC1D25">
        <w:t>. Remember that most lawsuits end with settlements, so many of the 68.5 million new cases will never go to trial.</w:t>
      </w:r>
    </w:p>
    <w:p w14:paraId="5E9055ED" w14:textId="77777777" w:rsidR="00170D2D" w:rsidRDefault="00170D2D" w:rsidP="00170D2D"/>
    <w:p w14:paraId="623D4B39" w14:textId="77777777" w:rsidR="00170D2D" w:rsidRDefault="00170D2D" w:rsidP="00170D2D">
      <w:pPr>
        <w:pStyle w:val="Heading4"/>
      </w:pPr>
      <w:r>
        <w:t>Enforcing CBA rights requires increased litigation. That puts pressure on federal courts</w:t>
      </w:r>
    </w:p>
    <w:p w14:paraId="647BB9A6" w14:textId="77777777" w:rsidR="00170D2D" w:rsidRPr="002F5662" w:rsidRDefault="00170D2D" w:rsidP="00170D2D">
      <w:pPr>
        <w:rPr>
          <w:b/>
          <w:bCs/>
          <w:sz w:val="26"/>
        </w:rPr>
      </w:pPr>
      <w:r w:rsidRPr="00614CFC">
        <w:rPr>
          <w:rStyle w:val="Style13ptBold"/>
        </w:rPr>
        <w:t>Estlund 6</w:t>
      </w:r>
      <w:r>
        <w:rPr>
          <w:rStyle w:val="Style13ptBold"/>
        </w:rPr>
        <w:t xml:space="preserve"> </w:t>
      </w:r>
      <w:r>
        <w:t xml:space="preserve">[Cynthia L. Estlund, J.D., Yale Law School, B.A., Government, Lawrence University. December 2006, “The Death of Labor Law?” Annual Review of Law &amp; Social Science, Vol. 2, https://papers.ssrn.com/sol3/papers.cfm?abstract_id=911292, </w:t>
      </w:r>
    </w:p>
    <w:p w14:paraId="798DFD60" w14:textId="77777777" w:rsidR="00170D2D" w:rsidRDefault="00170D2D" w:rsidP="00170D2D">
      <w:r>
        <w:t xml:space="preserve">This portrait of a possible future for American labor law may seem remote. But it seems no more remote than the holy grail of labor law reform. It has the virtue of engaging many possible actors—corporations with varying interests, unions and other worker advocacy groups, consumers, private monitoring organizations—and many possible points of leverage, legal and nonlegal. Public norms can be located at many different nodes of the hodgepodge that is employment law, and many of those nodes contain private enforcement mechanisms. That means that </w:t>
      </w:r>
      <w:r w:rsidRPr="00CC1D25">
        <w:rPr>
          <w:rStyle w:val="StyleUnderline"/>
          <w:highlight w:val="cyan"/>
        </w:rPr>
        <w:t>litigation or the threat of litigation can be among the inducements that may bring reluctant firms to the bargaining table to devise effective systems for the monitoring and improvement of working conditions</w:t>
      </w:r>
      <w:r>
        <w:t xml:space="preserve">. And as worker advocates become increasingly aware that efficacy depends on an integral role for the affected workers themselves, we can begin to see in the code of conduct approach the germs of a novel alternative form of employee representation. Indeed, </w:t>
      </w:r>
      <w:r w:rsidRPr="00CC1D25">
        <w:rPr>
          <w:rStyle w:val="StyleUnderline"/>
          <w:highlight w:val="cyan"/>
        </w:rPr>
        <w:t>unions and union-like organizations play important</w:t>
      </w:r>
      <w:r>
        <w:t xml:space="preserve"> but nontraditional </w:t>
      </w:r>
      <w:r w:rsidRPr="00CC1D25">
        <w:rPr>
          <w:rStyle w:val="StyleUnderline"/>
          <w:highlight w:val="cyan"/>
        </w:rPr>
        <w:t>roles—as political advocates, litigants, monitors, and watchdogs—in several of the workplace monitoring regimes</w:t>
      </w:r>
      <w:r>
        <w:t xml:space="preserve"> that have emerged </w:t>
      </w:r>
      <w:r w:rsidRPr="00CC1D25">
        <w:rPr>
          <w:rStyle w:val="StyleUnderline"/>
          <w:highlight w:val="cyan"/>
        </w:rPr>
        <w:t>in the U</w:t>
      </w:r>
      <w:r>
        <w:t xml:space="preserve">nited </w:t>
      </w:r>
      <w:r w:rsidRPr="00CC1D25">
        <w:rPr>
          <w:rStyle w:val="StyleUnderline"/>
          <w:highlight w:val="cyan"/>
        </w:rPr>
        <w:t>S</w:t>
      </w:r>
      <w:r>
        <w:t>tates thus far (Estlund 2005).</w:t>
      </w:r>
    </w:p>
    <w:p w14:paraId="573E578A" w14:textId="77777777" w:rsidR="00170D2D" w:rsidRDefault="00170D2D" w:rsidP="00170D2D"/>
    <w:p w14:paraId="0DB13927" w14:textId="77777777" w:rsidR="00170D2D" w:rsidRDefault="00170D2D" w:rsidP="00170D2D">
      <w:pPr>
        <w:pStyle w:val="Heading4"/>
      </w:pPr>
      <w:r>
        <w:lastRenderedPageBreak/>
        <w:t>Efficient federal courts key to continued tech safety and innovation</w:t>
      </w:r>
    </w:p>
    <w:p w14:paraId="62EA55D9" w14:textId="77777777" w:rsidR="00170D2D" w:rsidRPr="002F5662" w:rsidRDefault="00170D2D" w:rsidP="00170D2D">
      <w:pPr>
        <w:rPr>
          <w:b/>
          <w:bCs/>
          <w:sz w:val="26"/>
        </w:rPr>
      </w:pPr>
      <w:r w:rsidRPr="00840DEF">
        <w:rPr>
          <w:rStyle w:val="Style13ptBold"/>
        </w:rPr>
        <w:t>Neitz, 25</w:t>
      </w:r>
      <w:r>
        <w:rPr>
          <w:rStyle w:val="Style13ptBold"/>
        </w:rPr>
        <w:t xml:space="preserve"> </w:t>
      </w:r>
      <w:r>
        <w:t>[Michele B. Neitz, JD, Visiting Professor,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https://scholar.smu.edu/cgi/viewcontent.cgi?article=5030&amp;context=smulr](NSB)</w:t>
      </w:r>
    </w:p>
    <w:p w14:paraId="52EC4703" w14:textId="77777777" w:rsidR="00170D2D" w:rsidRDefault="00170D2D" w:rsidP="00170D2D">
      <w:r>
        <w:t xml:space="preserve">Consequently, Part III explains how legislative dysfunction, combined with the end of Chevron deference and </w:t>
      </w:r>
      <w:r w:rsidRPr="00840DEF">
        <w:rPr>
          <w:rStyle w:val="StyleUnderline"/>
          <w:highlight w:val="cyan"/>
        </w:rPr>
        <w:t>the rise of judicial power, will place a huge weight on the judiciary to develop emerging technology law</w:t>
      </w:r>
      <w:r>
        <w:t xml:space="preserve">. </w:t>
      </w:r>
      <w:r w:rsidRPr="00840DEF">
        <w:rPr>
          <w:rStyle w:val="StyleUnderline"/>
          <w:highlight w:val="cyan"/>
        </w:rPr>
        <w:t>This section examines the challenges judges face when confronted with emerging technology issues, particularly when combined with</w:t>
      </w:r>
      <w:r>
        <w:t xml:space="preserve"> a high number of judicial vacancies on </w:t>
      </w:r>
      <w:r w:rsidRPr="00840DEF">
        <w:rPr>
          <w:rStyle w:val="StyleUnderline"/>
          <w:highlight w:val="cyan"/>
        </w:rPr>
        <w:t>an overworked federal bench</w:t>
      </w:r>
      <w:r>
        <w:t xml:space="preserve">. </w:t>
      </w:r>
      <w:r w:rsidRPr="00840DEF">
        <w:rPr>
          <w:rStyle w:val="StyleUnderline"/>
          <w:highlight w:val="cyan"/>
        </w:rPr>
        <w:t>These challenges include</w:t>
      </w:r>
      <w:r w:rsidRPr="00840DEF">
        <w:t xml:space="preserve"> disparate and narrow rulings</w:t>
      </w:r>
      <w:r>
        <w:t xml:space="preserve">, as well as an increasing cost of compliance that could result in a wealth bias in favor of large companies. In addition, this new era will cause obstacles for the United States' </w:t>
      </w:r>
      <w:r w:rsidRPr="00840DEF">
        <w:rPr>
          <w:rStyle w:val="StyleUnderline"/>
          <w:highlight w:val="cyan"/>
        </w:rPr>
        <w:t>competing public policy goals of protecting consumers while promoting innovation</w:t>
      </w:r>
      <w:r>
        <w:t>.</w:t>
      </w:r>
    </w:p>
    <w:p w14:paraId="4D6D2E7B" w14:textId="77777777" w:rsidR="00170D2D" w:rsidRDefault="00170D2D" w:rsidP="00170D2D">
      <w:r>
        <w:t xml:space="preserve">With Congress unable to legislate and the power of executive agencies reduced, the answer to this problem lies in the judicial branch. </w:t>
      </w:r>
      <w:r w:rsidRPr="00840DEF">
        <w:rPr>
          <w:rStyle w:val="StyleUnderline"/>
          <w:highlight w:val="cyan"/>
        </w:rPr>
        <w:t>Judges will be tasked with adapting existing statutes to cases involving new innovations</w:t>
      </w:r>
      <w:r>
        <w:t>, thus creating common law interpretations that will guide a nascent technology industry.</w:t>
      </w:r>
    </w:p>
    <w:p w14:paraId="709D1034" w14:textId="77777777" w:rsidR="00170D2D" w:rsidRDefault="00170D2D" w:rsidP="00170D2D"/>
    <w:p w14:paraId="54838DD4" w14:textId="77777777" w:rsidR="00170D2D" w:rsidRDefault="00170D2D" w:rsidP="00170D2D">
      <w:pPr>
        <w:pStyle w:val="Heading4"/>
      </w:pPr>
      <w:r>
        <w:t>Failure to balance means extinction</w:t>
      </w:r>
    </w:p>
    <w:p w14:paraId="55E4F048" w14:textId="77777777" w:rsidR="00170D2D" w:rsidRPr="002F5662" w:rsidRDefault="00170D2D" w:rsidP="00170D2D">
      <w:pPr>
        <w:rPr>
          <w:b/>
          <w:bCs/>
          <w:sz w:val="26"/>
        </w:rPr>
      </w:pPr>
      <w:r w:rsidRPr="00147E9E">
        <w:rPr>
          <w:rStyle w:val="Style13ptBold"/>
        </w:rPr>
        <w:t>Salmon</w:t>
      </w:r>
      <w:r>
        <w:rPr>
          <w:rStyle w:val="Style13ptBold"/>
        </w:rPr>
        <w:t xml:space="preserve"> et al</w:t>
      </w:r>
      <w:r w:rsidRPr="00147E9E">
        <w:rPr>
          <w:rStyle w:val="Style13ptBold"/>
        </w:rPr>
        <w:t>, 2024</w:t>
      </w:r>
      <w:r>
        <w:rPr>
          <w:rStyle w:val="Style13ptBold"/>
        </w:rPr>
        <w:t xml:space="preserve"> </w:t>
      </w:r>
      <w:r>
        <w:t xml:space="preserve">[Dr. Paul M. </w:t>
      </w:r>
      <w:r w:rsidRPr="00147E9E">
        <w:t>Salmon</w:t>
      </w:r>
      <w:r>
        <w:t xml:space="preserve">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October 22, 2024. </w:t>
      </w:r>
      <w:hyperlink r:id="rId9" w:history="1">
        <w:r w:rsidRPr="007B0E0E">
          <w:rPr>
            <w:rStyle w:val="Hyperlink"/>
          </w:rPr>
          <w:t>https://pubmed.ncbi.nlm.nih.gov/39436810/</w:t>
        </w:r>
      </w:hyperlink>
      <w:r>
        <w:t xml:space="preserve"> ](NSB)</w:t>
      </w:r>
    </w:p>
    <w:p w14:paraId="4AE2D412" w14:textId="77777777" w:rsidR="00170D2D" w:rsidRPr="00147E9E" w:rsidRDefault="00170D2D" w:rsidP="00170D2D">
      <w:r w:rsidRPr="00147E9E">
        <w:rPr>
          <w:rStyle w:val="StyleUnderline"/>
          <w:highlight w:val="cyan"/>
        </w:rPr>
        <w:t>A diverse set of emerging technologies are projected to be in widespread use</w:t>
      </w:r>
      <w:r w:rsidRPr="00147E9E">
        <w:t xml:space="preserve"> before the end of the 21st century. </w:t>
      </w:r>
      <w:r w:rsidRPr="00147E9E">
        <w:rPr>
          <w:rStyle w:val="StyleUnderline"/>
          <w:highlight w:val="cyan"/>
        </w:rPr>
        <w:t>These include</w:t>
      </w:r>
      <w:r w:rsidRPr="00147E9E">
        <w:t xml:space="preserve"> artificial general intelligence (</w:t>
      </w:r>
      <w:r w:rsidRPr="00147E9E">
        <w:rPr>
          <w:rStyle w:val="StyleUnderline"/>
          <w:highlight w:val="cyan"/>
        </w:rPr>
        <w:t>AGI), brain-computer interfaces, genetic engineering, quantum computing, necrobotics, extended reality, sand batteries, xenotransplantation, 3D printed bones, organs and food, clone robotics</w:t>
      </w:r>
      <w:r w:rsidRPr="00147E9E">
        <w:t xml:space="preserve">, highspeed maglev trains, passenger autonomous aerial vehicles and technologies to support space tourism and migration, </w:t>
      </w:r>
      <w:r w:rsidRPr="00147E9E">
        <w:rPr>
          <w:rStyle w:val="StyleUnderline"/>
          <w:highlight w:val="cyan"/>
        </w:rPr>
        <w:t>to name only a few. As technologies become more advanced, complex and difficult to understand and society becomes more dependent on them, the range and severity of adverse impacts is likely to increase</w:t>
      </w:r>
      <w:r w:rsidRPr="00147E9E">
        <w:t xml:space="preserve">. </w:t>
      </w:r>
      <w:r w:rsidRPr="00147E9E">
        <w:rPr>
          <w:rStyle w:val="StyleUnderline"/>
          <w:highlight w:val="cyan"/>
        </w:rPr>
        <w:t xml:space="preserve">Accordingly, a failure to forecast and prepare for the risks associated with future technologies could have catastrophic consequences, </w:t>
      </w:r>
      <w:r w:rsidRPr="00147E9E">
        <w:t xml:space="preserve">which, in the most extreme cases could result in human extinction (Bostrom Citation2014; Campbell Citation2022; Critch and Krueger Citation2020; Hancock Citation2022; McLean et al. Citation2021; Salmon et al. Citation2023). In addition, a failure to ensure the design, implementation and operation of safe emerging technologies could mean that projected benefits are not realised. </w:t>
      </w:r>
      <w:r w:rsidRPr="00147E9E">
        <w:rPr>
          <w:rStyle w:val="StyleUnderline"/>
          <w:highlight w:val="cyan"/>
        </w:rPr>
        <w:t xml:space="preserve">This creates an </w:t>
      </w:r>
      <w:r w:rsidRPr="00147E9E">
        <w:rPr>
          <w:rStyle w:val="StyleUnderline"/>
          <w:highlight w:val="cyan"/>
        </w:rPr>
        <w:lastRenderedPageBreak/>
        <w:t>‘emerging technology paradox’ whereby the same technologies could either save humanity and our planet or trigger human extinction</w:t>
      </w:r>
      <w:r w:rsidRPr="00147E9E">
        <w:t>. Prospectively identifying risks and implementing effective controls is a critical step towards achievement of the former and avoidance of the latter.</w:t>
      </w:r>
    </w:p>
    <w:p w14:paraId="7AEE8F2D" w14:textId="77777777" w:rsidR="00170D2D" w:rsidRPr="00147E9E" w:rsidRDefault="00170D2D" w:rsidP="00170D2D"/>
    <w:p w14:paraId="2CF7ACFB" w14:textId="77777777" w:rsidR="00170D2D" w:rsidRDefault="00170D2D" w:rsidP="00170D2D">
      <w:pPr>
        <w:pStyle w:val="Heading2"/>
      </w:pPr>
      <w:r>
        <w:lastRenderedPageBreak/>
        <w:t>Off</w:t>
      </w:r>
    </w:p>
    <w:p w14:paraId="34B3E7C9" w14:textId="77777777" w:rsidR="00170D2D" w:rsidRPr="00FD393A" w:rsidRDefault="00170D2D" w:rsidP="00170D2D">
      <w:r>
        <w:t>T---Preexisting</w:t>
      </w:r>
    </w:p>
    <w:p w14:paraId="74CFD23F" w14:textId="77777777" w:rsidR="00170D2D" w:rsidRDefault="00170D2D" w:rsidP="00170D2D">
      <w:pPr>
        <w:pStyle w:val="Heading4"/>
      </w:pPr>
      <w:r>
        <w:t xml:space="preserve">Interpretation – strengthen </w:t>
      </w:r>
      <w:r>
        <w:rPr>
          <w:u w:val="single"/>
        </w:rPr>
        <w:t>requires</w:t>
      </w:r>
      <w:r>
        <w:t xml:space="preserve"> preexisting policies.</w:t>
      </w:r>
    </w:p>
    <w:p w14:paraId="63C1BEFC" w14:textId="77777777" w:rsidR="00170D2D" w:rsidRPr="00134C6F" w:rsidRDefault="00170D2D" w:rsidP="00170D2D"/>
    <w:p w14:paraId="1AC8AC61" w14:textId="77777777" w:rsidR="00170D2D" w:rsidRDefault="00170D2D" w:rsidP="00170D2D">
      <w:pPr>
        <w:pStyle w:val="Heading4"/>
      </w:pPr>
      <w:r>
        <w:t>Violation – the affirmative EXPANDS or INCREASES the number of people who have PRESENT rights – it does not make current rights more effective – this is grammatically different</w:t>
      </w:r>
    </w:p>
    <w:p w14:paraId="1F89CF1F" w14:textId="77777777" w:rsidR="00170D2D" w:rsidRDefault="00170D2D" w:rsidP="00170D2D">
      <w:r w:rsidRPr="00807C81">
        <w:rPr>
          <w:rStyle w:val="Style13ptBold"/>
        </w:rPr>
        <w:t>Content Authority 23</w:t>
      </w:r>
      <w:r>
        <w:t xml:space="preserve"> (a Professional Writing Organization that specializes in copy editing, “</w:t>
      </w:r>
      <w:r w:rsidRPr="00E33A86">
        <w:t>Strengthen vs Increase: How Are These Words Connected?</w:t>
      </w:r>
      <w:r>
        <w:t xml:space="preserve">” </w:t>
      </w:r>
      <w:r w:rsidRPr="00134C6F">
        <w:t>https://thecontentauthority.com/blog/strengthen-vs-increase</w:t>
      </w:r>
      <w:r>
        <w:t xml:space="preserve"> da 9/5/25)</w:t>
      </w:r>
    </w:p>
    <w:p w14:paraId="04DB8F7D" w14:textId="77777777" w:rsidR="00170D2D" w:rsidRPr="00807C81" w:rsidRDefault="00170D2D" w:rsidP="00170D2D">
      <w:pPr>
        <w:rPr>
          <w:sz w:val="16"/>
        </w:rPr>
      </w:pPr>
      <w:r w:rsidRPr="00807C81">
        <w:rPr>
          <w:sz w:val="16"/>
        </w:rPr>
        <w:t xml:space="preserve">Are you confused about when to use </w:t>
      </w:r>
      <w:r w:rsidRPr="006359C0">
        <w:rPr>
          <w:rStyle w:val="StyleUnderline"/>
          <w:highlight w:val="cyan"/>
        </w:rPr>
        <w:t>“strengthen” versus “increase”</w:t>
      </w:r>
      <w:r w:rsidRPr="00807C81">
        <w:rPr>
          <w:sz w:val="16"/>
        </w:rPr>
        <w:t>? It’s a common dilemma, but fear not, as we’re here to help you understand the difference between these two words.</w:t>
      </w:r>
    </w:p>
    <w:p w14:paraId="761C5CDD" w14:textId="77777777" w:rsidR="00170D2D" w:rsidRPr="00807C81" w:rsidRDefault="00170D2D" w:rsidP="00170D2D">
      <w:pPr>
        <w:rPr>
          <w:sz w:val="16"/>
        </w:rPr>
      </w:pPr>
      <w:r w:rsidRPr="00807C81">
        <w:rPr>
          <w:sz w:val="16"/>
        </w:rPr>
        <w:t>It’s important to note that both words can be used to indicate growth or improvement. However, “strengthen” implies making something stronger or more resilient, while “increase” simply means making something larger or more numerous.</w:t>
      </w:r>
    </w:p>
    <w:p w14:paraId="39237BCD" w14:textId="77777777" w:rsidR="00170D2D" w:rsidRPr="00807C81" w:rsidRDefault="00170D2D" w:rsidP="00170D2D">
      <w:pPr>
        <w:rPr>
          <w:sz w:val="16"/>
        </w:rPr>
      </w:pPr>
      <w:r w:rsidRPr="00807C81">
        <w:rPr>
          <w:sz w:val="16"/>
        </w:rPr>
        <w:t xml:space="preserve">To put it simply, </w:t>
      </w:r>
      <w:r w:rsidRPr="006359C0">
        <w:rPr>
          <w:rStyle w:val="StyleUnderline"/>
          <w:highlight w:val="cyan"/>
        </w:rPr>
        <w:t>“strengthen” means to</w:t>
      </w:r>
      <w:r w:rsidRPr="00807C81">
        <w:rPr>
          <w:rStyle w:val="StyleUnderline"/>
        </w:rPr>
        <w:t xml:space="preserve"> </w:t>
      </w:r>
      <w:r w:rsidRPr="00807C81">
        <w:rPr>
          <w:sz w:val="16"/>
        </w:rPr>
        <w:t xml:space="preserve">reinforce or </w:t>
      </w:r>
      <w:r w:rsidRPr="006359C0">
        <w:rPr>
          <w:rStyle w:val="StyleUnderline"/>
          <w:highlight w:val="cyan"/>
        </w:rPr>
        <w:t>fortify</w:t>
      </w:r>
      <w:r w:rsidRPr="00807C81">
        <w:rPr>
          <w:sz w:val="16"/>
        </w:rPr>
        <w:t xml:space="preserve">, </w:t>
      </w:r>
      <w:r w:rsidRPr="006359C0">
        <w:rPr>
          <w:rStyle w:val="StyleUnderline"/>
          <w:highlight w:val="cyan"/>
        </w:rPr>
        <w:t xml:space="preserve">while “increase” means to make something </w:t>
      </w:r>
      <w:r w:rsidRPr="00807C81">
        <w:rPr>
          <w:rStyle w:val="StyleUnderline"/>
        </w:rPr>
        <w:t xml:space="preserve">bigger or </w:t>
      </w:r>
      <w:r w:rsidRPr="006359C0">
        <w:rPr>
          <w:rStyle w:val="StyleUnderline"/>
          <w:highlight w:val="cyan"/>
        </w:rPr>
        <w:t>more plentiful</w:t>
      </w:r>
      <w:r w:rsidRPr="00807C81">
        <w:rPr>
          <w:sz w:val="16"/>
        </w:rPr>
        <w:t>.</w:t>
      </w:r>
    </w:p>
    <w:p w14:paraId="21514882" w14:textId="77777777" w:rsidR="00170D2D" w:rsidRPr="00807C81" w:rsidRDefault="00170D2D" w:rsidP="00170D2D">
      <w:pPr>
        <w:rPr>
          <w:sz w:val="16"/>
        </w:rPr>
      </w:pPr>
      <w:r w:rsidRPr="00807C81">
        <w:rPr>
          <w:sz w:val="16"/>
        </w:rPr>
        <w:t>In this article, we’ll explore the nuances between these two words and help you determine which one is the best fit for your writing needs.</w:t>
      </w:r>
    </w:p>
    <w:p w14:paraId="46575F52" w14:textId="77777777" w:rsidR="00170D2D" w:rsidRPr="00807C81" w:rsidRDefault="00170D2D" w:rsidP="00170D2D">
      <w:pPr>
        <w:rPr>
          <w:sz w:val="16"/>
        </w:rPr>
      </w:pPr>
      <w:r w:rsidRPr="00807C81">
        <w:rPr>
          <w:sz w:val="16"/>
        </w:rPr>
        <w:t>Define Strengthen</w:t>
      </w:r>
    </w:p>
    <w:p w14:paraId="20F09A31" w14:textId="77777777" w:rsidR="00170D2D" w:rsidRPr="00807C81" w:rsidRDefault="00170D2D" w:rsidP="00170D2D">
      <w:pPr>
        <w:rPr>
          <w:sz w:val="16"/>
        </w:rPr>
      </w:pPr>
      <w:r w:rsidRPr="00807C81">
        <w:rPr>
          <w:sz w:val="16"/>
        </w:rPr>
        <w:t>Strengthen is a verb that means to make something stronger or more resilient. It involves improving the quality, durability, or effectiveness of something. Strengthening can be physical or abstract, and it often requires effort, time, and resources.</w:t>
      </w:r>
    </w:p>
    <w:p w14:paraId="495815A1" w14:textId="77777777" w:rsidR="00170D2D" w:rsidRPr="00807C81" w:rsidRDefault="00170D2D" w:rsidP="00170D2D">
      <w:pPr>
        <w:rPr>
          <w:sz w:val="16"/>
        </w:rPr>
      </w:pPr>
      <w:r w:rsidRPr="00807C81">
        <w:rPr>
          <w:sz w:val="16"/>
        </w:rPr>
        <w:t>For instance, if you want to strengthen your muscles, you need to exercise regularly and eat a balanced diet. If you want to strengthen your relationship with someone, you need to communicate openly, listen actively, and show empathy and respect.</w:t>
      </w:r>
    </w:p>
    <w:p w14:paraId="5342946F" w14:textId="77777777" w:rsidR="00170D2D" w:rsidRPr="00807C81" w:rsidRDefault="00170D2D" w:rsidP="00170D2D">
      <w:pPr>
        <w:rPr>
          <w:sz w:val="16"/>
        </w:rPr>
      </w:pPr>
      <w:r w:rsidRPr="006359C0">
        <w:rPr>
          <w:rStyle w:val="StyleUnderline"/>
          <w:highlight w:val="cyan"/>
        </w:rPr>
        <w:t>Strengthen</w:t>
      </w:r>
      <w:r w:rsidRPr="00807C81">
        <w:rPr>
          <w:sz w:val="16"/>
        </w:rPr>
        <w:t xml:space="preserve">ing </w:t>
      </w:r>
      <w:r w:rsidRPr="006359C0">
        <w:rPr>
          <w:rStyle w:val="StyleUnderline"/>
          <w:highlight w:val="cyan"/>
        </w:rPr>
        <w:t>can</w:t>
      </w:r>
      <w:r w:rsidRPr="00807C81">
        <w:rPr>
          <w:sz w:val="16"/>
        </w:rPr>
        <w:t xml:space="preserve"> also </w:t>
      </w:r>
      <w:r w:rsidRPr="006359C0">
        <w:rPr>
          <w:rStyle w:val="StyleUnderline"/>
          <w:highlight w:val="cyan"/>
        </w:rPr>
        <w:t>involve removing weaknesses</w:t>
      </w:r>
      <w:r w:rsidRPr="00807C81">
        <w:rPr>
          <w:sz w:val="16"/>
        </w:rPr>
        <w:t xml:space="preserve">, vulnerabilities, </w:t>
      </w:r>
      <w:r w:rsidRPr="006359C0">
        <w:rPr>
          <w:rStyle w:val="StyleUnderline"/>
          <w:highlight w:val="cyan"/>
        </w:rPr>
        <w:t>or obstacles</w:t>
      </w:r>
      <w:r w:rsidRPr="00807C81">
        <w:rPr>
          <w:sz w:val="16"/>
        </w:rPr>
        <w:t xml:space="preserve"> that weaken or hinder something. For example, if you want to strengthen your immune system, you need to avoid or mitigate risk factors such as stress, pollution, or unhealthy habits.</w:t>
      </w:r>
    </w:p>
    <w:p w14:paraId="3C454316" w14:textId="77777777" w:rsidR="00170D2D" w:rsidRPr="00807C81" w:rsidRDefault="00170D2D" w:rsidP="00170D2D">
      <w:pPr>
        <w:rPr>
          <w:sz w:val="16"/>
        </w:rPr>
      </w:pPr>
      <w:r w:rsidRPr="00807C81">
        <w:rPr>
          <w:sz w:val="16"/>
        </w:rPr>
        <w:t>Define Increase</w:t>
      </w:r>
    </w:p>
    <w:p w14:paraId="482B77E3" w14:textId="77777777" w:rsidR="00170D2D" w:rsidRPr="00807C81" w:rsidRDefault="00170D2D" w:rsidP="00170D2D">
      <w:pPr>
        <w:rPr>
          <w:sz w:val="16"/>
        </w:rPr>
      </w:pPr>
      <w:r w:rsidRPr="006359C0">
        <w:rPr>
          <w:rStyle w:val="StyleUnderline"/>
          <w:highlight w:val="cyan"/>
        </w:rPr>
        <w:t>Increase</w:t>
      </w:r>
      <w:r w:rsidRPr="00807C81">
        <w:rPr>
          <w:sz w:val="16"/>
        </w:rPr>
        <w:t xml:space="preserve"> is a verb that means </w:t>
      </w:r>
      <w:r w:rsidRPr="006359C0">
        <w:rPr>
          <w:rStyle w:val="StyleUnderline"/>
          <w:highlight w:val="cyan"/>
        </w:rPr>
        <w:t>to make something more in quantity, size, or intensity</w:t>
      </w:r>
      <w:r w:rsidRPr="00807C81">
        <w:rPr>
          <w:sz w:val="16"/>
        </w:rPr>
        <w:t xml:space="preserve">. </w:t>
      </w:r>
      <w:r w:rsidRPr="006359C0">
        <w:rPr>
          <w:rStyle w:val="StyleUnderline"/>
          <w:highlight w:val="cyan"/>
        </w:rPr>
        <w:t>It involves</w:t>
      </w:r>
      <w:r w:rsidRPr="00807C81">
        <w:rPr>
          <w:sz w:val="16"/>
        </w:rPr>
        <w:t xml:space="preserve"> adding or </w:t>
      </w:r>
      <w:r w:rsidRPr="006359C0">
        <w:rPr>
          <w:rStyle w:val="Emphasis"/>
          <w:highlight w:val="cyan"/>
        </w:rPr>
        <w:t>expanding something</w:t>
      </w:r>
      <w:r w:rsidRPr="00807C81">
        <w:rPr>
          <w:sz w:val="16"/>
        </w:rPr>
        <w:t>, without necessarily improving its quality or value. Increasing can be positive or negative, and it often depends on the context and the purpose.</w:t>
      </w:r>
    </w:p>
    <w:p w14:paraId="46A31196" w14:textId="77777777" w:rsidR="00170D2D" w:rsidRPr="00807C81" w:rsidRDefault="00170D2D" w:rsidP="00170D2D">
      <w:pPr>
        <w:rPr>
          <w:sz w:val="16"/>
        </w:rPr>
      </w:pPr>
      <w:r w:rsidRPr="00807C81">
        <w:rPr>
          <w:sz w:val="16"/>
        </w:rPr>
        <w:t>For example, if you want to increase your income, you can work longer hours, get a higher-paying job, or invest in stocks or real estate. If you want to increase your weight, you can eat more calories, consume more fats and sugars, or adopt a sedentary lifestyle.</w:t>
      </w:r>
    </w:p>
    <w:p w14:paraId="78E68453" w14:textId="77777777" w:rsidR="00170D2D" w:rsidRPr="00807C81" w:rsidRDefault="00170D2D" w:rsidP="00170D2D">
      <w:pPr>
        <w:rPr>
          <w:sz w:val="16"/>
        </w:rPr>
      </w:pPr>
      <w:r w:rsidRPr="00807C81">
        <w:rPr>
          <w:sz w:val="16"/>
        </w:rPr>
        <w:t>Increasing can also have unintended consequences, such as inflation, pollution, or overconsumption. For instance, if a company increases its production without considering the environmental impact, it may harm the ecosystem and the health of the workers and the consumers.</w:t>
      </w:r>
    </w:p>
    <w:p w14:paraId="3E6F6661" w14:textId="77777777" w:rsidR="00170D2D" w:rsidRPr="00807C81" w:rsidRDefault="00170D2D" w:rsidP="00170D2D">
      <w:pPr>
        <w:rPr>
          <w:sz w:val="16"/>
        </w:rPr>
      </w:pPr>
      <w:r w:rsidRPr="00807C81">
        <w:rPr>
          <w:sz w:val="16"/>
        </w:rPr>
        <w:t>How To Properly Use The Words In A Sentence</w:t>
      </w:r>
    </w:p>
    <w:p w14:paraId="52B7653D" w14:textId="77777777" w:rsidR="00170D2D" w:rsidRPr="00807C81" w:rsidRDefault="00170D2D" w:rsidP="00170D2D">
      <w:pPr>
        <w:rPr>
          <w:sz w:val="16"/>
        </w:rPr>
      </w:pPr>
      <w:r w:rsidRPr="00807C81">
        <w:rPr>
          <w:sz w:val="16"/>
        </w:rPr>
        <w:t xml:space="preserve">When it comes to writing, choosing the right words is crucial to convey your message effectively. </w:t>
      </w:r>
      <w:r w:rsidRPr="006359C0">
        <w:rPr>
          <w:rStyle w:val="StyleUnderline"/>
          <w:highlight w:val="cyan"/>
        </w:rPr>
        <w:t>Two words</w:t>
      </w:r>
      <w:r w:rsidRPr="00807C81">
        <w:rPr>
          <w:sz w:val="16"/>
        </w:rPr>
        <w:t xml:space="preserve"> that </w:t>
      </w:r>
      <w:r w:rsidRPr="006359C0">
        <w:rPr>
          <w:rStyle w:val="StyleUnderline"/>
          <w:highlight w:val="cyan"/>
        </w:rPr>
        <w:t>are often confused</w:t>
      </w:r>
      <w:r w:rsidRPr="00807C81">
        <w:rPr>
          <w:sz w:val="16"/>
        </w:rPr>
        <w:t xml:space="preserve"> are “strengthen” and “increase.” While they may seem interchangeable, </w:t>
      </w:r>
      <w:r w:rsidRPr="006359C0">
        <w:rPr>
          <w:rStyle w:val="StyleUnderline"/>
          <w:highlight w:val="cyan"/>
        </w:rPr>
        <w:t>they have distinct meanings and should be used appropriately</w:t>
      </w:r>
      <w:r w:rsidRPr="00807C81">
        <w:rPr>
          <w:sz w:val="16"/>
        </w:rPr>
        <w:t>. In this section, we will discuss how to use these words in a sentence correctly.</w:t>
      </w:r>
    </w:p>
    <w:p w14:paraId="60B3B25F" w14:textId="77777777" w:rsidR="00170D2D" w:rsidRPr="00807C81" w:rsidRDefault="00170D2D" w:rsidP="00170D2D">
      <w:pPr>
        <w:rPr>
          <w:sz w:val="16"/>
        </w:rPr>
      </w:pPr>
      <w:r w:rsidRPr="00807C81">
        <w:rPr>
          <w:sz w:val="16"/>
        </w:rPr>
        <w:t>How To Use “Strengthen” In A Sentence</w:t>
      </w:r>
    </w:p>
    <w:p w14:paraId="68CEBEDA" w14:textId="77777777" w:rsidR="00170D2D" w:rsidRPr="00807C81" w:rsidRDefault="00170D2D" w:rsidP="00170D2D">
      <w:pPr>
        <w:rPr>
          <w:sz w:val="16"/>
        </w:rPr>
      </w:pPr>
      <w:r w:rsidRPr="00807C81">
        <w:rPr>
          <w:sz w:val="16"/>
        </w:rPr>
        <w:lastRenderedPageBreak/>
        <w:t>The word “strengthen” means to make something stronger or more resilient. Here are some examples of how to use “strengthen” in a sentence:</w:t>
      </w:r>
    </w:p>
    <w:p w14:paraId="5E7C90F4" w14:textId="77777777" w:rsidR="00170D2D" w:rsidRPr="00807C81" w:rsidRDefault="00170D2D" w:rsidP="00170D2D">
      <w:pPr>
        <w:rPr>
          <w:sz w:val="16"/>
        </w:rPr>
      </w:pPr>
      <w:r w:rsidRPr="00807C81">
        <w:rPr>
          <w:sz w:val="16"/>
        </w:rPr>
        <w:t>To strengthen our relationship, we need to communicate more effectively.</w:t>
      </w:r>
    </w:p>
    <w:p w14:paraId="6BD1BFB9" w14:textId="77777777" w:rsidR="00170D2D" w:rsidRPr="00807C81" w:rsidRDefault="00170D2D" w:rsidP="00170D2D">
      <w:pPr>
        <w:rPr>
          <w:sz w:val="16"/>
        </w:rPr>
      </w:pPr>
      <w:r w:rsidRPr="00807C81">
        <w:rPr>
          <w:sz w:val="16"/>
        </w:rPr>
        <w:t>The company is taking steps to strengthen its cybersecurity measures.</w:t>
      </w:r>
    </w:p>
    <w:p w14:paraId="68B5094D" w14:textId="77777777" w:rsidR="00170D2D" w:rsidRPr="00807C81" w:rsidRDefault="00170D2D" w:rsidP="00170D2D">
      <w:pPr>
        <w:rPr>
          <w:sz w:val="16"/>
        </w:rPr>
      </w:pPr>
      <w:r w:rsidRPr="00807C81">
        <w:rPr>
          <w:sz w:val="16"/>
        </w:rPr>
        <w:t>Regular exercise can help strengthen your immune system.</w:t>
      </w:r>
    </w:p>
    <w:p w14:paraId="0432BACC" w14:textId="77777777" w:rsidR="00170D2D" w:rsidRPr="00807C81" w:rsidRDefault="00170D2D" w:rsidP="00170D2D">
      <w:pPr>
        <w:rPr>
          <w:sz w:val="16"/>
        </w:rPr>
      </w:pPr>
      <w:r w:rsidRPr="00807C81">
        <w:rPr>
          <w:sz w:val="16"/>
        </w:rPr>
        <w:t xml:space="preserve">Note that </w:t>
      </w:r>
      <w:r w:rsidRPr="006359C0">
        <w:rPr>
          <w:rStyle w:val="StyleUnderline"/>
          <w:highlight w:val="cyan"/>
        </w:rPr>
        <w:t>“strengthen” is</w:t>
      </w:r>
      <w:r w:rsidRPr="00807C81">
        <w:rPr>
          <w:sz w:val="16"/>
        </w:rPr>
        <w:t xml:space="preserve"> often </w:t>
      </w:r>
      <w:r w:rsidRPr="006359C0">
        <w:rPr>
          <w:rStyle w:val="StyleUnderline"/>
          <w:highlight w:val="cyan"/>
        </w:rPr>
        <w:t>used in</w:t>
      </w:r>
      <w:r w:rsidRPr="00807C81">
        <w:rPr>
          <w:sz w:val="16"/>
        </w:rPr>
        <w:t xml:space="preserve"> the </w:t>
      </w:r>
      <w:r w:rsidRPr="006359C0">
        <w:rPr>
          <w:rStyle w:val="Emphasis"/>
          <w:highlight w:val="cyan"/>
        </w:rPr>
        <w:t>context of improving or reinforcing something that already exists</w:t>
      </w:r>
      <w:r w:rsidRPr="00807C81">
        <w:rPr>
          <w:sz w:val="16"/>
        </w:rPr>
        <w:t>.</w:t>
      </w:r>
    </w:p>
    <w:p w14:paraId="2934E633" w14:textId="77777777" w:rsidR="00170D2D" w:rsidRPr="00807C81" w:rsidRDefault="00170D2D" w:rsidP="00170D2D">
      <w:pPr>
        <w:rPr>
          <w:sz w:val="16"/>
        </w:rPr>
      </w:pPr>
      <w:r w:rsidRPr="00807C81">
        <w:rPr>
          <w:sz w:val="16"/>
        </w:rPr>
        <w:t>How To Use “Increase” In A Sentence</w:t>
      </w:r>
    </w:p>
    <w:p w14:paraId="6D6FEDF1" w14:textId="77777777" w:rsidR="00170D2D" w:rsidRPr="00807C81" w:rsidRDefault="00170D2D" w:rsidP="00170D2D">
      <w:pPr>
        <w:rPr>
          <w:sz w:val="16"/>
        </w:rPr>
      </w:pPr>
      <w:r w:rsidRPr="00807C81">
        <w:rPr>
          <w:sz w:val="16"/>
        </w:rPr>
        <w:t>The word “increase” means to make something larger or more numerous. Here are some examples of how to use “increase” in a sentence:</w:t>
      </w:r>
    </w:p>
    <w:p w14:paraId="7A083853" w14:textId="77777777" w:rsidR="00170D2D" w:rsidRPr="00807C81" w:rsidRDefault="00170D2D" w:rsidP="00170D2D">
      <w:pPr>
        <w:rPr>
          <w:sz w:val="16"/>
        </w:rPr>
      </w:pPr>
      <w:r w:rsidRPr="00807C81">
        <w:rPr>
          <w:sz w:val="16"/>
        </w:rPr>
        <w:t>We need to increase our sales if we want to stay in business.</w:t>
      </w:r>
    </w:p>
    <w:p w14:paraId="2865B912" w14:textId="77777777" w:rsidR="00170D2D" w:rsidRPr="00807C81" w:rsidRDefault="00170D2D" w:rsidP="00170D2D">
      <w:pPr>
        <w:rPr>
          <w:sz w:val="16"/>
        </w:rPr>
      </w:pPr>
      <w:r w:rsidRPr="00807C81">
        <w:rPr>
          <w:sz w:val="16"/>
        </w:rPr>
        <w:t>The government is planning to increase funding for education.</w:t>
      </w:r>
    </w:p>
    <w:p w14:paraId="6179B730" w14:textId="77777777" w:rsidR="00170D2D" w:rsidRPr="00807C81" w:rsidRDefault="00170D2D" w:rsidP="00170D2D">
      <w:pPr>
        <w:rPr>
          <w:sz w:val="16"/>
        </w:rPr>
      </w:pPr>
      <w:r w:rsidRPr="006359C0">
        <w:rPr>
          <w:rStyle w:val="StyleUnderline"/>
          <w:highlight w:val="cyan"/>
        </w:rPr>
        <w:t>The number of</w:t>
      </w:r>
      <w:r w:rsidRPr="00807C81">
        <w:rPr>
          <w:sz w:val="16"/>
        </w:rPr>
        <w:t xml:space="preserve"> COVID-19 </w:t>
      </w:r>
      <w:r w:rsidRPr="006359C0">
        <w:rPr>
          <w:rStyle w:val="StyleUnderline"/>
          <w:highlight w:val="cyan"/>
        </w:rPr>
        <w:t>cases is expected to increase</w:t>
      </w:r>
      <w:r w:rsidRPr="00807C81">
        <w:rPr>
          <w:sz w:val="16"/>
        </w:rPr>
        <w:t xml:space="preserve"> in the coming weeks.</w:t>
      </w:r>
    </w:p>
    <w:p w14:paraId="15758980" w14:textId="77777777" w:rsidR="00170D2D" w:rsidRPr="00807C81" w:rsidRDefault="00170D2D" w:rsidP="00170D2D">
      <w:pPr>
        <w:rPr>
          <w:sz w:val="16"/>
        </w:rPr>
      </w:pPr>
      <w:r w:rsidRPr="00807C81">
        <w:rPr>
          <w:sz w:val="16"/>
        </w:rPr>
        <w:t>Note that “</w:t>
      </w:r>
      <w:r w:rsidRPr="006359C0">
        <w:rPr>
          <w:rStyle w:val="StyleUnderline"/>
          <w:highlight w:val="cyan"/>
        </w:rPr>
        <w:t>increase” is</w:t>
      </w:r>
      <w:r w:rsidRPr="00807C81">
        <w:rPr>
          <w:sz w:val="16"/>
        </w:rPr>
        <w:t xml:space="preserve"> often </w:t>
      </w:r>
      <w:r w:rsidRPr="006359C0">
        <w:rPr>
          <w:rStyle w:val="StyleUnderline"/>
          <w:highlight w:val="cyan"/>
        </w:rPr>
        <w:t>used</w:t>
      </w:r>
      <w:r w:rsidRPr="00807C81">
        <w:rPr>
          <w:rStyle w:val="StyleUnderline"/>
        </w:rPr>
        <w:t xml:space="preserve"> </w:t>
      </w:r>
      <w:r w:rsidRPr="006359C0">
        <w:rPr>
          <w:rStyle w:val="StyleUnderline"/>
          <w:highlight w:val="cyan"/>
        </w:rPr>
        <w:t>in</w:t>
      </w:r>
      <w:r w:rsidRPr="00807C81">
        <w:rPr>
          <w:sz w:val="16"/>
        </w:rPr>
        <w:t xml:space="preserve"> the </w:t>
      </w:r>
      <w:r w:rsidRPr="00807C81">
        <w:rPr>
          <w:rStyle w:val="Emphasis"/>
        </w:rPr>
        <w:t xml:space="preserve">context of adding to or </w:t>
      </w:r>
      <w:r w:rsidRPr="006359C0">
        <w:rPr>
          <w:rStyle w:val="Emphasis"/>
          <w:highlight w:val="cyan"/>
        </w:rPr>
        <w:t>expanding something that already exists</w:t>
      </w:r>
      <w:r w:rsidRPr="00807C81">
        <w:rPr>
          <w:sz w:val="16"/>
        </w:rPr>
        <w:t>.</w:t>
      </w:r>
    </w:p>
    <w:p w14:paraId="5928BDE7" w14:textId="77777777" w:rsidR="00170D2D" w:rsidRPr="00807C81" w:rsidRDefault="00170D2D" w:rsidP="00170D2D">
      <w:pPr>
        <w:rPr>
          <w:sz w:val="16"/>
        </w:rPr>
      </w:pPr>
      <w:r w:rsidRPr="00807C81">
        <w:rPr>
          <w:sz w:val="16"/>
        </w:rPr>
        <w:t>By understanding the difference between “strengthen” and “increase,” you can choose the right word to convey your intended meaning and avoid confusing your readers.</w:t>
      </w:r>
    </w:p>
    <w:p w14:paraId="0B0A2EEC" w14:textId="77777777" w:rsidR="00170D2D" w:rsidRPr="00807C81" w:rsidRDefault="00170D2D" w:rsidP="00170D2D">
      <w:pPr>
        <w:rPr>
          <w:sz w:val="16"/>
        </w:rPr>
      </w:pPr>
      <w:r w:rsidRPr="00807C81">
        <w:rPr>
          <w:sz w:val="16"/>
        </w:rPr>
        <w:t>More Examples Of Strengthen &amp; Increase Used In Sentences</w:t>
      </w:r>
    </w:p>
    <w:p w14:paraId="20B6CBB5" w14:textId="77777777" w:rsidR="00170D2D" w:rsidRPr="00807C81" w:rsidRDefault="00170D2D" w:rsidP="00170D2D">
      <w:pPr>
        <w:rPr>
          <w:sz w:val="16"/>
        </w:rPr>
      </w:pPr>
      <w:r w:rsidRPr="00807C81">
        <w:rPr>
          <w:sz w:val="16"/>
        </w:rPr>
        <w:t>In order to fully understand the differences between “strengthen” and “increase,” it’s important to see them in context. Here are some examples of how they can be used in sentences:</w:t>
      </w:r>
    </w:p>
    <w:p w14:paraId="1FB1AC88" w14:textId="77777777" w:rsidR="00170D2D" w:rsidRPr="00807C81" w:rsidRDefault="00170D2D" w:rsidP="00170D2D">
      <w:pPr>
        <w:rPr>
          <w:sz w:val="16"/>
        </w:rPr>
      </w:pPr>
      <w:r w:rsidRPr="00807C81">
        <w:rPr>
          <w:sz w:val="16"/>
        </w:rPr>
        <w:t>Examples Of Using Strengthen In A Sentence</w:t>
      </w:r>
    </w:p>
    <w:p w14:paraId="7E34A5B5" w14:textId="77777777" w:rsidR="00170D2D" w:rsidRPr="00807C81" w:rsidRDefault="00170D2D" w:rsidP="00170D2D">
      <w:pPr>
        <w:rPr>
          <w:sz w:val="16"/>
        </w:rPr>
      </w:pPr>
      <w:r w:rsidRPr="00807C81">
        <w:rPr>
          <w:sz w:val="16"/>
        </w:rPr>
        <w:t>The new workout plan will strengthen my muscles.</w:t>
      </w:r>
    </w:p>
    <w:p w14:paraId="44C61BD2" w14:textId="77777777" w:rsidR="00170D2D" w:rsidRPr="00807C81" w:rsidRDefault="00170D2D" w:rsidP="00170D2D">
      <w:pPr>
        <w:rPr>
          <w:sz w:val="16"/>
        </w:rPr>
      </w:pPr>
      <w:r w:rsidRPr="00807C81">
        <w:rPr>
          <w:sz w:val="16"/>
        </w:rPr>
        <w:t>We need to strengthen our relationship with our clients.</w:t>
      </w:r>
    </w:p>
    <w:p w14:paraId="7F2625EC" w14:textId="77777777" w:rsidR="00170D2D" w:rsidRPr="00807C81" w:rsidRDefault="00170D2D" w:rsidP="00170D2D">
      <w:pPr>
        <w:rPr>
          <w:sz w:val="16"/>
        </w:rPr>
      </w:pPr>
      <w:r w:rsidRPr="00807C81">
        <w:rPr>
          <w:sz w:val="16"/>
        </w:rPr>
        <w:t>The company is taking steps to strengthen its financial position.</w:t>
      </w:r>
    </w:p>
    <w:p w14:paraId="7589B861" w14:textId="77777777" w:rsidR="00170D2D" w:rsidRPr="00807C81" w:rsidRDefault="00170D2D" w:rsidP="00170D2D">
      <w:pPr>
        <w:rPr>
          <w:sz w:val="16"/>
        </w:rPr>
      </w:pPr>
      <w:r w:rsidRPr="00807C81">
        <w:rPr>
          <w:sz w:val="16"/>
        </w:rPr>
        <w:t>She hopes that therapy will help her strengthen her mental health.</w:t>
      </w:r>
    </w:p>
    <w:p w14:paraId="3F7365C9" w14:textId="77777777" w:rsidR="00170D2D" w:rsidRPr="00807C81" w:rsidRDefault="00170D2D" w:rsidP="00170D2D">
      <w:pPr>
        <w:rPr>
          <w:sz w:val="16"/>
        </w:rPr>
      </w:pPr>
      <w:r w:rsidRPr="00807C81">
        <w:rPr>
          <w:sz w:val="16"/>
        </w:rPr>
        <w:t>The coach wants to strengthen the team’s defense before the next game.</w:t>
      </w:r>
    </w:p>
    <w:p w14:paraId="4914B64C" w14:textId="77777777" w:rsidR="00170D2D" w:rsidRPr="00807C81" w:rsidRDefault="00170D2D" w:rsidP="00170D2D">
      <w:pPr>
        <w:rPr>
          <w:sz w:val="16"/>
        </w:rPr>
      </w:pPr>
      <w:r w:rsidRPr="00807C81">
        <w:rPr>
          <w:sz w:val="16"/>
        </w:rPr>
        <w:t>The government is working to strengthen cybersecurity measures.</w:t>
      </w:r>
    </w:p>
    <w:p w14:paraId="3AA25920" w14:textId="77777777" w:rsidR="00170D2D" w:rsidRPr="00807C81" w:rsidRDefault="00170D2D" w:rsidP="00170D2D">
      <w:pPr>
        <w:rPr>
          <w:sz w:val="16"/>
        </w:rPr>
      </w:pPr>
      <w:r w:rsidRPr="00807C81">
        <w:rPr>
          <w:sz w:val="16"/>
        </w:rPr>
        <w:t>Regular exercise can help strengthen your immune system.</w:t>
      </w:r>
    </w:p>
    <w:p w14:paraId="01420076" w14:textId="77777777" w:rsidR="00170D2D" w:rsidRPr="00807C81" w:rsidRDefault="00170D2D" w:rsidP="00170D2D">
      <w:pPr>
        <w:rPr>
          <w:sz w:val="16"/>
        </w:rPr>
      </w:pPr>
      <w:r w:rsidRPr="00807C81">
        <w:rPr>
          <w:sz w:val="16"/>
        </w:rPr>
        <w:t>The team is looking to strengthen its position in the market.</w:t>
      </w:r>
    </w:p>
    <w:p w14:paraId="5C186E8E" w14:textId="77777777" w:rsidR="00170D2D" w:rsidRPr="00807C81" w:rsidRDefault="00170D2D" w:rsidP="00170D2D">
      <w:pPr>
        <w:rPr>
          <w:sz w:val="16"/>
        </w:rPr>
      </w:pPr>
      <w:r w:rsidRPr="00807C81">
        <w:rPr>
          <w:sz w:val="16"/>
        </w:rPr>
        <w:t>The company is trying to strengthen its brand image through marketing.</w:t>
      </w:r>
    </w:p>
    <w:p w14:paraId="30562690" w14:textId="77777777" w:rsidR="00170D2D" w:rsidRPr="00807C81" w:rsidRDefault="00170D2D" w:rsidP="00170D2D">
      <w:pPr>
        <w:rPr>
          <w:sz w:val="16"/>
        </w:rPr>
      </w:pPr>
      <w:r w:rsidRPr="00807C81">
        <w:rPr>
          <w:sz w:val="16"/>
        </w:rPr>
        <w:t>The new policy is meant to strengthen the company’s ethics and values.</w:t>
      </w:r>
    </w:p>
    <w:p w14:paraId="7412339B" w14:textId="77777777" w:rsidR="00170D2D" w:rsidRPr="00807C81" w:rsidRDefault="00170D2D" w:rsidP="00170D2D">
      <w:pPr>
        <w:rPr>
          <w:sz w:val="16"/>
        </w:rPr>
      </w:pPr>
      <w:r w:rsidRPr="00807C81">
        <w:rPr>
          <w:sz w:val="16"/>
        </w:rPr>
        <w:t>Examples Of Using Increase In A Sentence</w:t>
      </w:r>
    </w:p>
    <w:p w14:paraId="7952C494" w14:textId="77777777" w:rsidR="00170D2D" w:rsidRPr="00807C81" w:rsidRDefault="00170D2D" w:rsidP="00170D2D">
      <w:pPr>
        <w:rPr>
          <w:sz w:val="16"/>
        </w:rPr>
      </w:pPr>
      <w:r w:rsidRPr="00807C81">
        <w:rPr>
          <w:sz w:val="16"/>
        </w:rPr>
        <w:t>The company wants to increase profits by 10% this year.</w:t>
      </w:r>
    </w:p>
    <w:p w14:paraId="774C6AF5" w14:textId="77777777" w:rsidR="00170D2D" w:rsidRPr="00807C81" w:rsidRDefault="00170D2D" w:rsidP="00170D2D">
      <w:pPr>
        <w:rPr>
          <w:sz w:val="16"/>
        </w:rPr>
      </w:pPr>
      <w:r w:rsidRPr="00807C81">
        <w:rPr>
          <w:sz w:val="16"/>
        </w:rPr>
        <w:t>The number of employees will increase after the merger.</w:t>
      </w:r>
    </w:p>
    <w:p w14:paraId="49B02952" w14:textId="77777777" w:rsidR="00170D2D" w:rsidRPr="00807C81" w:rsidRDefault="00170D2D" w:rsidP="00170D2D">
      <w:pPr>
        <w:rPr>
          <w:sz w:val="16"/>
        </w:rPr>
      </w:pPr>
      <w:r w:rsidRPr="00807C81">
        <w:rPr>
          <w:sz w:val="16"/>
        </w:rPr>
        <w:t>She hopes to increase her salary by negotiating with her boss.</w:t>
      </w:r>
    </w:p>
    <w:p w14:paraId="062E136C" w14:textId="77777777" w:rsidR="00170D2D" w:rsidRPr="00807C81" w:rsidRDefault="00170D2D" w:rsidP="00170D2D">
      <w:pPr>
        <w:rPr>
          <w:sz w:val="16"/>
        </w:rPr>
      </w:pPr>
      <w:r w:rsidRPr="00807C81">
        <w:rPr>
          <w:sz w:val="16"/>
        </w:rPr>
        <w:t>The population of the city has increased significantly in the past decade.</w:t>
      </w:r>
    </w:p>
    <w:p w14:paraId="30ABC78A" w14:textId="77777777" w:rsidR="00170D2D" w:rsidRPr="00807C81" w:rsidRDefault="00170D2D" w:rsidP="00170D2D">
      <w:pPr>
        <w:rPr>
          <w:sz w:val="16"/>
        </w:rPr>
      </w:pPr>
      <w:r w:rsidRPr="00807C81">
        <w:rPr>
          <w:sz w:val="16"/>
        </w:rPr>
        <w:t>The company plans to increase production to meet demand.</w:t>
      </w:r>
    </w:p>
    <w:p w14:paraId="4912C08A" w14:textId="77777777" w:rsidR="00170D2D" w:rsidRPr="00807C81" w:rsidRDefault="00170D2D" w:rsidP="00170D2D">
      <w:pPr>
        <w:rPr>
          <w:sz w:val="16"/>
        </w:rPr>
      </w:pPr>
      <w:r w:rsidRPr="00807C81">
        <w:rPr>
          <w:sz w:val="16"/>
        </w:rPr>
        <w:t>We need to increase our efforts to reduce our carbon footprint.</w:t>
      </w:r>
    </w:p>
    <w:p w14:paraId="6F714BF1" w14:textId="77777777" w:rsidR="00170D2D" w:rsidRPr="00807C81" w:rsidRDefault="00170D2D" w:rsidP="00170D2D">
      <w:pPr>
        <w:rPr>
          <w:sz w:val="16"/>
        </w:rPr>
      </w:pPr>
      <w:r w:rsidRPr="00807C81">
        <w:rPr>
          <w:sz w:val="16"/>
        </w:rPr>
        <w:t>The price of gas has increased by 20 cents per gallon.</w:t>
      </w:r>
    </w:p>
    <w:p w14:paraId="687B4646" w14:textId="77777777" w:rsidR="00170D2D" w:rsidRPr="00807C81" w:rsidRDefault="00170D2D" w:rsidP="00170D2D">
      <w:pPr>
        <w:rPr>
          <w:sz w:val="16"/>
        </w:rPr>
      </w:pPr>
      <w:r w:rsidRPr="00807C81">
        <w:rPr>
          <w:sz w:val="16"/>
        </w:rPr>
        <w:lastRenderedPageBreak/>
        <w:t>The team is looking to increase its revenue through new partnerships.</w:t>
      </w:r>
    </w:p>
    <w:p w14:paraId="5C43D0A8" w14:textId="77777777" w:rsidR="00170D2D" w:rsidRPr="00807C81" w:rsidRDefault="00170D2D" w:rsidP="00170D2D">
      <w:pPr>
        <w:rPr>
          <w:sz w:val="16"/>
        </w:rPr>
      </w:pPr>
      <w:r w:rsidRPr="00807C81">
        <w:rPr>
          <w:sz w:val="16"/>
        </w:rPr>
        <w:t>The company is trying to increase its market share through aggressive marketing.</w:t>
      </w:r>
    </w:p>
    <w:p w14:paraId="30A8A615" w14:textId="77777777" w:rsidR="00170D2D" w:rsidRPr="00807C81" w:rsidRDefault="00170D2D" w:rsidP="00170D2D">
      <w:pPr>
        <w:rPr>
          <w:sz w:val="16"/>
        </w:rPr>
      </w:pPr>
      <w:r w:rsidRPr="00807C81">
        <w:rPr>
          <w:sz w:val="16"/>
        </w:rPr>
        <w:t>The new policy is meant to increase transparency and accountability.</w:t>
      </w:r>
    </w:p>
    <w:p w14:paraId="50F8406E" w14:textId="77777777" w:rsidR="00170D2D" w:rsidRPr="00807C81" w:rsidRDefault="00170D2D" w:rsidP="00170D2D">
      <w:pPr>
        <w:rPr>
          <w:sz w:val="16"/>
        </w:rPr>
      </w:pPr>
      <w:r w:rsidRPr="00807C81">
        <w:rPr>
          <w:sz w:val="16"/>
        </w:rPr>
        <w:t>Common Mistakes To Avoid</w:t>
      </w:r>
    </w:p>
    <w:p w14:paraId="5ECC9CC4" w14:textId="77777777" w:rsidR="00170D2D" w:rsidRPr="00807C81" w:rsidRDefault="00170D2D" w:rsidP="00170D2D">
      <w:pPr>
        <w:rPr>
          <w:sz w:val="16"/>
        </w:rPr>
      </w:pPr>
      <w:r w:rsidRPr="00807C81">
        <w:rPr>
          <w:sz w:val="16"/>
        </w:rPr>
        <w:t>When it comes to using the words “strengthen” and “increase,” many people make the mistake of using them interchangeably. However, these words have different meanings and should be used appropriately to convey the intended message. Here are some common mistakes to avoid:</w:t>
      </w:r>
    </w:p>
    <w:p w14:paraId="6AA6FF1D" w14:textId="77777777" w:rsidR="00170D2D" w:rsidRPr="00807C81" w:rsidRDefault="00170D2D" w:rsidP="00170D2D">
      <w:pPr>
        <w:rPr>
          <w:sz w:val="16"/>
        </w:rPr>
      </w:pPr>
      <w:r w:rsidRPr="00807C81">
        <w:rPr>
          <w:sz w:val="16"/>
        </w:rPr>
        <w:t>Using “Strengthen” Instead Of “Increase”</w:t>
      </w:r>
    </w:p>
    <w:p w14:paraId="2395FBAA" w14:textId="77777777" w:rsidR="00170D2D" w:rsidRPr="00807C81" w:rsidRDefault="00170D2D" w:rsidP="00170D2D">
      <w:pPr>
        <w:rPr>
          <w:sz w:val="16"/>
        </w:rPr>
      </w:pPr>
      <w:r w:rsidRPr="00807C81">
        <w:rPr>
          <w:sz w:val="16"/>
        </w:rPr>
        <w:t>One common mistake is using “strengthen” when “increase” is the more appropriate word. For example, saying “I need to strengthen my income” instead of “I need to increase my income” can be confusing and misleading. The word “strengthen” implies improving something that already exists, while “increase” means to make something more in quantity or size.</w:t>
      </w:r>
    </w:p>
    <w:p w14:paraId="4BE47376" w14:textId="77777777" w:rsidR="00170D2D" w:rsidRPr="00807C81" w:rsidRDefault="00170D2D" w:rsidP="00170D2D">
      <w:pPr>
        <w:rPr>
          <w:sz w:val="16"/>
        </w:rPr>
      </w:pPr>
      <w:r w:rsidRPr="00807C81">
        <w:rPr>
          <w:sz w:val="16"/>
        </w:rPr>
        <w:t>Using “Increase” Instead Of “Strengthen”</w:t>
      </w:r>
    </w:p>
    <w:p w14:paraId="162E5361" w14:textId="77777777" w:rsidR="00170D2D" w:rsidRPr="00807C81" w:rsidRDefault="00170D2D" w:rsidP="00170D2D">
      <w:pPr>
        <w:rPr>
          <w:sz w:val="16"/>
        </w:rPr>
      </w:pPr>
      <w:r w:rsidRPr="00807C81">
        <w:rPr>
          <w:sz w:val="16"/>
        </w:rPr>
        <w:t>Conversely, using “increase” instead of “strengthen” can also lead to confusion. For instance, saying “I need to increase my muscles” instead of “I need to strengthen my muscles” can be misleading. The word “increase” implies adding more of something, while “strengthen” means to make something stronger or more resilient.</w:t>
      </w:r>
    </w:p>
    <w:p w14:paraId="0A417E18" w14:textId="77777777" w:rsidR="00170D2D" w:rsidRPr="00807C81" w:rsidRDefault="00170D2D" w:rsidP="00170D2D">
      <w:pPr>
        <w:rPr>
          <w:sz w:val="16"/>
        </w:rPr>
      </w:pPr>
      <w:r w:rsidRPr="00807C81">
        <w:rPr>
          <w:sz w:val="16"/>
        </w:rPr>
        <w:t>Not Considering Context</w:t>
      </w:r>
    </w:p>
    <w:p w14:paraId="0D8F07A2" w14:textId="77777777" w:rsidR="00170D2D" w:rsidRPr="00807C81" w:rsidRDefault="00170D2D" w:rsidP="00170D2D">
      <w:pPr>
        <w:rPr>
          <w:sz w:val="16"/>
        </w:rPr>
      </w:pPr>
      <w:r w:rsidRPr="00807C81">
        <w:rPr>
          <w:sz w:val="16"/>
        </w:rPr>
        <w:t>Another mistake is not considering the context in which the words are being used. For example, saying “I need to strengthen my coffee” makes no sense, as coffee cannot be strengthened. In this case, “improve” or “enhance” would be more appropriate.</w:t>
      </w:r>
    </w:p>
    <w:p w14:paraId="43248C12" w14:textId="77777777" w:rsidR="00170D2D" w:rsidRPr="00807C81" w:rsidRDefault="00170D2D" w:rsidP="00170D2D">
      <w:pPr>
        <w:rPr>
          <w:sz w:val="16"/>
        </w:rPr>
      </w:pPr>
      <w:r w:rsidRPr="00807C81">
        <w:rPr>
          <w:sz w:val="16"/>
        </w:rPr>
        <w:t>Tips To Avoid These Mistakes</w:t>
      </w:r>
    </w:p>
    <w:p w14:paraId="6C1E6D8C" w14:textId="77777777" w:rsidR="00170D2D" w:rsidRPr="00807C81" w:rsidRDefault="00170D2D" w:rsidP="00170D2D">
      <w:pPr>
        <w:rPr>
          <w:sz w:val="16"/>
        </w:rPr>
      </w:pPr>
      <w:r w:rsidRPr="00807C81">
        <w:rPr>
          <w:sz w:val="16"/>
        </w:rPr>
        <w:t>Understand the difference between “strengthen” and “increase” by looking up their definitions and examples of usage.</w:t>
      </w:r>
    </w:p>
    <w:p w14:paraId="665D79FC" w14:textId="77777777" w:rsidR="00170D2D" w:rsidRPr="00807C81" w:rsidRDefault="00170D2D" w:rsidP="00170D2D">
      <w:pPr>
        <w:rPr>
          <w:sz w:val="16"/>
        </w:rPr>
      </w:pPr>
      <w:r w:rsidRPr="00807C81">
        <w:rPr>
          <w:sz w:val="16"/>
        </w:rPr>
        <w:t>Consider the context in which the words are being used to ensure their appropriateness.</w:t>
      </w:r>
    </w:p>
    <w:p w14:paraId="2B1DA891" w14:textId="77777777" w:rsidR="00170D2D" w:rsidRPr="00807C81" w:rsidRDefault="00170D2D" w:rsidP="00170D2D">
      <w:pPr>
        <w:rPr>
          <w:sz w:val="16"/>
        </w:rPr>
      </w:pPr>
      <w:r w:rsidRPr="00807C81">
        <w:rPr>
          <w:sz w:val="16"/>
        </w:rPr>
        <w:t>Use synonyms or alternative phrases if unsure about which word to use.</w:t>
      </w:r>
    </w:p>
    <w:p w14:paraId="2BD88B5C" w14:textId="77777777" w:rsidR="00170D2D" w:rsidRPr="00807C81" w:rsidRDefault="00170D2D" w:rsidP="00170D2D">
      <w:pPr>
        <w:rPr>
          <w:sz w:val="16"/>
        </w:rPr>
      </w:pPr>
      <w:r w:rsidRPr="00807C81">
        <w:rPr>
          <w:sz w:val="16"/>
        </w:rPr>
        <w:t>By avoiding these common mistakes, you can communicate more effectively and accurately in your writing and speech.</w:t>
      </w:r>
    </w:p>
    <w:p w14:paraId="2D67033E" w14:textId="77777777" w:rsidR="00170D2D" w:rsidRPr="00807C81" w:rsidRDefault="00170D2D" w:rsidP="00170D2D">
      <w:pPr>
        <w:rPr>
          <w:sz w:val="16"/>
        </w:rPr>
      </w:pPr>
      <w:r w:rsidRPr="00807C81">
        <w:rPr>
          <w:sz w:val="16"/>
        </w:rPr>
        <w:t>Context Matters</w:t>
      </w:r>
    </w:p>
    <w:p w14:paraId="63F42B8D" w14:textId="77777777" w:rsidR="00170D2D" w:rsidRPr="00807C81" w:rsidRDefault="00170D2D" w:rsidP="00170D2D">
      <w:pPr>
        <w:rPr>
          <w:sz w:val="16"/>
        </w:rPr>
      </w:pPr>
      <w:r w:rsidRPr="006359C0">
        <w:rPr>
          <w:rStyle w:val="StyleUnderline"/>
          <w:highlight w:val="cyan"/>
        </w:rPr>
        <w:t>When it comes to choosing between</w:t>
      </w:r>
      <w:r w:rsidRPr="00807C81">
        <w:rPr>
          <w:sz w:val="16"/>
        </w:rPr>
        <w:t xml:space="preserve"> the words “</w:t>
      </w:r>
      <w:r w:rsidRPr="006359C0">
        <w:rPr>
          <w:rStyle w:val="StyleUnderline"/>
          <w:highlight w:val="cyan"/>
        </w:rPr>
        <w:t>strengthen” and “increase,” context plays a crucial role</w:t>
      </w:r>
      <w:r w:rsidRPr="00807C81">
        <w:rPr>
          <w:sz w:val="16"/>
        </w:rPr>
        <w:t xml:space="preserve"> in determining which one to use. In some situations, one word may be more appropriate than the other, depending on the context in which it is used.</w:t>
      </w:r>
    </w:p>
    <w:p w14:paraId="2937ABBF" w14:textId="77777777" w:rsidR="00170D2D" w:rsidRPr="00134C6F" w:rsidRDefault="00170D2D" w:rsidP="00170D2D"/>
    <w:p w14:paraId="57C48AF6" w14:textId="77777777" w:rsidR="00170D2D" w:rsidRDefault="00170D2D" w:rsidP="00170D2D">
      <w:pPr>
        <w:pStyle w:val="Heading4"/>
      </w:pPr>
      <w:r w:rsidRPr="004A6E8E">
        <w:t>Vote neg</w:t>
      </w:r>
      <w:r>
        <w:t>:</w:t>
      </w:r>
    </w:p>
    <w:p w14:paraId="2A13F1A2" w14:textId="77777777" w:rsidR="00170D2D" w:rsidRDefault="00170D2D" w:rsidP="00170D2D">
      <w:pPr>
        <w:pStyle w:val="Heading4"/>
        <w:numPr>
          <w:ilvl w:val="0"/>
          <w:numId w:val="46"/>
        </w:numPr>
        <w:tabs>
          <w:tab w:val="num" w:pos="1800"/>
        </w:tabs>
        <w:ind w:left="1800"/>
      </w:pPr>
      <w:r>
        <w:t>Limits – They allow any affs expand rights to subsets of workers which makes the neg research burden impossible and decimates clash</w:t>
      </w:r>
    </w:p>
    <w:p w14:paraId="5A29ADC4" w14:textId="77777777" w:rsidR="00170D2D" w:rsidRDefault="00170D2D" w:rsidP="00170D2D">
      <w:pPr>
        <w:pStyle w:val="Heading4"/>
        <w:numPr>
          <w:ilvl w:val="0"/>
          <w:numId w:val="46"/>
        </w:numPr>
        <w:tabs>
          <w:tab w:val="num" w:pos="1800"/>
        </w:tabs>
        <w:ind w:left="1800"/>
      </w:pPr>
      <w:r>
        <w:t>Ground – Forcing the aff to defend enforcement of collective bargaining rights is key to core DA ground and predictability which is best for in-round education</w:t>
      </w:r>
    </w:p>
    <w:p w14:paraId="0BFC10D9" w14:textId="77777777" w:rsidR="00170D2D" w:rsidRDefault="00170D2D" w:rsidP="00170D2D"/>
    <w:p w14:paraId="601F03BC" w14:textId="77777777" w:rsidR="00170D2D" w:rsidRPr="00315B88" w:rsidRDefault="00170D2D" w:rsidP="00170D2D"/>
    <w:p w14:paraId="20DF3843" w14:textId="77777777" w:rsidR="00170D2D" w:rsidRDefault="00170D2D" w:rsidP="00170D2D">
      <w:pPr>
        <w:pStyle w:val="Heading2"/>
      </w:pPr>
      <w:r>
        <w:lastRenderedPageBreak/>
        <w:t>ADV 1</w:t>
      </w:r>
    </w:p>
    <w:p w14:paraId="2E7E2A92" w14:textId="77777777" w:rsidR="00170D2D" w:rsidRDefault="00170D2D" w:rsidP="00170D2D">
      <w:pPr>
        <w:pStyle w:val="Heading4"/>
      </w:pPr>
      <w:r>
        <w:t xml:space="preserve">The </w:t>
      </w:r>
      <w:r w:rsidRPr="00C44C84">
        <w:rPr>
          <w:u w:val="single"/>
        </w:rPr>
        <w:t>most empirically reliable</w:t>
      </w:r>
      <w:r>
        <w:t xml:space="preserve"> climate models are the ones that predict the LEAST warming---reject </w:t>
      </w:r>
      <w:r w:rsidRPr="00DD30AB">
        <w:rPr>
          <w:u w:val="single"/>
        </w:rPr>
        <w:t>upward bias</w:t>
      </w:r>
      <w:r>
        <w:t xml:space="preserve"> </w:t>
      </w:r>
    </w:p>
    <w:p w14:paraId="393400C6" w14:textId="77777777" w:rsidR="00170D2D" w:rsidRDefault="00170D2D" w:rsidP="00170D2D">
      <w:r w:rsidRPr="00E12CAB">
        <w:rPr>
          <w:rFonts w:eastAsiaTheme="majorEastAsia" w:cstheme="majorBidi"/>
          <w:b/>
          <w:iCs/>
          <w:sz w:val="26"/>
        </w:rPr>
        <w:t>Antoni 23</w:t>
      </w:r>
      <w:r>
        <w:t xml:space="preserve">, *PhD Economics, Northern Illinois University. **PhD Mathematical Statistics, University of Maryland, </w:t>
      </w:r>
      <w:r w:rsidRPr="00205D6A">
        <w:t xml:space="preserve">(*E. J. </w:t>
      </w:r>
      <w:r>
        <w:t>and</w:t>
      </w:r>
      <w:r w:rsidRPr="00205D6A">
        <w:t xml:space="preserve"> **Kevin Dayaratna, </w:t>
      </w:r>
      <w:r>
        <w:t xml:space="preserve">2-6-2023, </w:t>
      </w:r>
      <w:r w:rsidRPr="00205D6A">
        <w:t>“</w:t>
      </w:r>
      <w:r>
        <w:t>Principles for Climate-Related Financial Risk Management for Large Financial Institutions</w:t>
      </w:r>
      <w:r w:rsidRPr="00205D6A">
        <w:t xml:space="preserve">,” </w:t>
      </w:r>
      <w:r w:rsidRPr="00DA2ED7">
        <w:t>Federal Reserve</w:t>
      </w:r>
      <w:r w:rsidRPr="00205D6A">
        <w:t>, https://www.federalreserve.gov/SECRS/2023/February/20230208/OP-1793/OP-1793_020623_153651_539385385742_1.pdf</w:t>
      </w:r>
      <w:r>
        <w:t>)</w:t>
      </w:r>
    </w:p>
    <w:p w14:paraId="1B0E8EB0" w14:textId="77777777" w:rsidR="00170D2D" w:rsidRPr="000B3E64" w:rsidRDefault="00170D2D" w:rsidP="00170D2D">
      <w:pPr>
        <w:rPr>
          <w:sz w:val="16"/>
        </w:rPr>
      </w:pPr>
      <w:r w:rsidRPr="000B3E64">
        <w:rPr>
          <w:sz w:val="16"/>
        </w:rPr>
        <w:t>-How the Equilibrium Climate Sensitivity (ECS) Distribution Affects the SCC</w:t>
      </w:r>
    </w:p>
    <w:p w14:paraId="1884B8DA" w14:textId="77777777" w:rsidR="00170D2D" w:rsidRPr="000B3E64" w:rsidRDefault="00170D2D" w:rsidP="00170D2D">
      <w:pPr>
        <w:rPr>
          <w:sz w:val="16"/>
        </w:rPr>
      </w:pPr>
      <w:r w:rsidRPr="000B3E64">
        <w:rPr>
          <w:sz w:val="16"/>
        </w:rPr>
        <w:t xml:space="preserve">The key </w:t>
      </w:r>
      <w:r w:rsidRPr="00B44D4B">
        <w:rPr>
          <w:rStyle w:val="StyleUnderline"/>
        </w:rPr>
        <w:t xml:space="preserve">climate specification used in estimating the </w:t>
      </w:r>
      <w:r w:rsidRPr="00777D77">
        <w:rPr>
          <w:rStyle w:val="Emphasis"/>
        </w:rPr>
        <w:t>SCC</w:t>
      </w:r>
      <w:r w:rsidRPr="00B44D4B">
        <w:rPr>
          <w:rStyle w:val="StyleUnderline"/>
        </w:rPr>
        <w:t xml:space="preserve"> is the equilibrium climate sensitivity</w:t>
      </w:r>
      <w:r w:rsidRPr="000B3E64">
        <w:rPr>
          <w:sz w:val="16"/>
        </w:rPr>
        <w:t xml:space="preserve"> (</w:t>
      </w:r>
      <w:r w:rsidRPr="00777D77">
        <w:rPr>
          <w:rStyle w:val="Emphasis"/>
        </w:rPr>
        <w:t>ECS</w:t>
      </w:r>
      <w:r w:rsidRPr="000B3E64">
        <w:rPr>
          <w:sz w:val="16"/>
        </w:rPr>
        <w:t xml:space="preserve">) </w:t>
      </w:r>
      <w:r w:rsidRPr="00B44D4B">
        <w:rPr>
          <w:rStyle w:val="StyleUnderline"/>
        </w:rPr>
        <w:t>distribution</w:t>
      </w:r>
      <w:r w:rsidRPr="000B3E64">
        <w:rPr>
          <w:sz w:val="16"/>
        </w:rPr>
        <w:t xml:space="preserve">. </w:t>
      </w:r>
      <w:r w:rsidRPr="00B44D4B">
        <w:rPr>
          <w:rStyle w:val="StyleUnderline"/>
        </w:rPr>
        <w:t xml:space="preserve">Such distributions </w:t>
      </w:r>
      <w:r w:rsidRPr="00777D77">
        <w:rPr>
          <w:rStyle w:val="Emphasis"/>
        </w:rPr>
        <w:t>probabilistically</w:t>
      </w:r>
      <w:r w:rsidRPr="00B44D4B">
        <w:rPr>
          <w:rStyle w:val="StyleUnderline"/>
        </w:rPr>
        <w:t xml:space="preserve"> </w:t>
      </w:r>
      <w:r w:rsidRPr="00777D77">
        <w:rPr>
          <w:rStyle w:val="Emphasis"/>
        </w:rPr>
        <w:t>quantify</w:t>
      </w:r>
      <w:r w:rsidRPr="00B44D4B">
        <w:rPr>
          <w:rStyle w:val="StyleUnderline"/>
        </w:rPr>
        <w:t xml:space="preserve"> the earth’s temperature response to a doubling of CO2</w:t>
      </w:r>
      <w:r w:rsidRPr="000B3E64">
        <w:rPr>
          <w:sz w:val="16"/>
        </w:rPr>
        <w:t xml:space="preserve"> concentrations.</w:t>
      </w:r>
    </w:p>
    <w:p w14:paraId="36B43E8A" w14:textId="77777777" w:rsidR="00170D2D" w:rsidRPr="000B3E64" w:rsidRDefault="00170D2D" w:rsidP="00170D2D">
      <w:pPr>
        <w:rPr>
          <w:sz w:val="16"/>
        </w:rPr>
      </w:pPr>
      <w:r w:rsidRPr="00B44D4B">
        <w:rPr>
          <w:rStyle w:val="StyleUnderline"/>
        </w:rPr>
        <w:t>ECS distributions are derived from general circulation models</w:t>
      </w:r>
      <w:r w:rsidRPr="000B3E64">
        <w:rPr>
          <w:sz w:val="16"/>
        </w:rPr>
        <w:t xml:space="preserve"> (</w:t>
      </w:r>
      <w:r w:rsidRPr="00777D77">
        <w:rPr>
          <w:rStyle w:val="Emphasis"/>
        </w:rPr>
        <w:t>GCMs</w:t>
      </w:r>
      <w:r w:rsidRPr="000B3E64">
        <w:rPr>
          <w:sz w:val="16"/>
        </w:rPr>
        <w:t xml:space="preserve">) </w:t>
      </w:r>
      <w:r w:rsidRPr="00B44D4B">
        <w:rPr>
          <w:rStyle w:val="StyleUnderline"/>
        </w:rPr>
        <w:t>or</w:t>
      </w:r>
      <w:r w:rsidRPr="000B3E64">
        <w:rPr>
          <w:sz w:val="16"/>
        </w:rPr>
        <w:t xml:space="preserve"> more comprehensive </w:t>
      </w:r>
      <w:r w:rsidRPr="00B44D4B">
        <w:rPr>
          <w:rStyle w:val="StyleUnderline"/>
        </w:rPr>
        <w:t>earth system models</w:t>
      </w:r>
      <w:r w:rsidRPr="000B3E64">
        <w:rPr>
          <w:sz w:val="16"/>
        </w:rPr>
        <w:t xml:space="preserve"> (</w:t>
      </w:r>
      <w:r w:rsidRPr="00777D77">
        <w:rPr>
          <w:rStyle w:val="Emphasis"/>
        </w:rPr>
        <w:t>ESMs</w:t>
      </w:r>
      <w:r w:rsidRPr="000B3E64">
        <w:rPr>
          <w:sz w:val="16"/>
        </w:rPr>
        <w:t xml:space="preserve">), which attempt to represent physical processes in the atmosphere, ocean, cryosphere and land surface. </w:t>
      </w:r>
      <w:r w:rsidRPr="000B3E64">
        <w:rPr>
          <w:rStyle w:val="StyleUnderline"/>
        </w:rPr>
        <w:t xml:space="preserve">The </w:t>
      </w:r>
      <w:r w:rsidRPr="00FB564E">
        <w:rPr>
          <w:rStyle w:val="StyleUnderline"/>
        </w:rPr>
        <w:t>IWG</w:t>
      </w:r>
      <w:r w:rsidRPr="000B3E64">
        <w:rPr>
          <w:rStyle w:val="StyleUnderline"/>
        </w:rPr>
        <w:t xml:space="preserve"> used the </w:t>
      </w:r>
      <w:r w:rsidRPr="00FB564E">
        <w:rPr>
          <w:rStyle w:val="StyleUnderline"/>
          <w:highlight w:val="cyan"/>
        </w:rPr>
        <w:t>ECS distribution</w:t>
      </w:r>
      <w:r w:rsidRPr="000B3E64">
        <w:rPr>
          <w:sz w:val="16"/>
        </w:rPr>
        <w:t xml:space="preserve"> </w:t>
      </w:r>
      <w:r w:rsidRPr="00FB564E">
        <w:rPr>
          <w:rStyle w:val="StyleUnderline"/>
        </w:rPr>
        <w:t>from</w:t>
      </w:r>
      <w:r w:rsidRPr="000B3E64">
        <w:rPr>
          <w:rStyle w:val="StyleUnderline"/>
        </w:rPr>
        <w:t xml:space="preserve"> a study </w:t>
      </w:r>
      <w:r w:rsidRPr="00FB564E">
        <w:rPr>
          <w:rStyle w:val="StyleUnderline"/>
          <w:highlight w:val="cyan"/>
        </w:rPr>
        <w:t>by</w:t>
      </w:r>
      <w:r w:rsidRPr="000B3E64">
        <w:rPr>
          <w:sz w:val="16"/>
        </w:rPr>
        <w:t xml:space="preserve"> Gerard </w:t>
      </w:r>
      <w:r w:rsidRPr="00FB564E">
        <w:rPr>
          <w:rStyle w:val="Emphasis"/>
          <w:highlight w:val="cyan"/>
        </w:rPr>
        <w:t>Roe</w:t>
      </w:r>
      <w:r w:rsidRPr="000B3E64">
        <w:rPr>
          <w:sz w:val="16"/>
        </w:rPr>
        <w:t xml:space="preserve"> </w:t>
      </w:r>
      <w:r w:rsidRPr="00FB564E">
        <w:rPr>
          <w:rStyle w:val="StyleUnderline"/>
          <w:highlight w:val="cyan"/>
        </w:rPr>
        <w:t>and</w:t>
      </w:r>
      <w:r w:rsidRPr="000B3E64">
        <w:rPr>
          <w:sz w:val="16"/>
        </w:rPr>
        <w:t xml:space="preserve"> Marcia </w:t>
      </w:r>
      <w:r w:rsidRPr="00FB564E">
        <w:rPr>
          <w:rStyle w:val="Emphasis"/>
          <w:highlight w:val="cyan"/>
        </w:rPr>
        <w:t>Baker</w:t>
      </w:r>
      <w:r w:rsidRPr="000B3E64">
        <w:rPr>
          <w:sz w:val="16"/>
        </w:rPr>
        <w:t xml:space="preserve"> published 15 years ago in the journal Science. 14 </w:t>
      </w:r>
      <w:r w:rsidRPr="000B3E64">
        <w:rPr>
          <w:rStyle w:val="StyleUnderline"/>
        </w:rPr>
        <w:t xml:space="preserve">This </w:t>
      </w:r>
      <w:r w:rsidRPr="00FB564E">
        <w:rPr>
          <w:rStyle w:val="Emphasis"/>
          <w:highlight w:val="cyan"/>
        </w:rPr>
        <w:t>non-empirical</w:t>
      </w:r>
      <w:r w:rsidRPr="000B3E64">
        <w:rPr>
          <w:rStyle w:val="StyleUnderline"/>
        </w:rPr>
        <w:t xml:space="preserve"> distribution</w:t>
      </w:r>
      <w:r w:rsidRPr="000B3E64">
        <w:rPr>
          <w:sz w:val="16"/>
        </w:rPr>
        <w:t xml:space="preserve">, calibrated by the IWG based on assumptions it selected in conjunction with past Intergovernmental Panel on Climate Changes (IPCC) recommendations,15 </w:t>
      </w:r>
      <w:r w:rsidRPr="000B3E64">
        <w:rPr>
          <w:rStyle w:val="StyleUnderline"/>
        </w:rPr>
        <w:t xml:space="preserve">is </w:t>
      </w:r>
      <w:r w:rsidRPr="00FB564E">
        <w:rPr>
          <w:rStyle w:val="Emphasis"/>
          <w:highlight w:val="cyan"/>
        </w:rPr>
        <w:t>no longer scientifically defensible</w:t>
      </w:r>
      <w:r w:rsidRPr="000B3E64">
        <w:rPr>
          <w:sz w:val="16"/>
        </w:rPr>
        <w:t xml:space="preserve">.16 In particular, </w:t>
      </w:r>
      <w:r w:rsidRPr="000B3E64">
        <w:rPr>
          <w:rStyle w:val="StyleUnderline"/>
        </w:rPr>
        <w:t>since 2011</w:t>
      </w:r>
      <w:r w:rsidRPr="000B3E64">
        <w:rPr>
          <w:sz w:val="16"/>
        </w:rPr>
        <w:t xml:space="preserve">, </w:t>
      </w:r>
      <w:r w:rsidRPr="000B3E64">
        <w:rPr>
          <w:rStyle w:val="StyleUnderline"/>
        </w:rPr>
        <w:t xml:space="preserve">a variety of </w:t>
      </w:r>
      <w:r w:rsidRPr="00FB564E">
        <w:rPr>
          <w:rStyle w:val="Emphasis"/>
          <w:highlight w:val="cyan"/>
        </w:rPr>
        <w:t>newer</w:t>
      </w:r>
      <w:r w:rsidRPr="00FB564E">
        <w:rPr>
          <w:rStyle w:val="StyleUnderline"/>
          <w:highlight w:val="cyan"/>
        </w:rPr>
        <w:t xml:space="preserve"> and </w:t>
      </w:r>
      <w:r w:rsidRPr="00FB564E">
        <w:rPr>
          <w:rStyle w:val="Emphasis"/>
          <w:highlight w:val="cyan"/>
        </w:rPr>
        <w:t>empirically constrained</w:t>
      </w:r>
      <w:r w:rsidRPr="00FB564E">
        <w:rPr>
          <w:rStyle w:val="StyleUnderline"/>
          <w:highlight w:val="cyan"/>
        </w:rPr>
        <w:t xml:space="preserve"> distributions</w:t>
      </w:r>
      <w:r w:rsidRPr="000B3E64">
        <w:rPr>
          <w:rStyle w:val="StyleUnderline"/>
        </w:rPr>
        <w:t xml:space="preserve"> </w:t>
      </w:r>
      <w:r w:rsidRPr="00FB564E">
        <w:rPr>
          <w:rStyle w:val="StyleUnderline"/>
          <w:highlight w:val="cyan"/>
        </w:rPr>
        <w:t>have been published</w:t>
      </w:r>
      <w:r w:rsidRPr="000B3E64">
        <w:rPr>
          <w:rStyle w:val="StyleUnderline"/>
        </w:rPr>
        <w:t xml:space="preserve"> in the peer-reviewed literature.</w:t>
      </w:r>
      <w:r w:rsidRPr="000B3E64">
        <w:rPr>
          <w:sz w:val="16"/>
        </w:rPr>
        <w:t xml:space="preserve"> </w:t>
      </w:r>
      <w:r w:rsidRPr="00FB564E">
        <w:rPr>
          <w:rStyle w:val="StyleUnderline"/>
          <w:highlight w:val="cyan"/>
        </w:rPr>
        <w:t>Many</w:t>
      </w:r>
      <w:r w:rsidRPr="000B3E64">
        <w:rPr>
          <w:rStyle w:val="StyleUnderline"/>
        </w:rPr>
        <w:t xml:space="preserve"> of those distributions </w:t>
      </w:r>
      <w:r w:rsidRPr="00FB564E">
        <w:rPr>
          <w:rStyle w:val="StyleUnderline"/>
          <w:highlight w:val="cyan"/>
        </w:rPr>
        <w:t xml:space="preserve">suggest </w:t>
      </w:r>
      <w:r w:rsidRPr="00FB564E">
        <w:rPr>
          <w:rStyle w:val="Emphasis"/>
          <w:highlight w:val="cyan"/>
        </w:rPr>
        <w:t>lower probabilities</w:t>
      </w:r>
      <w:r w:rsidRPr="000B3E64">
        <w:rPr>
          <w:rStyle w:val="StyleUnderline"/>
        </w:rPr>
        <w:t xml:space="preserve"> </w:t>
      </w:r>
      <w:r w:rsidRPr="00FB564E">
        <w:rPr>
          <w:rStyle w:val="StyleUnderline"/>
          <w:highlight w:val="cyan"/>
        </w:rPr>
        <w:t>of</w:t>
      </w:r>
      <w:r w:rsidRPr="000B3E64">
        <w:rPr>
          <w:rStyle w:val="StyleUnderline"/>
        </w:rPr>
        <w:t xml:space="preserve"> </w:t>
      </w:r>
      <w:r w:rsidRPr="00FB564E">
        <w:rPr>
          <w:rStyle w:val="StyleUnderline"/>
          <w:highlight w:val="cyan"/>
        </w:rPr>
        <w:t>extreme</w:t>
      </w:r>
      <w:r w:rsidRPr="000B3E64">
        <w:rPr>
          <w:rStyle w:val="StyleUnderline"/>
        </w:rPr>
        <w:t xml:space="preserve"> global </w:t>
      </w:r>
      <w:r w:rsidRPr="00FB564E">
        <w:rPr>
          <w:rStyle w:val="StyleUnderline"/>
          <w:highlight w:val="cyan"/>
        </w:rPr>
        <w:t>warming</w:t>
      </w:r>
      <w:r w:rsidRPr="000B3E64">
        <w:rPr>
          <w:rStyle w:val="StyleUnderline"/>
        </w:rPr>
        <w:t xml:space="preserve"> in response to CO2 concentrations</w:t>
      </w:r>
      <w:r w:rsidRPr="000B3E64">
        <w:rPr>
          <w:sz w:val="16"/>
        </w:rPr>
        <w:t>. Figure 1 are three such distributions:17</w:t>
      </w:r>
    </w:p>
    <w:p w14:paraId="3BD00894" w14:textId="77777777" w:rsidR="00170D2D" w:rsidRPr="000B3E64" w:rsidRDefault="00170D2D" w:rsidP="00170D2D">
      <w:pPr>
        <w:rPr>
          <w:sz w:val="16"/>
        </w:rPr>
      </w:pPr>
      <w:r>
        <w:rPr>
          <w:sz w:val="16"/>
        </w:rPr>
        <w:t>[[</w:t>
      </w:r>
      <w:r w:rsidRPr="000B3E64">
        <w:rPr>
          <w:sz w:val="16"/>
        </w:rPr>
        <w:t>Graph omitted</w:t>
      </w:r>
      <w:r>
        <w:rPr>
          <w:sz w:val="16"/>
        </w:rPr>
        <w:t>]]</w:t>
      </w:r>
    </w:p>
    <w:p w14:paraId="36E5E471" w14:textId="77777777" w:rsidR="00170D2D" w:rsidRPr="000B3E64" w:rsidRDefault="00170D2D" w:rsidP="00170D2D">
      <w:pPr>
        <w:rPr>
          <w:sz w:val="16"/>
        </w:rPr>
      </w:pPr>
      <w:r w:rsidRPr="000B3E64">
        <w:rPr>
          <w:sz w:val="16"/>
        </w:rPr>
        <w:t>The areas under the curves between two temperature points represent the probability that the earth’s temperature will increase between those amounts in response to a doubling of CO2 concentration. For example, the area under the curve from 4°C onwards (known as right-hand “tail probability”) represents the probability that the earth’s temperature will warm by more than 4°C in response to a doubling of CO2 concentrations. Note that the more up-to-date ECS distributions (Otto et al., 2013; Lewis, 2013; Lewis and Curry, 2015) have significantly lower tail probabilities than the outdated Roe-Baker (2007) distribution used by the IWG.</w:t>
      </w:r>
    </w:p>
    <w:p w14:paraId="2C799240" w14:textId="77777777" w:rsidR="00170D2D" w:rsidRPr="000B3E64" w:rsidRDefault="00170D2D" w:rsidP="00170D2D">
      <w:pPr>
        <w:rPr>
          <w:sz w:val="16"/>
        </w:rPr>
      </w:pPr>
      <w:r w:rsidRPr="000B3E64">
        <w:rPr>
          <w:sz w:val="16"/>
        </w:rPr>
        <w:t>Here, again, is the IWG’s 2016 SCC estimates for 2020-2050:</w:t>
      </w:r>
    </w:p>
    <w:p w14:paraId="4EEC7ADD" w14:textId="77777777" w:rsidR="00170D2D" w:rsidRPr="000B3E64" w:rsidRDefault="00170D2D" w:rsidP="00170D2D">
      <w:pPr>
        <w:rPr>
          <w:sz w:val="16"/>
        </w:rPr>
      </w:pPr>
      <w:r>
        <w:rPr>
          <w:sz w:val="16"/>
        </w:rPr>
        <w:t>[[</w:t>
      </w:r>
      <w:r w:rsidRPr="000B3E64">
        <w:rPr>
          <w:sz w:val="16"/>
        </w:rPr>
        <w:t>Graph omitted</w:t>
      </w:r>
      <w:r>
        <w:rPr>
          <w:sz w:val="16"/>
        </w:rPr>
        <w:t>]]</w:t>
      </w:r>
    </w:p>
    <w:p w14:paraId="6132536A" w14:textId="77777777" w:rsidR="00170D2D" w:rsidRPr="000B3E64" w:rsidRDefault="00170D2D" w:rsidP="00170D2D">
      <w:pPr>
        <w:rPr>
          <w:sz w:val="16"/>
        </w:rPr>
      </w:pPr>
      <w:r w:rsidRPr="000B3E64">
        <w:rPr>
          <w:sz w:val="16"/>
        </w:rPr>
        <w:t>In Climate Change Economics, Dayaratna and colleagues re-estimated the DICE and FUND models’ SCC values using the more up-to-date ECS distributions and obtained the following results:18</w:t>
      </w:r>
    </w:p>
    <w:p w14:paraId="62B6EF42" w14:textId="77777777" w:rsidR="00170D2D" w:rsidRPr="000B3E64" w:rsidRDefault="00170D2D" w:rsidP="00170D2D">
      <w:pPr>
        <w:rPr>
          <w:sz w:val="16"/>
        </w:rPr>
      </w:pPr>
      <w:r>
        <w:rPr>
          <w:sz w:val="16"/>
        </w:rPr>
        <w:t>[[</w:t>
      </w:r>
      <w:r w:rsidRPr="000B3E64">
        <w:rPr>
          <w:sz w:val="16"/>
        </w:rPr>
        <w:t>Graph omitted</w:t>
      </w:r>
      <w:r>
        <w:rPr>
          <w:sz w:val="16"/>
        </w:rPr>
        <w:t>]]</w:t>
      </w:r>
    </w:p>
    <w:p w14:paraId="1F05AA72" w14:textId="77777777" w:rsidR="00170D2D" w:rsidRPr="000B3E64" w:rsidRDefault="00170D2D" w:rsidP="00170D2D">
      <w:pPr>
        <w:rPr>
          <w:sz w:val="16"/>
        </w:rPr>
      </w:pPr>
      <w:r>
        <w:rPr>
          <w:sz w:val="16"/>
        </w:rPr>
        <w:t>[[</w:t>
      </w:r>
      <w:r w:rsidRPr="000B3E64">
        <w:rPr>
          <w:sz w:val="16"/>
        </w:rPr>
        <w:t>Graph omitted</w:t>
      </w:r>
      <w:r>
        <w:rPr>
          <w:sz w:val="16"/>
        </w:rPr>
        <w:t>]]</w:t>
      </w:r>
    </w:p>
    <w:p w14:paraId="3768875E" w14:textId="77777777" w:rsidR="00170D2D" w:rsidRPr="000B3E64" w:rsidRDefault="00170D2D" w:rsidP="00170D2D">
      <w:pPr>
        <w:rPr>
          <w:rStyle w:val="Emphasis"/>
          <w:b w:val="0"/>
          <w:iCs w:val="0"/>
          <w:sz w:val="16"/>
        </w:rPr>
      </w:pPr>
      <w:r w:rsidRPr="000B3E64">
        <w:rPr>
          <w:rStyle w:val="StyleUnderline"/>
        </w:rPr>
        <w:t xml:space="preserve">Using the more </w:t>
      </w:r>
      <w:r w:rsidRPr="00FB564E">
        <w:rPr>
          <w:rStyle w:val="Emphasis"/>
          <w:highlight w:val="cyan"/>
        </w:rPr>
        <w:t>up-to-date</w:t>
      </w:r>
      <w:r w:rsidRPr="00FB564E">
        <w:rPr>
          <w:rStyle w:val="StyleUnderline"/>
          <w:highlight w:val="cyan"/>
        </w:rPr>
        <w:t xml:space="preserve"> ECS</w:t>
      </w:r>
      <w:r w:rsidRPr="000B3E64">
        <w:rPr>
          <w:rStyle w:val="StyleUnderline"/>
        </w:rPr>
        <w:t xml:space="preserve"> distributions </w:t>
      </w:r>
      <w:r w:rsidRPr="00FB564E">
        <w:rPr>
          <w:rStyle w:val="Emphasis"/>
          <w:highlight w:val="cyan"/>
        </w:rPr>
        <w:t>dramatically lowers</w:t>
      </w:r>
      <w:r w:rsidRPr="00FB564E">
        <w:rPr>
          <w:rStyle w:val="StyleUnderline"/>
          <w:highlight w:val="cyan"/>
        </w:rPr>
        <w:t xml:space="preserve"> SCC</w:t>
      </w:r>
      <w:r w:rsidRPr="000B3E64">
        <w:rPr>
          <w:rStyle w:val="StyleUnderline"/>
        </w:rPr>
        <w:t xml:space="preserve"> estimates</w:t>
      </w:r>
      <w:r w:rsidRPr="000B3E64">
        <w:rPr>
          <w:rStyle w:val="Emphasis"/>
          <w:sz w:val="16"/>
        </w:rPr>
        <w:t xml:space="preserve">. </w:t>
      </w:r>
      <w:r w:rsidRPr="000B3E64">
        <w:rPr>
          <w:rStyle w:val="StyleUnderline"/>
        </w:rPr>
        <w:t xml:space="preserve">The IWG’s </w:t>
      </w:r>
      <w:r w:rsidRPr="00FB564E">
        <w:rPr>
          <w:rStyle w:val="Emphasis"/>
          <w:highlight w:val="cyan"/>
        </w:rPr>
        <w:t>outdated</w:t>
      </w:r>
      <w:r w:rsidRPr="000B3E64">
        <w:rPr>
          <w:rStyle w:val="StyleUnderline"/>
        </w:rPr>
        <w:t xml:space="preserve"> </w:t>
      </w:r>
      <w:r w:rsidRPr="00FB564E">
        <w:rPr>
          <w:rStyle w:val="StyleUnderline"/>
          <w:highlight w:val="cyan"/>
        </w:rPr>
        <w:t>assumptions</w:t>
      </w:r>
      <w:r w:rsidRPr="00FB564E">
        <w:rPr>
          <w:rStyle w:val="StyleUnderline"/>
        </w:rPr>
        <w:t xml:space="preserve"> </w:t>
      </w:r>
      <w:r w:rsidRPr="00FB564E">
        <w:rPr>
          <w:rStyle w:val="Emphasis"/>
        </w:rPr>
        <w:t>overstate</w:t>
      </w:r>
      <w:r w:rsidRPr="000B3E64">
        <w:rPr>
          <w:rStyle w:val="StyleUnderline"/>
        </w:rPr>
        <w:t xml:space="preserve"> the probabilities of extreme global warming, which </w:t>
      </w:r>
      <w:r w:rsidRPr="00FB564E">
        <w:rPr>
          <w:rStyle w:val="Emphasis"/>
          <w:highlight w:val="cyan"/>
        </w:rPr>
        <w:t>artificially inflates</w:t>
      </w:r>
      <w:r w:rsidRPr="000B3E64">
        <w:rPr>
          <w:rStyle w:val="StyleUnderline"/>
        </w:rPr>
        <w:t xml:space="preserve"> their </w:t>
      </w:r>
      <w:r w:rsidRPr="00FB564E">
        <w:rPr>
          <w:rStyle w:val="StyleUnderline"/>
          <w:highlight w:val="cyan"/>
        </w:rPr>
        <w:t>SCC estimates</w:t>
      </w:r>
      <w:r w:rsidRPr="000B3E64">
        <w:rPr>
          <w:rStyle w:val="Emphasis"/>
          <w:sz w:val="16"/>
        </w:rPr>
        <w:t xml:space="preserve">. In its Fifth Assessment Report (AR5), the IPCC used the Coupled Model Intercomparison Project Phase 5 (CMIP5) models to project future warming and the associated climate impacts.19 Figure 2 compares predicted and observed average tropospheric temperature over the tropics.20 The observations come from satellites, weather balloons, and reanalyses.21 </w:t>
      </w:r>
      <w:r w:rsidRPr="000B3E64">
        <w:rPr>
          <w:rStyle w:val="StyleUnderline"/>
        </w:rPr>
        <w:t xml:space="preserve">A careful look </w:t>
      </w:r>
      <w:r w:rsidRPr="00FB564E">
        <w:rPr>
          <w:rStyle w:val="StyleUnderline"/>
          <w:highlight w:val="cyan"/>
        </w:rPr>
        <w:t>analysis reveals</w:t>
      </w:r>
      <w:r w:rsidRPr="000B3E64">
        <w:rPr>
          <w:rStyle w:val="StyleUnderline"/>
        </w:rPr>
        <w:t xml:space="preserve"> that </w:t>
      </w:r>
      <w:r w:rsidRPr="00FB564E">
        <w:rPr>
          <w:rStyle w:val="Emphasis"/>
          <w:highlight w:val="cyan"/>
        </w:rPr>
        <w:t>only one of the 102</w:t>
      </w:r>
      <w:r w:rsidRPr="000B3E64">
        <w:rPr>
          <w:rStyle w:val="StyleUnderline"/>
        </w:rPr>
        <w:t xml:space="preserve"> </w:t>
      </w:r>
      <w:r w:rsidRPr="00FB564E">
        <w:rPr>
          <w:rStyle w:val="StyleUnderline"/>
          <w:highlight w:val="cyan"/>
        </w:rPr>
        <w:t>model</w:t>
      </w:r>
      <w:r w:rsidRPr="000B3E64">
        <w:rPr>
          <w:rStyle w:val="StyleUnderline"/>
        </w:rPr>
        <w:t xml:space="preserve"> </w:t>
      </w:r>
      <w:r w:rsidRPr="00FB564E">
        <w:rPr>
          <w:rStyle w:val="StyleUnderline"/>
          <w:highlight w:val="cyan"/>
        </w:rPr>
        <w:t xml:space="preserve">runs </w:t>
      </w:r>
      <w:r w:rsidRPr="00FB564E">
        <w:rPr>
          <w:rStyle w:val="Emphasis"/>
          <w:highlight w:val="cyan"/>
        </w:rPr>
        <w:t>correctly</w:t>
      </w:r>
      <w:r w:rsidRPr="000B3E64">
        <w:rPr>
          <w:rStyle w:val="StyleUnderline"/>
        </w:rPr>
        <w:t xml:space="preserve"> simulates what has been observed</w:t>
      </w:r>
      <w:r w:rsidRPr="000B3E64">
        <w:rPr>
          <w:rStyle w:val="Emphasis"/>
          <w:sz w:val="16"/>
        </w:rPr>
        <w:t xml:space="preserve">. </w:t>
      </w:r>
      <w:r w:rsidRPr="00707383">
        <w:rPr>
          <w:rStyle w:val="StyleUnderline"/>
          <w:highlight w:val="cyan"/>
        </w:rPr>
        <w:t>This is</w:t>
      </w:r>
      <w:r w:rsidRPr="000B3E64">
        <w:rPr>
          <w:rStyle w:val="StyleUnderline"/>
        </w:rPr>
        <w:t xml:space="preserve"> </w:t>
      </w:r>
      <w:r w:rsidRPr="00707383">
        <w:rPr>
          <w:rStyle w:val="StyleUnderline"/>
          <w:highlight w:val="cyan"/>
        </w:rPr>
        <w:t xml:space="preserve">the </w:t>
      </w:r>
      <w:r w:rsidRPr="00707383">
        <w:rPr>
          <w:rStyle w:val="Emphasis"/>
          <w:highlight w:val="cyan"/>
        </w:rPr>
        <w:t>Russian</w:t>
      </w:r>
      <w:r w:rsidRPr="000B3E64">
        <w:rPr>
          <w:rStyle w:val="StyleUnderline"/>
        </w:rPr>
        <w:t xml:space="preserve"> climate </w:t>
      </w:r>
      <w:r w:rsidRPr="00707383">
        <w:rPr>
          <w:rStyle w:val="StyleUnderline"/>
          <w:highlight w:val="cyan"/>
        </w:rPr>
        <w:t>model</w:t>
      </w:r>
      <w:r w:rsidRPr="000B3E64">
        <w:rPr>
          <w:rStyle w:val="Emphasis"/>
          <w:sz w:val="16"/>
        </w:rPr>
        <w:t xml:space="preserve"> INM-CM4, </w:t>
      </w:r>
      <w:r w:rsidRPr="00707383">
        <w:rPr>
          <w:rStyle w:val="StyleUnderline"/>
          <w:highlight w:val="cyan"/>
        </w:rPr>
        <w:t>which</w:t>
      </w:r>
      <w:r w:rsidRPr="000B3E64">
        <w:rPr>
          <w:rStyle w:val="StyleUnderline"/>
        </w:rPr>
        <w:t xml:space="preserve"> also </w:t>
      </w:r>
      <w:r w:rsidRPr="00707383">
        <w:rPr>
          <w:rStyle w:val="StyleUnderline"/>
          <w:highlight w:val="cyan"/>
        </w:rPr>
        <w:t xml:space="preserve">has the </w:t>
      </w:r>
      <w:r w:rsidRPr="00707383">
        <w:rPr>
          <w:rStyle w:val="Emphasis"/>
          <w:highlight w:val="cyan"/>
        </w:rPr>
        <w:t>least prospective</w:t>
      </w:r>
      <w:r w:rsidRPr="00707383">
        <w:rPr>
          <w:rStyle w:val="StyleUnderline"/>
          <w:highlight w:val="cyan"/>
        </w:rPr>
        <w:t xml:space="preserve"> warming</w:t>
      </w:r>
      <w:r w:rsidRPr="000B3E64">
        <w:rPr>
          <w:rStyle w:val="StyleUnderline"/>
        </w:rPr>
        <w:t xml:space="preserve"> of all of them</w:t>
      </w:r>
      <w:r w:rsidRPr="000B3E64">
        <w:rPr>
          <w:rStyle w:val="Emphasis"/>
          <w:sz w:val="16"/>
        </w:rPr>
        <w:t>, with an ECS of 2.05°C, compared to the CMIP5 average of 3.2°C.</w:t>
      </w:r>
    </w:p>
    <w:p w14:paraId="401E0494" w14:textId="77777777" w:rsidR="00170D2D" w:rsidRPr="000B3E64" w:rsidRDefault="00170D2D" w:rsidP="00170D2D">
      <w:pPr>
        <w:rPr>
          <w:rStyle w:val="Emphasis"/>
          <w:b w:val="0"/>
          <w:iCs w:val="0"/>
          <w:sz w:val="16"/>
        </w:rPr>
      </w:pPr>
      <w:r>
        <w:rPr>
          <w:rStyle w:val="Emphasis"/>
          <w:sz w:val="16"/>
        </w:rPr>
        <w:lastRenderedPageBreak/>
        <w:t>[[</w:t>
      </w:r>
      <w:r w:rsidRPr="000B3E64">
        <w:rPr>
          <w:rStyle w:val="Emphasis"/>
          <w:sz w:val="16"/>
        </w:rPr>
        <w:t>Graph omitted&gt;&gt;</w:t>
      </w:r>
    </w:p>
    <w:p w14:paraId="5AA27D07" w14:textId="77777777" w:rsidR="00170D2D" w:rsidRPr="000B3E64" w:rsidRDefault="00170D2D" w:rsidP="00170D2D">
      <w:pPr>
        <w:rPr>
          <w:rStyle w:val="Emphasis"/>
          <w:b w:val="0"/>
          <w:iCs w:val="0"/>
          <w:sz w:val="16"/>
        </w:rPr>
      </w:pPr>
      <w:r w:rsidRPr="000B3E64">
        <w:rPr>
          <w:rStyle w:val="Emphasis"/>
          <w:sz w:val="16"/>
        </w:rPr>
        <w:t>Best scientific practice uses models that work and does not seriously consider those that do not. This is standard when formulating the daily weather forecast, and should be the standard with regard to climate forecasts.</w:t>
      </w:r>
    </w:p>
    <w:p w14:paraId="26A35886" w14:textId="77777777" w:rsidR="00170D2D" w:rsidRPr="000B3E64" w:rsidRDefault="00170D2D" w:rsidP="00170D2D">
      <w:pPr>
        <w:rPr>
          <w:rStyle w:val="Emphasis"/>
          <w:b w:val="0"/>
          <w:iCs w:val="0"/>
          <w:sz w:val="16"/>
        </w:rPr>
      </w:pPr>
      <w:r w:rsidRPr="00DD30AB">
        <w:rPr>
          <w:rStyle w:val="Emphasis"/>
          <w:sz w:val="16"/>
        </w:rPr>
        <w:t xml:space="preserve">The IPCC’s recently released Sixth Assessment Report (AR6) uses a new suite of models, designated CMIP6. As shown by McKitrick and Christy (2020) however, </w:t>
      </w:r>
      <w:r w:rsidRPr="00DD30AB">
        <w:rPr>
          <w:rStyle w:val="StyleUnderline"/>
        </w:rPr>
        <w:t xml:space="preserve">the </w:t>
      </w:r>
      <w:r w:rsidRPr="00DD30AB">
        <w:rPr>
          <w:rStyle w:val="Emphasis"/>
        </w:rPr>
        <w:t>CMIP6</w:t>
      </w:r>
      <w:r w:rsidRPr="00DD30AB">
        <w:rPr>
          <w:rStyle w:val="StyleUnderline"/>
        </w:rPr>
        <w:t xml:space="preserve"> models are even </w:t>
      </w:r>
      <w:r w:rsidRPr="00DD30AB">
        <w:rPr>
          <w:rStyle w:val="Emphasis"/>
        </w:rPr>
        <w:t>worse</w:t>
      </w:r>
      <w:r w:rsidRPr="00DD30AB">
        <w:rPr>
          <w:rStyle w:val="Emphasis"/>
          <w:sz w:val="16"/>
        </w:rPr>
        <w:t xml:space="preserve">.23 </w:t>
      </w:r>
      <w:r w:rsidRPr="00DD30AB">
        <w:rPr>
          <w:rStyle w:val="StyleUnderline"/>
        </w:rPr>
        <w:t>Of the two models that work, the Russian</w:t>
      </w:r>
      <w:r w:rsidRPr="00DD30AB">
        <w:rPr>
          <w:rStyle w:val="Emphasis"/>
          <w:sz w:val="16"/>
        </w:rPr>
        <w:t xml:space="preserve"> INM-CM4.8, </w:t>
      </w:r>
      <w:r w:rsidRPr="00DD30AB">
        <w:rPr>
          <w:rStyle w:val="StyleUnderline"/>
        </w:rPr>
        <w:t xml:space="preserve">has </w:t>
      </w:r>
      <w:r w:rsidRPr="00DD30AB">
        <w:rPr>
          <w:rStyle w:val="Emphasis"/>
        </w:rPr>
        <w:t>even less</w:t>
      </w:r>
      <w:r w:rsidRPr="00DD30AB">
        <w:rPr>
          <w:rStyle w:val="StyleUnderline"/>
        </w:rPr>
        <w:t xml:space="preserve"> warming than its predecessor</w:t>
      </w:r>
      <w:r w:rsidRPr="00DD30AB">
        <w:rPr>
          <w:rStyle w:val="Emphasis"/>
          <w:sz w:val="16"/>
        </w:rPr>
        <w:t xml:space="preserve">, </w:t>
      </w:r>
      <w:r w:rsidRPr="00DD30AB">
        <w:rPr>
          <w:rStyle w:val="StyleUnderline"/>
        </w:rPr>
        <w:t xml:space="preserve">with an ECS of </w:t>
      </w:r>
      <w:r w:rsidRPr="00DD30AB">
        <w:rPr>
          <w:rStyle w:val="Emphasis"/>
        </w:rPr>
        <w:t>1.8°C</w:t>
      </w:r>
      <w:r w:rsidRPr="00DD30AB">
        <w:rPr>
          <w:rStyle w:val="Emphasis"/>
          <w:sz w:val="16"/>
        </w:rPr>
        <w:t xml:space="preserve">, </w:t>
      </w:r>
      <w:r w:rsidRPr="00DD30AB">
        <w:rPr>
          <w:rStyle w:val="StyleUnderline"/>
        </w:rPr>
        <w:t>compared to</w:t>
      </w:r>
      <w:r w:rsidRPr="00DD30AB">
        <w:rPr>
          <w:rStyle w:val="Emphasis"/>
          <w:sz w:val="16"/>
        </w:rPr>
        <w:t xml:space="preserve"> the CMIP6 community value of around </w:t>
      </w:r>
      <w:r w:rsidRPr="00DD30AB">
        <w:rPr>
          <w:rStyle w:val="Emphasis"/>
        </w:rPr>
        <w:t>four degrees</w:t>
      </w:r>
      <w:r w:rsidRPr="00DD30AB">
        <w:rPr>
          <w:rStyle w:val="Emphasis"/>
          <w:sz w:val="16"/>
        </w:rPr>
        <w:t>.24 The other one is also a very low ECS model from the same, group, INM-CM5. The model mean warming rate exceeds observation by more than two times at altitude in the tropics.</w:t>
      </w:r>
    </w:p>
    <w:p w14:paraId="6387E47E" w14:textId="77777777" w:rsidR="00170D2D" w:rsidRPr="000B3E64" w:rsidRDefault="00170D2D" w:rsidP="00170D2D">
      <w:pPr>
        <w:rPr>
          <w:rStyle w:val="Emphasis"/>
          <w:b w:val="0"/>
          <w:iCs w:val="0"/>
          <w:sz w:val="16"/>
        </w:rPr>
      </w:pPr>
      <w:r>
        <w:rPr>
          <w:rStyle w:val="Emphasis"/>
          <w:sz w:val="16"/>
        </w:rPr>
        <w:t>[[</w:t>
      </w:r>
      <w:r w:rsidRPr="000B3E64">
        <w:rPr>
          <w:rStyle w:val="Emphasis"/>
          <w:sz w:val="16"/>
        </w:rPr>
        <w:t>Graph omitted</w:t>
      </w:r>
      <w:r>
        <w:rPr>
          <w:rStyle w:val="Emphasis"/>
          <w:sz w:val="16"/>
        </w:rPr>
        <w:t>]]</w:t>
      </w:r>
    </w:p>
    <w:p w14:paraId="6F55B17A" w14:textId="77777777" w:rsidR="00170D2D" w:rsidRPr="000B3E64" w:rsidRDefault="00170D2D" w:rsidP="00170D2D">
      <w:pPr>
        <w:rPr>
          <w:sz w:val="16"/>
        </w:rPr>
      </w:pPr>
      <w:r w:rsidRPr="000B3E64">
        <w:rPr>
          <w:sz w:val="16"/>
        </w:rPr>
        <w:t>Quoting from McKitrick and Christy’s conclusion:</w:t>
      </w:r>
    </w:p>
    <w:p w14:paraId="45869140" w14:textId="77777777" w:rsidR="00170D2D" w:rsidRPr="000B3E64" w:rsidRDefault="00170D2D" w:rsidP="00170D2D">
      <w:pPr>
        <w:ind w:left="720"/>
        <w:rPr>
          <w:sz w:val="16"/>
        </w:rPr>
      </w:pPr>
      <w:r w:rsidRPr="000B3E64">
        <w:rPr>
          <w:rStyle w:val="StyleUnderline"/>
        </w:rPr>
        <w:t xml:space="preserve">The literature drawing attention to an </w:t>
      </w:r>
      <w:r w:rsidRPr="00707383">
        <w:rPr>
          <w:rStyle w:val="Emphasis"/>
          <w:highlight w:val="cyan"/>
        </w:rPr>
        <w:t>upward bias</w:t>
      </w:r>
      <w:r w:rsidRPr="00707383">
        <w:rPr>
          <w:rStyle w:val="StyleUnderline"/>
          <w:highlight w:val="cyan"/>
        </w:rPr>
        <w:t xml:space="preserve"> in</w:t>
      </w:r>
      <w:r w:rsidRPr="000B3E64">
        <w:rPr>
          <w:rStyle w:val="StyleUnderline"/>
        </w:rPr>
        <w:t xml:space="preserve"> climate </w:t>
      </w:r>
      <w:r w:rsidRPr="00707383">
        <w:rPr>
          <w:rStyle w:val="StyleUnderline"/>
          <w:highlight w:val="cyan"/>
        </w:rPr>
        <w:t>model</w:t>
      </w:r>
      <w:r w:rsidRPr="000B3E64">
        <w:rPr>
          <w:rStyle w:val="StyleUnderline"/>
        </w:rPr>
        <w:t xml:space="preserve"> warming responses in the tropical troposphere </w:t>
      </w:r>
      <w:r w:rsidRPr="00707383">
        <w:rPr>
          <w:rStyle w:val="StyleUnderline"/>
          <w:highlight w:val="cyan"/>
        </w:rPr>
        <w:t>extends</w:t>
      </w:r>
      <w:r w:rsidRPr="000B3E64">
        <w:rPr>
          <w:rStyle w:val="StyleUnderline"/>
        </w:rPr>
        <w:t xml:space="preserve"> </w:t>
      </w:r>
      <w:r w:rsidRPr="00707383">
        <w:rPr>
          <w:rStyle w:val="StyleUnderline"/>
          <w:highlight w:val="cyan"/>
        </w:rPr>
        <w:t>back</w:t>
      </w:r>
      <w:r w:rsidRPr="000B3E64">
        <w:rPr>
          <w:rStyle w:val="StyleUnderline"/>
        </w:rPr>
        <w:t xml:space="preserve"> at least </w:t>
      </w:r>
      <w:r w:rsidRPr="00707383">
        <w:rPr>
          <w:rStyle w:val="Emphasis"/>
          <w:highlight w:val="cyan"/>
        </w:rPr>
        <w:t>15 years</w:t>
      </w:r>
      <w:r w:rsidRPr="000B3E64">
        <w:rPr>
          <w:rStyle w:val="StyleUnderline"/>
        </w:rPr>
        <w:t xml:space="preserve"> now</w:t>
      </w:r>
      <w:r w:rsidRPr="000B3E64">
        <w:rPr>
          <w:sz w:val="16"/>
        </w:rPr>
        <w:t xml:space="preserve"> … </w:t>
      </w:r>
      <w:r w:rsidRPr="00707383">
        <w:rPr>
          <w:rStyle w:val="StyleUnderline"/>
          <w:highlight w:val="cyan"/>
        </w:rPr>
        <w:t>Rather than being resolved</w:t>
      </w:r>
      <w:r w:rsidRPr="000B3E64">
        <w:rPr>
          <w:sz w:val="16"/>
        </w:rPr>
        <w:t xml:space="preserve">, </w:t>
      </w:r>
      <w:r w:rsidRPr="00707383">
        <w:rPr>
          <w:rStyle w:val="StyleUnderline"/>
          <w:highlight w:val="cyan"/>
        </w:rPr>
        <w:t xml:space="preserve">the problem has become </w:t>
      </w:r>
      <w:r w:rsidRPr="00707383">
        <w:rPr>
          <w:rStyle w:val="Emphasis"/>
          <w:highlight w:val="cyan"/>
        </w:rPr>
        <w:t>worse</w:t>
      </w:r>
      <w:r w:rsidRPr="000B3E64">
        <w:rPr>
          <w:sz w:val="16"/>
        </w:rPr>
        <w:t xml:space="preserve">, since now </w:t>
      </w:r>
      <w:r w:rsidRPr="00707383">
        <w:rPr>
          <w:rStyle w:val="Emphasis"/>
          <w:highlight w:val="cyan"/>
        </w:rPr>
        <w:t>every member</w:t>
      </w:r>
      <w:r w:rsidRPr="00707383">
        <w:rPr>
          <w:rStyle w:val="StyleUnderline"/>
          <w:highlight w:val="cyan"/>
        </w:rPr>
        <w:t xml:space="preserve"> of the CMIP6 generation</w:t>
      </w:r>
      <w:r w:rsidRPr="000B3E64">
        <w:rPr>
          <w:rStyle w:val="StyleUnderline"/>
        </w:rPr>
        <w:t xml:space="preserve"> of climate models </w:t>
      </w:r>
      <w:r w:rsidRPr="00707383">
        <w:rPr>
          <w:rStyle w:val="StyleUnderline"/>
          <w:highlight w:val="cyan"/>
        </w:rPr>
        <w:t xml:space="preserve">exhibits an </w:t>
      </w:r>
      <w:r w:rsidRPr="00707383">
        <w:rPr>
          <w:rStyle w:val="Emphasis"/>
          <w:highlight w:val="cyan"/>
        </w:rPr>
        <w:t>upward bias</w:t>
      </w:r>
      <w:r w:rsidRPr="00707383">
        <w:rPr>
          <w:rStyle w:val="StyleUnderline"/>
          <w:highlight w:val="cyan"/>
        </w:rPr>
        <w:t xml:space="preserve"> in the</w:t>
      </w:r>
      <w:r w:rsidRPr="000B3E64">
        <w:rPr>
          <w:rStyle w:val="StyleUnderline"/>
        </w:rPr>
        <w:t xml:space="preserve"> entire global </w:t>
      </w:r>
      <w:r w:rsidRPr="00707383">
        <w:rPr>
          <w:rStyle w:val="Emphasis"/>
          <w:highlight w:val="cyan"/>
        </w:rPr>
        <w:t>troposphere</w:t>
      </w:r>
      <w:r w:rsidRPr="000B3E64">
        <w:rPr>
          <w:rStyle w:val="StyleUnderline"/>
        </w:rPr>
        <w:t xml:space="preserve"> </w:t>
      </w:r>
      <w:r w:rsidRPr="00707383">
        <w:rPr>
          <w:rStyle w:val="StyleUnderline"/>
          <w:highlight w:val="cyan"/>
        </w:rPr>
        <w:t>as well as</w:t>
      </w:r>
      <w:r w:rsidRPr="000B3E64">
        <w:rPr>
          <w:rStyle w:val="StyleUnderline"/>
        </w:rPr>
        <w:t xml:space="preserve"> in the </w:t>
      </w:r>
      <w:r w:rsidRPr="00707383">
        <w:rPr>
          <w:rStyle w:val="Emphasis"/>
          <w:highlight w:val="cyan"/>
        </w:rPr>
        <w:t>tropics</w:t>
      </w:r>
      <w:r w:rsidRPr="000B3E64">
        <w:rPr>
          <w:sz w:val="16"/>
        </w:rPr>
        <w:t>.</w:t>
      </w:r>
    </w:p>
    <w:p w14:paraId="567F2EB9" w14:textId="77777777" w:rsidR="00170D2D" w:rsidRPr="000B3E64" w:rsidRDefault="00170D2D" w:rsidP="00170D2D">
      <w:pPr>
        <w:rPr>
          <w:sz w:val="16"/>
        </w:rPr>
      </w:pPr>
      <w:r w:rsidRPr="000B3E64">
        <w:rPr>
          <w:sz w:val="16"/>
        </w:rPr>
        <w:t xml:space="preserve">Zeke </w:t>
      </w:r>
      <w:r w:rsidRPr="00707383">
        <w:rPr>
          <w:rStyle w:val="Emphasis"/>
          <w:highlight w:val="cyan"/>
        </w:rPr>
        <w:t>Hausfather</w:t>
      </w:r>
      <w:r w:rsidRPr="000B3E64">
        <w:rPr>
          <w:sz w:val="16"/>
        </w:rPr>
        <w:t xml:space="preserve">, </w:t>
      </w:r>
      <w:r w:rsidRPr="00707383">
        <w:rPr>
          <w:rStyle w:val="Emphasis"/>
          <w:highlight w:val="cyan"/>
        </w:rPr>
        <w:t>hardly a climate skeptic</w:t>
      </w:r>
      <w:r w:rsidRPr="000B3E64">
        <w:rPr>
          <w:sz w:val="16"/>
        </w:rPr>
        <w:t xml:space="preserve">, has </w:t>
      </w:r>
      <w:r w:rsidRPr="00707383">
        <w:rPr>
          <w:rStyle w:val="StyleUnderline"/>
          <w:highlight w:val="cyan"/>
        </w:rPr>
        <w:t>noted</w:t>
      </w:r>
      <w:r w:rsidRPr="000B3E64">
        <w:rPr>
          <w:sz w:val="16"/>
        </w:rPr>
        <w:t xml:space="preserve"> that while the </w:t>
      </w:r>
      <w:r w:rsidRPr="00777D77">
        <w:rPr>
          <w:rStyle w:val="Emphasis"/>
        </w:rPr>
        <w:t>CMIP6</w:t>
      </w:r>
      <w:r w:rsidRPr="000B3E64">
        <w:rPr>
          <w:sz w:val="16"/>
        </w:rPr>
        <w:t xml:space="preserve"> </w:t>
      </w:r>
      <w:r w:rsidRPr="00707383">
        <w:rPr>
          <w:rStyle w:val="StyleUnderline"/>
          <w:highlight w:val="cyan"/>
        </w:rPr>
        <w:t>models</w:t>
      </w:r>
      <w:r w:rsidRPr="000B3E64">
        <w:rPr>
          <w:rStyle w:val="StyleUnderline"/>
        </w:rPr>
        <w:t xml:space="preserve"> are warmer than the previous generation</w:t>
      </w:r>
      <w:r w:rsidRPr="000B3E64">
        <w:rPr>
          <w:sz w:val="16"/>
        </w:rPr>
        <w:t xml:space="preserve">, </w:t>
      </w:r>
      <w:r w:rsidRPr="000B3E64">
        <w:rPr>
          <w:rStyle w:val="StyleUnderline"/>
        </w:rPr>
        <w:t>the warmer they are</w:t>
      </w:r>
      <w:r w:rsidRPr="000B3E64">
        <w:rPr>
          <w:sz w:val="16"/>
        </w:rPr>
        <w:t xml:space="preserve">, </w:t>
      </w:r>
      <w:r w:rsidRPr="000B3E64">
        <w:rPr>
          <w:rStyle w:val="StyleUnderline"/>
        </w:rPr>
        <w:t>the more they</w:t>
      </w:r>
      <w:r w:rsidRPr="000B3E64">
        <w:rPr>
          <w:sz w:val="16"/>
        </w:rPr>
        <w:t xml:space="preserve"> </w:t>
      </w:r>
      <w:r w:rsidRPr="00707383">
        <w:rPr>
          <w:rStyle w:val="Emphasis"/>
          <w:highlight w:val="cyan"/>
        </w:rPr>
        <w:t>over-forecast</w:t>
      </w:r>
      <w:r w:rsidRPr="00707383">
        <w:rPr>
          <w:rStyle w:val="StyleUnderline"/>
          <w:highlight w:val="cyan"/>
        </w:rPr>
        <w:t xml:space="preserve"> warming</w:t>
      </w:r>
      <w:r w:rsidRPr="000B3E64">
        <w:rPr>
          <w:rStyle w:val="StyleUnderline"/>
        </w:rPr>
        <w:t xml:space="preserve"> in recent decades,</w:t>
      </w:r>
      <w:r w:rsidRPr="000B3E64">
        <w:rPr>
          <w:sz w:val="16"/>
        </w:rPr>
        <w:t xml:space="preserve"> confirming what McKitrick and Christy found.25</w:t>
      </w:r>
    </w:p>
    <w:p w14:paraId="68304D51" w14:textId="77777777" w:rsidR="00170D2D" w:rsidRPr="000B3E64" w:rsidRDefault="00170D2D" w:rsidP="00170D2D">
      <w:pPr>
        <w:rPr>
          <w:sz w:val="16"/>
        </w:rPr>
      </w:pPr>
      <w:r w:rsidRPr="000B3E64">
        <w:rPr>
          <w:sz w:val="16"/>
        </w:rPr>
        <w:t xml:space="preserve">Zhu, Poulsen, and Otto-Bliesner (2020) used </w:t>
      </w:r>
      <w:r w:rsidRPr="000B3E64">
        <w:rPr>
          <w:rStyle w:val="StyleUnderline"/>
        </w:rPr>
        <w:t xml:space="preserve">a </w:t>
      </w:r>
      <w:r w:rsidRPr="00707383">
        <w:rPr>
          <w:rStyle w:val="Emphasis"/>
          <w:highlight w:val="cyan"/>
        </w:rPr>
        <w:t>CMIP6</w:t>
      </w:r>
      <w:r w:rsidRPr="000B3E64">
        <w:rPr>
          <w:rStyle w:val="StyleUnderline"/>
        </w:rPr>
        <w:t xml:space="preserve"> </w:t>
      </w:r>
      <w:r w:rsidRPr="00707383">
        <w:rPr>
          <w:rStyle w:val="StyleUnderline"/>
          <w:highlight w:val="cyan"/>
        </w:rPr>
        <w:t>model</w:t>
      </w:r>
      <w:r w:rsidRPr="000B3E64">
        <w:rPr>
          <w:sz w:val="16"/>
        </w:rPr>
        <w:t xml:space="preserve"> called CESM2 to project warming from an emission scenario that reaches 855 parts per million by 2100—roughly three times the pre-industrial concentration. Despite being tuned to match the behavior of 20th century climate, CESM2 </w:t>
      </w:r>
      <w:r w:rsidRPr="00707383">
        <w:rPr>
          <w:rStyle w:val="StyleUnderline"/>
          <w:highlight w:val="cyan"/>
        </w:rPr>
        <w:t>produced a</w:t>
      </w:r>
      <w:r w:rsidRPr="000B3E64">
        <w:rPr>
          <w:rStyle w:val="StyleUnderline"/>
        </w:rPr>
        <w:t xml:space="preserve"> global mean </w:t>
      </w:r>
      <w:r w:rsidRPr="00707383">
        <w:rPr>
          <w:rStyle w:val="StyleUnderline"/>
          <w:highlight w:val="cyan"/>
        </w:rPr>
        <w:t>temperature</w:t>
      </w:r>
      <w:r w:rsidRPr="000B3E64">
        <w:rPr>
          <w:rStyle w:val="StyleUnderline"/>
        </w:rPr>
        <w:t xml:space="preserve"> “</w:t>
      </w:r>
      <w:r w:rsidRPr="00707383">
        <w:rPr>
          <w:rStyle w:val="Emphasis"/>
          <w:highlight w:val="cyan"/>
        </w:rPr>
        <w:t>5.5°C</w:t>
      </w:r>
      <w:r w:rsidRPr="00707383">
        <w:rPr>
          <w:rStyle w:val="StyleUnderline"/>
          <w:highlight w:val="cyan"/>
        </w:rPr>
        <w:t xml:space="preserve"> greater</w:t>
      </w:r>
      <w:r w:rsidRPr="000B3E64">
        <w:rPr>
          <w:rStyle w:val="StyleUnderline"/>
        </w:rPr>
        <w:t xml:space="preserve"> </w:t>
      </w:r>
      <w:r w:rsidRPr="00707383">
        <w:rPr>
          <w:rStyle w:val="StyleUnderline"/>
          <w:highlight w:val="cyan"/>
        </w:rPr>
        <w:t>than the</w:t>
      </w:r>
      <w:r w:rsidRPr="000B3E64">
        <w:rPr>
          <w:rStyle w:val="StyleUnderline"/>
        </w:rPr>
        <w:t xml:space="preserve"> upper end of proxy temperature estimates for the Early </w:t>
      </w:r>
      <w:r w:rsidRPr="00707383">
        <w:rPr>
          <w:rStyle w:val="Emphasis"/>
          <w:highlight w:val="cyan"/>
        </w:rPr>
        <w:t>Eocene</w:t>
      </w:r>
      <w:r w:rsidRPr="000B3E64">
        <w:rPr>
          <w:rStyle w:val="StyleUnderline"/>
        </w:rPr>
        <w:t xml:space="preserve"> Climate Optimum</w:t>
      </w:r>
      <w:r w:rsidRPr="000B3E64">
        <w:rPr>
          <w:sz w:val="16"/>
        </w:rPr>
        <w:t xml:space="preserve">.” That was a period when CO2 concentrations of about 1,000 ppm persisted for millions of years.26 Moreover, </w:t>
      </w:r>
      <w:r w:rsidRPr="000B3E64">
        <w:rPr>
          <w:rStyle w:val="StyleUnderline"/>
        </w:rPr>
        <w:t xml:space="preserve">the modeled </w:t>
      </w:r>
      <w:r w:rsidRPr="000B3E64">
        <w:rPr>
          <w:sz w:val="16"/>
        </w:rPr>
        <w:t xml:space="preserve">tropical land </w:t>
      </w:r>
      <w:r w:rsidRPr="000B3E64">
        <w:rPr>
          <w:rStyle w:val="StyleUnderline"/>
        </w:rPr>
        <w:t>temperature</w:t>
      </w:r>
      <w:r w:rsidRPr="000B3E64">
        <w:rPr>
          <w:sz w:val="16"/>
        </w:rPr>
        <w:t xml:space="preserve"> exceeded 55°C, “</w:t>
      </w:r>
      <w:r w:rsidRPr="00707383">
        <w:rPr>
          <w:rStyle w:val="StyleUnderline"/>
          <w:highlight w:val="cyan"/>
        </w:rPr>
        <w:t>which is much higher than</w:t>
      </w:r>
      <w:r w:rsidRPr="000B3E64">
        <w:rPr>
          <w:rStyle w:val="StyleUnderline"/>
        </w:rPr>
        <w:t xml:space="preserve"> the temperature </w:t>
      </w:r>
      <w:r w:rsidRPr="00707383">
        <w:rPr>
          <w:rStyle w:val="StyleUnderline"/>
          <w:highlight w:val="cyan"/>
        </w:rPr>
        <w:t xml:space="preserve">tolerance of </w:t>
      </w:r>
      <w:r w:rsidRPr="00707383">
        <w:rPr>
          <w:rStyle w:val="StyleUnderline"/>
        </w:rPr>
        <w:t xml:space="preserve">plant </w:t>
      </w:r>
      <w:r w:rsidRPr="00707383">
        <w:rPr>
          <w:rStyle w:val="Emphasis"/>
          <w:highlight w:val="cyan"/>
        </w:rPr>
        <w:t>photosynthesis</w:t>
      </w:r>
      <w:r w:rsidRPr="000B3E64">
        <w:rPr>
          <w:rStyle w:val="StyleUnderline"/>
        </w:rPr>
        <w:t xml:space="preserve"> </w:t>
      </w:r>
      <w:r w:rsidRPr="00707383">
        <w:rPr>
          <w:rStyle w:val="StyleUnderline"/>
          <w:highlight w:val="cyan"/>
        </w:rPr>
        <w:t xml:space="preserve">and is </w:t>
      </w:r>
      <w:r w:rsidRPr="00707383">
        <w:rPr>
          <w:rStyle w:val="Emphasis"/>
          <w:highlight w:val="cyan"/>
        </w:rPr>
        <w:t>inconsistent</w:t>
      </w:r>
      <w:r w:rsidRPr="00707383">
        <w:rPr>
          <w:rStyle w:val="StyleUnderline"/>
          <w:highlight w:val="cyan"/>
        </w:rPr>
        <w:t xml:space="preserve"> with </w:t>
      </w:r>
      <w:r w:rsidRPr="00707383">
        <w:rPr>
          <w:rStyle w:val="Emphasis"/>
          <w:highlight w:val="cyan"/>
        </w:rPr>
        <w:t>fossil evidence</w:t>
      </w:r>
      <w:r w:rsidRPr="000B3E64">
        <w:rPr>
          <w:rStyle w:val="StyleUnderline"/>
        </w:rPr>
        <w:t xml:space="preserve"> of an </w:t>
      </w:r>
      <w:r w:rsidRPr="00777D77">
        <w:rPr>
          <w:rStyle w:val="Emphasis"/>
        </w:rPr>
        <w:t>Eocene</w:t>
      </w:r>
      <w:r w:rsidRPr="000B3E64">
        <w:rPr>
          <w:rStyle w:val="StyleUnderline"/>
        </w:rPr>
        <w:t xml:space="preserve"> Neotropical rainforest</w:t>
      </w:r>
      <w:r w:rsidRPr="000B3E64">
        <w:rPr>
          <w:sz w:val="16"/>
        </w:rPr>
        <w:t>.”27</w:t>
      </w:r>
    </w:p>
    <w:p w14:paraId="2012FBA9" w14:textId="77777777" w:rsidR="00170D2D" w:rsidRPr="00A32ADD" w:rsidRDefault="00170D2D" w:rsidP="00170D2D">
      <w:pPr>
        <w:rPr>
          <w:sz w:val="16"/>
        </w:rPr>
      </w:pPr>
      <w:r w:rsidRPr="000B3E64">
        <w:rPr>
          <w:sz w:val="16"/>
        </w:rPr>
        <w:t xml:space="preserve">Altogether, </w:t>
      </w:r>
      <w:r w:rsidRPr="00311AD6">
        <w:rPr>
          <w:rStyle w:val="StyleUnderline"/>
        </w:rPr>
        <w:t>faulty assumptions regarding climate sensitivity have been manifested in the SCC and associated regulatory policy, and more realistic assumptions inject significant uncertainty into the potential long-term impact of climate</w:t>
      </w:r>
      <w:r w:rsidRPr="000B3E64">
        <w:rPr>
          <w:rStyle w:val="StyleUnderline"/>
        </w:rPr>
        <w:t xml:space="preserve"> change</w:t>
      </w:r>
      <w:r w:rsidRPr="000B3E64">
        <w:rPr>
          <w:sz w:val="16"/>
        </w:rPr>
        <w:t>.</w:t>
      </w:r>
    </w:p>
    <w:p w14:paraId="134D5711" w14:textId="77777777" w:rsidR="00170D2D" w:rsidRPr="00D86F5A" w:rsidRDefault="00170D2D" w:rsidP="00170D2D">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1911E465" w14:textId="77777777" w:rsidR="00170D2D" w:rsidRPr="00D86F5A" w:rsidRDefault="00170D2D" w:rsidP="00170D2D">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10" w:history="1">
        <w:r w:rsidRPr="00D86F5A">
          <w:rPr>
            <w:rFonts w:eastAsia="Calibri"/>
          </w:rPr>
          <w:t>https://arxiv.org/pdf/1809.04141.pdf</w:t>
        </w:r>
      </w:hyperlink>
      <w:r w:rsidRPr="00D86F5A">
        <w:rPr>
          <w:rFonts w:eastAsia="Calibri"/>
        </w:rPr>
        <w:t>)</w:t>
      </w:r>
    </w:p>
    <w:p w14:paraId="5E73B987" w14:textId="77777777" w:rsidR="00170D2D" w:rsidRPr="00D86F5A" w:rsidRDefault="00170D2D" w:rsidP="00170D2D">
      <w:pPr>
        <w:rPr>
          <w:rFonts w:eastAsia="Calibri"/>
          <w:sz w:val="16"/>
        </w:rPr>
      </w:pPr>
      <w:r w:rsidRPr="00D86F5A">
        <w:rPr>
          <w:rFonts w:eastAsia="Calibri"/>
          <w:sz w:val="16"/>
        </w:rPr>
        <w:t>Conclusion</w:t>
      </w:r>
    </w:p>
    <w:p w14:paraId="18A14AC9" w14:textId="77777777" w:rsidR="00170D2D" w:rsidRPr="00D86F5A" w:rsidRDefault="00170D2D" w:rsidP="00170D2D">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w:t>
      </w:r>
      <w:r w:rsidRPr="00D86F5A">
        <w:rPr>
          <w:rFonts w:eastAsia="Calibri"/>
          <w:u w:val="single"/>
        </w:rPr>
        <w:lastRenderedPageBreak/>
        <w:t xml:space="preserve">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7EBEB338" w14:textId="77777777" w:rsidR="00170D2D" w:rsidRPr="00D86F5A" w:rsidRDefault="00170D2D" w:rsidP="00170D2D">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74EE6001" w14:textId="77777777" w:rsidR="00170D2D" w:rsidRDefault="00170D2D" w:rsidP="00170D2D"/>
    <w:p w14:paraId="77E5FF85" w14:textId="77777777" w:rsidR="00170D2D" w:rsidRPr="00E81CC8" w:rsidRDefault="00170D2D" w:rsidP="00170D2D">
      <w:pPr>
        <w:pStyle w:val="Heading4"/>
        <w:rPr>
          <w:rFonts w:cs="Calibri"/>
          <w:sz w:val="24"/>
          <w:szCs w:val="20"/>
        </w:rPr>
      </w:pPr>
      <w:r w:rsidRPr="00E81CC8">
        <w:rPr>
          <w:rFonts w:cs="Calibri"/>
          <w:sz w:val="24"/>
          <w:szCs w:val="20"/>
        </w:rPr>
        <w:t>Misinformation</w:t>
      </w:r>
      <w:r>
        <w:rPr>
          <w:rFonts w:cs="Calibri"/>
          <w:sz w:val="24"/>
          <w:szCs w:val="20"/>
        </w:rPr>
        <w:t xml:space="preserve"> already exists but theres little affect on the average user. </w:t>
      </w:r>
    </w:p>
    <w:p w14:paraId="4D888694" w14:textId="77777777" w:rsidR="00170D2D" w:rsidRPr="00E81CC8" w:rsidRDefault="00170D2D" w:rsidP="00170D2D">
      <w:pPr>
        <w:rPr>
          <w:sz w:val="20"/>
          <w:szCs w:val="20"/>
        </w:rPr>
      </w:pPr>
      <w:r w:rsidRPr="00E81CC8">
        <w:rPr>
          <w:rStyle w:val="Style13ptBold"/>
          <w:sz w:val="24"/>
          <w:szCs w:val="20"/>
        </w:rPr>
        <w:t>Simon et al. 23</w:t>
      </w:r>
      <w:r w:rsidRPr="00E81CC8">
        <w:rPr>
          <w:sz w:val="20"/>
          <w:szCs w:val="20"/>
        </w:rPr>
        <w:t xml:space="preserve"> (Felix M. Simon, Oxford Internet Institute, University of Oxford, UK. Sacha Altay, Department of Political Science, University of Zurich, Switzerland. Hugo Mercier, Institut Jean Nicod, Département d’études cognitives, ENS, EHESS, PSL University, CNRS, France. “Misinformation reloaded? Fears about the impact of generative AI on misinformation are overblown” 10/18/2023. Accessed 5/29/2024. https://misinforeview.hks.harvard.edu/article/misinformation-reloaded-fears-about-the-impact-of-generative-ai-on-misinformation-are-overblown/) wtk</w:t>
      </w:r>
    </w:p>
    <w:p w14:paraId="099FBFF3" w14:textId="77777777" w:rsidR="00170D2D" w:rsidRPr="00092EB7" w:rsidRDefault="00170D2D" w:rsidP="00170D2D">
      <w:pPr>
        <w:rPr>
          <w:sz w:val="16"/>
          <w:szCs w:val="20"/>
        </w:rPr>
      </w:pPr>
      <w:r w:rsidRPr="00092EB7">
        <w:rPr>
          <w:sz w:val="16"/>
          <w:szCs w:val="20"/>
        </w:rPr>
        <w:t xml:space="preserve">In absolute terms, </w:t>
      </w:r>
      <w:r w:rsidRPr="00AE646C">
        <w:rPr>
          <w:rStyle w:val="StyleUnderline"/>
          <w:sz w:val="20"/>
          <w:szCs w:val="20"/>
          <w:highlight w:val="cyan"/>
        </w:rPr>
        <w:t>misinformation</w:t>
      </w:r>
      <w:r w:rsidRPr="00E81CC8">
        <w:rPr>
          <w:rStyle w:val="StyleUnderline"/>
          <w:sz w:val="20"/>
          <w:szCs w:val="20"/>
        </w:rPr>
        <w:t xml:space="preserve"> already </w:t>
      </w:r>
      <w:r w:rsidRPr="00AE646C">
        <w:rPr>
          <w:rStyle w:val="StyleUnderline"/>
          <w:sz w:val="20"/>
          <w:szCs w:val="20"/>
          <w:highlight w:val="cyan"/>
        </w:rPr>
        <w:t>abounds online</w:t>
      </w:r>
      <w:r w:rsidRPr="00092EB7">
        <w:rPr>
          <w:sz w:val="16"/>
          <w:szCs w:val="20"/>
        </w:rPr>
        <w:t xml:space="preserve"> and, unlike high-quality news or scientific articles, it is rarely behind paywalls. </w:t>
      </w:r>
      <w:r w:rsidRPr="00E81CC8">
        <w:rPr>
          <w:rStyle w:val="StyleUnderline"/>
          <w:sz w:val="20"/>
          <w:szCs w:val="20"/>
        </w:rPr>
        <w:t xml:space="preserve">Yet, </w:t>
      </w:r>
      <w:r w:rsidRPr="00AE646C">
        <w:rPr>
          <w:rStyle w:val="StyleUnderline"/>
          <w:sz w:val="20"/>
          <w:szCs w:val="20"/>
          <w:highlight w:val="cyan"/>
        </w:rPr>
        <w:t>despite</w:t>
      </w:r>
      <w:r w:rsidRPr="00E81CC8">
        <w:rPr>
          <w:rStyle w:val="StyleUnderline"/>
          <w:sz w:val="20"/>
          <w:szCs w:val="20"/>
        </w:rPr>
        <w:t xml:space="preserve"> the</w:t>
      </w:r>
      <w:r w:rsidRPr="00092EB7">
        <w:rPr>
          <w:sz w:val="16"/>
          <w:szCs w:val="20"/>
        </w:rPr>
        <w:t xml:space="preserve"> quantity and </w:t>
      </w:r>
      <w:r w:rsidRPr="00AE646C">
        <w:rPr>
          <w:rStyle w:val="StyleUnderline"/>
          <w:sz w:val="20"/>
          <w:szCs w:val="20"/>
          <w:highlight w:val="cyan"/>
        </w:rPr>
        <w:t>accessibility</w:t>
      </w:r>
      <w:r w:rsidRPr="00E81CC8">
        <w:rPr>
          <w:rStyle w:val="StyleUnderline"/>
          <w:sz w:val="20"/>
          <w:szCs w:val="20"/>
        </w:rPr>
        <w:t xml:space="preserve"> of misinformation</w:t>
      </w:r>
      <w:r w:rsidRPr="00092EB7">
        <w:rPr>
          <w:sz w:val="16"/>
          <w:szCs w:val="20"/>
        </w:rPr>
        <w:t xml:space="preserve">, </w:t>
      </w:r>
      <w:r w:rsidRPr="00AE646C">
        <w:rPr>
          <w:rStyle w:val="StyleUnderline"/>
          <w:sz w:val="20"/>
          <w:szCs w:val="20"/>
          <w:highlight w:val="cyan"/>
        </w:rPr>
        <w:t>the average</w:t>
      </w:r>
      <w:r w:rsidRPr="00E81CC8">
        <w:rPr>
          <w:rStyle w:val="StyleUnderline"/>
          <w:sz w:val="20"/>
          <w:szCs w:val="20"/>
        </w:rPr>
        <w:t xml:space="preserve"> internet </w:t>
      </w:r>
      <w:r w:rsidRPr="00AE646C">
        <w:rPr>
          <w:rStyle w:val="StyleUnderline"/>
          <w:sz w:val="20"/>
          <w:szCs w:val="20"/>
          <w:highlight w:val="cyan"/>
        </w:rPr>
        <w:t>user consumes very little</w:t>
      </w:r>
      <w:r w:rsidRPr="00E81CC8">
        <w:rPr>
          <w:rStyle w:val="StyleUnderline"/>
          <w:sz w:val="20"/>
          <w:szCs w:val="20"/>
        </w:rPr>
        <w:t xml:space="preserve"> of it</w:t>
      </w:r>
      <w:r w:rsidRPr="00092EB7">
        <w:rPr>
          <w:sz w:val="16"/>
          <w:szCs w:val="20"/>
        </w:rPr>
        <w:t xml:space="preserve"> (e.g., Allen et al., 2020; for review, see Acerbi et al., 2022). </w:t>
      </w:r>
      <w:r w:rsidRPr="00E81CC8">
        <w:rPr>
          <w:rStyle w:val="StyleUnderline"/>
          <w:sz w:val="20"/>
          <w:szCs w:val="20"/>
        </w:rPr>
        <w:t>Instead, misinformation consumption is heavily concentrated in a small portion of very active and vocal users</w:t>
      </w:r>
      <w:r w:rsidRPr="00092EB7">
        <w:rPr>
          <w:sz w:val="16"/>
          <w:szCs w:val="20"/>
        </w:rPr>
        <w:t xml:space="preserve"> (Grinberg et al. 2019). What makes misinformation consumers special is not that they have privileged access to misinformation but traits that make them more likely to seek out misinformation (Broniatowski et al., 2023; Motta et al., 2023), such as having low trust in institutions or being strong partisans (Osmundsen et al., 2021). Experts on misinformation view partisanship and identity as key determinants of misinformation belief and sharing, while they believe lack of access to reliable information only plays a negligible role (Altay et al., 2023). </w:t>
      </w:r>
      <w:r w:rsidRPr="00AE646C">
        <w:rPr>
          <w:rStyle w:val="StyleUnderline"/>
          <w:sz w:val="20"/>
          <w:szCs w:val="20"/>
          <w:highlight w:val="cyan"/>
        </w:rPr>
        <w:t>The problem is not</w:t>
      </w:r>
      <w:r w:rsidRPr="00E81CC8">
        <w:rPr>
          <w:rStyle w:val="StyleUnderline"/>
          <w:sz w:val="20"/>
          <w:szCs w:val="20"/>
        </w:rPr>
        <w:t xml:space="preserve"> that people do not have </w:t>
      </w:r>
      <w:r w:rsidRPr="00AE646C">
        <w:rPr>
          <w:rStyle w:val="StyleUnderline"/>
          <w:sz w:val="20"/>
          <w:szCs w:val="20"/>
          <w:highlight w:val="cyan"/>
        </w:rPr>
        <w:t>access</w:t>
      </w:r>
      <w:r w:rsidRPr="00E81CC8">
        <w:rPr>
          <w:rStyle w:val="StyleUnderline"/>
          <w:sz w:val="20"/>
          <w:szCs w:val="20"/>
        </w:rPr>
        <w:t xml:space="preserve"> to high-quality information but instead that they reject high-quality information and favor misinformation. </w:t>
      </w:r>
      <w:r w:rsidRPr="00092EB7">
        <w:rPr>
          <w:sz w:val="16"/>
          <w:szCs w:val="20"/>
        </w:rPr>
        <w:t>Similarly, conspiracy theories exist everywhere and are easily accessible online across the globe. Yet, despite similarities in supply, demand for conspiracy theories varies across countries, such that in more corrupt countries, conspiracy theories are more popular (Alper, 2023; Cordonier &amp; Cafiero, 2023).</w:t>
      </w:r>
    </w:p>
    <w:p w14:paraId="50937B22" w14:textId="77777777" w:rsidR="00170D2D" w:rsidRPr="00092EB7" w:rsidRDefault="00170D2D" w:rsidP="00170D2D">
      <w:pPr>
        <w:rPr>
          <w:sz w:val="16"/>
          <w:szCs w:val="20"/>
        </w:rPr>
      </w:pPr>
      <w:r w:rsidRPr="00092EB7">
        <w:rPr>
          <w:sz w:val="16"/>
          <w:szCs w:val="20"/>
        </w:rPr>
        <w:t xml:space="preserve">Finally, (mis)information, on its own, has no causal effect on the world. (Mis)information only gains causal powers when humans see it. Yet, the number of things that go viral on the internet and get seen is finite because our attention is finite (Jungherr &amp; Schroeder, 2021a; Taylor, 2014). And </w:t>
      </w:r>
      <w:r w:rsidRPr="00AE646C">
        <w:rPr>
          <w:rStyle w:val="StyleUnderline"/>
          <w:sz w:val="20"/>
          <w:szCs w:val="20"/>
          <w:highlight w:val="cyan"/>
        </w:rPr>
        <w:t>since</w:t>
      </w:r>
      <w:r w:rsidRPr="00AE646C">
        <w:rPr>
          <w:sz w:val="16"/>
          <w:szCs w:val="20"/>
          <w:highlight w:val="cyan"/>
        </w:rPr>
        <w:t xml:space="preserve"> </w:t>
      </w:r>
      <w:r w:rsidRPr="00AE646C">
        <w:rPr>
          <w:rStyle w:val="StyleUnderline"/>
          <w:sz w:val="20"/>
          <w:szCs w:val="20"/>
          <w:highlight w:val="cyan"/>
        </w:rPr>
        <w:t>gen</w:t>
      </w:r>
      <w:r w:rsidRPr="00092EB7">
        <w:rPr>
          <w:sz w:val="16"/>
          <w:szCs w:val="20"/>
        </w:rPr>
        <w:t xml:space="preserve">erative </w:t>
      </w:r>
      <w:r w:rsidRPr="00AE646C">
        <w:rPr>
          <w:rStyle w:val="StyleUnderline"/>
          <w:sz w:val="20"/>
          <w:szCs w:val="20"/>
          <w:highlight w:val="cyan"/>
        </w:rPr>
        <w:t>AI is unlikely to increase</w:t>
      </w:r>
      <w:r w:rsidRPr="00AE646C">
        <w:rPr>
          <w:sz w:val="16"/>
          <w:szCs w:val="20"/>
          <w:highlight w:val="cyan"/>
        </w:rPr>
        <w:t xml:space="preserve"> </w:t>
      </w:r>
      <w:r w:rsidRPr="00AE646C">
        <w:rPr>
          <w:rStyle w:val="Emphasis"/>
          <w:sz w:val="20"/>
          <w:szCs w:val="20"/>
          <w:highlight w:val="cyan"/>
        </w:rPr>
        <w:t>demand</w:t>
      </w:r>
      <w:r w:rsidRPr="00AE646C">
        <w:rPr>
          <w:sz w:val="16"/>
          <w:szCs w:val="20"/>
          <w:highlight w:val="cyan"/>
        </w:rPr>
        <w:t xml:space="preserve"> </w:t>
      </w:r>
      <w:r w:rsidRPr="00AE646C">
        <w:rPr>
          <w:rStyle w:val="StyleUnderline"/>
          <w:sz w:val="20"/>
          <w:szCs w:val="20"/>
          <w:highlight w:val="cyan"/>
        </w:rPr>
        <w:t>for misinformation</w:t>
      </w:r>
      <w:r w:rsidRPr="00092EB7">
        <w:rPr>
          <w:sz w:val="16"/>
          <w:szCs w:val="20"/>
        </w:rPr>
        <w:t xml:space="preserve"> and will not increase the number of things humans can pay attention to, </w:t>
      </w:r>
      <w:r w:rsidRPr="00AE646C">
        <w:rPr>
          <w:rStyle w:val="StyleUnderline"/>
          <w:sz w:val="20"/>
          <w:szCs w:val="20"/>
          <w:highlight w:val="cyan"/>
        </w:rPr>
        <w:t>the increase in misinfo</w:t>
      </w:r>
      <w:r w:rsidRPr="00E81CC8">
        <w:rPr>
          <w:rStyle w:val="StyleUnderline"/>
          <w:sz w:val="20"/>
          <w:szCs w:val="20"/>
        </w:rPr>
        <w:t xml:space="preserve">rmation </w:t>
      </w:r>
      <w:r w:rsidRPr="00AE646C">
        <w:rPr>
          <w:rStyle w:val="StyleUnderline"/>
          <w:sz w:val="20"/>
          <w:szCs w:val="20"/>
          <w:highlight w:val="cyan"/>
        </w:rPr>
        <w:t xml:space="preserve">supply will likely have </w:t>
      </w:r>
      <w:r w:rsidRPr="00AE646C">
        <w:rPr>
          <w:rStyle w:val="Emphasis"/>
          <w:sz w:val="20"/>
          <w:szCs w:val="20"/>
          <w:highlight w:val="cyan"/>
        </w:rPr>
        <w:t>limited influence</w:t>
      </w:r>
      <w:r w:rsidRPr="00AE646C">
        <w:rPr>
          <w:rStyle w:val="StyleUnderline"/>
          <w:sz w:val="20"/>
          <w:szCs w:val="20"/>
          <w:highlight w:val="cyan"/>
        </w:rPr>
        <w:t xml:space="preserve"> on the diffusion of misinformation</w:t>
      </w:r>
      <w:r w:rsidRPr="00AE646C">
        <w:rPr>
          <w:sz w:val="16"/>
          <w:szCs w:val="20"/>
          <w:highlight w:val="cyan"/>
        </w:rPr>
        <w:t>.</w:t>
      </w:r>
    </w:p>
    <w:p w14:paraId="44E7A77C" w14:textId="77777777" w:rsidR="00170D2D" w:rsidRPr="00193EB5" w:rsidRDefault="00170D2D" w:rsidP="00170D2D"/>
    <w:p w14:paraId="06111B9D" w14:textId="77777777" w:rsidR="00170D2D" w:rsidRDefault="00170D2D" w:rsidP="00170D2D">
      <w:pPr>
        <w:pStyle w:val="Heading3"/>
        <w:rPr>
          <w:rFonts w:cs="Calibri"/>
        </w:rPr>
      </w:pPr>
      <w:r w:rsidRPr="009F1D3D">
        <w:rPr>
          <w:rFonts w:cs="Calibri"/>
        </w:rPr>
        <w:lastRenderedPageBreak/>
        <w:t>AT: ABR---1NC</w:t>
      </w:r>
    </w:p>
    <w:p w14:paraId="595D0829" w14:textId="77777777" w:rsidR="00170D2D" w:rsidRPr="00FB7013" w:rsidRDefault="00170D2D" w:rsidP="00170D2D">
      <w:pPr>
        <w:pStyle w:val="Heading4"/>
      </w:pPr>
      <w:r>
        <w:t>No impact – scientists have developed a new antibiotic that targets resistant strains</w:t>
      </w:r>
    </w:p>
    <w:p w14:paraId="610EFA96" w14:textId="77777777" w:rsidR="00170D2D" w:rsidRPr="00CD5153" w:rsidRDefault="00170D2D" w:rsidP="00170D2D">
      <w:r w:rsidRPr="00FB7013">
        <w:rPr>
          <w:rStyle w:val="Style13ptBold"/>
        </w:rPr>
        <w:t>Aleksandrova 24</w:t>
      </w:r>
      <w:r>
        <w:t xml:space="preserve"> [Elena V. Aleksandrova</w:t>
      </w:r>
      <w:r>
        <w:rPr>
          <w:vertAlign w:val="superscript"/>
        </w:rPr>
        <w:t>1</w:t>
      </w:r>
      <w:r>
        <w:t>, Cong-Xuan Ma</w:t>
      </w:r>
      <w:r>
        <w:rPr>
          <w:vertAlign w:val="superscript"/>
        </w:rPr>
        <w:t>1</w:t>
      </w:r>
      <w:r>
        <w:t>, Dorota Klepacki</w:t>
      </w:r>
      <w:r>
        <w:rPr>
          <w:vertAlign w:val="superscript"/>
        </w:rPr>
        <w:t>1</w:t>
      </w:r>
      <w:r>
        <w:t>, Faezeh Alizadeh</w:t>
      </w:r>
      <w:r>
        <w:rPr>
          <w:vertAlign w:val="superscript"/>
        </w:rPr>
        <w:t>2</w:t>
      </w:r>
      <w:r>
        <w:t>, Nora Vázquez-Laslop</w:t>
      </w:r>
      <w:r>
        <w:rPr>
          <w:vertAlign w:val="superscript"/>
        </w:rPr>
        <w:t>2</w:t>
      </w:r>
      <w:r>
        <w:t>, Jian-Hua Liang</w:t>
      </w:r>
      <w:r>
        <w:rPr>
          <w:vertAlign w:val="superscript"/>
        </w:rPr>
        <w:t>3</w:t>
      </w:r>
      <w:r>
        <w:t>, Yury S. Polikanov</w:t>
      </w:r>
      <w:r>
        <w:rPr>
          <w:vertAlign w:val="superscript"/>
        </w:rPr>
        <w:t>1</w:t>
      </w:r>
      <w:r>
        <w:t xml:space="preserve"> &amp; Alexander S. Mankin</w:t>
      </w:r>
      <w:r>
        <w:rPr>
          <w:vertAlign w:val="superscript"/>
        </w:rPr>
        <w:t>1</w:t>
      </w:r>
      <w:r>
        <w:t>. 7-22-24; 1-</w:t>
      </w:r>
      <w:r w:rsidRPr="00DD4A6A">
        <w:t>Department of Biological Sciences, University of Illinois at Chicago</w:t>
      </w:r>
      <w:r>
        <w:t>, 2-</w:t>
      </w:r>
      <w:r w:rsidRPr="00E80C59">
        <w:t>Center for Biomolecular Sciences, University of Illinois at Chicago</w:t>
      </w:r>
      <w:r>
        <w:t>, 3-</w:t>
      </w:r>
      <w:r w:rsidRPr="0053401C">
        <w:t>School of Chemistry and Chemical Engineering, Beijing Institute of Technology</w:t>
      </w:r>
      <w:r>
        <w:t xml:space="preserve">. “Macrolones target bacterial </w:t>
      </w:r>
      <w:r w:rsidRPr="00415094">
        <w:t>ribosomes</w:t>
      </w:r>
      <w:r>
        <w:t xml:space="preserve"> and DNA gyrase and can evade resistance mechanisms”</w:t>
      </w:r>
      <w:r w:rsidRPr="00FB7013">
        <w:rPr>
          <w:rFonts w:ascii="Segoe UI" w:hAnsi="Segoe UI" w:cs="Segoe UI"/>
          <w:color w:val="222222"/>
          <w:shd w:val="clear" w:color="auto" w:fill="FFFFFF"/>
        </w:rPr>
        <w:t xml:space="preserve"> </w:t>
      </w:r>
      <w:r w:rsidRPr="00FB7013">
        <w:t>https://doi.org/10.1038/s41589-024-01685-3</w:t>
      </w:r>
      <w:r>
        <w:t>] MR</w:t>
      </w:r>
    </w:p>
    <w:p w14:paraId="16B049B3" w14:textId="77777777" w:rsidR="00170D2D" w:rsidRPr="00CC668A" w:rsidRDefault="00170D2D" w:rsidP="00170D2D">
      <w:pPr>
        <w:rPr>
          <w:sz w:val="16"/>
        </w:rPr>
      </w:pPr>
      <w:r w:rsidRPr="00CC668A">
        <w:rPr>
          <w:sz w:val="16"/>
        </w:rPr>
        <w:t xml:space="preserve">We showed that </w:t>
      </w:r>
      <w:r w:rsidRPr="00CC668A">
        <w:rPr>
          <w:rStyle w:val="StyleUnderline"/>
          <w:highlight w:val="cyan"/>
        </w:rPr>
        <w:t>macrolones</w:t>
      </w:r>
      <w:r w:rsidRPr="00CC668A">
        <w:rPr>
          <w:sz w:val="16"/>
        </w:rPr>
        <w:t xml:space="preserve">, macrolide antibiotics with a quinolone side chain, </w:t>
      </w:r>
      <w:r w:rsidRPr="00CC668A">
        <w:rPr>
          <w:rStyle w:val="StyleUnderline"/>
        </w:rPr>
        <w:t xml:space="preserve">have a unique mode of action that allows them to </w:t>
      </w:r>
      <w:r w:rsidRPr="00CC668A">
        <w:rPr>
          <w:rStyle w:val="Emphasis"/>
          <w:highlight w:val="cyan"/>
        </w:rPr>
        <w:t>target the ribosome</w:t>
      </w:r>
      <w:r w:rsidRPr="00CC668A">
        <w:rPr>
          <w:rStyle w:val="Emphasis"/>
        </w:rPr>
        <w:t xml:space="preserve">, DNA </w:t>
      </w:r>
      <w:r w:rsidRPr="00CC668A">
        <w:rPr>
          <w:rStyle w:val="Emphasis"/>
          <w:highlight w:val="cyan"/>
        </w:rPr>
        <w:t>gyrase</w:t>
      </w:r>
      <w:r w:rsidRPr="00CC668A">
        <w:rPr>
          <w:rStyle w:val="Emphasis"/>
        </w:rPr>
        <w:t xml:space="preserve"> </w:t>
      </w:r>
      <w:r w:rsidRPr="00CC668A">
        <w:rPr>
          <w:rStyle w:val="Emphasis"/>
          <w:highlight w:val="cyan"/>
        </w:rPr>
        <w:t>or both</w:t>
      </w:r>
      <w:r w:rsidRPr="00CC668A">
        <w:rPr>
          <w:rStyle w:val="Emphasis"/>
        </w:rPr>
        <w:t xml:space="preserve"> targets concurrently</w:t>
      </w:r>
      <w:r w:rsidRPr="00CC668A">
        <w:rPr>
          <w:rStyle w:val="StyleUnderline"/>
        </w:rPr>
        <w:t xml:space="preserve"> </w:t>
      </w:r>
      <w:r w:rsidRPr="00CC668A">
        <w:rPr>
          <w:rStyle w:val="StyleUnderline"/>
          <w:highlight w:val="cyan"/>
        </w:rPr>
        <w:t>in the</w:t>
      </w:r>
      <w:r w:rsidRPr="00CC668A">
        <w:rPr>
          <w:rStyle w:val="StyleUnderline"/>
        </w:rPr>
        <w:t xml:space="preserve"> bacterial </w:t>
      </w:r>
      <w:r w:rsidRPr="00CC668A">
        <w:rPr>
          <w:rStyle w:val="StyleUnderline"/>
          <w:highlight w:val="cyan"/>
        </w:rPr>
        <w:t>cell</w:t>
      </w:r>
      <w:r w:rsidRPr="00CC668A">
        <w:rPr>
          <w:sz w:val="16"/>
        </w:rPr>
        <w:t xml:space="preserve">. All three macrolones we closely examined in this work can bind to the ribosome and inhibit translation in vitro (Fig. 2a,b). </w:t>
      </w:r>
      <w:r w:rsidRPr="00CC668A">
        <w:rPr>
          <w:rStyle w:val="StyleUnderline"/>
        </w:rPr>
        <w:t>The presence of the quinolone moiety accounts for the macrolones’ ability to reach across the ribosomal exit tunnel and establish additional specific interactions</w:t>
      </w:r>
      <w:r w:rsidRPr="00CC668A">
        <w:rPr>
          <w:sz w:val="16"/>
        </w:rPr>
        <w:t xml:space="preserve"> with the 23S rRNA base pair C1782•C2586 opposite to the site engaged by the macrolactone ring and desosamine sugar of the compounds (Fig. 3b). Interestingly, the structurally unrelated tetracenomycin X (TcmX) antibiotic stacks upon the homologous rRNA base pair U1782•U2586 in the </w:t>
      </w:r>
      <w:r w:rsidRPr="00CC668A">
        <w:rPr>
          <w:i/>
          <w:iCs/>
          <w:sz w:val="16"/>
        </w:rPr>
        <w:t>E</w:t>
      </w:r>
      <w:r w:rsidRPr="00CC668A">
        <w:rPr>
          <w:sz w:val="16"/>
        </w:rPr>
        <w:t>. </w:t>
      </w:r>
      <w:r w:rsidRPr="00CC668A">
        <w:rPr>
          <w:i/>
          <w:iCs/>
          <w:sz w:val="16"/>
        </w:rPr>
        <w:t>coli</w:t>
      </w:r>
      <w:r w:rsidRPr="00CC668A">
        <w:rPr>
          <w:sz w:val="16"/>
        </w:rPr>
        <w:t> ribosome (Extended Data Fig. 4b)74</w:t>
      </w:r>
      <w:r w:rsidRPr="00CC668A">
        <w:rPr>
          <w:sz w:val="16"/>
          <w:vertAlign w:val="superscript"/>
        </w:rPr>
        <w:t>,</w:t>
      </w:r>
      <w:r w:rsidRPr="00CC668A">
        <w:rPr>
          <w:sz w:val="16"/>
        </w:rPr>
        <w:t xml:space="preserve">75. Thus, for binding to the ribosome, macrolones couple the properties of two distinct classes of protein synthesis inhibitors, the macrolides and TcmX. As the result of such an unusual binding mode, </w:t>
      </w:r>
      <w:r w:rsidRPr="00CC668A">
        <w:rPr>
          <w:rStyle w:val="StyleUnderline"/>
          <w:highlight w:val="cyan"/>
        </w:rPr>
        <w:t>macrolones inhibit translation</w:t>
      </w:r>
      <w:r w:rsidRPr="00CC668A">
        <w:rPr>
          <w:rStyle w:val="StyleUnderline"/>
        </w:rPr>
        <w:t xml:space="preserve"> in a distinct way </w:t>
      </w:r>
      <w:r w:rsidRPr="00CC668A">
        <w:rPr>
          <w:rStyle w:val="StyleUnderline"/>
          <w:highlight w:val="cyan"/>
        </w:rPr>
        <w:t>with</w:t>
      </w:r>
      <w:r w:rsidRPr="00CC668A">
        <w:rPr>
          <w:rStyle w:val="StyleUnderline"/>
        </w:rPr>
        <w:t xml:space="preserve"> their </w:t>
      </w:r>
      <w:r w:rsidRPr="00CC668A">
        <w:rPr>
          <w:rStyle w:val="StyleUnderline"/>
          <w:highlight w:val="cyan"/>
        </w:rPr>
        <w:t>context</w:t>
      </w:r>
      <w:r w:rsidRPr="00CC668A">
        <w:rPr>
          <w:rStyle w:val="StyleUnderline"/>
        </w:rPr>
        <w:t xml:space="preserve"> specificity </w:t>
      </w:r>
      <w:r w:rsidRPr="00CC668A">
        <w:rPr>
          <w:rStyle w:val="StyleUnderline"/>
          <w:highlight w:val="cyan"/>
        </w:rPr>
        <w:t>differing from</w:t>
      </w:r>
      <w:r w:rsidRPr="00CC668A">
        <w:rPr>
          <w:rStyle w:val="StyleUnderline"/>
        </w:rPr>
        <w:t xml:space="preserve"> that of </w:t>
      </w:r>
      <w:r w:rsidRPr="00CC668A">
        <w:rPr>
          <w:rStyle w:val="StyleUnderline"/>
          <w:highlight w:val="cyan"/>
        </w:rPr>
        <w:t>typical macrolides</w:t>
      </w:r>
      <w:r w:rsidRPr="00CC668A">
        <w:rPr>
          <w:rStyle w:val="StyleUnderline"/>
        </w:rPr>
        <w:t xml:space="preserve"> such as ERY</w:t>
      </w:r>
      <w:r w:rsidRPr="00CC668A">
        <w:rPr>
          <w:sz w:val="16"/>
        </w:rPr>
        <w:t xml:space="preserve"> (Fig. 2b). Importantly, </w:t>
      </w:r>
      <w:r w:rsidRPr="00CC668A">
        <w:rPr>
          <w:rStyle w:val="StyleUnderline"/>
        </w:rPr>
        <w:t xml:space="preserve">in addition to affecting ribosome activity, some macrolones can interfere with the functions of DNA gyrase </w:t>
      </w:r>
      <w:r w:rsidRPr="00CC668A">
        <w:rPr>
          <w:sz w:val="16"/>
        </w:rPr>
        <w:t>(Fig. 2c and Extended Data Fig. 6b).</w:t>
      </w:r>
    </w:p>
    <w:p w14:paraId="04081F83" w14:textId="77777777" w:rsidR="00170D2D" w:rsidRPr="00CC668A" w:rsidRDefault="00170D2D" w:rsidP="00170D2D">
      <w:pPr>
        <w:rPr>
          <w:sz w:val="16"/>
        </w:rPr>
      </w:pPr>
      <w:r w:rsidRPr="00CC668A">
        <w:rPr>
          <w:sz w:val="16"/>
        </w:rPr>
        <w:t>It was previously shown that the constellation of rRNA nucleotides A2058 and A2059 forms a structure prone to the binding of small molecules, including macrolides14</w:t>
      </w:r>
      <w:r w:rsidRPr="00CC668A">
        <w:rPr>
          <w:sz w:val="16"/>
          <w:vertAlign w:val="superscript"/>
        </w:rPr>
        <w:t>,</w:t>
      </w:r>
      <w:r w:rsidRPr="00CC668A">
        <w:rPr>
          <w:sz w:val="16"/>
        </w:rPr>
        <w:t>15</w:t>
      </w:r>
      <w:r w:rsidRPr="00CC668A">
        <w:rPr>
          <w:sz w:val="16"/>
          <w:vertAlign w:val="superscript"/>
        </w:rPr>
        <w:t>,</w:t>
      </w:r>
      <w:r w:rsidRPr="00CC668A">
        <w:rPr>
          <w:sz w:val="16"/>
        </w:rPr>
        <w:t>16</w:t>
      </w:r>
      <w:r w:rsidRPr="00CC668A">
        <w:rPr>
          <w:sz w:val="16"/>
          <w:vertAlign w:val="superscript"/>
        </w:rPr>
        <w:t>,</w:t>
      </w:r>
      <w:r w:rsidRPr="00CC668A">
        <w:rPr>
          <w:sz w:val="16"/>
        </w:rPr>
        <w:t>17</w:t>
      </w:r>
      <w:r w:rsidRPr="00CC668A">
        <w:rPr>
          <w:sz w:val="16"/>
          <w:vertAlign w:val="superscript"/>
        </w:rPr>
        <w:t>,</w:t>
      </w:r>
      <w:r w:rsidRPr="00CC668A">
        <w:rPr>
          <w:sz w:val="16"/>
        </w:rPr>
        <w:t>18</w:t>
      </w:r>
      <w:r w:rsidRPr="00CC668A">
        <w:rPr>
          <w:sz w:val="16"/>
          <w:vertAlign w:val="superscript"/>
        </w:rPr>
        <w:t>,</w:t>
      </w:r>
      <w:r w:rsidRPr="00CC668A">
        <w:rPr>
          <w:sz w:val="16"/>
        </w:rPr>
        <w:t>19</w:t>
      </w:r>
      <w:r w:rsidRPr="00CC668A">
        <w:rPr>
          <w:sz w:val="16"/>
          <w:vertAlign w:val="superscript"/>
        </w:rPr>
        <w:t>,</w:t>
      </w:r>
      <w:r w:rsidRPr="00CC668A">
        <w:rPr>
          <w:sz w:val="16"/>
        </w:rPr>
        <w:t>20. Our finding that the C1782•C2586 base pair in the </w:t>
      </w:r>
      <w:r w:rsidRPr="00CC668A">
        <w:rPr>
          <w:i/>
          <w:iCs/>
          <w:sz w:val="16"/>
        </w:rPr>
        <w:t>T</w:t>
      </w:r>
      <w:r w:rsidRPr="00CC668A">
        <w:rPr>
          <w:sz w:val="16"/>
        </w:rPr>
        <w:t>. </w:t>
      </w:r>
      <w:r w:rsidRPr="00CC668A">
        <w:rPr>
          <w:i/>
          <w:iCs/>
          <w:sz w:val="16"/>
        </w:rPr>
        <w:t>thermophilus</w:t>
      </w:r>
      <w:r w:rsidRPr="00CC668A">
        <w:rPr>
          <w:sz w:val="16"/>
        </w:rPr>
        <w:t> 70S ribosome attracts the quinolone side chain of macrolones, as well as the macrolactone-unlinked CIP and TcmX, suggests that the structure formed by these two interacting residues is also particularly well suited for attracting various small molecules.</w:t>
      </w:r>
    </w:p>
    <w:p w14:paraId="46ADA301" w14:textId="77777777" w:rsidR="00170D2D" w:rsidRPr="00CC668A" w:rsidRDefault="00170D2D" w:rsidP="00170D2D">
      <w:pPr>
        <w:rPr>
          <w:sz w:val="16"/>
        </w:rPr>
      </w:pPr>
      <w:r w:rsidRPr="00CC668A">
        <w:rPr>
          <w:sz w:val="16"/>
        </w:rPr>
        <w:t xml:space="preserve">One of the most appealing features of some macrolones is their ability to evade resistance targeted against their fluoroquinolone and macrolide moieties. Thus, </w:t>
      </w:r>
      <w:r w:rsidRPr="00CC668A">
        <w:rPr>
          <w:rStyle w:val="StyleUnderline"/>
          <w:highlight w:val="cyan"/>
        </w:rPr>
        <w:t>the fluoroquinolone</w:t>
      </w:r>
      <w:r w:rsidRPr="00CC668A">
        <w:rPr>
          <w:rStyle w:val="StyleUnderline"/>
        </w:rPr>
        <w:t xml:space="preserve"> </w:t>
      </w:r>
      <w:r w:rsidRPr="00CC668A">
        <w:rPr>
          <w:rStyle w:val="StyleUnderline"/>
          <w:highlight w:val="cyan"/>
        </w:rPr>
        <w:t>derivatives</w:t>
      </w:r>
      <w:r w:rsidRPr="00CC668A">
        <w:rPr>
          <w:rStyle w:val="StyleUnderline"/>
        </w:rPr>
        <w:t xml:space="preserve"> that </w:t>
      </w:r>
      <w:r w:rsidRPr="00CC668A">
        <w:rPr>
          <w:rStyle w:val="StyleUnderline"/>
          <w:highlight w:val="cyan"/>
        </w:rPr>
        <w:t>avoid</w:t>
      </w:r>
      <w:r w:rsidRPr="00CC668A">
        <w:rPr>
          <w:rStyle w:val="StyleUnderline"/>
        </w:rPr>
        <w:t xml:space="preserve"> selection for </w:t>
      </w:r>
      <w:r w:rsidRPr="00CC668A">
        <w:rPr>
          <w:rStyle w:val="StyleUnderline"/>
          <w:highlight w:val="cyan"/>
        </w:rPr>
        <w:t>the resistance mutations</w:t>
      </w:r>
      <w:r w:rsidRPr="00CC668A">
        <w:rPr>
          <w:sz w:val="16"/>
        </w:rPr>
        <w:t xml:space="preserve"> in DNA topoisomerase genes62 </w:t>
      </w:r>
      <w:r w:rsidRPr="00CC668A">
        <w:rPr>
          <w:rStyle w:val="StyleUnderline"/>
        </w:rPr>
        <w:t>would be highly attractive from a medical standpoint</w:t>
      </w:r>
      <w:r w:rsidRPr="00CC668A">
        <w:rPr>
          <w:sz w:val="16"/>
        </w:rPr>
        <w:t xml:space="preserve">. We show that such </w:t>
      </w:r>
      <w:r w:rsidRPr="00CC668A">
        <w:rPr>
          <w:rStyle w:val="StyleUnderline"/>
          <w:highlight w:val="cyan"/>
        </w:rPr>
        <w:t>resistance is avoided with</w:t>
      </w:r>
      <w:r w:rsidRPr="00CC668A">
        <w:rPr>
          <w:rStyle w:val="StyleUnderline"/>
        </w:rPr>
        <w:t xml:space="preserve"> macrolone </w:t>
      </w:r>
      <w:r w:rsidRPr="00CC668A">
        <w:rPr>
          <w:rStyle w:val="Emphasis"/>
          <w:highlight w:val="cyan"/>
        </w:rPr>
        <w:t>MCX-128</w:t>
      </w:r>
      <w:r w:rsidRPr="00CC668A">
        <w:rPr>
          <w:sz w:val="16"/>
        </w:rPr>
        <w:t xml:space="preserve">, </w:t>
      </w:r>
      <w:r w:rsidRPr="00CC668A">
        <w:rPr>
          <w:rStyle w:val="StyleUnderline"/>
          <w:highlight w:val="cyan"/>
        </w:rPr>
        <w:t>which inhibits</w:t>
      </w:r>
      <w:r w:rsidRPr="00CC668A">
        <w:rPr>
          <w:rStyle w:val="StyleUnderline"/>
        </w:rPr>
        <w:t xml:space="preserve"> both </w:t>
      </w:r>
      <w:r w:rsidRPr="00CC668A">
        <w:rPr>
          <w:rStyle w:val="StyleUnderline"/>
          <w:highlight w:val="cyan"/>
        </w:rPr>
        <w:t>the ribosome and</w:t>
      </w:r>
      <w:r w:rsidRPr="00CC668A">
        <w:rPr>
          <w:rStyle w:val="StyleUnderline"/>
        </w:rPr>
        <w:t xml:space="preserve"> </w:t>
      </w:r>
      <w:r w:rsidRPr="00CC668A">
        <w:rPr>
          <w:rStyle w:val="StyleUnderline"/>
          <w:highlight w:val="cyan"/>
        </w:rPr>
        <w:t>DNA gyrase</w:t>
      </w:r>
      <w:r w:rsidRPr="00CC668A">
        <w:rPr>
          <w:rStyle w:val="StyleUnderline"/>
        </w:rPr>
        <w:t xml:space="preserve"> in the cell</w:t>
      </w:r>
      <w:r w:rsidRPr="00CC668A">
        <w:rPr>
          <w:sz w:val="16"/>
        </w:rPr>
        <w:t>. When both targets are similarly sensitive to the antibiotic, a spontaneous mutation in only one of them is insufficient to render cells resistant, as we observed when exposing cells to MCX-128 (Fig. 4).</w:t>
      </w:r>
    </w:p>
    <w:p w14:paraId="0E5342F8" w14:textId="77777777" w:rsidR="00170D2D" w:rsidRPr="00CC668A" w:rsidRDefault="00170D2D" w:rsidP="00170D2D">
      <w:pPr>
        <w:rPr>
          <w:sz w:val="16"/>
        </w:rPr>
      </w:pPr>
      <w:r w:rsidRPr="00CC668A">
        <w:rPr>
          <w:rStyle w:val="StyleUnderline"/>
        </w:rPr>
        <w:t xml:space="preserve">In addition to averting the selection of fluoroquinolone-resistant mutants, </w:t>
      </w:r>
      <w:r w:rsidRPr="00CC668A">
        <w:rPr>
          <w:rStyle w:val="StyleUnderline"/>
          <w:highlight w:val="cyan"/>
        </w:rPr>
        <w:t xml:space="preserve">the </w:t>
      </w:r>
      <w:r w:rsidRPr="00CC668A">
        <w:rPr>
          <w:rStyle w:val="Emphasis"/>
          <w:highlight w:val="cyan"/>
        </w:rPr>
        <w:t>dual-target macrolones</w:t>
      </w:r>
      <w:r w:rsidRPr="00CC668A">
        <w:rPr>
          <w:rStyle w:val="Emphasis"/>
        </w:rPr>
        <w:t xml:space="preserve"> help to </w:t>
      </w:r>
      <w:r w:rsidRPr="00CC668A">
        <w:rPr>
          <w:rStyle w:val="Emphasis"/>
          <w:highlight w:val="cyan"/>
        </w:rPr>
        <w:t>evade</w:t>
      </w:r>
      <w:r w:rsidRPr="00CC668A">
        <w:rPr>
          <w:rStyle w:val="Emphasis"/>
        </w:rPr>
        <w:t xml:space="preserve"> macrolide </w:t>
      </w:r>
      <w:r w:rsidRPr="00CC668A">
        <w:rPr>
          <w:rStyle w:val="Emphasis"/>
          <w:highlight w:val="cyan"/>
        </w:rPr>
        <w:t>resistance</w:t>
      </w:r>
      <w:r w:rsidRPr="00CC668A">
        <w:rPr>
          <w:rStyle w:val="Emphasis"/>
        </w:rPr>
        <w:t>.</w:t>
      </w:r>
      <w:r w:rsidRPr="00CC668A">
        <w:rPr>
          <w:sz w:val="16"/>
        </w:rPr>
        <w:t xml:space="preserve"> Because of their idiosyncratic mode of translation inhibition, macrolones do not allow ribosomes to reach the site of the programmed translation arrest (Fig. 5d–g) in the leader ORFs of the inducible macrolide resistance genes, either completely abolishing or dramatically decreasing their antibiotic-dependent expression (Fig. 5b,c).</w:t>
      </w:r>
    </w:p>
    <w:p w14:paraId="2B3CE343" w14:textId="77777777" w:rsidR="00170D2D" w:rsidRPr="00CC668A" w:rsidRDefault="00170D2D" w:rsidP="00170D2D">
      <w:pPr>
        <w:rPr>
          <w:rStyle w:val="StyleUnderline"/>
        </w:rPr>
      </w:pPr>
      <w:r w:rsidRPr="00CC668A">
        <w:rPr>
          <w:sz w:val="16"/>
        </w:rPr>
        <w:t xml:space="preserve">We further show that </w:t>
      </w:r>
      <w:r w:rsidRPr="00CC668A">
        <w:rPr>
          <w:rStyle w:val="StyleUnderline"/>
        </w:rPr>
        <w:t xml:space="preserve">macrolones, such as </w:t>
      </w:r>
      <w:r w:rsidRPr="00CC668A">
        <w:rPr>
          <w:rStyle w:val="StyleUnderline"/>
          <w:highlight w:val="cyan"/>
        </w:rPr>
        <w:t>MCX</w:t>
      </w:r>
      <w:r w:rsidRPr="00CC668A">
        <w:rPr>
          <w:rStyle w:val="StyleUnderline"/>
        </w:rPr>
        <w:t>-</w:t>
      </w:r>
      <w:r w:rsidRPr="00CC668A">
        <w:rPr>
          <w:rStyle w:val="StyleUnderline"/>
          <w:highlight w:val="cyan"/>
        </w:rPr>
        <w:t>128</w:t>
      </w:r>
      <w:r w:rsidRPr="00CC668A">
        <w:rPr>
          <w:rStyle w:val="StyleUnderline"/>
        </w:rPr>
        <w:t xml:space="preserve">, </w:t>
      </w:r>
      <w:r w:rsidRPr="00CC668A">
        <w:rPr>
          <w:rStyle w:val="StyleUnderline"/>
          <w:highlight w:val="cyan"/>
        </w:rPr>
        <w:t>remain active</w:t>
      </w:r>
      <w:r w:rsidRPr="00CC668A">
        <w:rPr>
          <w:rStyle w:val="StyleUnderline"/>
        </w:rPr>
        <w:t xml:space="preserve"> even against cells carrying constitutive erm genes</w:t>
      </w:r>
      <w:r w:rsidRPr="00CC668A">
        <w:rPr>
          <w:sz w:val="16"/>
        </w:rPr>
        <w:t xml:space="preserve">. While cell growth inhibition could be partially caused by the action of the compound upon DNA gyrase, it also likely relies on the enhanced binding of MCX-128 to the Erm-modified ribosome (Fig. 6). </w:t>
      </w:r>
      <w:r w:rsidRPr="00CC668A">
        <w:rPr>
          <w:rStyle w:val="StyleUnderline"/>
          <w:highlight w:val="cyan"/>
        </w:rPr>
        <w:t>The</w:t>
      </w:r>
      <w:r w:rsidRPr="00CC668A">
        <w:rPr>
          <w:rStyle w:val="StyleUnderline"/>
        </w:rPr>
        <w:t xml:space="preserve"> unique </w:t>
      </w:r>
      <w:r w:rsidRPr="00CC668A">
        <w:rPr>
          <w:rStyle w:val="StyleUnderline"/>
          <w:highlight w:val="cyan"/>
        </w:rPr>
        <w:t>interactions</w:t>
      </w:r>
      <w:r w:rsidRPr="00CC668A">
        <w:rPr>
          <w:rStyle w:val="StyleUnderline"/>
        </w:rPr>
        <w:t xml:space="preserve"> of the fluoroquinolone moiety with the ribosome apparently </w:t>
      </w:r>
      <w:r w:rsidRPr="00CC668A">
        <w:rPr>
          <w:rStyle w:val="StyleUnderline"/>
          <w:highlight w:val="cyan"/>
        </w:rPr>
        <w:t>provide</w:t>
      </w:r>
      <w:r w:rsidRPr="00CC668A">
        <w:rPr>
          <w:rStyle w:val="StyleUnderline"/>
        </w:rPr>
        <w:t xml:space="preserve"> </w:t>
      </w:r>
      <w:r w:rsidRPr="00CC668A">
        <w:rPr>
          <w:rStyle w:val="StyleUnderline"/>
          <w:highlight w:val="cyan"/>
        </w:rPr>
        <w:t>an increase in</w:t>
      </w:r>
      <w:r w:rsidRPr="00CC668A">
        <w:rPr>
          <w:rStyle w:val="StyleUnderline"/>
        </w:rPr>
        <w:t xml:space="preserve"> the </w:t>
      </w:r>
      <w:r w:rsidRPr="00CC668A">
        <w:rPr>
          <w:rStyle w:val="StyleUnderline"/>
          <w:highlight w:val="cyan"/>
        </w:rPr>
        <w:t>antibiotic’s</w:t>
      </w:r>
      <w:r w:rsidRPr="00CC668A">
        <w:rPr>
          <w:rStyle w:val="StyleUnderline"/>
        </w:rPr>
        <w:t xml:space="preserve"> </w:t>
      </w:r>
      <w:r w:rsidRPr="00CC668A">
        <w:rPr>
          <w:rStyle w:val="StyleUnderline"/>
          <w:highlight w:val="cyan"/>
        </w:rPr>
        <w:t>affinity</w:t>
      </w:r>
      <w:r w:rsidRPr="00CC668A">
        <w:rPr>
          <w:rStyle w:val="StyleUnderline"/>
        </w:rPr>
        <w:t xml:space="preserve"> </w:t>
      </w:r>
      <w:r w:rsidRPr="00CC668A">
        <w:rPr>
          <w:rStyle w:val="StyleUnderline"/>
          <w:highlight w:val="cyan"/>
        </w:rPr>
        <w:t>sufficient to overcome</w:t>
      </w:r>
      <w:r w:rsidRPr="00CC668A">
        <w:rPr>
          <w:rStyle w:val="StyleUnderline"/>
        </w:rPr>
        <w:t xml:space="preserve"> the negative effect of the A2058 methylation that negates the water-mediated contact of the desosamine sugar with rRNA15</w:t>
      </w:r>
      <w:r w:rsidRPr="00CC668A">
        <w:rPr>
          <w:sz w:val="16"/>
        </w:rPr>
        <w:t xml:space="preserve">. Because of their unique properties, </w:t>
      </w:r>
      <w:r w:rsidRPr="00CC668A">
        <w:rPr>
          <w:rStyle w:val="StyleUnderline"/>
        </w:rPr>
        <w:t xml:space="preserve">macrolones show a dramatically improved activity in comparison with their parental macrolides against susceptible and </w:t>
      </w:r>
      <w:r w:rsidRPr="00CC668A">
        <w:rPr>
          <w:rStyle w:val="StyleUnderline"/>
          <w:highlight w:val="cyan"/>
        </w:rPr>
        <w:t>resistant</w:t>
      </w:r>
      <w:r w:rsidRPr="00CC668A">
        <w:rPr>
          <w:rStyle w:val="StyleUnderline"/>
        </w:rPr>
        <w:t xml:space="preserve"> </w:t>
      </w:r>
      <w:r w:rsidRPr="00CC668A">
        <w:rPr>
          <w:rStyle w:val="StyleUnderline"/>
          <w:highlight w:val="cyan"/>
        </w:rPr>
        <w:t>clinical</w:t>
      </w:r>
      <w:r w:rsidRPr="00CC668A">
        <w:rPr>
          <w:rStyle w:val="StyleUnderline"/>
        </w:rPr>
        <w:t xml:space="preserve"> </w:t>
      </w:r>
      <w:r w:rsidRPr="00CC668A">
        <w:rPr>
          <w:rStyle w:val="StyleUnderline"/>
          <w:highlight w:val="cyan"/>
        </w:rPr>
        <w:t>isolates</w:t>
      </w:r>
      <w:r w:rsidRPr="00CC668A">
        <w:rPr>
          <w:rStyle w:val="StyleUnderline"/>
        </w:rPr>
        <w:t xml:space="preserve"> </w:t>
      </w:r>
      <w:r w:rsidRPr="00CC668A">
        <w:rPr>
          <w:sz w:val="16"/>
        </w:rPr>
        <w:t>of Streptococcus pneumoniae and Streptococcus pyogenes (Extended Data Table 2).</w:t>
      </w:r>
    </w:p>
    <w:p w14:paraId="59E73989" w14:textId="77777777" w:rsidR="00170D2D" w:rsidRPr="00CC668A" w:rsidRDefault="00170D2D" w:rsidP="00170D2D">
      <w:pPr>
        <w:rPr>
          <w:sz w:val="16"/>
        </w:rPr>
      </w:pPr>
      <w:r w:rsidRPr="00CC668A">
        <w:rPr>
          <w:sz w:val="16"/>
        </w:rPr>
        <w:t xml:space="preserve">In conclusion, </w:t>
      </w:r>
      <w:r w:rsidRPr="00CC668A">
        <w:rPr>
          <w:rStyle w:val="StyleUnderline"/>
          <w:highlight w:val="cyan"/>
        </w:rPr>
        <w:t>combining</w:t>
      </w:r>
      <w:r w:rsidRPr="00CC668A">
        <w:rPr>
          <w:rStyle w:val="StyleUnderline"/>
        </w:rPr>
        <w:t xml:space="preserve"> the macrolide </w:t>
      </w:r>
      <w:r w:rsidRPr="00CC668A">
        <w:rPr>
          <w:rStyle w:val="StyleUnderline"/>
          <w:highlight w:val="cyan"/>
        </w:rPr>
        <w:t>scaffold</w:t>
      </w:r>
      <w:r w:rsidRPr="00CC668A">
        <w:rPr>
          <w:rStyle w:val="StyleUnderline"/>
        </w:rPr>
        <w:t xml:space="preserve"> </w:t>
      </w:r>
      <w:r w:rsidRPr="00CC668A">
        <w:rPr>
          <w:rStyle w:val="StyleUnderline"/>
          <w:highlight w:val="cyan"/>
        </w:rPr>
        <w:t>with</w:t>
      </w:r>
      <w:r w:rsidRPr="00CC668A">
        <w:rPr>
          <w:rStyle w:val="StyleUnderline"/>
        </w:rPr>
        <w:t xml:space="preserve"> the C3-linked </w:t>
      </w:r>
      <w:r w:rsidRPr="00CC668A">
        <w:rPr>
          <w:rStyle w:val="StyleUnderline"/>
          <w:highlight w:val="cyan"/>
        </w:rPr>
        <w:t>fluoroquinolone</w:t>
      </w:r>
      <w:r w:rsidRPr="00CC668A">
        <w:rPr>
          <w:rStyle w:val="StyleUnderline"/>
        </w:rPr>
        <w:t xml:space="preserve"> </w:t>
      </w:r>
      <w:r w:rsidRPr="00CC668A">
        <w:rPr>
          <w:rStyle w:val="StyleUnderline"/>
          <w:highlight w:val="cyan"/>
        </w:rPr>
        <w:t>side chain</w:t>
      </w:r>
      <w:r w:rsidRPr="00CC668A">
        <w:rPr>
          <w:rStyle w:val="StyleUnderline"/>
        </w:rPr>
        <w:t xml:space="preserve"> in </w:t>
      </w:r>
      <w:r w:rsidRPr="00CC668A">
        <w:rPr>
          <w:rStyle w:val="Emphasis"/>
          <w:highlight w:val="cyan"/>
        </w:rPr>
        <w:t>the MCX series</w:t>
      </w:r>
      <w:r w:rsidRPr="00CC668A">
        <w:rPr>
          <w:rStyle w:val="Emphasis"/>
        </w:rPr>
        <w:t xml:space="preserve"> of macrolones </w:t>
      </w:r>
      <w:r w:rsidRPr="00CC668A">
        <w:rPr>
          <w:rStyle w:val="Emphasis"/>
          <w:highlight w:val="cyan"/>
        </w:rPr>
        <w:t>yields antibiotics</w:t>
      </w:r>
      <w:r w:rsidRPr="00CC668A">
        <w:rPr>
          <w:rStyle w:val="Emphasis"/>
        </w:rPr>
        <w:t xml:space="preserve"> with properties </w:t>
      </w:r>
      <w:r w:rsidRPr="00CC668A">
        <w:rPr>
          <w:rStyle w:val="Emphasis"/>
          <w:highlight w:val="cyan"/>
        </w:rPr>
        <w:t>that overcome</w:t>
      </w:r>
      <w:r w:rsidRPr="00CC668A">
        <w:rPr>
          <w:rStyle w:val="Emphasis"/>
        </w:rPr>
        <w:t xml:space="preserve"> </w:t>
      </w:r>
      <w:r w:rsidRPr="00CC668A">
        <w:rPr>
          <w:rStyle w:val="Emphasis"/>
          <w:highlight w:val="cyan"/>
        </w:rPr>
        <w:t>the shortcomings</w:t>
      </w:r>
      <w:r w:rsidRPr="00CC668A">
        <w:rPr>
          <w:rStyle w:val="StyleUnderline"/>
          <w:highlight w:val="cyan"/>
        </w:rPr>
        <w:t xml:space="preserve"> of both</w:t>
      </w:r>
      <w:r w:rsidRPr="00CC668A">
        <w:rPr>
          <w:rStyle w:val="StyleUnderline"/>
        </w:rPr>
        <w:t xml:space="preserve"> classes </w:t>
      </w:r>
      <w:r w:rsidRPr="00CC668A">
        <w:rPr>
          <w:rStyle w:val="StyleUnderline"/>
        </w:rPr>
        <w:lastRenderedPageBreak/>
        <w:t xml:space="preserve">of </w:t>
      </w:r>
      <w:r w:rsidRPr="00CC668A">
        <w:rPr>
          <w:rStyle w:val="StyleUnderline"/>
          <w:highlight w:val="cyan"/>
        </w:rPr>
        <w:t>parental drugs</w:t>
      </w:r>
      <w:r w:rsidRPr="00CC668A">
        <w:rPr>
          <w:rStyle w:val="StyleUnderline"/>
        </w:rPr>
        <w:t>, macrolides and fluoroquinolones</w:t>
      </w:r>
      <w:r w:rsidRPr="00CC668A">
        <w:rPr>
          <w:sz w:val="16"/>
        </w:rPr>
        <w:t xml:space="preserve">. </w:t>
      </w:r>
      <w:r w:rsidRPr="00CC668A">
        <w:rPr>
          <w:rStyle w:val="StyleUnderline"/>
        </w:rPr>
        <w:t>Fine-tuning the structures of the macrolide and fluoroquinolone moieties makes it possible to hit the golden spot, where the compound inhibits both targets at comparably low concentrations</w:t>
      </w:r>
      <w:r w:rsidRPr="00CC668A">
        <w:rPr>
          <w:sz w:val="16"/>
        </w:rPr>
        <w:t xml:space="preserve">. Strikingly, while retaining its inhibitory activity against bacterial DNA topoisomerases, </w:t>
      </w:r>
      <w:r w:rsidRPr="00CC668A">
        <w:rPr>
          <w:rStyle w:val="StyleUnderline"/>
          <w:highlight w:val="cyan"/>
        </w:rPr>
        <w:t>the</w:t>
      </w:r>
      <w:r w:rsidRPr="00CC668A">
        <w:rPr>
          <w:rStyle w:val="StyleUnderline"/>
        </w:rPr>
        <w:t xml:space="preserve"> macrolones’ fluoroquinolone </w:t>
      </w:r>
      <w:r w:rsidRPr="00CC668A">
        <w:rPr>
          <w:rStyle w:val="StyleUnderline"/>
          <w:highlight w:val="cyan"/>
        </w:rPr>
        <w:t>side chains</w:t>
      </w:r>
      <w:r w:rsidRPr="00CC668A">
        <w:rPr>
          <w:rStyle w:val="StyleUnderline"/>
        </w:rPr>
        <w:t xml:space="preserve"> </w:t>
      </w:r>
      <w:r w:rsidRPr="00CC668A">
        <w:rPr>
          <w:rStyle w:val="StyleUnderline"/>
          <w:highlight w:val="cyan"/>
        </w:rPr>
        <w:t>afford new interactions</w:t>
      </w:r>
      <w:r w:rsidRPr="00CC668A">
        <w:rPr>
          <w:rStyle w:val="StyleUnderline"/>
        </w:rPr>
        <w:t xml:space="preserve"> with the ribosome</w:t>
      </w:r>
      <w:r w:rsidRPr="00CC668A">
        <w:rPr>
          <w:sz w:val="16"/>
        </w:rPr>
        <w:t xml:space="preserve">, </w:t>
      </w:r>
      <w:r w:rsidRPr="00CC668A">
        <w:rPr>
          <w:rStyle w:val="StyleUnderline"/>
        </w:rPr>
        <w:t>allowing the binding of these antibiotics to Erm-modified ribosomes</w:t>
      </w:r>
      <w:r w:rsidRPr="00CC668A">
        <w:rPr>
          <w:sz w:val="16"/>
        </w:rPr>
        <w:t xml:space="preserve"> and, thus, </w:t>
      </w:r>
      <w:r w:rsidRPr="00CC668A">
        <w:rPr>
          <w:rStyle w:val="Emphasis"/>
          <w:highlight w:val="cyan"/>
        </w:rPr>
        <w:t>overcoming resistance</w:t>
      </w:r>
      <w:r w:rsidRPr="00CC668A">
        <w:rPr>
          <w:rStyle w:val="StyleUnderline"/>
        </w:rPr>
        <w:t xml:space="preserve">. </w:t>
      </w:r>
      <w:r w:rsidRPr="00CC668A">
        <w:rPr>
          <w:sz w:val="16"/>
        </w:rPr>
        <w:t>Future directions for improving this class of inhibitors may include further optimization of the interactions of the fluoroquinolone moiety with the ribosome. Augmentation of the macrolide scaffold with other small antibiotic moieties may not only increase the affinity of macrolides for the ribosome but also allow them to act upon nonribosomal targets in the bacterial cell.</w:t>
      </w:r>
    </w:p>
    <w:p w14:paraId="16971F74" w14:textId="77777777" w:rsidR="00170D2D" w:rsidRDefault="00170D2D" w:rsidP="00170D2D"/>
    <w:p w14:paraId="3E9E6115" w14:textId="77777777" w:rsidR="00170D2D" w:rsidRPr="009F1D3D" w:rsidRDefault="00170D2D" w:rsidP="00170D2D">
      <w:pPr>
        <w:pStyle w:val="Heading3"/>
        <w:rPr>
          <w:rFonts w:cs="Calibri"/>
        </w:rPr>
      </w:pPr>
      <w:r w:rsidRPr="009F1D3D">
        <w:rPr>
          <w:rFonts w:cs="Calibri"/>
        </w:rPr>
        <w:lastRenderedPageBreak/>
        <w:t>AT: Taiwan War---1NC</w:t>
      </w:r>
    </w:p>
    <w:p w14:paraId="5CFF4874" w14:textId="77777777" w:rsidR="00170D2D" w:rsidRPr="009F1D3D" w:rsidRDefault="00170D2D" w:rsidP="00170D2D">
      <w:pPr>
        <w:pStyle w:val="Heading4"/>
        <w:rPr>
          <w:rFonts w:eastAsia="MS Gothic"/>
        </w:rPr>
      </w:pPr>
      <w:r w:rsidRPr="009F1D3D">
        <w:rPr>
          <w:rFonts w:eastAsia="MS Gothic"/>
        </w:rPr>
        <w:t>No war in Taiwan.</w:t>
      </w:r>
    </w:p>
    <w:p w14:paraId="488B8493" w14:textId="77777777" w:rsidR="00170D2D" w:rsidRPr="009F1D3D" w:rsidRDefault="00170D2D" w:rsidP="00170D2D">
      <w:pPr>
        <w:rPr>
          <w:rFonts w:eastAsia="Cambria"/>
        </w:rPr>
      </w:pPr>
      <w:r w:rsidRPr="009F1D3D">
        <w:rPr>
          <w:rFonts w:eastAsia="Cambria"/>
          <w:b/>
          <w:bCs/>
          <w:sz w:val="26"/>
        </w:rPr>
        <w:t>Sacks 21</w:t>
      </w:r>
      <w:r w:rsidRPr="009F1D3D">
        <w:rPr>
          <w:rFonts w:eastAsia="Cambria"/>
        </w:rPr>
        <w:t xml:space="preserve"> – David Sacks, research fellow at the Council on Foreign Relations, International Relations MA from John Hopkins University. [Why a Cross-Strait Crisis Will Be Averted in 2021, 2-18-2021, https://www.cfr.org/blog/why-cross-strait-crisis-will-be-averted-2021]</w:t>
      </w:r>
    </w:p>
    <w:p w14:paraId="2B69CD9A" w14:textId="77777777" w:rsidR="00170D2D" w:rsidRPr="009F1D3D" w:rsidRDefault="00170D2D" w:rsidP="00170D2D">
      <w:pPr>
        <w:rPr>
          <w:rFonts w:eastAsia="Cambria"/>
          <w:sz w:val="16"/>
        </w:rPr>
      </w:pPr>
      <w:r w:rsidRPr="009F1D3D">
        <w:rPr>
          <w:rFonts w:eastAsia="Cambria"/>
          <w:sz w:val="16"/>
        </w:rPr>
        <w:t xml:space="preserve">In sum, leaders in both Beijing and Taipei are not happy with one another, believe they are reacting to moves made by the other side, and are not inclined to make a conciliatory gesture to jumpstart cross-Strait dialogue. While some might conclude that cross-Strait relations will continue to deteriorate and could spark a crisis, instead </w:t>
      </w:r>
      <w:r w:rsidRPr="009F1D3D">
        <w:rPr>
          <w:rFonts w:eastAsia="Cambria"/>
          <w:b/>
          <w:iCs/>
          <w:u w:val="single"/>
        </w:rPr>
        <w:t xml:space="preserve">this period of </w:t>
      </w:r>
      <w:r w:rsidRPr="00F407EA">
        <w:rPr>
          <w:rFonts w:eastAsia="Cambria"/>
          <w:b/>
          <w:iCs/>
          <w:highlight w:val="cyan"/>
          <w:u w:val="single"/>
        </w:rPr>
        <w:t>tension</w:t>
      </w:r>
      <w:r w:rsidRPr="00F407EA">
        <w:rPr>
          <w:rFonts w:eastAsia="Cambria"/>
          <w:highlight w:val="cyan"/>
          <w:u w:val="single"/>
        </w:rPr>
        <w:t xml:space="preserve"> will </w:t>
      </w:r>
      <w:r w:rsidRPr="00F407EA">
        <w:rPr>
          <w:rFonts w:eastAsia="Cambria"/>
          <w:b/>
          <w:iCs/>
          <w:highlight w:val="cyan"/>
          <w:u w:val="single"/>
        </w:rPr>
        <w:t>persist</w:t>
      </w:r>
      <w:r w:rsidRPr="009F1D3D">
        <w:rPr>
          <w:rFonts w:eastAsia="Cambria"/>
          <w:sz w:val="16"/>
        </w:rPr>
        <w:t xml:space="preserve"> </w:t>
      </w:r>
      <w:r w:rsidRPr="00F407EA">
        <w:rPr>
          <w:rFonts w:eastAsia="Cambria"/>
          <w:highlight w:val="cyan"/>
          <w:u w:val="single"/>
        </w:rPr>
        <w:t xml:space="preserve">without </w:t>
      </w:r>
      <w:r w:rsidRPr="00F407EA">
        <w:rPr>
          <w:rFonts w:eastAsia="Cambria"/>
          <w:b/>
          <w:iCs/>
          <w:highlight w:val="cyan"/>
          <w:u w:val="single"/>
        </w:rPr>
        <w:t>boiling over</w:t>
      </w:r>
      <w:r w:rsidRPr="009F1D3D">
        <w:rPr>
          <w:rFonts w:eastAsia="Cambria"/>
          <w:sz w:val="16"/>
        </w:rPr>
        <w:t>.</w:t>
      </w:r>
    </w:p>
    <w:p w14:paraId="15014A64" w14:textId="77777777" w:rsidR="00170D2D" w:rsidRPr="009F1D3D" w:rsidRDefault="00170D2D" w:rsidP="00170D2D">
      <w:pPr>
        <w:rPr>
          <w:rFonts w:eastAsia="Cambria"/>
          <w:sz w:val="16"/>
        </w:rPr>
      </w:pPr>
      <w:r w:rsidRPr="009F1D3D">
        <w:rPr>
          <w:rFonts w:eastAsia="Cambria"/>
          <w:sz w:val="16"/>
        </w:rPr>
        <w:t xml:space="preserve">While China has escalated its coercion of Taiwan, primarily by increasing the frequency and scale of bomber flights over the median line and into Taiwan’s air defense identification zone, Taiwan has not responded in kind. </w:t>
      </w:r>
      <w:r w:rsidRPr="00F407EA">
        <w:rPr>
          <w:rFonts w:eastAsia="Cambria"/>
          <w:highlight w:val="cyan"/>
          <w:u w:val="single"/>
        </w:rPr>
        <w:t>Tsai</w:t>
      </w:r>
      <w:r w:rsidRPr="009F1D3D">
        <w:rPr>
          <w:rFonts w:eastAsia="Cambria"/>
          <w:sz w:val="16"/>
        </w:rPr>
        <w:t xml:space="preserve"> has </w:t>
      </w:r>
      <w:r w:rsidRPr="00F407EA">
        <w:rPr>
          <w:rFonts w:eastAsia="Cambria"/>
          <w:b/>
          <w:iCs/>
          <w:highlight w:val="cyan"/>
          <w:u w:val="single"/>
        </w:rPr>
        <w:t>avoided</w:t>
      </w:r>
      <w:r w:rsidRPr="009F1D3D">
        <w:rPr>
          <w:rFonts w:eastAsia="Cambria"/>
          <w:u w:val="single"/>
        </w:rPr>
        <w:t xml:space="preserve"> creating </w:t>
      </w:r>
      <w:r w:rsidRPr="00F407EA">
        <w:rPr>
          <w:rFonts w:eastAsia="Cambria"/>
          <w:b/>
          <w:iCs/>
          <w:highlight w:val="cyan"/>
          <w:u w:val="single"/>
        </w:rPr>
        <w:t>an escalatory dynamic</w:t>
      </w:r>
      <w:r w:rsidRPr="009F1D3D">
        <w:rPr>
          <w:rFonts w:eastAsia="Cambria"/>
          <w:sz w:val="16"/>
        </w:rPr>
        <w:t xml:space="preserve">. She has also </w:t>
      </w:r>
      <w:r w:rsidRPr="009F1D3D">
        <w:rPr>
          <w:rFonts w:eastAsia="Cambria"/>
          <w:u w:val="single"/>
        </w:rPr>
        <w:t xml:space="preserve">demonstrated </w:t>
      </w:r>
      <w:r w:rsidRPr="009F1D3D">
        <w:rPr>
          <w:rFonts w:eastAsia="Cambria"/>
          <w:b/>
          <w:iCs/>
          <w:u w:val="single"/>
        </w:rPr>
        <w:t>an ability</w:t>
      </w:r>
      <w:r w:rsidRPr="009F1D3D">
        <w:rPr>
          <w:rFonts w:eastAsia="Cambria"/>
          <w:u w:val="single"/>
        </w:rPr>
        <w:t xml:space="preserve"> to </w:t>
      </w:r>
      <w:r w:rsidRPr="00F407EA">
        <w:rPr>
          <w:rFonts w:eastAsia="Cambria"/>
          <w:highlight w:val="cyan"/>
          <w:u w:val="single"/>
        </w:rPr>
        <w:t>improve Taiwan’s relationship with the U</w:t>
      </w:r>
      <w:r w:rsidRPr="009F1D3D">
        <w:rPr>
          <w:rFonts w:eastAsia="Cambria"/>
          <w:sz w:val="16"/>
        </w:rPr>
        <w:t xml:space="preserve">nited </w:t>
      </w:r>
      <w:r w:rsidRPr="00F407EA">
        <w:rPr>
          <w:rFonts w:eastAsia="Cambria"/>
          <w:highlight w:val="cyan"/>
          <w:u w:val="single"/>
        </w:rPr>
        <w:t>S</w:t>
      </w:r>
      <w:r w:rsidRPr="009F1D3D">
        <w:rPr>
          <w:rFonts w:eastAsia="Cambria"/>
          <w:sz w:val="16"/>
        </w:rPr>
        <w:t xml:space="preserve">tates </w:t>
      </w:r>
      <w:r w:rsidRPr="00F407EA">
        <w:rPr>
          <w:rFonts w:eastAsia="Cambria"/>
          <w:highlight w:val="cyan"/>
          <w:u w:val="single"/>
        </w:rPr>
        <w:t xml:space="preserve">while </w:t>
      </w:r>
      <w:r w:rsidRPr="00F407EA">
        <w:rPr>
          <w:rFonts w:eastAsia="Cambria"/>
          <w:b/>
          <w:iCs/>
          <w:highlight w:val="cyan"/>
          <w:u w:val="single"/>
        </w:rPr>
        <w:t>no</w:t>
      </w:r>
      <w:r w:rsidRPr="009F1D3D">
        <w:rPr>
          <w:rFonts w:eastAsia="Cambria"/>
          <w:b/>
          <w:iCs/>
          <w:u w:val="single"/>
        </w:rPr>
        <w:t>t pushing for changes</w:t>
      </w:r>
      <w:r w:rsidRPr="009F1D3D">
        <w:rPr>
          <w:rFonts w:eastAsia="Cambria"/>
          <w:u w:val="single"/>
        </w:rPr>
        <w:t xml:space="preserve"> that would provoke </w:t>
      </w:r>
      <w:r w:rsidRPr="009F1D3D">
        <w:rPr>
          <w:rFonts w:eastAsia="Cambria"/>
          <w:b/>
          <w:iCs/>
          <w:u w:val="single"/>
        </w:rPr>
        <w:t xml:space="preserve">a </w:t>
      </w:r>
      <w:r w:rsidRPr="00F407EA">
        <w:rPr>
          <w:rFonts w:eastAsia="Cambria"/>
          <w:b/>
          <w:iCs/>
          <w:highlight w:val="cyan"/>
          <w:u w:val="single"/>
        </w:rPr>
        <w:t>harsh response</w:t>
      </w:r>
      <w:r w:rsidRPr="009F1D3D">
        <w:rPr>
          <w:rFonts w:eastAsia="Cambria"/>
          <w:b/>
          <w:iCs/>
          <w:u w:val="single"/>
        </w:rPr>
        <w:t xml:space="preserve"> from Beijing</w:t>
      </w:r>
      <w:r w:rsidRPr="009F1D3D">
        <w:rPr>
          <w:rFonts w:eastAsia="Cambria"/>
          <w:u w:val="single"/>
        </w:rPr>
        <w:t>. Tsai is</w:t>
      </w:r>
      <w:r w:rsidRPr="009F1D3D">
        <w:rPr>
          <w:rFonts w:eastAsia="Cambria"/>
          <w:sz w:val="16"/>
        </w:rPr>
        <w:t xml:space="preserve"> thus </w:t>
      </w:r>
      <w:r w:rsidRPr="00F407EA">
        <w:rPr>
          <w:rFonts w:eastAsia="Cambria"/>
          <w:b/>
          <w:iCs/>
          <w:highlight w:val="cyan"/>
          <w:u w:val="single"/>
        </w:rPr>
        <w:t>unlikely</w:t>
      </w:r>
      <w:r w:rsidRPr="00F407EA">
        <w:rPr>
          <w:rFonts w:eastAsia="Cambria"/>
          <w:highlight w:val="cyan"/>
          <w:u w:val="single"/>
        </w:rPr>
        <w:t xml:space="preserve"> to trigger a crisis</w:t>
      </w:r>
      <w:r w:rsidRPr="009F1D3D">
        <w:rPr>
          <w:rFonts w:eastAsia="Cambria"/>
          <w:sz w:val="16"/>
        </w:rPr>
        <w:t>.</w:t>
      </w:r>
    </w:p>
    <w:p w14:paraId="6D8F8FB4" w14:textId="77777777" w:rsidR="00170D2D" w:rsidRPr="009F1D3D" w:rsidRDefault="00170D2D" w:rsidP="00170D2D">
      <w:pPr>
        <w:rPr>
          <w:rFonts w:eastAsia="Cambria"/>
          <w:sz w:val="16"/>
        </w:rPr>
      </w:pPr>
      <w:r w:rsidRPr="009F1D3D">
        <w:rPr>
          <w:rFonts w:eastAsia="Cambria"/>
          <w:sz w:val="16"/>
        </w:rPr>
        <w:t xml:space="preserve">Although </w:t>
      </w:r>
      <w:r w:rsidRPr="00F407EA">
        <w:rPr>
          <w:rFonts w:eastAsia="Cambria"/>
          <w:highlight w:val="cyan"/>
          <w:u w:val="single"/>
        </w:rPr>
        <w:t>Beijing</w:t>
      </w:r>
      <w:r w:rsidRPr="009F1D3D">
        <w:rPr>
          <w:rFonts w:eastAsia="Cambria"/>
          <w:sz w:val="16"/>
        </w:rPr>
        <w:t xml:space="preserve"> is displeased with Tsai and has increased its coercion of Taiwan, it </w:t>
      </w:r>
      <w:r w:rsidRPr="009F1D3D">
        <w:rPr>
          <w:rFonts w:eastAsia="Cambria"/>
          <w:u w:val="single"/>
        </w:rPr>
        <w:t xml:space="preserve">is </w:t>
      </w:r>
      <w:r w:rsidRPr="009F1D3D">
        <w:rPr>
          <w:rFonts w:eastAsia="Cambria"/>
          <w:b/>
          <w:iCs/>
          <w:u w:val="single"/>
        </w:rPr>
        <w:t>preoccupied with multiple challenges</w:t>
      </w:r>
      <w:r w:rsidRPr="009F1D3D">
        <w:rPr>
          <w:rFonts w:eastAsia="Cambria"/>
          <w:u w:val="single"/>
        </w:rPr>
        <w:t xml:space="preserve"> and </w:t>
      </w:r>
      <w:r w:rsidRPr="00F407EA">
        <w:rPr>
          <w:rFonts w:eastAsia="Cambria"/>
          <w:highlight w:val="cyan"/>
          <w:u w:val="single"/>
        </w:rPr>
        <w:t>does not want</w:t>
      </w:r>
      <w:r w:rsidRPr="009F1D3D">
        <w:rPr>
          <w:rFonts w:eastAsia="Cambria"/>
          <w:u w:val="single"/>
        </w:rPr>
        <w:t xml:space="preserve"> to add a </w:t>
      </w:r>
      <w:r w:rsidRPr="00F407EA">
        <w:rPr>
          <w:rFonts w:eastAsia="Cambria"/>
          <w:b/>
          <w:iCs/>
          <w:highlight w:val="cyan"/>
          <w:u w:val="single"/>
        </w:rPr>
        <w:t>crisis over Taiwan</w:t>
      </w:r>
      <w:r w:rsidRPr="009F1D3D">
        <w:rPr>
          <w:rFonts w:eastAsia="Cambria"/>
          <w:b/>
          <w:iCs/>
          <w:u w:val="single"/>
        </w:rPr>
        <w:t xml:space="preserve"> to its inbox</w:t>
      </w:r>
      <w:r w:rsidRPr="009F1D3D">
        <w:rPr>
          <w:rFonts w:eastAsia="Cambria"/>
          <w:u w:val="single"/>
        </w:rPr>
        <w:t xml:space="preserve">. It is </w:t>
      </w:r>
      <w:r w:rsidRPr="00F407EA">
        <w:rPr>
          <w:rFonts w:eastAsia="Cambria"/>
          <w:highlight w:val="cyan"/>
          <w:u w:val="single"/>
        </w:rPr>
        <w:t xml:space="preserve">looking to </w:t>
      </w:r>
      <w:r w:rsidRPr="00F407EA">
        <w:rPr>
          <w:rFonts w:eastAsia="Cambria"/>
          <w:b/>
          <w:iCs/>
          <w:highlight w:val="cyan"/>
          <w:u w:val="single"/>
        </w:rPr>
        <w:t>reset relations</w:t>
      </w:r>
      <w:r w:rsidRPr="009F1D3D">
        <w:rPr>
          <w:rFonts w:eastAsia="Cambria"/>
          <w:u w:val="single"/>
        </w:rPr>
        <w:t xml:space="preserve"> with the U</w:t>
      </w:r>
      <w:r w:rsidRPr="009F1D3D">
        <w:rPr>
          <w:rFonts w:eastAsia="Cambria"/>
          <w:sz w:val="16"/>
        </w:rPr>
        <w:t xml:space="preserve">nited </w:t>
      </w:r>
      <w:r w:rsidRPr="009F1D3D">
        <w:rPr>
          <w:rFonts w:eastAsia="Cambria"/>
          <w:u w:val="single"/>
        </w:rPr>
        <w:t>S</w:t>
      </w:r>
      <w:r w:rsidRPr="009F1D3D">
        <w:rPr>
          <w:rFonts w:eastAsia="Cambria"/>
          <w:sz w:val="16"/>
        </w:rPr>
        <w:t xml:space="preserve">tates (albeit on its own terms), </w:t>
      </w:r>
      <w:r w:rsidRPr="00F407EA">
        <w:rPr>
          <w:rFonts w:eastAsia="Cambria"/>
          <w:highlight w:val="cyan"/>
          <w:u w:val="single"/>
        </w:rPr>
        <w:t>bring</w:t>
      </w:r>
      <w:r w:rsidRPr="009F1D3D">
        <w:rPr>
          <w:rFonts w:eastAsia="Cambria"/>
          <w:u w:val="single"/>
        </w:rPr>
        <w:t xml:space="preserve"> its </w:t>
      </w:r>
      <w:r w:rsidRPr="00F407EA">
        <w:rPr>
          <w:rFonts w:eastAsia="Cambria"/>
          <w:highlight w:val="cyan"/>
          <w:u w:val="single"/>
        </w:rPr>
        <w:t xml:space="preserve">economy </w:t>
      </w:r>
      <w:r w:rsidRPr="00F407EA">
        <w:rPr>
          <w:rFonts w:eastAsia="Cambria"/>
          <w:b/>
          <w:iCs/>
          <w:highlight w:val="cyan"/>
          <w:u w:val="single"/>
        </w:rPr>
        <w:t>back</w:t>
      </w:r>
      <w:r w:rsidRPr="009F1D3D">
        <w:rPr>
          <w:rFonts w:eastAsia="Cambria"/>
          <w:b/>
          <w:iCs/>
          <w:u w:val="single"/>
        </w:rPr>
        <w:t xml:space="preserve"> to its pre-COVID level</w:t>
      </w:r>
      <w:r w:rsidRPr="009F1D3D">
        <w:rPr>
          <w:rFonts w:eastAsia="Cambria"/>
          <w:u w:val="single"/>
        </w:rPr>
        <w:t xml:space="preserve">, </w:t>
      </w:r>
      <w:r w:rsidRPr="00F407EA">
        <w:rPr>
          <w:rFonts w:eastAsia="Cambria"/>
          <w:highlight w:val="cyan"/>
          <w:u w:val="single"/>
        </w:rPr>
        <w:t>and maintain</w:t>
      </w:r>
      <w:r w:rsidRPr="009F1D3D">
        <w:rPr>
          <w:rFonts w:eastAsia="Cambria"/>
          <w:u w:val="single"/>
        </w:rPr>
        <w:t xml:space="preserve"> </w:t>
      </w:r>
      <w:r w:rsidRPr="009F1D3D">
        <w:rPr>
          <w:rFonts w:eastAsia="Cambria"/>
          <w:b/>
          <w:iCs/>
          <w:u w:val="single"/>
        </w:rPr>
        <w:t xml:space="preserve">a positive </w:t>
      </w:r>
      <w:r w:rsidRPr="00F407EA">
        <w:rPr>
          <w:rFonts w:eastAsia="Cambria"/>
          <w:b/>
          <w:iCs/>
          <w:highlight w:val="cyan"/>
          <w:u w:val="single"/>
        </w:rPr>
        <w:t>atmosphere</w:t>
      </w:r>
      <w:r w:rsidRPr="009F1D3D">
        <w:rPr>
          <w:rFonts w:eastAsia="Cambria"/>
          <w:u w:val="single"/>
        </w:rPr>
        <w:t xml:space="preserve"> </w:t>
      </w:r>
      <w:r w:rsidRPr="00F407EA">
        <w:rPr>
          <w:rFonts w:eastAsia="Cambria"/>
          <w:highlight w:val="cyan"/>
          <w:u w:val="single"/>
        </w:rPr>
        <w:t>throughout</w:t>
      </w:r>
      <w:r w:rsidRPr="009F1D3D">
        <w:rPr>
          <w:rFonts w:eastAsia="Cambria"/>
          <w:u w:val="single"/>
        </w:rPr>
        <w:t xml:space="preserve"> the year, which marks </w:t>
      </w:r>
      <w:r w:rsidRPr="009F1D3D">
        <w:rPr>
          <w:rFonts w:eastAsia="Cambria"/>
          <w:b/>
          <w:iCs/>
          <w:u w:val="single"/>
        </w:rPr>
        <w:t xml:space="preserve">the </w:t>
      </w:r>
      <w:r w:rsidRPr="00F407EA">
        <w:rPr>
          <w:rFonts w:eastAsia="Cambria"/>
          <w:b/>
          <w:iCs/>
          <w:highlight w:val="cyan"/>
          <w:u w:val="single"/>
        </w:rPr>
        <w:t>100th anniversary</w:t>
      </w:r>
      <w:r w:rsidRPr="00F407EA">
        <w:rPr>
          <w:rFonts w:eastAsia="Cambria"/>
          <w:highlight w:val="cyan"/>
          <w:u w:val="single"/>
        </w:rPr>
        <w:t xml:space="preserve"> of</w:t>
      </w:r>
      <w:r w:rsidRPr="009F1D3D">
        <w:rPr>
          <w:rFonts w:eastAsia="Cambria"/>
          <w:u w:val="single"/>
        </w:rPr>
        <w:t xml:space="preserve"> the </w:t>
      </w:r>
      <w:r w:rsidRPr="00F407EA">
        <w:rPr>
          <w:rFonts w:eastAsia="Cambria"/>
          <w:b/>
          <w:iCs/>
          <w:highlight w:val="cyan"/>
          <w:u w:val="single"/>
        </w:rPr>
        <w:t>C</w:t>
      </w:r>
      <w:r w:rsidRPr="009F1D3D">
        <w:rPr>
          <w:rFonts w:eastAsia="Cambria"/>
          <w:sz w:val="16"/>
        </w:rPr>
        <w:t xml:space="preserve">hinese </w:t>
      </w:r>
      <w:r w:rsidRPr="00F407EA">
        <w:rPr>
          <w:rFonts w:eastAsia="Cambria"/>
          <w:b/>
          <w:iCs/>
          <w:highlight w:val="cyan"/>
          <w:u w:val="single"/>
        </w:rPr>
        <w:t>C</w:t>
      </w:r>
      <w:r w:rsidRPr="009F1D3D">
        <w:rPr>
          <w:rFonts w:eastAsia="Cambria"/>
          <w:sz w:val="16"/>
        </w:rPr>
        <w:t xml:space="preserve">ommunist </w:t>
      </w:r>
      <w:r w:rsidRPr="00F407EA">
        <w:rPr>
          <w:rFonts w:eastAsia="Cambria"/>
          <w:b/>
          <w:iCs/>
          <w:highlight w:val="cyan"/>
          <w:u w:val="single"/>
        </w:rPr>
        <w:t>P</w:t>
      </w:r>
      <w:r w:rsidRPr="009F1D3D">
        <w:rPr>
          <w:rFonts w:eastAsia="Cambria"/>
          <w:sz w:val="16"/>
        </w:rPr>
        <w:t xml:space="preserve">arty’s </w:t>
      </w:r>
      <w:r w:rsidRPr="00F407EA">
        <w:rPr>
          <w:rFonts w:eastAsia="Cambria"/>
          <w:highlight w:val="cyan"/>
          <w:u w:val="single"/>
        </w:rPr>
        <w:t>founding</w:t>
      </w:r>
      <w:r w:rsidRPr="009F1D3D">
        <w:rPr>
          <w:rFonts w:eastAsia="Cambria"/>
          <w:u w:val="single"/>
        </w:rPr>
        <w:t xml:space="preserve">. </w:t>
      </w:r>
      <w:r w:rsidRPr="009F1D3D">
        <w:rPr>
          <w:rFonts w:eastAsia="Cambria"/>
          <w:b/>
          <w:iCs/>
          <w:u w:val="single"/>
        </w:rPr>
        <w:t xml:space="preserve">A </w:t>
      </w:r>
      <w:r w:rsidRPr="00F407EA">
        <w:rPr>
          <w:rFonts w:eastAsia="Cambria"/>
          <w:b/>
          <w:iCs/>
          <w:highlight w:val="cyan"/>
          <w:u w:val="single"/>
        </w:rPr>
        <w:t>confrontation</w:t>
      </w:r>
      <w:r w:rsidRPr="009F1D3D">
        <w:rPr>
          <w:rFonts w:eastAsia="Cambria"/>
          <w:b/>
          <w:iCs/>
          <w:u w:val="single"/>
        </w:rPr>
        <w:t xml:space="preserve"> over Taiwan</w:t>
      </w:r>
      <w:r w:rsidRPr="009F1D3D">
        <w:rPr>
          <w:rFonts w:eastAsia="Cambria"/>
          <w:u w:val="single"/>
        </w:rPr>
        <w:t xml:space="preserve"> </w:t>
      </w:r>
      <w:r w:rsidRPr="00F407EA">
        <w:rPr>
          <w:rFonts w:eastAsia="Cambria"/>
          <w:highlight w:val="cyan"/>
          <w:u w:val="single"/>
        </w:rPr>
        <w:t>would complicate</w:t>
      </w:r>
      <w:r w:rsidRPr="009F1D3D">
        <w:rPr>
          <w:rFonts w:eastAsia="Cambria"/>
          <w:u w:val="single"/>
        </w:rPr>
        <w:t xml:space="preserve"> China’s ability to accomplish </w:t>
      </w:r>
      <w:r w:rsidRPr="00F407EA">
        <w:rPr>
          <w:rFonts w:eastAsia="Cambria"/>
          <w:highlight w:val="cyan"/>
          <w:u w:val="single"/>
        </w:rPr>
        <w:t>these tasks</w:t>
      </w:r>
      <w:r w:rsidRPr="009F1D3D">
        <w:rPr>
          <w:rFonts w:eastAsia="Cambria"/>
          <w:sz w:val="16"/>
        </w:rPr>
        <w:t>.</w:t>
      </w:r>
    </w:p>
    <w:p w14:paraId="3788E121" w14:textId="77777777" w:rsidR="00170D2D" w:rsidRPr="009F1D3D" w:rsidRDefault="00170D2D" w:rsidP="00170D2D">
      <w:pPr>
        <w:rPr>
          <w:rFonts w:eastAsia="Cambria"/>
          <w:sz w:val="16"/>
        </w:rPr>
      </w:pPr>
      <w:r w:rsidRPr="009F1D3D">
        <w:rPr>
          <w:rFonts w:eastAsia="Cambria"/>
          <w:sz w:val="16"/>
        </w:rPr>
        <w:t xml:space="preserve">The United States is the other principal actor, and </w:t>
      </w:r>
      <w:r w:rsidRPr="009F1D3D">
        <w:rPr>
          <w:rFonts w:eastAsia="Cambria"/>
          <w:u w:val="single"/>
        </w:rPr>
        <w:t>while</w:t>
      </w:r>
      <w:r w:rsidRPr="009F1D3D">
        <w:rPr>
          <w:rFonts w:eastAsia="Cambria"/>
          <w:sz w:val="16"/>
        </w:rPr>
        <w:t xml:space="preserve"> the </w:t>
      </w:r>
      <w:r w:rsidRPr="00F407EA">
        <w:rPr>
          <w:rFonts w:eastAsia="Cambria"/>
          <w:highlight w:val="cyan"/>
          <w:u w:val="single"/>
        </w:rPr>
        <w:t>Biden</w:t>
      </w:r>
      <w:r w:rsidRPr="009F1D3D">
        <w:rPr>
          <w:rFonts w:eastAsia="Cambria"/>
          <w:sz w:val="16"/>
        </w:rPr>
        <w:t xml:space="preserve"> administration has indicated it </w:t>
      </w:r>
      <w:r w:rsidRPr="009F1D3D">
        <w:rPr>
          <w:rFonts w:eastAsia="Cambria"/>
          <w:u w:val="single"/>
        </w:rPr>
        <w:t xml:space="preserve">will continue to strengthen </w:t>
      </w:r>
      <w:r w:rsidRPr="009F1D3D">
        <w:rPr>
          <w:rFonts w:eastAsia="Cambria"/>
          <w:b/>
          <w:iCs/>
          <w:u w:val="single"/>
        </w:rPr>
        <w:t>U.S.-Taiwan relations</w:t>
      </w:r>
      <w:r w:rsidRPr="009F1D3D">
        <w:rPr>
          <w:rFonts w:eastAsia="Cambria"/>
          <w:u w:val="single"/>
        </w:rPr>
        <w:t xml:space="preserve">, it </w:t>
      </w:r>
      <w:r w:rsidRPr="00F407EA">
        <w:rPr>
          <w:rFonts w:eastAsia="Cambria"/>
          <w:highlight w:val="cyan"/>
          <w:u w:val="single"/>
        </w:rPr>
        <w:t>will</w:t>
      </w:r>
      <w:r w:rsidRPr="009F1D3D">
        <w:rPr>
          <w:rFonts w:eastAsia="Cambria"/>
          <w:sz w:val="16"/>
        </w:rPr>
        <w:t xml:space="preserve"> probably do so in a way that does </w:t>
      </w:r>
      <w:r w:rsidRPr="00F407EA">
        <w:rPr>
          <w:rFonts w:eastAsia="Cambria"/>
          <w:highlight w:val="cyan"/>
          <w:u w:val="single"/>
        </w:rPr>
        <w:t>not test</w:t>
      </w:r>
      <w:r w:rsidRPr="009F1D3D">
        <w:rPr>
          <w:rFonts w:eastAsia="Cambria"/>
          <w:u w:val="single"/>
        </w:rPr>
        <w:t xml:space="preserve"> </w:t>
      </w:r>
      <w:r w:rsidRPr="009F1D3D">
        <w:rPr>
          <w:rFonts w:eastAsia="Cambria"/>
          <w:b/>
          <w:iCs/>
          <w:u w:val="single"/>
        </w:rPr>
        <w:t xml:space="preserve">Beijing’s </w:t>
      </w:r>
      <w:r w:rsidRPr="00F407EA">
        <w:rPr>
          <w:rFonts w:eastAsia="Cambria"/>
          <w:b/>
          <w:iCs/>
          <w:highlight w:val="cyan"/>
          <w:u w:val="single"/>
        </w:rPr>
        <w:t>red lines</w:t>
      </w:r>
      <w:r w:rsidRPr="009F1D3D">
        <w:rPr>
          <w:rFonts w:eastAsia="Cambria"/>
          <w:sz w:val="16"/>
        </w:rPr>
        <w:t>. The Trump administration, although it should be commended for bolstering U.S.-Taiwan relations, often prioritized symbolism over substance and unnecessarily publicized certain developments that in turn prompted a forceful Chinese response. The Biden administration can be expected to take a lower key approach that China will feel less compelled to publicly react to.</w:t>
      </w:r>
    </w:p>
    <w:p w14:paraId="193188AE" w14:textId="77777777" w:rsidR="00170D2D" w:rsidRPr="009F1D3D" w:rsidRDefault="00170D2D" w:rsidP="00170D2D">
      <w:pPr>
        <w:rPr>
          <w:rFonts w:eastAsia="Cambria"/>
          <w:sz w:val="16"/>
        </w:rPr>
      </w:pPr>
      <w:r w:rsidRPr="009F1D3D">
        <w:rPr>
          <w:rFonts w:eastAsia="Cambria"/>
          <w:sz w:val="16"/>
        </w:rPr>
        <w:t>In addition, the Biden administration has sent useful signals that it would respond to further Chinese coercion against Taiwan. While President Trump allegedly likened Taiwan to the tip of a sharpie, and his desk to China, undermining deterrence by communicating that Taiwan was not defendable, senior Biden administration officials have stated that the United States should be “crystal clear” about its commitments to Taiwan.</w:t>
      </w:r>
    </w:p>
    <w:p w14:paraId="1C553EF3" w14:textId="77777777" w:rsidR="00170D2D" w:rsidRPr="009F1D3D" w:rsidRDefault="00170D2D" w:rsidP="00170D2D">
      <w:pPr>
        <w:rPr>
          <w:rFonts w:eastAsia="Cambria"/>
          <w:sz w:val="16"/>
        </w:rPr>
      </w:pPr>
      <w:r w:rsidRPr="009F1D3D">
        <w:rPr>
          <w:rFonts w:eastAsia="Cambria"/>
          <w:sz w:val="16"/>
        </w:rPr>
        <w:t>While 2021 is unlikely to see cross-Strait tensions spill over into open confrontation, there are a few ways that cross-Strait relations can be put on a firmer footing to minimize the chance of conflict.</w:t>
      </w:r>
    </w:p>
    <w:p w14:paraId="0D5CAB8D" w14:textId="77777777" w:rsidR="00170D2D" w:rsidRPr="009F1D3D" w:rsidRDefault="00170D2D" w:rsidP="00170D2D">
      <w:pPr>
        <w:rPr>
          <w:rFonts w:eastAsia="Cambria"/>
          <w:sz w:val="16"/>
        </w:rPr>
      </w:pPr>
      <w:r w:rsidRPr="009F1D3D">
        <w:rPr>
          <w:rFonts w:eastAsia="Cambria"/>
          <w:sz w:val="16"/>
        </w:rPr>
        <w:t>First, while the Trump administration did not make it a priority to encourage cross-Strait dialogue, the Biden administration can publicly and privately urge both sides to resume official communications and press one side when it believes it is acting in bad faith. In a positive sign, the State Department urged Beijing to “engage in meaningful dialogue with Taiwan’s democratically elected representatives” in its first statement on cross-Strait relations under the Biden administration. Such messaging should continue, and it should be repeated privately at the highest levels.</w:t>
      </w:r>
    </w:p>
    <w:p w14:paraId="372DE756" w14:textId="77777777" w:rsidR="00170D2D" w:rsidRPr="009F1D3D" w:rsidRDefault="00170D2D" w:rsidP="00170D2D">
      <w:pPr>
        <w:rPr>
          <w:rFonts w:eastAsia="Cambria"/>
          <w:sz w:val="16"/>
        </w:rPr>
      </w:pPr>
      <w:r w:rsidRPr="009F1D3D">
        <w:rPr>
          <w:rFonts w:eastAsia="Cambria"/>
          <w:sz w:val="16"/>
        </w:rPr>
        <w:t>Second, the United States can reinforce deterrence by publicly and privately highlighting its commitment to Taiwan and allocating the resources necessary to back up that rhetoric. This would involve developing a credible denial strategy for Taiwan, shifting additional military assets to Asia and dispersing them throughout the region, procuring long-range munitions and stationing them in the region, coordinating with Japan on contingency planning, and working more closely with Taiwan’s military to improve Taiwan’s ability to defend itself. By making clear it has the will and the capacity to come to Taiwan’s defense, the United States would reduce the chances of a cross-Strait conflagration.</w:t>
      </w:r>
    </w:p>
    <w:p w14:paraId="7710A109" w14:textId="77777777" w:rsidR="00170D2D" w:rsidRPr="009F1D3D" w:rsidRDefault="00170D2D" w:rsidP="00170D2D">
      <w:pPr>
        <w:rPr>
          <w:rFonts w:eastAsia="Cambria"/>
          <w:sz w:val="16"/>
        </w:rPr>
      </w:pPr>
      <w:r w:rsidRPr="009F1D3D">
        <w:rPr>
          <w:rFonts w:eastAsia="Cambria"/>
          <w:sz w:val="16"/>
        </w:rPr>
        <w:t>Finally, Taiwan and China can seek to cooperate on practical matters even without agreement on the framework for cross-Strait relations. For instance, they can attempt to establish an exchange of medical information to ease travel during the pandemic. In addition, they can look to resume scholarly exchanges, virtually for the time being. Either of these steps would help build trust and place a floor on cross-Strait relations.</w:t>
      </w:r>
    </w:p>
    <w:p w14:paraId="53FECB75" w14:textId="77777777" w:rsidR="00170D2D" w:rsidRPr="009F1D3D" w:rsidRDefault="00170D2D" w:rsidP="00170D2D">
      <w:pPr>
        <w:rPr>
          <w:rFonts w:eastAsia="Cambria"/>
          <w:b/>
          <w:iCs/>
          <w:u w:val="single"/>
        </w:rPr>
      </w:pPr>
      <w:r w:rsidRPr="009F1D3D">
        <w:rPr>
          <w:rFonts w:eastAsia="Cambria"/>
          <w:sz w:val="16"/>
        </w:rPr>
        <w:t xml:space="preserve">While some are predicting that the deterioration of cross-Strait relations will trigger a conflict between China and Taiwan over the next year, </w:t>
      </w:r>
      <w:r w:rsidRPr="00F407EA">
        <w:rPr>
          <w:rFonts w:eastAsia="Cambria"/>
          <w:highlight w:val="cyan"/>
          <w:u w:val="single"/>
        </w:rPr>
        <w:t xml:space="preserve">Taiwan’s </w:t>
      </w:r>
      <w:r w:rsidRPr="00F407EA">
        <w:rPr>
          <w:rFonts w:eastAsia="Cambria"/>
          <w:b/>
          <w:iCs/>
          <w:highlight w:val="cyan"/>
          <w:u w:val="single"/>
        </w:rPr>
        <w:t>reluctance to escalate</w:t>
      </w:r>
      <w:r w:rsidRPr="009F1D3D">
        <w:rPr>
          <w:rFonts w:eastAsia="Cambria"/>
          <w:u w:val="single"/>
        </w:rPr>
        <w:t xml:space="preserve">, China’s </w:t>
      </w:r>
      <w:r w:rsidRPr="009F1D3D">
        <w:rPr>
          <w:rFonts w:eastAsia="Cambria"/>
          <w:b/>
          <w:iCs/>
          <w:u w:val="single"/>
        </w:rPr>
        <w:t>preoccupation with multiple challenges</w:t>
      </w:r>
      <w:r w:rsidRPr="009F1D3D">
        <w:rPr>
          <w:rFonts w:eastAsia="Cambria"/>
          <w:u w:val="single"/>
        </w:rPr>
        <w:t xml:space="preserve">, </w:t>
      </w:r>
      <w:r w:rsidRPr="00F407EA">
        <w:rPr>
          <w:rFonts w:eastAsia="Cambria"/>
          <w:highlight w:val="cyan"/>
          <w:u w:val="single"/>
        </w:rPr>
        <w:t xml:space="preserve">and </w:t>
      </w:r>
      <w:r w:rsidRPr="00F407EA">
        <w:rPr>
          <w:rFonts w:eastAsia="Cambria"/>
          <w:b/>
          <w:iCs/>
          <w:highlight w:val="cyan"/>
          <w:u w:val="single"/>
        </w:rPr>
        <w:t>the</w:t>
      </w:r>
      <w:r w:rsidRPr="009F1D3D">
        <w:rPr>
          <w:rFonts w:eastAsia="Cambria"/>
          <w:b/>
          <w:iCs/>
          <w:u w:val="single"/>
        </w:rPr>
        <w:t xml:space="preserve"> change in </w:t>
      </w:r>
      <w:r w:rsidRPr="00F407EA">
        <w:rPr>
          <w:rFonts w:eastAsia="Cambria"/>
          <w:b/>
          <w:iCs/>
          <w:highlight w:val="cyan"/>
          <w:u w:val="single"/>
        </w:rPr>
        <w:t>administration</w:t>
      </w:r>
      <w:r w:rsidRPr="009F1D3D">
        <w:rPr>
          <w:rFonts w:eastAsia="Cambria"/>
          <w:u w:val="single"/>
        </w:rPr>
        <w:t xml:space="preserve"> in the U</w:t>
      </w:r>
      <w:r w:rsidRPr="009F1D3D">
        <w:rPr>
          <w:rFonts w:eastAsia="Cambria"/>
          <w:sz w:val="16"/>
        </w:rPr>
        <w:t xml:space="preserve">nited </w:t>
      </w:r>
      <w:r w:rsidRPr="009F1D3D">
        <w:rPr>
          <w:rFonts w:eastAsia="Cambria"/>
          <w:u w:val="single"/>
        </w:rPr>
        <w:t>S</w:t>
      </w:r>
      <w:r w:rsidRPr="009F1D3D">
        <w:rPr>
          <w:rFonts w:eastAsia="Cambria"/>
          <w:sz w:val="16"/>
        </w:rPr>
        <w:t xml:space="preserve">tates </w:t>
      </w:r>
      <w:r w:rsidRPr="00F407EA">
        <w:rPr>
          <w:rFonts w:eastAsia="Cambria"/>
          <w:highlight w:val="cyan"/>
          <w:u w:val="single"/>
        </w:rPr>
        <w:t>make</w:t>
      </w:r>
      <w:r w:rsidRPr="009F1D3D">
        <w:rPr>
          <w:rFonts w:eastAsia="Cambria"/>
          <w:u w:val="single"/>
        </w:rPr>
        <w:t xml:space="preserve"> </w:t>
      </w:r>
      <w:r w:rsidRPr="009F1D3D">
        <w:rPr>
          <w:rFonts w:eastAsia="Cambria"/>
          <w:b/>
          <w:iCs/>
          <w:u w:val="single"/>
        </w:rPr>
        <w:t xml:space="preserve">such a </w:t>
      </w:r>
      <w:r w:rsidRPr="00F407EA">
        <w:rPr>
          <w:rFonts w:eastAsia="Cambria"/>
          <w:b/>
          <w:iCs/>
          <w:highlight w:val="cyan"/>
          <w:u w:val="single"/>
        </w:rPr>
        <w:t>scenario unlikely</w:t>
      </w:r>
      <w:r w:rsidRPr="009F1D3D">
        <w:rPr>
          <w:rFonts w:eastAsia="Cambria"/>
          <w:sz w:val="16"/>
        </w:rPr>
        <w:t xml:space="preserve">. Over the next year, </w:t>
      </w:r>
      <w:r w:rsidRPr="009F1D3D">
        <w:rPr>
          <w:rFonts w:eastAsia="Cambria"/>
          <w:u w:val="single"/>
        </w:rPr>
        <w:t xml:space="preserve">cross-Strait relations will </w:t>
      </w:r>
      <w:r w:rsidRPr="009F1D3D">
        <w:rPr>
          <w:rFonts w:eastAsia="Cambria"/>
          <w:b/>
          <w:iCs/>
          <w:u w:val="single"/>
        </w:rPr>
        <w:t>remain fraught</w:t>
      </w:r>
      <w:r w:rsidRPr="009F1D3D">
        <w:rPr>
          <w:rFonts w:eastAsia="Cambria"/>
          <w:sz w:val="16"/>
        </w:rPr>
        <w:t xml:space="preserve">, but </w:t>
      </w:r>
      <w:r w:rsidRPr="009F1D3D">
        <w:rPr>
          <w:rFonts w:eastAsia="Cambria"/>
          <w:u w:val="single"/>
        </w:rPr>
        <w:t xml:space="preserve">China and Taiwan will avoid </w:t>
      </w:r>
      <w:r w:rsidRPr="009F1D3D">
        <w:rPr>
          <w:rFonts w:eastAsia="Cambria"/>
          <w:b/>
          <w:iCs/>
          <w:u w:val="single"/>
        </w:rPr>
        <w:t>a direct confrontation</w:t>
      </w:r>
    </w:p>
    <w:p w14:paraId="70D024A3" w14:textId="77777777" w:rsidR="00170D2D" w:rsidRDefault="00170D2D" w:rsidP="00170D2D">
      <w:pPr>
        <w:pStyle w:val="Heading4"/>
      </w:pPr>
      <w:r>
        <w:lastRenderedPageBreak/>
        <w:t xml:space="preserve">No military impact. </w:t>
      </w:r>
    </w:p>
    <w:p w14:paraId="7C1A78F2" w14:textId="77777777" w:rsidR="00170D2D" w:rsidRPr="00C3624D" w:rsidRDefault="00170D2D" w:rsidP="00170D2D">
      <w:r w:rsidRPr="00C3624D">
        <w:rPr>
          <w:rStyle w:val="Style13ptBold"/>
        </w:rPr>
        <w:t>Horowitz 18</w:t>
      </w:r>
      <w:r w:rsidRPr="00C3624D">
        <w:t xml:space="preserve"> [Michael C.</w:t>
      </w:r>
      <w:r>
        <w:t xml:space="preserve"> Horowitz</w:t>
      </w:r>
      <w:r w:rsidRPr="00C3624D">
        <w:t>,</w:t>
      </w:r>
      <w:r>
        <w:t xml:space="preserve"> </w:t>
      </w:r>
      <w:r w:rsidRPr="002477E5">
        <w:t>Director of Perry World House and Richard Perry Professor at the University of Pennsylvania</w:t>
      </w:r>
      <w:r>
        <w:t>,</w:t>
      </w:r>
      <w:r w:rsidRPr="00C3624D">
        <w:t xml:space="preserve"> </w:t>
      </w:r>
      <w:r>
        <w:t>“</w:t>
      </w:r>
      <w:r w:rsidRPr="00C3624D">
        <w:t>Artificial Intelligence, International Competition, and the Balance of Power</w:t>
      </w:r>
      <w:r>
        <w:t>,” 05/03/18,</w:t>
      </w:r>
      <w:r w:rsidRPr="00C3624D">
        <w:t xml:space="preserve"> </w:t>
      </w:r>
      <w:r w:rsidRPr="002477E5">
        <w:rPr>
          <w:i/>
          <w:iCs/>
        </w:rPr>
        <w:t>Texas National Security Review</w:t>
      </w:r>
      <w:r w:rsidRPr="00C3624D">
        <w:t>, https://tnsr.org/2018/05/artificial-intelligence-international-competition-and-the-balance-of-power/]</w:t>
      </w:r>
    </w:p>
    <w:p w14:paraId="1E9EE629" w14:textId="77777777" w:rsidR="00170D2D" w:rsidRPr="00576982" w:rsidRDefault="00170D2D" w:rsidP="00170D2D">
      <w:pPr>
        <w:rPr>
          <w:sz w:val="16"/>
        </w:rPr>
      </w:pPr>
      <w:r w:rsidRPr="00576982">
        <w:rPr>
          <w:sz w:val="16"/>
        </w:rPr>
        <w:t xml:space="preserve">However, </w:t>
      </w:r>
      <w:r w:rsidRPr="00EC12CD">
        <w:rPr>
          <w:rStyle w:val="StyleUnderline"/>
          <w:highlight w:val="yellow"/>
        </w:rPr>
        <w:t>it is not</w:t>
      </w:r>
      <w:r w:rsidRPr="00477C54">
        <w:rPr>
          <w:rStyle w:val="StyleUnderline"/>
        </w:rPr>
        <w:t xml:space="preserve"> yet </w:t>
      </w:r>
      <w:r w:rsidRPr="00EC12CD">
        <w:rPr>
          <w:rStyle w:val="StyleUnderline"/>
          <w:highlight w:val="yellow"/>
        </w:rPr>
        <w:t>clear how</w:t>
      </w:r>
      <w:r w:rsidRPr="00477C54">
        <w:rPr>
          <w:rStyle w:val="StyleUnderline"/>
        </w:rPr>
        <w:t xml:space="preserve"> the invention of specific </w:t>
      </w:r>
      <w:r w:rsidRPr="00EC12CD">
        <w:rPr>
          <w:rStyle w:val="StyleUnderline"/>
          <w:highlight w:val="yellow"/>
        </w:rPr>
        <w:t>AI</w:t>
      </w:r>
      <w:r w:rsidRPr="00477C54">
        <w:rPr>
          <w:rStyle w:val="StyleUnderline"/>
        </w:rPr>
        <w:t xml:space="preserve"> applications </w:t>
      </w:r>
      <w:r w:rsidRPr="00EC12CD">
        <w:rPr>
          <w:rStyle w:val="StyleUnderline"/>
          <w:highlight w:val="yellow"/>
        </w:rPr>
        <w:t xml:space="preserve">will </w:t>
      </w:r>
      <w:r w:rsidRPr="00EC12CD">
        <w:rPr>
          <w:rStyle w:val="Emphasis"/>
          <w:highlight w:val="yellow"/>
        </w:rPr>
        <w:t>translate into military power</w:t>
      </w:r>
      <w:r w:rsidRPr="00EC12CD">
        <w:rPr>
          <w:rStyle w:val="StyleUnderline"/>
          <w:highlight w:val="yellow"/>
        </w:rPr>
        <w:t>.</w:t>
      </w:r>
      <w:r w:rsidRPr="00477C54">
        <w:rPr>
          <w:rStyle w:val="StyleUnderline"/>
        </w:rPr>
        <w:t xml:space="preserve"> Despite</w:t>
      </w:r>
      <w:r w:rsidRPr="00576982">
        <w:rPr>
          <w:sz w:val="16"/>
        </w:rPr>
        <w:t xml:space="preserve"> continuing </w:t>
      </w:r>
      <w:r w:rsidRPr="00477C54">
        <w:rPr>
          <w:rStyle w:val="StyleUnderline"/>
        </w:rPr>
        <w:t xml:space="preserve">investment, </w:t>
      </w:r>
      <w:r w:rsidRPr="00EC12CD">
        <w:rPr>
          <w:rStyle w:val="StyleUnderline"/>
          <w:highlight w:val="yellow"/>
        </w:rPr>
        <w:t>efforts to integrate AI</w:t>
      </w:r>
      <w:r w:rsidRPr="00477C54">
        <w:rPr>
          <w:rStyle w:val="StyleUnderline"/>
        </w:rPr>
        <w:t xml:space="preserve"> technologies </w:t>
      </w:r>
      <w:r w:rsidRPr="00EC12CD">
        <w:rPr>
          <w:rStyle w:val="StyleUnderline"/>
          <w:highlight w:val="yellow"/>
        </w:rPr>
        <w:t xml:space="preserve">into militaries have been </w:t>
      </w:r>
      <w:r w:rsidRPr="00EC12CD">
        <w:rPr>
          <w:rStyle w:val="Emphasis"/>
          <w:highlight w:val="yellow"/>
        </w:rPr>
        <w:t>limited</w:t>
      </w:r>
      <w:r w:rsidRPr="00477C54">
        <w:rPr>
          <w:rStyle w:val="StyleUnderline"/>
        </w:rPr>
        <w:t>.</w:t>
      </w:r>
      <w:r w:rsidRPr="00576982">
        <w:rPr>
          <w:sz w:val="16"/>
        </w:rPr>
        <w:t xml:space="preserve">39 Project Maven is the first activity of an “Algorithmic Warfare” initiative in the U.S. military designed to harness the potential of AI and translate it into usable military capabilities. Still, many </w:t>
      </w:r>
      <w:r w:rsidRPr="00477C54">
        <w:rPr>
          <w:rStyle w:val="StyleUnderline"/>
        </w:rPr>
        <w:t>investments</w:t>
      </w:r>
      <w:r w:rsidRPr="00576982">
        <w:rPr>
          <w:sz w:val="16"/>
        </w:rPr>
        <w:t xml:space="preserve"> in the United States and elsewhere </w:t>
      </w:r>
      <w:r w:rsidRPr="00477C54">
        <w:rPr>
          <w:rStyle w:val="StyleUnderline"/>
        </w:rPr>
        <w:t xml:space="preserve">are in </w:t>
      </w:r>
      <w:r w:rsidRPr="00576982">
        <w:rPr>
          <w:rStyle w:val="Emphasis"/>
        </w:rPr>
        <w:t xml:space="preserve">early stages. </w:t>
      </w:r>
      <w:r w:rsidRPr="00576982">
        <w:rPr>
          <w:sz w:val="16"/>
        </w:rPr>
        <w:t>As Missy L. Cummings writes:</w:t>
      </w:r>
    </w:p>
    <w:p w14:paraId="50F06B51" w14:textId="77777777" w:rsidR="00170D2D" w:rsidRPr="00576982" w:rsidRDefault="00170D2D" w:rsidP="00170D2D">
      <w:pPr>
        <w:rPr>
          <w:sz w:val="16"/>
        </w:rPr>
      </w:pPr>
      <w:r w:rsidRPr="00576982">
        <w:rPr>
          <w:sz w:val="16"/>
        </w:rPr>
        <w:t xml:space="preserve">Autonomous ground vehicles such as tanks and transport vehicles are in development worldwide, as are autonomous underwater vehicles. In almost all cases, however, </w:t>
      </w:r>
      <w:r w:rsidRPr="00477C54">
        <w:rPr>
          <w:rStyle w:val="StyleUnderline"/>
        </w:rPr>
        <w:t xml:space="preserve">the </w:t>
      </w:r>
      <w:r w:rsidRPr="00EC12CD">
        <w:rPr>
          <w:rStyle w:val="StyleUnderline"/>
          <w:highlight w:val="yellow"/>
        </w:rPr>
        <w:t>agencies</w:t>
      </w:r>
      <w:r w:rsidRPr="00477C54">
        <w:rPr>
          <w:rStyle w:val="StyleUnderline"/>
        </w:rPr>
        <w:t xml:space="preserve"> developing</w:t>
      </w:r>
      <w:r w:rsidRPr="00576982">
        <w:rPr>
          <w:sz w:val="16"/>
        </w:rPr>
        <w:t xml:space="preserve"> these </w:t>
      </w:r>
      <w:r w:rsidRPr="00477C54">
        <w:rPr>
          <w:rStyle w:val="StyleUnderline"/>
        </w:rPr>
        <w:t xml:space="preserve">technologies </w:t>
      </w:r>
      <w:r w:rsidRPr="00EC12CD">
        <w:rPr>
          <w:rStyle w:val="StyleUnderline"/>
          <w:highlight w:val="yellow"/>
        </w:rPr>
        <w:t xml:space="preserve">are </w:t>
      </w:r>
      <w:r w:rsidRPr="00EC12CD">
        <w:rPr>
          <w:rStyle w:val="Emphasis"/>
          <w:highlight w:val="yellow"/>
        </w:rPr>
        <w:t>struggling to make the leap</w:t>
      </w:r>
      <w:r w:rsidRPr="00477C54">
        <w:rPr>
          <w:rStyle w:val="StyleUnderline"/>
        </w:rPr>
        <w:t xml:space="preserve"> from development to operational implementation</w:t>
      </w:r>
      <w:r w:rsidRPr="00576982">
        <w:rPr>
          <w:sz w:val="16"/>
        </w:rPr>
        <w:t>.40</w:t>
      </w:r>
    </w:p>
    <w:p w14:paraId="3251D3A6" w14:textId="77777777" w:rsidR="00170D2D" w:rsidRDefault="00170D2D" w:rsidP="00170D2D">
      <w:r w:rsidRPr="00477C54">
        <w:rPr>
          <w:rStyle w:val="StyleUnderline"/>
        </w:rPr>
        <w:t xml:space="preserve">It is important to </w:t>
      </w:r>
      <w:r w:rsidRPr="00576982">
        <w:rPr>
          <w:rStyle w:val="Emphasis"/>
        </w:rPr>
        <w:t>distinguish</w:t>
      </w:r>
      <w:r w:rsidRPr="00576982">
        <w:rPr>
          <w:sz w:val="16"/>
        </w:rPr>
        <w:t xml:space="preserve"> these </w:t>
      </w:r>
      <w:r w:rsidRPr="00477C54">
        <w:rPr>
          <w:rStyle w:val="StyleUnderline"/>
        </w:rPr>
        <w:t>potential technological innovations from military innovations.</w:t>
      </w:r>
      <w:r w:rsidRPr="00576982">
        <w:rPr>
          <w:sz w:val="16"/>
        </w:rPr>
        <w:t xml:space="preserve"> While military innovations are often linked to changes in technology,41 it is not always the case. </w:t>
      </w:r>
      <w:r w:rsidRPr="00477C54">
        <w:rPr>
          <w:rStyle w:val="StyleUnderline"/>
        </w:rPr>
        <w:t xml:space="preserve">Military innovations are significant changes in </w:t>
      </w:r>
      <w:r w:rsidRPr="00576982">
        <w:rPr>
          <w:sz w:val="16"/>
        </w:rPr>
        <w:t xml:space="preserve">organizational behavior and </w:t>
      </w:r>
      <w:r w:rsidRPr="00477C54">
        <w:rPr>
          <w:rStyle w:val="StyleUnderline"/>
        </w:rPr>
        <w:t>ways that a military fights that are designed to increase its ability to effectively translate capabilities into power</w:t>
      </w:r>
      <w:r w:rsidRPr="00576982">
        <w:rPr>
          <w:sz w:val="16"/>
        </w:rPr>
        <w:t xml:space="preserve">.42 The use of aircraft carriers as mobile airfields by the United States and Japan is a prototypical example. </w:t>
      </w:r>
      <w:r w:rsidRPr="00EC12CD">
        <w:rPr>
          <w:rStyle w:val="StyleUnderline"/>
          <w:highlight w:val="yellow"/>
        </w:rPr>
        <w:t>While AI could</w:t>
      </w:r>
      <w:r w:rsidRPr="00477C54">
        <w:rPr>
          <w:rStyle w:val="StyleUnderline"/>
        </w:rPr>
        <w:t xml:space="preserve"> potentially </w:t>
      </w:r>
      <w:r w:rsidRPr="00EC12CD">
        <w:rPr>
          <w:rStyle w:val="StyleUnderline"/>
          <w:highlight w:val="yellow"/>
        </w:rPr>
        <w:t>enable</w:t>
      </w:r>
      <w:r w:rsidRPr="00477C54">
        <w:rPr>
          <w:rStyle w:val="StyleUnderline"/>
        </w:rPr>
        <w:t xml:space="preserve"> </w:t>
      </w:r>
      <w:r w:rsidRPr="00576982">
        <w:rPr>
          <w:sz w:val="16"/>
        </w:rPr>
        <w:t xml:space="preserve">a number of </w:t>
      </w:r>
      <w:r w:rsidRPr="00477C54">
        <w:rPr>
          <w:rStyle w:val="StyleUnderline"/>
        </w:rPr>
        <w:t xml:space="preserve">military </w:t>
      </w:r>
      <w:r w:rsidRPr="00EC12CD">
        <w:rPr>
          <w:rStyle w:val="StyleUnderline"/>
          <w:highlight w:val="yellow"/>
        </w:rPr>
        <w:t xml:space="preserve">innovations, </w:t>
      </w:r>
      <w:r w:rsidRPr="00EC12CD">
        <w:rPr>
          <w:rStyle w:val="Emphasis"/>
          <w:highlight w:val="yellow"/>
        </w:rPr>
        <w:t>it is not a military innovation</w:t>
      </w:r>
      <w:r w:rsidRPr="00576982">
        <w:rPr>
          <w:rStyle w:val="Emphasis"/>
        </w:rPr>
        <w:t xml:space="preserve"> itself</w:t>
      </w:r>
      <w:r w:rsidRPr="00576982">
        <w:rPr>
          <w:rStyle w:val="StyleUnderline"/>
        </w:rPr>
        <w:t xml:space="preserve">, </w:t>
      </w:r>
      <w:r w:rsidRPr="00EC12CD">
        <w:rPr>
          <w:rStyle w:val="StyleUnderline"/>
          <w:highlight w:val="yellow"/>
        </w:rPr>
        <w:t>and no applications</w:t>
      </w:r>
      <w:r w:rsidRPr="00576982">
        <w:rPr>
          <w:rStyle w:val="StyleUnderline"/>
        </w:rPr>
        <w:t xml:space="preserve"> of AI </w:t>
      </w:r>
      <w:r w:rsidRPr="00EC12CD">
        <w:rPr>
          <w:rStyle w:val="StyleUnderline"/>
          <w:highlight w:val="yellow"/>
        </w:rPr>
        <w:t>have been used in ways that</w:t>
      </w:r>
      <w:r w:rsidRPr="00576982">
        <w:rPr>
          <w:rStyle w:val="StyleUnderline"/>
        </w:rPr>
        <w:t xml:space="preserve"> would </w:t>
      </w:r>
      <w:r w:rsidRPr="00EC12CD">
        <w:rPr>
          <w:rStyle w:val="Emphasis"/>
          <w:highlight w:val="yellow"/>
        </w:rPr>
        <w:t>count as a military innovation</w:t>
      </w:r>
      <w:r w:rsidRPr="00576982">
        <w:rPr>
          <w:sz w:val="16"/>
        </w:rPr>
        <w:t xml:space="preserve"> at this point.</w:t>
      </w:r>
    </w:p>
    <w:p w14:paraId="08315D40" w14:textId="77777777" w:rsidR="00170D2D" w:rsidRDefault="00170D2D" w:rsidP="00170D2D"/>
    <w:p w14:paraId="68D320D6" w14:textId="77777777" w:rsidR="00170D2D" w:rsidRDefault="00170D2D" w:rsidP="00170D2D">
      <w:pPr>
        <w:pStyle w:val="Heading4"/>
      </w:pPr>
      <w:r>
        <w:t>Liability shields cause defective AI – businesses won’t care about training</w:t>
      </w:r>
    </w:p>
    <w:p w14:paraId="069FA19D" w14:textId="77777777" w:rsidR="00170D2D" w:rsidRDefault="00170D2D" w:rsidP="00170D2D">
      <w:r w:rsidRPr="00310BB6">
        <w:rPr>
          <w:rStyle w:val="Style13ptBold"/>
        </w:rPr>
        <w:t>Shrestha 21</w:t>
      </w:r>
      <w:r>
        <w:t xml:space="preserve"> - </w:t>
      </w:r>
      <w:r w:rsidRPr="00310BB6">
        <w:t>J.D. Candidate at GMU</w:t>
      </w:r>
    </w:p>
    <w:p w14:paraId="3507BEC8" w14:textId="77777777" w:rsidR="00170D2D" w:rsidRPr="00914D6D" w:rsidRDefault="00170D2D" w:rsidP="00170D2D">
      <w:r>
        <w:t>[Sahara Shrestha,</w:t>
      </w:r>
      <w:r w:rsidRPr="00310BB6">
        <w:t xml:space="preserve"> </w:t>
      </w:r>
      <w:r>
        <w:t>“</w:t>
      </w:r>
      <w:r w:rsidRPr="00310BB6">
        <w:t>Law</w:t>
      </w:r>
      <w:r>
        <w:t xml:space="preserve">, </w:t>
      </w:r>
      <w:r w:rsidRPr="00310BB6">
        <w:t>Nature, Nurture, or Neither?: Liability For Automated and Autonomous Artificial Intelligence Torts Based on Human Design and Influences</w:t>
      </w:r>
      <w:r>
        <w:t>”</w:t>
      </w:r>
      <w:r w:rsidRPr="00310BB6">
        <w:t>, 29 Geo. Mason L. Rev. 375</w:t>
      </w:r>
      <w:r>
        <w:t>, 2021,</w:t>
      </w:r>
      <w:r w:rsidRPr="007330ED">
        <w:t xml:space="preserve"> https://heinonline.org/hol-cgi-bin/get_pdf.cgi?handle=hein.journals/gmlr29&amp;section=10</w:t>
      </w:r>
      <w:r>
        <w:t>, accessed 1-19-2-23]</w:t>
      </w:r>
    </w:p>
    <w:p w14:paraId="052EC1B9" w14:textId="77777777" w:rsidR="00170D2D" w:rsidRDefault="00170D2D" w:rsidP="00170D2D">
      <w:pPr>
        <w:rPr>
          <w:sz w:val="14"/>
        </w:rPr>
      </w:pPr>
      <w:r w:rsidRPr="007330ED">
        <w:rPr>
          <w:sz w:val="14"/>
        </w:rPr>
        <w:t xml:space="preserve">While some may find granting legal personhood to Al to be premature,'14 such views may change in light of the recent treatment of Al. For example, in 2014, a venture capital firm put an Al machine on its board of directors, and in 2017, Saudi Arabia granted citizenship to Sophia the humanoid Al robot.' At the moment, the existing structure of tort law does not apply liability to the Al machines." That being said, some scholars have called for granting "legal personhood" to the Al so that the Al is liable for its own mistakes.107 While holding legal personhood for non-human entities is not unprecedented," </w:t>
      </w:r>
      <w:r w:rsidRPr="00EC12CD">
        <w:rPr>
          <w:highlight w:val="yellow"/>
          <w:u w:val="single"/>
        </w:rPr>
        <w:t>the main risk of holding the machine</w:t>
      </w:r>
      <w:r w:rsidRPr="00914D6D">
        <w:rPr>
          <w:u w:val="single"/>
        </w:rPr>
        <w:t xml:space="preserve"> directly </w:t>
      </w:r>
      <w:r w:rsidRPr="00EC12CD">
        <w:rPr>
          <w:highlight w:val="yellow"/>
          <w:u w:val="single"/>
        </w:rPr>
        <w:t>liable is</w:t>
      </w:r>
      <w:r w:rsidRPr="00914D6D">
        <w:rPr>
          <w:u w:val="single"/>
        </w:rPr>
        <w:t xml:space="preserve"> that machine </w:t>
      </w:r>
      <w:r w:rsidRPr="00EC12CD">
        <w:rPr>
          <w:highlight w:val="yellow"/>
          <w:u w:val="single"/>
        </w:rPr>
        <w:t>liability fails to support</w:t>
      </w:r>
      <w:r w:rsidRPr="00914D6D">
        <w:rPr>
          <w:u w:val="single"/>
        </w:rPr>
        <w:t xml:space="preserve"> the corrective </w:t>
      </w:r>
      <w:r w:rsidRPr="00EC12CD">
        <w:rPr>
          <w:highlight w:val="yellow"/>
          <w:u w:val="single"/>
        </w:rPr>
        <w:t>justice</w:t>
      </w:r>
      <w:r w:rsidRPr="00914D6D">
        <w:rPr>
          <w:u w:val="single"/>
        </w:rPr>
        <w:t xml:space="preserve"> goal of tort law."</w:t>
      </w:r>
      <w:r w:rsidRPr="007330ED">
        <w:rPr>
          <w:sz w:val="14"/>
        </w:rPr>
        <w:t xml:space="preserve"> It is unclear how courts can punish Al machines or correct the Al machine's future actions."' The first criticism against imposing liability on the Al itself is that injured parties may not feel satisfied with assigning liability to the Al machine."' While the machines may have intelligence, they currently lack the ability to have feelings or any type of emotional awareness (i.e., to feel guilty, remorseful, or morally obliged to do better in the future)." 2 To satisfy an injured party's desire for punishment, one scholar suggests potential punishments for machine harms could include requiring the Al's owner to modify or monitor the Al, remove or disconnect the Al, or delete the Al altogether. "' </w:t>
      </w:r>
      <w:r w:rsidRPr="007330ED">
        <w:rPr>
          <w:rStyle w:val="StyleUnderline"/>
        </w:rPr>
        <w:t>These punishments, however, do not seem to incentivize better behavior on part of the Al."</w:t>
      </w:r>
      <w:r w:rsidRPr="007330ED">
        <w:rPr>
          <w:sz w:val="14"/>
        </w:rPr>
        <w:t xml:space="preserve"> 4 </w:t>
      </w:r>
      <w:r w:rsidRPr="007330ED">
        <w:rPr>
          <w:rStyle w:val="StyleUnderline"/>
        </w:rPr>
        <w:t>A second criticism is that there may also be a technological barrier that Al has yet to overcome before laws grant legal personhood to</w:t>
      </w:r>
      <w:r w:rsidRPr="007330ED">
        <w:rPr>
          <w:sz w:val="14"/>
        </w:rPr>
        <w:t xml:space="preserve"> AL.1" Scholars have argued that Al must be able to do three things before it can be trusted to exercise reasonable care: react to novel changes of circumstance, exercise moral judgment, and exercise legal judgment.1 6 Scholars argue, however, that Al is currently incapable of executing this level of critical thinking."' Thus, it is "incoherent to grant human rights to an artificial mind.""</w:t>
      </w:r>
      <w:r w:rsidRPr="007330ED">
        <w:rPr>
          <w:rStyle w:val="StyleUnderline"/>
        </w:rPr>
        <w:t xml:space="preserve">' The third criticism is that </w:t>
      </w:r>
      <w:r w:rsidRPr="00EC12CD">
        <w:rPr>
          <w:rStyle w:val="StyleUnderline"/>
          <w:highlight w:val="yellow"/>
        </w:rPr>
        <w:t>liability against the Al itself may disincentivize Al manufacturers from</w:t>
      </w:r>
      <w:r w:rsidRPr="007330ED">
        <w:rPr>
          <w:rStyle w:val="StyleUnderline"/>
        </w:rPr>
        <w:t xml:space="preserve"> adequately </w:t>
      </w:r>
      <w:r w:rsidRPr="00EC12CD">
        <w:rPr>
          <w:rStyle w:val="StyleUnderline"/>
          <w:highlight w:val="yellow"/>
        </w:rPr>
        <w:t>testing the Al</w:t>
      </w:r>
      <w:r w:rsidRPr="007330ED">
        <w:rPr>
          <w:rStyle w:val="StyleUnderline"/>
        </w:rPr>
        <w:t xml:space="preserve"> system, because the developers would not be liable for the Al's harms</w:t>
      </w:r>
      <w:r w:rsidRPr="007330ED">
        <w:rPr>
          <w:sz w:val="14"/>
        </w:rPr>
        <w:t xml:space="preserve">. 19 </w:t>
      </w:r>
      <w:r w:rsidRPr="007330ED">
        <w:rPr>
          <w:rStyle w:val="StyleUnderline"/>
        </w:rPr>
        <w:t xml:space="preserve">Such </w:t>
      </w:r>
      <w:r w:rsidRPr="00EC12CD">
        <w:rPr>
          <w:rStyle w:val="StyleUnderline"/>
          <w:highlight w:val="yellow"/>
        </w:rPr>
        <w:t>testing is fundamental to</w:t>
      </w:r>
      <w:r w:rsidRPr="007330ED">
        <w:rPr>
          <w:rStyle w:val="StyleUnderline"/>
        </w:rPr>
        <w:t xml:space="preserve"> the </w:t>
      </w:r>
      <w:r w:rsidRPr="007330ED">
        <w:rPr>
          <w:rStyle w:val="StyleUnderline"/>
        </w:rPr>
        <w:lastRenderedPageBreak/>
        <w:t>"</w:t>
      </w:r>
      <w:r w:rsidRPr="00EC12CD">
        <w:rPr>
          <w:rStyle w:val="StyleUnderline"/>
          <w:highlight w:val="yellow"/>
        </w:rPr>
        <w:t>safe, functional, and cyber-secure"</w:t>
      </w:r>
      <w:r w:rsidRPr="007330ED">
        <w:rPr>
          <w:rStyle w:val="StyleUnderline"/>
        </w:rPr>
        <w:t xml:space="preserve"> deployment of </w:t>
      </w:r>
      <w:r w:rsidRPr="00EC12CD">
        <w:rPr>
          <w:rStyle w:val="StyleUnderline"/>
          <w:highlight w:val="yellow"/>
        </w:rPr>
        <w:t>Al</w:t>
      </w:r>
      <w:r w:rsidRPr="007330ED">
        <w:rPr>
          <w:rStyle w:val="StyleUnderline"/>
        </w:rPr>
        <w:t>.</w:t>
      </w:r>
      <w:r w:rsidRPr="007330ED">
        <w:rPr>
          <w:sz w:val="14"/>
        </w:rPr>
        <w:t xml:space="preserve">' 2 1 </w:t>
      </w:r>
      <w:r w:rsidRPr="007330ED">
        <w:rPr>
          <w:rStyle w:val="StyleUnderline"/>
        </w:rPr>
        <w:t xml:space="preserve">Ultimately, </w:t>
      </w:r>
      <w:r w:rsidRPr="00EC12CD">
        <w:rPr>
          <w:rStyle w:val="StyleUnderline"/>
          <w:highlight w:val="yellow"/>
        </w:rPr>
        <w:t>lack of testing and a competitive frenzy</w:t>
      </w:r>
      <w:r w:rsidRPr="007330ED">
        <w:rPr>
          <w:rStyle w:val="StyleUnderline"/>
        </w:rPr>
        <w:t xml:space="preserve"> to bring new technology to the market </w:t>
      </w:r>
      <w:r w:rsidRPr="00EC12CD">
        <w:rPr>
          <w:rStyle w:val="StyleUnderline"/>
          <w:highlight w:val="yellow"/>
        </w:rPr>
        <w:t>would cause more dangerous and defective products</w:t>
      </w:r>
      <w:r w:rsidRPr="007330ED">
        <w:rPr>
          <w:rStyle w:val="StyleUnderline"/>
        </w:rPr>
        <w:t xml:space="preserve"> to harm users or innocent third parties.</w:t>
      </w:r>
      <w:r w:rsidRPr="007330ED">
        <w:rPr>
          <w:sz w:val="14"/>
        </w:rPr>
        <w:t xml:space="preserve"> 12 Thus, multiple moral and legal barriers currently prevent courts from finding the Al liable for its own harms. 22 Legal scholars have various ways of dealing with the question of who should be held liable when an intelligent-Al machine causes harm, and such assessments do not always align with the current simple machine liability found in traditional tort law cases. While the legal discourse may provide some guidance for courts in future intelligent-Al-harm cases, the general answer to the question of who should be held liable for such harms is unclear. Part 11 will explain how a succinct division of all intelligent-AI machines into automated- and autonomous- Al cases can help clarify the legal discussion surrounding Al liability.</w:t>
      </w:r>
    </w:p>
    <w:p w14:paraId="6DCA791F" w14:textId="77777777" w:rsidR="00170D2D" w:rsidRPr="00193EB5" w:rsidRDefault="00170D2D" w:rsidP="00170D2D"/>
    <w:p w14:paraId="0B958CD5" w14:textId="77777777" w:rsidR="00170D2D" w:rsidRDefault="00170D2D" w:rsidP="00170D2D">
      <w:pPr>
        <w:pStyle w:val="Heading2"/>
      </w:pPr>
      <w:r>
        <w:lastRenderedPageBreak/>
        <w:t>ADV 2</w:t>
      </w:r>
    </w:p>
    <w:p w14:paraId="03487085" w14:textId="77777777" w:rsidR="00170D2D" w:rsidRDefault="00170D2D" w:rsidP="00170D2D">
      <w:pPr>
        <w:pStyle w:val="Heading3"/>
      </w:pPr>
      <w:r>
        <w:lastRenderedPageBreak/>
        <w:t>Development</w:t>
      </w:r>
    </w:p>
    <w:p w14:paraId="0D114715" w14:textId="77777777" w:rsidR="00170D2D" w:rsidRDefault="00170D2D" w:rsidP="00170D2D">
      <w:pPr>
        <w:pStyle w:val="Heading4"/>
      </w:pPr>
      <w:r>
        <w:t>The green evidence is from 08 and the two decades sense global development has become norm, no impact SCOTUS legitimacy does not spill over to international rule of law – no internal link</w:t>
      </w:r>
    </w:p>
    <w:p w14:paraId="6AE09CE9" w14:textId="77777777" w:rsidR="00170D2D" w:rsidRPr="007A058D" w:rsidRDefault="00170D2D" w:rsidP="00170D2D">
      <w:pPr>
        <w:pStyle w:val="Heading4"/>
      </w:pPr>
      <w:r>
        <w:t xml:space="preserve">Scotus legitimacy low now shows, Roe v Wade, Chevron </w:t>
      </w:r>
    </w:p>
    <w:p w14:paraId="45F094E4" w14:textId="77777777" w:rsidR="00170D2D" w:rsidRPr="004D1BCA" w:rsidRDefault="00170D2D" w:rsidP="00170D2D">
      <w:pPr>
        <w:pStyle w:val="Heading4"/>
        <w:rPr>
          <w:rFonts w:cs="Arial"/>
        </w:rPr>
      </w:pPr>
      <w:r>
        <w:rPr>
          <w:rFonts w:cs="Arial"/>
        </w:rPr>
        <w:t>---</w:t>
      </w:r>
      <w:r w:rsidRPr="004D1BCA">
        <w:rPr>
          <w:rFonts w:cs="Arial"/>
        </w:rPr>
        <w:t>“Rule of law” is a made-up thing with no real meaning or impact</w:t>
      </w:r>
    </w:p>
    <w:p w14:paraId="398CBBEE" w14:textId="77777777" w:rsidR="00170D2D" w:rsidRPr="004D1BCA" w:rsidRDefault="00170D2D" w:rsidP="00170D2D">
      <w:r w:rsidRPr="004D1BCA">
        <w:t xml:space="preserve">David S. </w:t>
      </w:r>
      <w:r w:rsidRPr="004D1BCA">
        <w:rPr>
          <w:rStyle w:val="Style13ptBold"/>
        </w:rPr>
        <w:t>Rubenstein 18</w:t>
      </w:r>
      <w:r w:rsidRPr="004D1BCA">
        <w:t>, Professor of Law and Director, Robert J. Dole Center for Law &amp; Government, Wash- burn University School of Law, “Taking Care of the Rule of Law”, https://www.gwlr.org/wp-content/uploads/2018/04/86-Geo.-Wash.-L.-Rev.-168.pdf</w:t>
      </w:r>
    </w:p>
    <w:p w14:paraId="67126FC7" w14:textId="77777777" w:rsidR="00170D2D" w:rsidRPr="004D1BCA" w:rsidRDefault="00170D2D" w:rsidP="00170D2D">
      <w:pPr>
        <w:rPr>
          <w:sz w:val="14"/>
        </w:rPr>
      </w:pPr>
      <w:r w:rsidRPr="004D1BCA">
        <w:rPr>
          <w:sz w:val="14"/>
        </w:rPr>
        <w:t xml:space="preserve">It is a mistake, however, to think that the rule of law’s defini- tional variance is the only analytical wedge. As illustrated through the case studies, commentators have failed to grapple with the rule of law’s insoluble framing problems. By zooming in or out, </w:t>
      </w:r>
      <w:r w:rsidRPr="0086131E">
        <w:rPr>
          <w:rStyle w:val="Emphasis"/>
          <w:highlight w:val="cyan"/>
        </w:rPr>
        <w:t xml:space="preserve">evaluators adjust the analytical frame </w:t>
      </w:r>
      <w:r w:rsidRPr="004D1BCA">
        <w:rPr>
          <w:rStyle w:val="Emphasis"/>
        </w:rPr>
        <w:t>and fill it with different law, different facts, and different speculations</w:t>
      </w:r>
      <w:r w:rsidRPr="004D1BCA">
        <w:rPr>
          <w:sz w:val="14"/>
        </w:rPr>
        <w:t xml:space="preserve">. Yet </w:t>
      </w:r>
      <w:r w:rsidRPr="0086131E">
        <w:rPr>
          <w:rStyle w:val="StyleUnderline"/>
          <w:highlight w:val="cyan"/>
        </w:rPr>
        <w:t xml:space="preserve">there is no meta-principle </w:t>
      </w:r>
      <w:r w:rsidRPr="004D1BCA">
        <w:rPr>
          <w:rStyle w:val="StyleUnderline"/>
        </w:rPr>
        <w:t>that dictates the appropriate level</w:t>
      </w:r>
      <w:r w:rsidRPr="004D1BCA">
        <w:rPr>
          <w:sz w:val="14"/>
        </w:rPr>
        <w:t xml:space="preserve"> of generality or relevant inputs </w:t>
      </w:r>
      <w:r w:rsidRPr="0086131E">
        <w:rPr>
          <w:rStyle w:val="StyleUnderline"/>
          <w:highlight w:val="cyan"/>
        </w:rPr>
        <w:t>for a rule of law analysis</w:t>
      </w:r>
      <w:r w:rsidRPr="004D1BCA">
        <w:rPr>
          <w:sz w:val="14"/>
        </w:rPr>
        <w:t xml:space="preserve">. Until these framing and filling problems are resolved, </w:t>
      </w:r>
      <w:r w:rsidRPr="0086131E">
        <w:rPr>
          <w:rStyle w:val="Emphasis"/>
          <w:highlight w:val="cyan"/>
        </w:rPr>
        <w:t>arguments</w:t>
      </w:r>
      <w:r w:rsidRPr="004D1BCA">
        <w:rPr>
          <w:sz w:val="14"/>
        </w:rPr>
        <w:t xml:space="preserve"> that </w:t>
      </w:r>
      <w:r w:rsidRPr="0086131E">
        <w:rPr>
          <w:rStyle w:val="Emphasis"/>
          <w:highlight w:val="cyan"/>
        </w:rPr>
        <w:t>the rule of law forbids or supports any</w:t>
      </w:r>
      <w:r w:rsidRPr="004D1BCA">
        <w:rPr>
          <w:sz w:val="14"/>
        </w:rPr>
        <w:t xml:space="preserve"> particular presiden- tial </w:t>
      </w:r>
      <w:r w:rsidRPr="0086131E">
        <w:rPr>
          <w:rStyle w:val="Emphasis"/>
          <w:highlight w:val="cyan"/>
        </w:rPr>
        <w:t>policy will</w:t>
      </w:r>
      <w:r w:rsidRPr="004D1BCA">
        <w:rPr>
          <w:sz w:val="14"/>
        </w:rPr>
        <w:t xml:space="preserve"> invariably </w:t>
      </w:r>
      <w:r w:rsidRPr="0086131E">
        <w:rPr>
          <w:rStyle w:val="Emphasis"/>
          <w:highlight w:val="cyan"/>
        </w:rPr>
        <w:t>prove</w:t>
      </w:r>
      <w:r w:rsidRPr="004D1BCA">
        <w:rPr>
          <w:sz w:val="14"/>
        </w:rPr>
        <w:t xml:space="preserve"> too little, too much, or </w:t>
      </w:r>
      <w:r w:rsidRPr="0086131E">
        <w:rPr>
          <w:rStyle w:val="Emphasis"/>
          <w:highlight w:val="cyan"/>
        </w:rPr>
        <w:t>nothing</w:t>
      </w:r>
      <w:r w:rsidRPr="004D1BCA">
        <w:rPr>
          <w:sz w:val="14"/>
        </w:rPr>
        <w:t xml:space="preserve"> at all. That is not to say that the </w:t>
      </w:r>
      <w:r w:rsidRPr="0086131E">
        <w:rPr>
          <w:rStyle w:val="StyleUnderline"/>
          <w:highlight w:val="cyan"/>
        </w:rPr>
        <w:t>rule of law</w:t>
      </w:r>
      <w:r w:rsidRPr="004D1BCA">
        <w:rPr>
          <w:sz w:val="14"/>
        </w:rPr>
        <w:t xml:space="preserve"> ideal does not matter. It can </w:t>
      </w:r>
      <w:r w:rsidRPr="0086131E">
        <w:rPr>
          <w:rStyle w:val="StyleUnderline"/>
          <w:highlight w:val="cyan"/>
        </w:rPr>
        <w:t>matter</w:t>
      </w:r>
      <w:r w:rsidRPr="004D1BCA">
        <w:rPr>
          <w:sz w:val="14"/>
        </w:rPr>
        <w:t xml:space="preserve">, including </w:t>
      </w:r>
      <w:r w:rsidRPr="0086131E">
        <w:rPr>
          <w:rStyle w:val="Emphasis"/>
          <w:highlight w:val="cyan"/>
        </w:rPr>
        <w:t>for the wrong reasons</w:t>
      </w:r>
      <w:r w:rsidRPr="004D1BCA">
        <w:rPr>
          <w:sz w:val="14"/>
        </w:rPr>
        <w:t>.</w:t>
      </w:r>
    </w:p>
    <w:p w14:paraId="495708B9" w14:textId="77777777" w:rsidR="00170D2D" w:rsidRPr="009F1D3D" w:rsidRDefault="00170D2D" w:rsidP="00170D2D">
      <w:pPr>
        <w:pStyle w:val="Heading3"/>
        <w:rPr>
          <w:rFonts w:cs="Calibri"/>
        </w:rPr>
      </w:pPr>
      <w:r w:rsidRPr="009F1D3D">
        <w:rPr>
          <w:rFonts w:cs="Calibri"/>
        </w:rPr>
        <w:lastRenderedPageBreak/>
        <w:t>AT: Trade---1NC</w:t>
      </w:r>
    </w:p>
    <w:p w14:paraId="2AF67C79" w14:textId="77777777" w:rsidR="00170D2D" w:rsidRPr="009F1D3D" w:rsidRDefault="00170D2D" w:rsidP="00170D2D">
      <w:pPr>
        <w:pStyle w:val="Heading4"/>
        <w:rPr>
          <w:rFonts w:cs="Calibri"/>
        </w:rPr>
      </w:pPr>
      <w:r w:rsidRPr="009F1D3D">
        <w:rPr>
          <w:rFonts w:cs="Calibri"/>
        </w:rPr>
        <w:t>[</w:t>
      </w:r>
      <w:r>
        <w:rPr>
          <w:rFonts w:cs="Calibri"/>
        </w:rPr>
        <w:t>1</w:t>
      </w:r>
      <w:r w:rsidRPr="009F1D3D">
        <w:rPr>
          <w:rFonts w:cs="Calibri"/>
        </w:rPr>
        <w:t>] No trade impact.</w:t>
      </w:r>
    </w:p>
    <w:p w14:paraId="4D11EA93" w14:textId="77777777" w:rsidR="00170D2D" w:rsidRPr="009F1D3D" w:rsidRDefault="00170D2D" w:rsidP="00170D2D">
      <w:r w:rsidRPr="009F1D3D">
        <w:t xml:space="preserve">Victoria </w:t>
      </w:r>
      <w:r w:rsidRPr="009F1D3D">
        <w:rPr>
          <w:rStyle w:val="Style13ptBold"/>
        </w:rPr>
        <w:t>Pistikou et al. 21</w:t>
      </w:r>
      <w:r w:rsidRPr="009F1D3D">
        <w:t>, Assistant Professor, International Political Economy, Democritus University of Thrace; Eftychia Tsanana, Lecturer, Economics, University of Macedonia; Thomas Poufinas, Faculty Member, Economics, Democritus University of Thrace, "A Financial Analysis Approach on The Impact of Economic Interdependence on Interstate Conflicts," Theoretical Economics Letters, Vol. 11, No. 5, 09/03/2021, Sci-Hub.</w:t>
      </w:r>
    </w:p>
    <w:p w14:paraId="4360E138" w14:textId="77777777" w:rsidR="00170D2D" w:rsidRPr="009F1D3D" w:rsidRDefault="00170D2D" w:rsidP="00170D2D">
      <w:pPr>
        <w:rPr>
          <w:sz w:val="16"/>
        </w:rPr>
      </w:pPr>
      <w:r w:rsidRPr="009F1D3D">
        <w:rPr>
          <w:sz w:val="16"/>
        </w:rPr>
        <w:t xml:space="preserve">This </w:t>
      </w:r>
      <w:r w:rsidRPr="009F1D3D">
        <w:rPr>
          <w:rStyle w:val="TitleChar"/>
        </w:rPr>
        <w:t>indicates</w:t>
      </w:r>
      <w:r w:rsidRPr="009F1D3D">
        <w:rPr>
          <w:sz w:val="16"/>
        </w:rPr>
        <w:t xml:space="preserve"> that the </w:t>
      </w:r>
      <w:r w:rsidRPr="009F1D3D">
        <w:rPr>
          <w:rStyle w:val="Emphasis"/>
        </w:rPr>
        <w:t>increase</w:t>
      </w:r>
      <w:r w:rsidRPr="009F1D3D">
        <w:rPr>
          <w:sz w:val="16"/>
        </w:rPr>
        <w:t xml:space="preserve"> </w:t>
      </w:r>
      <w:r w:rsidRPr="009F1D3D">
        <w:rPr>
          <w:rStyle w:val="TitleChar"/>
        </w:rPr>
        <w:t xml:space="preserve">of economic </w:t>
      </w:r>
      <w:r w:rsidRPr="00F407EA">
        <w:rPr>
          <w:rStyle w:val="TitleChar"/>
          <w:highlight w:val="cyan"/>
        </w:rPr>
        <w:t>interdependence does not</w:t>
      </w:r>
      <w:r w:rsidRPr="009F1D3D">
        <w:rPr>
          <w:rStyle w:val="TitleChar"/>
        </w:rPr>
        <w:t xml:space="preserve"> lead to a</w:t>
      </w:r>
      <w:r w:rsidRPr="009F1D3D">
        <w:rPr>
          <w:sz w:val="16"/>
        </w:rPr>
        <w:t xml:space="preserve"> </w:t>
      </w:r>
      <w:r w:rsidRPr="00F407EA">
        <w:rPr>
          <w:rStyle w:val="Emphasis"/>
          <w:highlight w:val="cyan"/>
        </w:rPr>
        <w:t>decrease</w:t>
      </w:r>
      <w:r w:rsidRPr="009F1D3D">
        <w:rPr>
          <w:sz w:val="16"/>
        </w:rPr>
        <w:t xml:space="preserve"> </w:t>
      </w:r>
      <w:r w:rsidRPr="009F1D3D">
        <w:rPr>
          <w:rStyle w:val="TitleChar"/>
        </w:rPr>
        <w:t>of</w:t>
      </w:r>
      <w:r w:rsidRPr="009F1D3D">
        <w:rPr>
          <w:sz w:val="16"/>
        </w:rPr>
        <w:t xml:space="preserve"> the </w:t>
      </w:r>
      <w:r w:rsidRPr="00F407EA">
        <w:rPr>
          <w:rStyle w:val="TitleChar"/>
          <w:highlight w:val="cyan"/>
        </w:rPr>
        <w:t>interstate conflict</w:t>
      </w:r>
      <w:r w:rsidRPr="009F1D3D">
        <w:rPr>
          <w:sz w:val="16"/>
        </w:rPr>
        <w:t xml:space="preserve"> as captured by defense expenses. On the contrary the increase of exports of country 1 to country 2 leads to an increase of the expenses of both countries. Hence, </w:t>
      </w:r>
      <w:r w:rsidRPr="009F1D3D">
        <w:rPr>
          <w:rStyle w:val="TitleChar"/>
        </w:rPr>
        <w:t xml:space="preserve">both countries seem to </w:t>
      </w:r>
      <w:r w:rsidRPr="009F1D3D">
        <w:rPr>
          <w:rStyle w:val="Emphasis"/>
        </w:rPr>
        <w:t>consider</w:t>
      </w:r>
      <w:r w:rsidRPr="009F1D3D">
        <w:rPr>
          <w:sz w:val="16"/>
        </w:rPr>
        <w:t xml:space="preserve"> the </w:t>
      </w:r>
      <w:r w:rsidRPr="009F1D3D">
        <w:rPr>
          <w:rStyle w:val="TitleChar"/>
        </w:rPr>
        <w:t>conflict as</w:t>
      </w:r>
      <w:r w:rsidRPr="009F1D3D">
        <w:rPr>
          <w:sz w:val="16"/>
        </w:rPr>
        <w:t xml:space="preserve"> </w:t>
      </w:r>
      <w:r w:rsidRPr="009F1D3D">
        <w:rPr>
          <w:rStyle w:val="Emphasis"/>
        </w:rPr>
        <w:t>vivid</w:t>
      </w:r>
      <w:r w:rsidRPr="009F1D3D">
        <w:rPr>
          <w:sz w:val="16"/>
        </w:rPr>
        <w:t xml:space="preserve"> </w:t>
      </w:r>
      <w:r w:rsidRPr="009F1D3D">
        <w:rPr>
          <w:rStyle w:val="TitleChar"/>
        </w:rPr>
        <w:t>even though</w:t>
      </w:r>
      <w:r w:rsidRPr="009F1D3D">
        <w:rPr>
          <w:sz w:val="16"/>
        </w:rPr>
        <w:t xml:space="preserve"> some </w:t>
      </w:r>
      <w:r w:rsidRPr="009F1D3D">
        <w:rPr>
          <w:rStyle w:val="TitleChar"/>
        </w:rPr>
        <w:t>trade activity is built</w:t>
      </w:r>
      <w:r w:rsidRPr="009F1D3D">
        <w:rPr>
          <w:sz w:val="16"/>
        </w:rPr>
        <w:t>. This may be attributed to the fact that the defense expenses of these countries are not necessarily related to the particular interstate conflict with the investigated pair in the dyad. It could also be due to the fact that the economic crisis has potentially led to a decrease of both the economic activity and the defense expenses in some cases. This explains partially the results. Furthermore, country 1 is not always the stronger economy. In addition, it is not necessarily the country that has initiated the conflict. These findings indicate that the topic needs to be further investigated so as to incorporate more dyads and potentially additional proxies of interstate conflict and economic interdependence in order to realize whether the latter impacts the former.</w:t>
      </w:r>
    </w:p>
    <w:p w14:paraId="76ACF6AF" w14:textId="77777777" w:rsidR="00170D2D" w:rsidRPr="009F1D3D" w:rsidRDefault="00170D2D" w:rsidP="00170D2D">
      <w:pPr>
        <w:rPr>
          <w:sz w:val="16"/>
        </w:rPr>
      </w:pPr>
      <w:r w:rsidRPr="009F1D3D">
        <w:rPr>
          <w:sz w:val="16"/>
        </w:rPr>
        <w:t>[Table omitted]</w:t>
      </w:r>
    </w:p>
    <w:p w14:paraId="64809381" w14:textId="77777777" w:rsidR="00170D2D" w:rsidRPr="009F1D3D" w:rsidRDefault="00170D2D" w:rsidP="00170D2D">
      <w:pPr>
        <w:rPr>
          <w:sz w:val="16"/>
        </w:rPr>
      </w:pPr>
      <w:r w:rsidRPr="009F1D3D">
        <w:rPr>
          <w:sz w:val="16"/>
        </w:rPr>
        <w:t>The impact of the independent variables and their explanation is summarized in Table 4.</w:t>
      </w:r>
    </w:p>
    <w:p w14:paraId="33A7A656" w14:textId="77777777" w:rsidR="00170D2D" w:rsidRPr="009F1D3D" w:rsidRDefault="00170D2D" w:rsidP="00170D2D">
      <w:pPr>
        <w:rPr>
          <w:sz w:val="16"/>
        </w:rPr>
      </w:pPr>
      <w:r w:rsidRPr="009F1D3D">
        <w:rPr>
          <w:sz w:val="16"/>
        </w:rPr>
        <w:t xml:space="preserve">In political terms, policymakers may find </w:t>
      </w:r>
      <w:r w:rsidRPr="009F1D3D">
        <w:rPr>
          <w:rStyle w:val="TitleChar"/>
        </w:rPr>
        <w:t>these</w:t>
      </w:r>
      <w:r w:rsidRPr="009F1D3D">
        <w:rPr>
          <w:sz w:val="16"/>
        </w:rPr>
        <w:t xml:space="preserve"> </w:t>
      </w:r>
      <w:r w:rsidRPr="00F407EA">
        <w:rPr>
          <w:rStyle w:val="Emphasis"/>
          <w:highlight w:val="cyan"/>
        </w:rPr>
        <w:t>empirical results</w:t>
      </w:r>
      <w:r w:rsidRPr="009F1D3D">
        <w:rPr>
          <w:sz w:val="16"/>
        </w:rPr>
        <w:t xml:space="preserve"> interesting as they </w:t>
      </w:r>
      <w:r w:rsidRPr="00F407EA">
        <w:rPr>
          <w:rStyle w:val="TitleChar"/>
          <w:highlight w:val="cyan"/>
        </w:rPr>
        <w:t>show</w:t>
      </w:r>
      <w:r w:rsidRPr="009F1D3D">
        <w:rPr>
          <w:sz w:val="16"/>
        </w:rPr>
        <w:t xml:space="preserve"> that </w:t>
      </w:r>
      <w:r w:rsidRPr="00F407EA">
        <w:rPr>
          <w:rStyle w:val="TitleChar"/>
          <w:highlight w:val="cyan"/>
        </w:rPr>
        <w:t>they cannot rely</w:t>
      </w:r>
      <w:r w:rsidRPr="00F407EA">
        <w:rPr>
          <w:sz w:val="16"/>
          <w:highlight w:val="cyan"/>
        </w:rPr>
        <w:t xml:space="preserve"> </w:t>
      </w:r>
      <w:r w:rsidRPr="00F407EA">
        <w:rPr>
          <w:rStyle w:val="Emphasis"/>
          <w:highlight w:val="cyan"/>
        </w:rPr>
        <w:t>solely</w:t>
      </w:r>
      <w:r w:rsidRPr="00F407EA">
        <w:rPr>
          <w:sz w:val="16"/>
          <w:highlight w:val="cyan"/>
        </w:rPr>
        <w:t xml:space="preserve"> </w:t>
      </w:r>
      <w:r w:rsidRPr="00F407EA">
        <w:rPr>
          <w:rStyle w:val="TitleChar"/>
          <w:highlight w:val="cyan"/>
        </w:rPr>
        <w:t>on</w:t>
      </w:r>
      <w:r w:rsidRPr="009F1D3D">
        <w:rPr>
          <w:rStyle w:val="TitleChar"/>
        </w:rPr>
        <w:t xml:space="preserve"> the strengthening of</w:t>
      </w:r>
      <w:r w:rsidRPr="009F1D3D">
        <w:rPr>
          <w:sz w:val="16"/>
        </w:rPr>
        <w:t xml:space="preserve"> bilateral </w:t>
      </w:r>
      <w:r w:rsidRPr="00F407EA">
        <w:rPr>
          <w:rStyle w:val="TitleChar"/>
          <w:highlight w:val="cyan"/>
        </w:rPr>
        <w:t>trade</w:t>
      </w:r>
      <w:r w:rsidRPr="009F1D3D">
        <w:rPr>
          <w:sz w:val="16"/>
        </w:rPr>
        <w:t xml:space="preserve"> in order </w:t>
      </w:r>
      <w:r w:rsidRPr="009F1D3D">
        <w:rPr>
          <w:rStyle w:val="TitleChar"/>
        </w:rPr>
        <w:t>to</w:t>
      </w:r>
      <w:r w:rsidRPr="009F1D3D">
        <w:rPr>
          <w:sz w:val="16"/>
        </w:rPr>
        <w:t xml:space="preserve"> end or </w:t>
      </w:r>
      <w:r w:rsidRPr="009F1D3D">
        <w:rPr>
          <w:rStyle w:val="Emphasis"/>
        </w:rPr>
        <w:t>reduce</w:t>
      </w:r>
      <w:r w:rsidRPr="009F1D3D">
        <w:rPr>
          <w:sz w:val="16"/>
        </w:rPr>
        <w:t xml:space="preserve"> the </w:t>
      </w:r>
      <w:r w:rsidRPr="009F1D3D">
        <w:rPr>
          <w:rStyle w:val="TitleChar"/>
        </w:rPr>
        <w:t>conflict</w:t>
      </w:r>
      <w:r w:rsidRPr="009F1D3D">
        <w:rPr>
          <w:sz w:val="16"/>
        </w:rPr>
        <w:t xml:space="preserve">. In addition, </w:t>
      </w:r>
      <w:r w:rsidRPr="00F407EA">
        <w:rPr>
          <w:rStyle w:val="TitleChar"/>
          <w:highlight w:val="cyan"/>
        </w:rPr>
        <w:t>according to</w:t>
      </w:r>
      <w:r w:rsidRPr="00F407EA">
        <w:rPr>
          <w:sz w:val="16"/>
          <w:highlight w:val="cyan"/>
        </w:rPr>
        <w:t xml:space="preserve"> </w:t>
      </w:r>
      <w:r w:rsidRPr="00F407EA">
        <w:rPr>
          <w:rStyle w:val="Emphasis"/>
          <w:highlight w:val="cyan"/>
        </w:rPr>
        <w:t>other studies</w:t>
      </w:r>
      <w:r w:rsidRPr="009F1D3D">
        <w:rPr>
          <w:sz w:val="16"/>
        </w:rPr>
        <w:t xml:space="preserve">, </w:t>
      </w:r>
      <w:r w:rsidRPr="009F1D3D">
        <w:rPr>
          <w:rStyle w:val="TitleChar"/>
        </w:rPr>
        <w:t>establishing</w:t>
      </w:r>
      <w:r w:rsidRPr="009F1D3D">
        <w:rPr>
          <w:sz w:val="16"/>
        </w:rPr>
        <w:t xml:space="preserve"> a free </w:t>
      </w:r>
      <w:r w:rsidRPr="00F407EA">
        <w:rPr>
          <w:rStyle w:val="TitleChar"/>
          <w:highlight w:val="cyan"/>
        </w:rPr>
        <w:t>trade</w:t>
      </w:r>
      <w:r w:rsidRPr="009F1D3D">
        <w:rPr>
          <w:sz w:val="16"/>
        </w:rPr>
        <w:t xml:space="preserve"> area may be the way for fostering economic ties and interdependence with potential rivals, however, it </w:t>
      </w:r>
      <w:r w:rsidRPr="009F1D3D">
        <w:rPr>
          <w:rStyle w:val="TitleChar"/>
        </w:rPr>
        <w:t>will be</w:t>
      </w:r>
      <w:r w:rsidRPr="009F1D3D">
        <w:rPr>
          <w:sz w:val="16"/>
        </w:rPr>
        <w:t xml:space="preserve"> </w:t>
      </w:r>
      <w:r w:rsidRPr="00F407EA">
        <w:rPr>
          <w:rStyle w:val="Emphasis"/>
          <w:highlight w:val="cyan"/>
        </w:rPr>
        <w:t>difficult</w:t>
      </w:r>
      <w:r w:rsidRPr="00F407EA">
        <w:rPr>
          <w:sz w:val="16"/>
          <w:highlight w:val="cyan"/>
        </w:rPr>
        <w:t xml:space="preserve"> </w:t>
      </w:r>
      <w:r w:rsidRPr="00F407EA">
        <w:rPr>
          <w:rStyle w:val="TitleChar"/>
          <w:highlight w:val="cyan"/>
        </w:rPr>
        <w:t>to have a</w:t>
      </w:r>
      <w:r w:rsidRPr="009F1D3D">
        <w:rPr>
          <w:sz w:val="16"/>
        </w:rPr>
        <w:t xml:space="preserve"> </w:t>
      </w:r>
      <w:r w:rsidRPr="009F1D3D">
        <w:rPr>
          <w:rStyle w:val="Emphasis"/>
        </w:rPr>
        <w:t xml:space="preserve">critical </w:t>
      </w:r>
      <w:r w:rsidRPr="00F407EA">
        <w:rPr>
          <w:rStyle w:val="Emphasis"/>
          <w:highlight w:val="cyan"/>
        </w:rPr>
        <w:t>impact</w:t>
      </w:r>
      <w:r w:rsidRPr="009F1D3D">
        <w:rPr>
          <w:sz w:val="16"/>
        </w:rPr>
        <w:t xml:space="preserve"> on conflict </w:t>
      </w:r>
      <w:r w:rsidRPr="009F1D3D">
        <w:rPr>
          <w:rStyle w:val="TitleChar"/>
        </w:rPr>
        <w:t xml:space="preserve">if this cannot happen </w:t>
      </w:r>
      <w:r w:rsidRPr="009F1D3D">
        <w:rPr>
          <w:sz w:val="16"/>
        </w:rPr>
        <w:t xml:space="preserve">in bilateral level </w:t>
      </w:r>
      <w:r w:rsidRPr="009F1D3D">
        <w:rPr>
          <w:rStyle w:val="TitleChar"/>
        </w:rPr>
        <w:t>without any degree of</w:t>
      </w:r>
      <w:r w:rsidRPr="009F1D3D">
        <w:rPr>
          <w:sz w:val="16"/>
        </w:rPr>
        <w:t xml:space="preserve"> economic </w:t>
      </w:r>
      <w:r w:rsidRPr="009F1D3D">
        <w:rPr>
          <w:rStyle w:val="Emphasis"/>
        </w:rPr>
        <w:t>integration</w:t>
      </w:r>
      <w:r w:rsidRPr="009F1D3D">
        <w:rPr>
          <w:sz w:val="16"/>
        </w:rPr>
        <w:t xml:space="preserve">. Therefore, </w:t>
      </w:r>
      <w:r w:rsidRPr="009F1D3D">
        <w:rPr>
          <w:rStyle w:val="TitleChar"/>
        </w:rPr>
        <w:t>we cannot expect</w:t>
      </w:r>
      <w:r w:rsidRPr="009F1D3D">
        <w:rPr>
          <w:sz w:val="16"/>
        </w:rPr>
        <w:t xml:space="preserve">, at least for the mentioned cases, </w:t>
      </w:r>
      <w:r w:rsidRPr="009F1D3D">
        <w:rPr>
          <w:rStyle w:val="Emphasis"/>
        </w:rPr>
        <w:t>de-escalation</w:t>
      </w:r>
      <w:r w:rsidRPr="009F1D3D">
        <w:rPr>
          <w:sz w:val="16"/>
        </w:rPr>
        <w:t xml:space="preserve"> or elimination </w:t>
      </w:r>
      <w:r w:rsidRPr="009F1D3D">
        <w:rPr>
          <w:rStyle w:val="TitleChar"/>
        </w:rPr>
        <w:t>of the conflict caused by increased economic activity</w:t>
      </w:r>
      <w:r w:rsidRPr="009F1D3D">
        <w:rPr>
          <w:sz w:val="16"/>
        </w:rPr>
        <w:t xml:space="preserve"> between the rivals. Therefore, other routes need to be explored so that an interstate conflict can be reduced or eliminated through trade.</w:t>
      </w:r>
    </w:p>
    <w:p w14:paraId="41A50F5A" w14:textId="77777777" w:rsidR="00170D2D" w:rsidRPr="009F1D3D" w:rsidRDefault="00170D2D" w:rsidP="00170D2D">
      <w:pPr>
        <w:rPr>
          <w:sz w:val="16"/>
        </w:rPr>
      </w:pPr>
      <w:r w:rsidRPr="009F1D3D">
        <w:rPr>
          <w:sz w:val="16"/>
        </w:rPr>
        <w:t>6. Conclusions and Further Research</w:t>
      </w:r>
    </w:p>
    <w:p w14:paraId="744ACEED" w14:textId="77777777" w:rsidR="00170D2D" w:rsidRPr="009F1D3D" w:rsidRDefault="00170D2D" w:rsidP="00170D2D">
      <w:pPr>
        <w:rPr>
          <w:sz w:val="16"/>
        </w:rPr>
      </w:pPr>
      <w:r w:rsidRPr="009F1D3D">
        <w:rPr>
          <w:sz w:val="16"/>
        </w:rPr>
        <w:t xml:space="preserve">In the present analysis, a </w:t>
      </w:r>
      <w:r w:rsidRPr="00F407EA">
        <w:rPr>
          <w:rStyle w:val="TitleChar"/>
          <w:highlight w:val="cyan"/>
        </w:rPr>
        <w:t>study</w:t>
      </w:r>
      <w:r w:rsidRPr="009F1D3D">
        <w:rPr>
          <w:rStyle w:val="TitleChar"/>
        </w:rPr>
        <w:t xml:space="preserve"> of</w:t>
      </w:r>
      <w:r w:rsidRPr="009F1D3D">
        <w:rPr>
          <w:sz w:val="16"/>
        </w:rPr>
        <w:t xml:space="preserve"> the impact of economic </w:t>
      </w:r>
      <w:r w:rsidRPr="009F1D3D">
        <w:rPr>
          <w:rStyle w:val="Emphasis"/>
        </w:rPr>
        <w:t>interdependence</w:t>
      </w:r>
      <w:r w:rsidRPr="009F1D3D">
        <w:rPr>
          <w:sz w:val="16"/>
        </w:rPr>
        <w:t xml:space="preserve"> on interstate conflict </w:t>
      </w:r>
      <w:r w:rsidRPr="009F1D3D">
        <w:rPr>
          <w:rStyle w:val="TitleChar"/>
        </w:rPr>
        <w:t xml:space="preserve">was attempted with the </w:t>
      </w:r>
      <w:r w:rsidRPr="00F407EA">
        <w:rPr>
          <w:rStyle w:val="TitleChar"/>
          <w:highlight w:val="cyan"/>
        </w:rPr>
        <w:t>use</w:t>
      </w:r>
      <w:r w:rsidRPr="009F1D3D">
        <w:rPr>
          <w:rStyle w:val="TitleChar"/>
        </w:rPr>
        <w:t xml:space="preserve"> of a sample that consisted of</w:t>
      </w:r>
      <w:r w:rsidRPr="009F1D3D">
        <w:rPr>
          <w:sz w:val="16"/>
        </w:rPr>
        <w:t xml:space="preserve"> </w:t>
      </w:r>
      <w:r w:rsidRPr="00F407EA">
        <w:rPr>
          <w:rStyle w:val="Emphasis"/>
          <w:highlight w:val="cyan"/>
        </w:rPr>
        <w:t>three dyads</w:t>
      </w:r>
      <w:r w:rsidRPr="009F1D3D">
        <w:rPr>
          <w:sz w:val="16"/>
        </w:rPr>
        <w:t xml:space="preserve"> </w:t>
      </w:r>
      <w:r w:rsidRPr="009F1D3D">
        <w:rPr>
          <w:rStyle w:val="TitleChar"/>
        </w:rPr>
        <w:t>of countries facing</w:t>
      </w:r>
      <w:r w:rsidRPr="009F1D3D">
        <w:rPr>
          <w:sz w:val="16"/>
        </w:rPr>
        <w:t xml:space="preserve"> a similar context of </w:t>
      </w:r>
      <w:r w:rsidRPr="009F1D3D">
        <w:rPr>
          <w:rStyle w:val="Emphasis"/>
        </w:rPr>
        <w:t>interstate</w:t>
      </w:r>
      <w:r w:rsidRPr="009F1D3D">
        <w:rPr>
          <w:sz w:val="16"/>
        </w:rPr>
        <w:t xml:space="preserve"> </w:t>
      </w:r>
      <w:r w:rsidRPr="009F1D3D">
        <w:rPr>
          <w:rStyle w:val="TitleChar"/>
        </w:rPr>
        <w:t>conflict</w:t>
      </w:r>
      <w:r w:rsidRPr="009F1D3D">
        <w:rPr>
          <w:sz w:val="16"/>
        </w:rPr>
        <w:t xml:space="preserve">: </w:t>
      </w:r>
      <w:r w:rsidRPr="00F407EA">
        <w:rPr>
          <w:rStyle w:val="Emphasis"/>
          <w:highlight w:val="cyan"/>
        </w:rPr>
        <w:t>India-Pakistan</w:t>
      </w:r>
      <w:r w:rsidRPr="00F407EA">
        <w:rPr>
          <w:sz w:val="16"/>
          <w:highlight w:val="cyan"/>
        </w:rPr>
        <w:t xml:space="preserve">, </w:t>
      </w:r>
      <w:r w:rsidRPr="00F407EA">
        <w:rPr>
          <w:rStyle w:val="Emphasis"/>
          <w:highlight w:val="cyan"/>
        </w:rPr>
        <w:t>Russia-Ukraine</w:t>
      </w:r>
      <w:r w:rsidRPr="00F407EA">
        <w:rPr>
          <w:sz w:val="16"/>
          <w:highlight w:val="cyan"/>
        </w:rPr>
        <w:t xml:space="preserve"> </w:t>
      </w:r>
      <w:r w:rsidRPr="00F407EA">
        <w:rPr>
          <w:rStyle w:val="TitleChar"/>
          <w:highlight w:val="cyan"/>
        </w:rPr>
        <w:t>and</w:t>
      </w:r>
      <w:r w:rsidRPr="00F407EA">
        <w:rPr>
          <w:sz w:val="16"/>
          <w:highlight w:val="cyan"/>
        </w:rPr>
        <w:t xml:space="preserve"> </w:t>
      </w:r>
      <w:r w:rsidRPr="00F407EA">
        <w:rPr>
          <w:rStyle w:val="Emphasis"/>
          <w:highlight w:val="cyan"/>
        </w:rPr>
        <w:t>Yemen-Saudi</w:t>
      </w:r>
      <w:r w:rsidRPr="009F1D3D">
        <w:rPr>
          <w:rStyle w:val="Emphasis"/>
        </w:rPr>
        <w:t xml:space="preserve"> Arabia</w:t>
      </w:r>
      <w:r w:rsidRPr="009F1D3D">
        <w:rPr>
          <w:sz w:val="16"/>
        </w:rPr>
        <w:t xml:space="preserve">. The results show that only exports from country 1 to country 2 have an impact on the level of defense expenses either for country 1 or for country 2. This </w:t>
      </w:r>
      <w:r w:rsidRPr="009F1D3D">
        <w:rPr>
          <w:rStyle w:val="TitleChar"/>
        </w:rPr>
        <w:t>indicates</w:t>
      </w:r>
      <w:r w:rsidRPr="009F1D3D">
        <w:rPr>
          <w:sz w:val="16"/>
        </w:rPr>
        <w:t xml:space="preserve"> that economic </w:t>
      </w:r>
      <w:r w:rsidRPr="009F1D3D">
        <w:rPr>
          <w:rStyle w:val="TitleChar"/>
        </w:rPr>
        <w:t>interdependence</w:t>
      </w:r>
      <w:r w:rsidRPr="009F1D3D">
        <w:rPr>
          <w:sz w:val="16"/>
        </w:rPr>
        <w:t xml:space="preserve"> </w:t>
      </w:r>
      <w:r w:rsidRPr="009F1D3D">
        <w:rPr>
          <w:rStyle w:val="Emphasis"/>
        </w:rPr>
        <w:t>does not</w:t>
      </w:r>
      <w:r w:rsidRPr="009F1D3D">
        <w:rPr>
          <w:sz w:val="16"/>
        </w:rPr>
        <w:t xml:space="preserve"> necessarily </w:t>
      </w:r>
      <w:r w:rsidRPr="009F1D3D">
        <w:rPr>
          <w:rStyle w:val="TitleChar"/>
        </w:rPr>
        <w:t xml:space="preserve">reduce interstate conflicts, since both </w:t>
      </w:r>
      <w:r w:rsidRPr="00F407EA">
        <w:rPr>
          <w:rStyle w:val="TitleChar"/>
          <w:highlight w:val="cyan"/>
        </w:rPr>
        <w:t>countries</w:t>
      </w:r>
      <w:r w:rsidRPr="009F1D3D">
        <w:rPr>
          <w:sz w:val="16"/>
        </w:rPr>
        <w:t xml:space="preserve"> 1 and 2 </w:t>
      </w:r>
      <w:r w:rsidRPr="00F407EA">
        <w:rPr>
          <w:rStyle w:val="Emphasis"/>
          <w:highlight w:val="cyan"/>
        </w:rPr>
        <w:t>increase</w:t>
      </w:r>
      <w:r w:rsidRPr="009F1D3D">
        <w:rPr>
          <w:sz w:val="16"/>
        </w:rPr>
        <w:t xml:space="preserve"> the </w:t>
      </w:r>
      <w:r w:rsidRPr="00F407EA">
        <w:rPr>
          <w:rStyle w:val="TitleChar"/>
          <w:highlight w:val="cyan"/>
        </w:rPr>
        <w:t>defense expenses</w:t>
      </w:r>
      <w:r w:rsidRPr="009F1D3D">
        <w:rPr>
          <w:sz w:val="16"/>
        </w:rPr>
        <w:t xml:space="preserve"> even though exports from country 1 to country 2 increase. Our contribution in the current literature relies upon the correlation between defense expenses and bilateral trade and is in the direction of the research of Seitz et al. (2015). There has been a big diversity of dependent variables employed in the relevant studies, such as trade expectations (Copeland, 1996), common interests (Li and Sacko, 2002), interaction between domestic politics and the international system (Kapstein, 2003), income ratio (Martin et al., 2008), Preferential Trade Agreements (Herge et al., 2010; Long, 2008), trade (Barbieri and Levy, 1999; Long and Leeds, 2006), Militarized Interstate Disputes (MIDs) (Copeland, 1996; Oneal and Russett, 1999; Gartzke et al., 2001; Powers, 2004; Martin et al., 2008; Li and Reuveny, 2011). As all studies, it has certain limitations that primarily stem from data availability; three dyads where analyzed and certain proxies were used. Consequently the results depend purely on the span of the dataset. Our future research venues include the extension to additional dyads to more variables that are relevant to the interstate conflict as well as the economic interdependence, provided data become available. Furthermore, as indicated by the anonymous reviewers, it is worth investigating whether the strength of defense can affect the mutual trade of two countries. In addition, as recommended by the anonymous reviewers it would be interesting to apply game theoretical approaches in order to establish the hypotheses around economic interdependencies prior to the investigation of the correlation of the latter to the interstate conflict.</w:t>
      </w:r>
    </w:p>
    <w:p w14:paraId="74F15521" w14:textId="77777777" w:rsidR="00170D2D" w:rsidRPr="009F1D3D" w:rsidRDefault="00170D2D" w:rsidP="00170D2D">
      <w:pPr>
        <w:pStyle w:val="Heading4"/>
        <w:rPr>
          <w:rFonts w:cs="Calibri"/>
        </w:rPr>
      </w:pPr>
      <w:r w:rsidRPr="009F1D3D">
        <w:rPr>
          <w:rFonts w:cs="Calibri"/>
        </w:rPr>
        <w:lastRenderedPageBreak/>
        <w:t>[</w:t>
      </w:r>
      <w:r>
        <w:rPr>
          <w:rFonts w:cs="Calibri"/>
        </w:rPr>
        <w:t>2</w:t>
      </w:r>
      <w:r w:rsidRPr="009F1D3D">
        <w:rPr>
          <w:rFonts w:cs="Calibri"/>
        </w:rPr>
        <w:t xml:space="preserve">] Sanctions on Russia </w:t>
      </w:r>
      <w:r w:rsidRPr="009F1D3D">
        <w:rPr>
          <w:rFonts w:cs="Calibri"/>
          <w:u w:val="single"/>
        </w:rPr>
        <w:t>vaporize</w:t>
      </w:r>
      <w:r w:rsidRPr="009F1D3D">
        <w:rPr>
          <w:rFonts w:cs="Calibri"/>
        </w:rPr>
        <w:t xml:space="preserve"> global trade</w:t>
      </w:r>
    </w:p>
    <w:p w14:paraId="695BB691" w14:textId="77777777" w:rsidR="00170D2D" w:rsidRPr="009F1D3D" w:rsidRDefault="00170D2D" w:rsidP="00170D2D">
      <w:r w:rsidRPr="009F1D3D">
        <w:rPr>
          <w:rStyle w:val="Style13ptBold"/>
        </w:rPr>
        <w:t>Goodman 3-4</w:t>
      </w:r>
      <w:r w:rsidRPr="009F1D3D">
        <w:t xml:space="preserve"> – Joshua Goodman, correspondent for The Associated Press, “Russia’s invasion of Ukraine leaves global trade in tatters,” 3/4/2022, https://apnews.com/article/russia-ukraine-business-europe-middle-east-global-trade-12ba42660a05c0b3ff533aec4e73bbac</w:t>
      </w:r>
    </w:p>
    <w:p w14:paraId="7E77C1F2" w14:textId="77777777" w:rsidR="00170D2D" w:rsidRPr="009F1D3D" w:rsidRDefault="00170D2D" w:rsidP="00170D2D">
      <w:pPr>
        <w:rPr>
          <w:sz w:val="16"/>
        </w:rPr>
      </w:pPr>
      <w:r w:rsidRPr="00F407EA">
        <w:rPr>
          <w:rStyle w:val="TitleChar"/>
          <w:highlight w:val="cyan"/>
        </w:rPr>
        <w:t>Sanctions</w:t>
      </w:r>
      <w:r w:rsidRPr="009F1D3D">
        <w:rPr>
          <w:rStyle w:val="TitleChar"/>
        </w:rPr>
        <w:t xml:space="preserve"> on Russia </w:t>
      </w:r>
      <w:r w:rsidRPr="00F407EA">
        <w:rPr>
          <w:rStyle w:val="TitleChar"/>
          <w:highlight w:val="cyan"/>
        </w:rPr>
        <w:t xml:space="preserve">are starting to </w:t>
      </w:r>
      <w:r w:rsidRPr="00F407EA">
        <w:rPr>
          <w:rStyle w:val="Emphasis"/>
          <w:highlight w:val="cyan"/>
        </w:rPr>
        <w:t>wreak havoc on</w:t>
      </w:r>
      <w:r w:rsidRPr="009F1D3D">
        <w:rPr>
          <w:rStyle w:val="Emphasis"/>
        </w:rPr>
        <w:t xml:space="preserve"> global </w:t>
      </w:r>
      <w:r w:rsidRPr="00F407EA">
        <w:rPr>
          <w:rStyle w:val="Emphasis"/>
          <w:highlight w:val="cyan"/>
        </w:rPr>
        <w:t>trade</w:t>
      </w:r>
      <w:r w:rsidRPr="00F407EA">
        <w:rPr>
          <w:rStyle w:val="TitleChar"/>
          <w:highlight w:val="cyan"/>
        </w:rPr>
        <w:t>, with</w:t>
      </w:r>
      <w:r w:rsidRPr="009F1D3D">
        <w:rPr>
          <w:rStyle w:val="TitleChar"/>
        </w:rPr>
        <w:t xml:space="preserve"> potentially </w:t>
      </w:r>
      <w:r w:rsidRPr="00F407EA">
        <w:rPr>
          <w:rStyle w:val="TitleChar"/>
          <w:highlight w:val="cyan"/>
        </w:rPr>
        <w:t>devastating consequences</w:t>
      </w:r>
      <w:r w:rsidRPr="009F1D3D">
        <w:rPr>
          <w:rStyle w:val="TitleChar"/>
        </w:rPr>
        <w:t xml:space="preserve"> for energy and grain importers </w:t>
      </w:r>
      <w:r w:rsidRPr="00F407EA">
        <w:rPr>
          <w:rStyle w:val="TitleChar"/>
          <w:highlight w:val="cyan"/>
        </w:rPr>
        <w:t>while</w:t>
      </w:r>
      <w:r w:rsidRPr="009F1D3D">
        <w:rPr>
          <w:rStyle w:val="TitleChar"/>
        </w:rPr>
        <w:t xml:space="preserve"> also </w:t>
      </w:r>
      <w:r w:rsidRPr="00F407EA">
        <w:rPr>
          <w:rStyle w:val="Emphasis"/>
          <w:highlight w:val="cyan"/>
        </w:rPr>
        <w:t>generating ripple effects</w:t>
      </w:r>
      <w:r w:rsidRPr="009F1D3D">
        <w:rPr>
          <w:sz w:val="16"/>
        </w:rPr>
        <w:t xml:space="preserve"> across a world still struggling with pandemic-induced supply chain disruptions.</w:t>
      </w:r>
    </w:p>
    <w:p w14:paraId="535868FC" w14:textId="77777777" w:rsidR="00170D2D" w:rsidRPr="009F1D3D" w:rsidRDefault="00170D2D" w:rsidP="00170D2D">
      <w:pPr>
        <w:rPr>
          <w:sz w:val="16"/>
        </w:rPr>
      </w:pPr>
      <w:r w:rsidRPr="009F1D3D">
        <w:rPr>
          <w:sz w:val="16"/>
        </w:rPr>
        <w:t xml:space="preserve">Since Russia’s invasion of Ukraine, </w:t>
      </w:r>
      <w:r w:rsidRPr="009F1D3D">
        <w:rPr>
          <w:rStyle w:val="TitleChar"/>
        </w:rPr>
        <w:t xml:space="preserve">hundreds of </w:t>
      </w:r>
      <w:r w:rsidRPr="00F407EA">
        <w:rPr>
          <w:rStyle w:val="TitleChar"/>
          <w:highlight w:val="cyan"/>
        </w:rPr>
        <w:t>tankers</w:t>
      </w:r>
      <w:r w:rsidRPr="009F1D3D">
        <w:rPr>
          <w:rStyle w:val="TitleChar"/>
        </w:rPr>
        <w:t xml:space="preserve"> and bulk carriers have been diverted away from the Black Sea</w:t>
      </w:r>
      <w:r w:rsidRPr="009F1D3D">
        <w:rPr>
          <w:sz w:val="16"/>
        </w:rPr>
        <w:t xml:space="preserve">, while </w:t>
      </w:r>
      <w:r w:rsidRPr="009F1D3D">
        <w:rPr>
          <w:rStyle w:val="TitleChar"/>
        </w:rPr>
        <w:t xml:space="preserve">dozens more </w:t>
      </w:r>
      <w:r w:rsidRPr="00F407EA">
        <w:rPr>
          <w:rStyle w:val="TitleChar"/>
          <w:highlight w:val="cyan"/>
        </w:rPr>
        <w:t xml:space="preserve">have been </w:t>
      </w:r>
      <w:r w:rsidRPr="00F407EA">
        <w:rPr>
          <w:rStyle w:val="Emphasis"/>
          <w:highlight w:val="cyan"/>
        </w:rPr>
        <w:t>stranded</w:t>
      </w:r>
      <w:r w:rsidRPr="009F1D3D">
        <w:rPr>
          <w:rStyle w:val="TitleChar"/>
        </w:rPr>
        <w:t xml:space="preserve"> at ports</w:t>
      </w:r>
      <w:r w:rsidRPr="009F1D3D">
        <w:rPr>
          <w:sz w:val="16"/>
        </w:rPr>
        <w:t xml:space="preserve"> and at sea unable to unload their valuable cargoes.</w:t>
      </w:r>
    </w:p>
    <w:p w14:paraId="01C05FFF" w14:textId="77777777" w:rsidR="00170D2D" w:rsidRPr="009F1D3D" w:rsidRDefault="00170D2D" w:rsidP="00170D2D">
      <w:pPr>
        <w:rPr>
          <w:sz w:val="16"/>
        </w:rPr>
      </w:pPr>
      <w:r w:rsidRPr="00F407EA">
        <w:rPr>
          <w:rStyle w:val="TitleChar"/>
          <w:highlight w:val="cyan"/>
        </w:rPr>
        <w:t xml:space="preserve">Russia is a leading exporter of </w:t>
      </w:r>
      <w:r w:rsidRPr="00F407EA">
        <w:rPr>
          <w:rStyle w:val="Emphasis"/>
          <w:highlight w:val="cyan"/>
        </w:rPr>
        <w:t>grains</w:t>
      </w:r>
      <w:r w:rsidRPr="009F1D3D">
        <w:rPr>
          <w:rStyle w:val="TitleChar"/>
        </w:rPr>
        <w:t xml:space="preserve"> and</w:t>
      </w:r>
      <w:r w:rsidRPr="009F1D3D">
        <w:rPr>
          <w:sz w:val="16"/>
        </w:rPr>
        <w:t xml:space="preserve"> a major supplier of </w:t>
      </w:r>
      <w:r w:rsidRPr="009F1D3D">
        <w:rPr>
          <w:rStyle w:val="Emphasis"/>
        </w:rPr>
        <w:t xml:space="preserve">crude </w:t>
      </w:r>
      <w:r w:rsidRPr="00F407EA">
        <w:rPr>
          <w:rStyle w:val="Emphasis"/>
          <w:highlight w:val="cyan"/>
        </w:rPr>
        <w:t>oil</w:t>
      </w:r>
      <w:r w:rsidRPr="00F407EA">
        <w:rPr>
          <w:rStyle w:val="TitleChar"/>
          <w:highlight w:val="cyan"/>
        </w:rPr>
        <w:t xml:space="preserve">, </w:t>
      </w:r>
      <w:r w:rsidRPr="00F407EA">
        <w:rPr>
          <w:rStyle w:val="Emphasis"/>
          <w:highlight w:val="cyan"/>
        </w:rPr>
        <w:t>metals</w:t>
      </w:r>
      <w:r w:rsidRPr="00F407EA">
        <w:rPr>
          <w:rStyle w:val="TitleChar"/>
          <w:highlight w:val="cyan"/>
        </w:rPr>
        <w:t xml:space="preserve">, </w:t>
      </w:r>
      <w:r w:rsidRPr="00F407EA">
        <w:rPr>
          <w:rStyle w:val="Emphasis"/>
          <w:highlight w:val="cyan"/>
        </w:rPr>
        <w:t>wood</w:t>
      </w:r>
      <w:r w:rsidRPr="00F407EA">
        <w:rPr>
          <w:rStyle w:val="TitleChar"/>
          <w:highlight w:val="cyan"/>
        </w:rPr>
        <w:t xml:space="preserve">, and </w:t>
      </w:r>
      <w:r w:rsidRPr="00F407EA">
        <w:rPr>
          <w:rStyle w:val="Emphasis"/>
          <w:highlight w:val="cyan"/>
        </w:rPr>
        <w:t>plastics</w:t>
      </w:r>
      <w:r w:rsidRPr="009F1D3D">
        <w:rPr>
          <w:sz w:val="16"/>
        </w:rPr>
        <w:t xml:space="preserve"> — all used worldwide in a range of products and by a multitude of industries from steelmakers to car manufacturers.</w:t>
      </w:r>
    </w:p>
    <w:p w14:paraId="4C2F61F3" w14:textId="77777777" w:rsidR="00170D2D" w:rsidRPr="009F1D3D" w:rsidRDefault="00170D2D" w:rsidP="00170D2D">
      <w:pPr>
        <w:rPr>
          <w:sz w:val="16"/>
        </w:rPr>
      </w:pPr>
      <w:r w:rsidRPr="009F1D3D">
        <w:rPr>
          <w:sz w:val="16"/>
        </w:rPr>
        <w:t xml:space="preserve">Only a small handful of Russia’s 2,000 cargo and tanker ships have been sanctioned by Western powers but </w:t>
      </w:r>
      <w:r w:rsidRPr="00F407EA">
        <w:rPr>
          <w:rStyle w:val="TitleChar"/>
          <w:highlight w:val="cyan"/>
        </w:rPr>
        <w:t>freezing</w:t>
      </w:r>
      <w:r w:rsidRPr="009F1D3D">
        <w:rPr>
          <w:rStyle w:val="TitleChar"/>
        </w:rPr>
        <w:t xml:space="preserve"> the </w:t>
      </w:r>
      <w:r w:rsidRPr="00F407EA">
        <w:rPr>
          <w:rStyle w:val="TitleChar"/>
          <w:highlight w:val="cyan"/>
        </w:rPr>
        <w:t>assets</w:t>
      </w:r>
      <w:r w:rsidRPr="009F1D3D">
        <w:rPr>
          <w:rStyle w:val="TitleChar"/>
        </w:rPr>
        <w:t xml:space="preserve"> of the country’s biggest banks </w:t>
      </w:r>
      <w:r w:rsidRPr="00F407EA">
        <w:rPr>
          <w:rStyle w:val="TitleChar"/>
          <w:highlight w:val="cyan"/>
        </w:rPr>
        <w:t>means</w:t>
      </w:r>
      <w:r w:rsidRPr="009F1D3D">
        <w:rPr>
          <w:rStyle w:val="TitleChar"/>
        </w:rPr>
        <w:t xml:space="preserve"> the </w:t>
      </w:r>
      <w:r w:rsidRPr="00F407EA">
        <w:rPr>
          <w:rStyle w:val="TitleChar"/>
          <w:highlight w:val="cyan"/>
        </w:rPr>
        <w:t>business</w:t>
      </w:r>
      <w:r w:rsidRPr="009F1D3D">
        <w:rPr>
          <w:rStyle w:val="TitleChar"/>
        </w:rPr>
        <w:t xml:space="preserve"> of importing and exporting from Russia </w:t>
      </w:r>
      <w:r w:rsidRPr="00F407EA">
        <w:rPr>
          <w:rStyle w:val="TitleChar"/>
          <w:highlight w:val="cyan"/>
        </w:rPr>
        <w:t>will take a major hit</w:t>
      </w:r>
      <w:r w:rsidRPr="009F1D3D">
        <w:rPr>
          <w:sz w:val="16"/>
        </w:rPr>
        <w:t>.</w:t>
      </w:r>
    </w:p>
    <w:p w14:paraId="50CD767A" w14:textId="77777777" w:rsidR="00170D2D" w:rsidRPr="009F1D3D" w:rsidRDefault="00170D2D" w:rsidP="00170D2D">
      <w:pPr>
        <w:rPr>
          <w:sz w:val="16"/>
        </w:rPr>
      </w:pPr>
      <w:r w:rsidRPr="009F1D3D">
        <w:rPr>
          <w:sz w:val="16"/>
        </w:rPr>
        <w:t>Intensifying the squeeze are companies from Apple and Nike to major shippers like Maersk abandoning the country, whose extensive trade ties with the West have been all but severed.</w:t>
      </w:r>
    </w:p>
    <w:p w14:paraId="754716EF" w14:textId="77777777" w:rsidR="00170D2D" w:rsidRPr="009F1D3D" w:rsidRDefault="00170D2D" w:rsidP="00170D2D">
      <w:pPr>
        <w:rPr>
          <w:sz w:val="16"/>
        </w:rPr>
      </w:pPr>
      <w:r w:rsidRPr="009F1D3D">
        <w:rPr>
          <w:sz w:val="16"/>
        </w:rPr>
        <w:t>“</w:t>
      </w:r>
      <w:r w:rsidRPr="00F407EA">
        <w:rPr>
          <w:rStyle w:val="Emphasis"/>
          <w:sz w:val="28"/>
          <w:szCs w:val="32"/>
          <w:highlight w:val="cyan"/>
        </w:rPr>
        <w:t>This is an earthquake like we’ve never seen</w:t>
      </w:r>
      <w:r w:rsidRPr="009F1D3D">
        <w:rPr>
          <w:rStyle w:val="Emphasis"/>
          <w:sz w:val="28"/>
          <w:szCs w:val="32"/>
        </w:rPr>
        <w:t xml:space="preserve"> before</w:t>
      </w:r>
      <w:r w:rsidRPr="009F1D3D">
        <w:rPr>
          <w:sz w:val="16"/>
        </w:rPr>
        <w:t>,” said Ami Daniel, a co-founder of Windward, a maritime intelligence firm that advises governments.</w:t>
      </w:r>
    </w:p>
    <w:p w14:paraId="4347CF40" w14:textId="77777777" w:rsidR="00170D2D" w:rsidRPr="009F1D3D" w:rsidRDefault="00170D2D" w:rsidP="00170D2D">
      <w:pPr>
        <w:rPr>
          <w:sz w:val="16"/>
        </w:rPr>
      </w:pPr>
      <w:r w:rsidRPr="009F1D3D">
        <w:rPr>
          <w:sz w:val="16"/>
        </w:rPr>
        <w:t>He added, “Companies are going well beyond what’s legally required and taking actions based on their own values before their customers even demand it.”</w:t>
      </w:r>
    </w:p>
    <w:p w14:paraId="34E6B0D4" w14:textId="77777777" w:rsidR="00170D2D" w:rsidRPr="009F1D3D" w:rsidRDefault="00170D2D" w:rsidP="00170D2D">
      <w:pPr>
        <w:rPr>
          <w:sz w:val="16"/>
        </w:rPr>
      </w:pPr>
      <w:r w:rsidRPr="009F1D3D">
        <w:rPr>
          <w:sz w:val="16"/>
        </w:rPr>
        <w:t>One potential escape valve for Russian exports is China, whose fast-growing economy is thirsty for natural resources.</w:t>
      </w:r>
    </w:p>
    <w:p w14:paraId="111A820C" w14:textId="77777777" w:rsidR="00170D2D" w:rsidRPr="009F1D3D" w:rsidRDefault="00170D2D" w:rsidP="00170D2D">
      <w:pPr>
        <w:rPr>
          <w:sz w:val="16"/>
        </w:rPr>
      </w:pPr>
      <w:r w:rsidRPr="009F1D3D">
        <w:rPr>
          <w:sz w:val="16"/>
        </w:rPr>
        <w:t xml:space="preserve">But </w:t>
      </w:r>
      <w:r w:rsidRPr="009F1D3D">
        <w:rPr>
          <w:rStyle w:val="TitleChar"/>
        </w:rPr>
        <w:t>China</w:t>
      </w:r>
      <w:r w:rsidRPr="009F1D3D">
        <w:rPr>
          <w:sz w:val="16"/>
        </w:rPr>
        <w:t xml:space="preserve">, perhaps the biggest beneficiary of globalization, </w:t>
      </w:r>
      <w:r w:rsidRPr="009F1D3D">
        <w:rPr>
          <w:rStyle w:val="TitleChar"/>
        </w:rPr>
        <w:t>so far has shown little appetite to fully back</w:t>
      </w:r>
      <w:r w:rsidRPr="009F1D3D">
        <w:rPr>
          <w:sz w:val="16"/>
        </w:rPr>
        <w:t xml:space="preserve"> President Vladimir </w:t>
      </w:r>
      <w:r w:rsidRPr="009F1D3D">
        <w:rPr>
          <w:rStyle w:val="TitleChar"/>
        </w:rPr>
        <w:t>Putin</w:t>
      </w:r>
      <w:r w:rsidRPr="009F1D3D">
        <w:rPr>
          <w:sz w:val="16"/>
        </w:rPr>
        <w:t xml:space="preserve"> despite abstaining from a U.N. vote condemning the land grab.</w:t>
      </w:r>
    </w:p>
    <w:p w14:paraId="40FBAF58" w14:textId="77777777" w:rsidR="00170D2D" w:rsidRPr="009F1D3D" w:rsidRDefault="00170D2D" w:rsidP="00170D2D">
      <w:pPr>
        <w:rPr>
          <w:sz w:val="16"/>
        </w:rPr>
      </w:pPr>
      <w:r w:rsidRPr="009F1D3D">
        <w:rPr>
          <w:sz w:val="16"/>
        </w:rPr>
        <w:t>The strains are already being felt at Interunity Group, a family-run Greek shipping company whose 60 oil tankers and bulk carriers are operated by dozens of Russian and Ukrainian sea captains and officers.</w:t>
      </w:r>
    </w:p>
    <w:p w14:paraId="1282AA86" w14:textId="77777777" w:rsidR="00170D2D" w:rsidRPr="009F1D3D" w:rsidRDefault="00170D2D" w:rsidP="00170D2D">
      <w:pPr>
        <w:rPr>
          <w:sz w:val="16"/>
        </w:rPr>
      </w:pPr>
      <w:r w:rsidRPr="009F1D3D">
        <w:rPr>
          <w:sz w:val="16"/>
        </w:rPr>
        <w:t>After the invasion, the Russian part of Interunity’s workforce wondered how they’d get home after the European Union imposed a flight ban on their country.</w:t>
      </w:r>
    </w:p>
    <w:p w14:paraId="39D48B35" w14:textId="77777777" w:rsidR="00170D2D" w:rsidRPr="009F1D3D" w:rsidRDefault="00170D2D" w:rsidP="00170D2D">
      <w:pPr>
        <w:rPr>
          <w:sz w:val="16"/>
        </w:rPr>
      </w:pPr>
      <w:r w:rsidRPr="009F1D3D">
        <w:rPr>
          <w:sz w:val="16"/>
        </w:rPr>
        <w:t>The Ukrainian half didn’t know if they’d have a home to return to.</w:t>
      </w:r>
    </w:p>
    <w:p w14:paraId="29ED3065" w14:textId="77777777" w:rsidR="00170D2D" w:rsidRPr="009F1D3D" w:rsidRDefault="00170D2D" w:rsidP="00170D2D">
      <w:pPr>
        <w:rPr>
          <w:sz w:val="16"/>
        </w:rPr>
      </w:pPr>
      <w:r w:rsidRPr="009F1D3D">
        <w:rPr>
          <w:sz w:val="16"/>
        </w:rPr>
        <w:t>So far, the war’s impact on global trade has been most severe in the Black Sea, where Russian and Ukrainian ports are major hubs for wheat and corn.</w:t>
      </w:r>
    </w:p>
    <w:p w14:paraId="0B6658C1" w14:textId="77777777" w:rsidR="00170D2D" w:rsidRPr="009F1D3D" w:rsidRDefault="00170D2D" w:rsidP="00170D2D">
      <w:pPr>
        <w:rPr>
          <w:sz w:val="16"/>
        </w:rPr>
      </w:pPr>
      <w:r w:rsidRPr="00F407EA">
        <w:rPr>
          <w:rStyle w:val="Emphasis"/>
          <w:highlight w:val="cyan"/>
        </w:rPr>
        <w:t>Traffic has ground to a halt</w:t>
      </w:r>
      <w:r w:rsidRPr="009F1D3D">
        <w:rPr>
          <w:rStyle w:val="TitleChar"/>
        </w:rPr>
        <w:t xml:space="preserve">, effectively </w:t>
      </w:r>
      <w:r w:rsidRPr="00F407EA">
        <w:rPr>
          <w:rStyle w:val="TitleChar"/>
          <w:highlight w:val="cyan"/>
        </w:rPr>
        <w:t>shutting down</w:t>
      </w:r>
      <w:r w:rsidRPr="009F1D3D">
        <w:rPr>
          <w:rStyle w:val="TitleChar"/>
        </w:rPr>
        <w:t xml:space="preserve"> the world’s second-largest </w:t>
      </w:r>
      <w:r w:rsidRPr="00F407EA">
        <w:rPr>
          <w:rStyle w:val="TitleChar"/>
          <w:highlight w:val="cyan"/>
        </w:rPr>
        <w:t>grain exporting</w:t>
      </w:r>
      <w:r w:rsidRPr="009F1D3D">
        <w:rPr>
          <w:rStyle w:val="TitleChar"/>
        </w:rPr>
        <w:t xml:space="preserve"> region</w:t>
      </w:r>
      <w:r w:rsidRPr="009F1D3D">
        <w:rPr>
          <w:sz w:val="16"/>
        </w:rPr>
        <w:t>.</w:t>
      </w:r>
    </w:p>
    <w:p w14:paraId="70679138" w14:textId="77777777" w:rsidR="00170D2D" w:rsidRPr="00B2124D" w:rsidRDefault="00170D2D" w:rsidP="00170D2D"/>
    <w:p w14:paraId="43EEE847" w14:textId="652F17A4" w:rsidR="00170D2D" w:rsidRDefault="00170D2D" w:rsidP="00170D2D">
      <w:pPr>
        <w:pStyle w:val="Heading1"/>
      </w:pPr>
      <w:r>
        <w:lastRenderedPageBreak/>
        <w:t xml:space="preserve">2NC </w:t>
      </w:r>
    </w:p>
    <w:p w14:paraId="6658B136" w14:textId="4D572385" w:rsidR="00170D2D" w:rsidRDefault="00170D2D" w:rsidP="00170D2D">
      <w:pPr>
        <w:pStyle w:val="Heading2"/>
      </w:pPr>
      <w:r>
        <w:lastRenderedPageBreak/>
        <w:t>T-Stregthen</w:t>
      </w:r>
    </w:p>
    <w:p w14:paraId="4D946FF0" w14:textId="77777777" w:rsidR="00170D2D" w:rsidRPr="00AE2DB6" w:rsidRDefault="00170D2D" w:rsidP="00170D2D">
      <w:pPr>
        <w:pStyle w:val="Heading4"/>
        <w:rPr>
          <w:bCs/>
        </w:rPr>
      </w:pPr>
      <w:r w:rsidRPr="00AE2DB6">
        <w:rPr>
          <w:bCs/>
        </w:rPr>
        <w:t>There definitely creating rights</w:t>
      </w:r>
    </w:p>
    <w:p w14:paraId="5297163D" w14:textId="77777777" w:rsidR="00170D2D" w:rsidRDefault="00170D2D" w:rsidP="00170D2D">
      <w:r>
        <w:rPr>
          <w:rStyle w:val="Style13ptBold"/>
        </w:rPr>
        <w:t>CLJE ’24</w:t>
      </w:r>
      <w:r>
        <w:t xml:space="preserve"> [Center for Labor &amp; a Just Economy, Sept 1 2024. Center for Labor &amp; a Just Economy at Harvard Law School “Building Worker Power in Cities &amp; States: Workers Excluded from the NLRA” https://clje.law.harvard.edu/publication/building-worker-power-in-cities-states/workers-excluded-from-the-nlra/ // </w:t>
      </w:r>
      <w:r>
        <w:rPr>
          <w:i/>
        </w:rPr>
        <w:t>q.c.</w:t>
      </w:r>
      <w:r>
        <w:t>]</w:t>
      </w:r>
    </w:p>
    <w:p w14:paraId="093D0A04" w14:textId="77777777" w:rsidR="00170D2D" w:rsidRDefault="00170D2D" w:rsidP="00170D2D">
      <w:pPr>
        <w:rPr>
          <w:sz w:val="12"/>
        </w:rPr>
      </w:pPr>
      <w:r>
        <w:rPr>
          <w:sz w:val="12"/>
        </w:rPr>
        <w:t>Background</w:t>
      </w:r>
    </w:p>
    <w:p w14:paraId="05B5E57E" w14:textId="77777777" w:rsidR="00170D2D" w:rsidRDefault="00170D2D" w:rsidP="00170D2D">
      <w:pPr>
        <w:rPr>
          <w:sz w:val="12"/>
        </w:rPr>
      </w:pPr>
      <w:r>
        <w:rPr>
          <w:rStyle w:val="StyleUnderline"/>
        </w:rPr>
        <w:t xml:space="preserve">The </w:t>
      </w:r>
      <w:r>
        <w:rPr>
          <w:rStyle w:val="Emphasis"/>
        </w:rPr>
        <w:t>NLRA</w:t>
      </w:r>
      <w:r>
        <w:rPr>
          <w:sz w:val="12"/>
        </w:rPr>
        <w:t xml:space="preserve"> has been criticized for </w:t>
      </w:r>
      <w:r>
        <w:rPr>
          <w:rStyle w:val="StyleUnderline"/>
        </w:rPr>
        <w:t xml:space="preserve">excluding large </w:t>
      </w:r>
      <w:r>
        <w:rPr>
          <w:rStyle w:val="Emphasis"/>
        </w:rPr>
        <w:t>categories of workers</w:t>
      </w:r>
      <w:r>
        <w:rPr>
          <w:sz w:val="12"/>
        </w:rPr>
        <w:t xml:space="preserve">, some of whom are those most in need of labor law protections. </w:t>
      </w:r>
      <w:r>
        <w:rPr>
          <w:rStyle w:val="StyleUnderline"/>
        </w:rPr>
        <w:t xml:space="preserve">The statute </w:t>
      </w:r>
      <w:r>
        <w:rPr>
          <w:rStyle w:val="Emphasis"/>
        </w:rPr>
        <w:t>explicitly excludes</w:t>
      </w:r>
      <w:r>
        <w:rPr>
          <w:rStyle w:val="StyleUnderline"/>
        </w:rPr>
        <w:t xml:space="preserve"> </w:t>
      </w:r>
      <w:r>
        <w:rPr>
          <w:rStyle w:val="Emphasis"/>
        </w:rPr>
        <w:t>public employees</w:t>
      </w:r>
      <w:r>
        <w:rPr>
          <w:rStyle w:val="StyleUnderline"/>
        </w:rPr>
        <w:t>,</w:t>
      </w:r>
      <w:r>
        <w:rPr>
          <w:sz w:val="12"/>
        </w:rPr>
        <w:t xml:space="preserve">1 </w:t>
      </w:r>
      <w:r>
        <w:rPr>
          <w:rStyle w:val="Emphasis"/>
        </w:rPr>
        <w:t>supervisors</w:t>
      </w:r>
      <w:r>
        <w:rPr>
          <w:rStyle w:val="StyleUnderline"/>
        </w:rPr>
        <w:t xml:space="preserve">, </w:t>
      </w:r>
      <w:r>
        <w:rPr>
          <w:rStyle w:val="Emphasis"/>
        </w:rPr>
        <w:t>ag</w:t>
      </w:r>
      <w:r>
        <w:rPr>
          <w:rStyle w:val="StyleUnderline"/>
        </w:rPr>
        <w:t xml:space="preserve">ricultural </w:t>
      </w:r>
      <w:r>
        <w:rPr>
          <w:rStyle w:val="Emphasis"/>
        </w:rPr>
        <w:t>workers</w:t>
      </w:r>
      <w:r>
        <w:rPr>
          <w:rStyle w:val="StyleUnderline"/>
        </w:rPr>
        <w:t xml:space="preserve">, </w:t>
      </w:r>
      <w:r>
        <w:rPr>
          <w:rStyle w:val="Emphasis"/>
        </w:rPr>
        <w:t>domestic workers</w:t>
      </w:r>
      <w:r>
        <w:rPr>
          <w:rStyle w:val="StyleUnderline"/>
        </w:rPr>
        <w:t xml:space="preserve">, </w:t>
      </w:r>
      <w:r>
        <w:rPr>
          <w:rStyle w:val="Emphasis"/>
        </w:rPr>
        <w:t>independent contractors</w:t>
      </w:r>
      <w:r>
        <w:rPr>
          <w:rStyle w:val="StyleUnderline"/>
        </w:rPr>
        <w:t xml:space="preserve">, </w:t>
      </w:r>
      <w:r>
        <w:rPr>
          <w:rStyle w:val="Emphasis"/>
        </w:rPr>
        <w:t>employees covered by the Railway Labor Act</w:t>
      </w:r>
      <w:r>
        <w:rPr>
          <w:rStyle w:val="StyleUnderline"/>
        </w:rPr>
        <w:t>, and “</w:t>
      </w:r>
      <w:r>
        <w:rPr>
          <w:rStyle w:val="Emphasis"/>
        </w:rPr>
        <w:t>any individual employed by his parent or spouse</w:t>
      </w:r>
      <w:r>
        <w:rPr>
          <w:rStyle w:val="StyleUnderline"/>
        </w:rPr>
        <w:t>.”</w:t>
      </w:r>
      <w:r>
        <w:rPr>
          <w:sz w:val="12"/>
        </w:rPr>
        <w:t xml:space="preserve">2 </w:t>
      </w:r>
      <w:r>
        <w:rPr>
          <w:rStyle w:val="StyleUnderline"/>
        </w:rPr>
        <w:t>Numerous other workers are</w:t>
      </w:r>
      <w:r>
        <w:rPr>
          <w:sz w:val="12"/>
        </w:rPr>
        <w:t xml:space="preserve"> partially or completely </w:t>
      </w:r>
      <w:r>
        <w:rPr>
          <w:rStyle w:val="Emphasis"/>
        </w:rPr>
        <w:t>excluded</w:t>
      </w:r>
      <w:r>
        <w:rPr>
          <w:rStyle w:val="StyleUnderline"/>
        </w:rPr>
        <w:t xml:space="preserve"> from the Act’s coverage</w:t>
      </w:r>
      <w:r>
        <w:rPr>
          <w:sz w:val="12"/>
        </w:rPr>
        <w:t xml:space="preserve">, </w:t>
      </w:r>
      <w:r>
        <w:rPr>
          <w:rStyle w:val="StyleUnderline"/>
        </w:rPr>
        <w:t xml:space="preserve">including </w:t>
      </w:r>
      <w:r>
        <w:rPr>
          <w:rStyle w:val="Emphasis"/>
        </w:rPr>
        <w:t>rehabilitation workers</w:t>
      </w:r>
      <w:r>
        <w:rPr>
          <w:rStyle w:val="StyleUnderline"/>
        </w:rPr>
        <w:t xml:space="preserve">, </w:t>
      </w:r>
      <w:r>
        <w:rPr>
          <w:rStyle w:val="Emphasis"/>
        </w:rPr>
        <w:t>incarcerated workers</w:t>
      </w:r>
      <w:r>
        <w:rPr>
          <w:rStyle w:val="StyleUnderline"/>
        </w:rPr>
        <w:t xml:space="preserve">, and certain </w:t>
      </w:r>
      <w:r>
        <w:rPr>
          <w:rStyle w:val="Emphasis"/>
        </w:rPr>
        <w:t>student workers</w:t>
      </w:r>
      <w:r>
        <w:rPr>
          <w:sz w:val="12"/>
        </w:rPr>
        <w:t>.</w:t>
      </w:r>
      <w:r>
        <w:rPr>
          <w:sz w:val="12"/>
          <w:szCs w:val="10"/>
        </w:rPr>
        <w:t xml:space="preserve"> </w:t>
      </w:r>
      <w:r>
        <w:rPr>
          <w:rStyle w:val="StyleUnderline"/>
        </w:rPr>
        <w:t>And</w:t>
      </w:r>
      <w:r>
        <w:rPr>
          <w:sz w:val="12"/>
        </w:rPr>
        <w:t xml:space="preserve"> while immigration status by itself does not preclude coverage under the Act, </w:t>
      </w:r>
      <w:r>
        <w:rPr>
          <w:rStyle w:val="Emphasis"/>
        </w:rPr>
        <w:t>undocumented workers</w:t>
      </w:r>
      <w:r>
        <w:rPr>
          <w:rStyle w:val="StyleUnderline"/>
        </w:rPr>
        <w:t xml:space="preserve"> are not entitled to</w:t>
      </w:r>
      <w:r>
        <w:rPr>
          <w:sz w:val="12"/>
        </w:rPr>
        <w:t xml:space="preserve"> all of its </w:t>
      </w:r>
      <w:r>
        <w:rPr>
          <w:rStyle w:val="StyleUnderline"/>
        </w:rPr>
        <w:t>remedies</w:t>
      </w:r>
      <w:r>
        <w:rPr>
          <w:sz w:val="12"/>
        </w:rPr>
        <w:t>.</w:t>
      </w:r>
    </w:p>
    <w:p w14:paraId="2E31C26E" w14:textId="77777777" w:rsidR="00170D2D" w:rsidRDefault="00170D2D" w:rsidP="00170D2D">
      <w:pPr>
        <w:rPr>
          <w:sz w:val="12"/>
        </w:rPr>
      </w:pPr>
      <w:r>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45FCBD84" w14:textId="77777777" w:rsidR="00170D2D" w:rsidRDefault="00170D2D" w:rsidP="00170D2D">
      <w:pPr>
        <w:rPr>
          <w:sz w:val="12"/>
        </w:rPr>
      </w:pPr>
      <w:r>
        <w:rPr>
          <w:sz w:val="12"/>
        </w:rPr>
        <w:t>Objective of State Intervention</w:t>
      </w:r>
    </w:p>
    <w:p w14:paraId="0BFF5CB4" w14:textId="77777777" w:rsidR="00170D2D" w:rsidRDefault="00170D2D" w:rsidP="00170D2D">
      <w:pPr>
        <w:rPr>
          <w:sz w:val="12"/>
        </w:rPr>
      </w:pPr>
      <w:r>
        <w:rPr>
          <w:rStyle w:val="StyleUnderline"/>
        </w:rPr>
        <w:t xml:space="preserve">Most </w:t>
      </w:r>
      <w:r w:rsidRPr="006359C0">
        <w:rPr>
          <w:rStyle w:val="StyleUnderline"/>
          <w:highlight w:val="cyan"/>
        </w:rPr>
        <w:t xml:space="preserve">workers </w:t>
      </w:r>
      <w:r w:rsidRPr="006359C0">
        <w:rPr>
          <w:rStyle w:val="Emphasis"/>
          <w:highlight w:val="cyan"/>
        </w:rPr>
        <w:t>excluded</w:t>
      </w:r>
      <w:r>
        <w:rPr>
          <w:rStyle w:val="Emphasis"/>
        </w:rPr>
        <w:t xml:space="preserve"> by the NLRA </w:t>
      </w:r>
      <w:r w:rsidRPr="006359C0">
        <w:rPr>
          <w:rStyle w:val="Emphasis"/>
          <w:highlight w:val="cyan"/>
        </w:rPr>
        <w:t>have no collective bargaining rights</w:t>
      </w:r>
      <w:r>
        <w:rPr>
          <w:rStyle w:val="StyleUnderline"/>
        </w:rPr>
        <w:t xml:space="preserve"> at all</w:t>
      </w:r>
      <w:r>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5E942082" w14:textId="77777777" w:rsidR="00170D2D" w:rsidRPr="0029247C" w:rsidRDefault="00170D2D" w:rsidP="00170D2D">
      <w:pPr>
        <w:rPr>
          <w:sz w:val="12"/>
        </w:rPr>
      </w:pPr>
      <w:r>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73B00120" w14:textId="77777777" w:rsidR="00170D2D" w:rsidRPr="006374E1" w:rsidRDefault="00170D2D" w:rsidP="00170D2D"/>
    <w:p w14:paraId="42282A07" w14:textId="77777777" w:rsidR="00170D2D" w:rsidRPr="00E91509" w:rsidRDefault="00170D2D" w:rsidP="00170D2D">
      <w:pPr>
        <w:pStyle w:val="Heading4"/>
        <w:rPr>
          <w:rFonts w:cs="Calibri"/>
        </w:rPr>
      </w:pPr>
      <w:r w:rsidRPr="00E91509">
        <w:rPr>
          <w:rFonts w:cs="Calibri"/>
        </w:rPr>
        <w:t xml:space="preserve">‘Strengthen’ </w:t>
      </w:r>
      <w:r w:rsidRPr="00E91509">
        <w:rPr>
          <w:rFonts w:cs="Calibri"/>
          <w:u w:val="single"/>
        </w:rPr>
        <w:t>requires</w:t>
      </w:r>
      <w:r w:rsidRPr="00E91509">
        <w:rPr>
          <w:rFonts w:cs="Calibri"/>
        </w:rPr>
        <w:t xml:space="preserve"> a pre-existing object </w:t>
      </w:r>
      <w:r>
        <w:rPr>
          <w:rFonts w:cs="Calibri"/>
        </w:rPr>
        <w:t>rather than creating a new one</w:t>
      </w:r>
    </w:p>
    <w:p w14:paraId="19E11CB2" w14:textId="77777777" w:rsidR="00170D2D" w:rsidRPr="00E91509" w:rsidRDefault="00170D2D" w:rsidP="00170D2D">
      <w:r w:rsidRPr="00E91509">
        <w:t xml:space="preserve">David </w:t>
      </w:r>
      <w:r w:rsidRPr="00E91509">
        <w:rPr>
          <w:rStyle w:val="Style13ptBold"/>
        </w:rPr>
        <w:t>Morris 19</w:t>
      </w:r>
      <w:r w:rsidRPr="00E91509">
        <w:t>, Professor, Coventry Business School, Coventry University, 2019, “Toward a New Knowledge Economy?,” in Revival of a City: Coventry in a Globalising World, eds. Begley et al., p. 234-235</w:t>
      </w:r>
    </w:p>
    <w:p w14:paraId="6C169D72" w14:textId="77777777" w:rsidR="00170D2D" w:rsidRPr="00E91509" w:rsidRDefault="00170D2D" w:rsidP="00170D2D">
      <w:pPr>
        <w:rPr>
          <w:sz w:val="16"/>
        </w:rPr>
      </w:pPr>
      <w:r w:rsidRPr="00E91509">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6359C0">
        <w:rPr>
          <w:rStyle w:val="Emphasis"/>
          <w:highlight w:val="cyan"/>
        </w:rPr>
        <w:t>Note the word “strengthen</w:t>
      </w:r>
      <w:r w:rsidRPr="006359C0">
        <w:rPr>
          <w:rStyle w:val="StyleUnderline"/>
          <w:highlight w:val="cyan"/>
        </w:rPr>
        <w:t>” rather than “</w:t>
      </w:r>
      <w:r w:rsidRPr="006359C0">
        <w:rPr>
          <w:rStyle w:val="Emphasis"/>
          <w:highlight w:val="cyan"/>
        </w:rPr>
        <w:t>create</w:t>
      </w:r>
      <w:r w:rsidRPr="00E91509">
        <w:rPr>
          <w:sz w:val="16"/>
        </w:rPr>
        <w:t xml:space="preserve">”. Again, the </w:t>
      </w:r>
      <w:r w:rsidRPr="006359C0">
        <w:rPr>
          <w:rStyle w:val="StyleUnderline"/>
          <w:highlight w:val="cyan"/>
        </w:rPr>
        <w:t>implication is</w:t>
      </w:r>
      <w:r w:rsidRPr="00E91509">
        <w:rPr>
          <w:rStyle w:val="StyleUnderline"/>
        </w:rPr>
        <w:t xml:space="preserve"> that </w:t>
      </w:r>
      <w:r w:rsidRPr="006359C0">
        <w:rPr>
          <w:rStyle w:val="StyleUnderline"/>
          <w:highlight w:val="cyan"/>
        </w:rPr>
        <w:t>initiatives</w:t>
      </w:r>
      <w:r w:rsidRPr="00E91509">
        <w:rPr>
          <w:rStyle w:val="StyleUnderline"/>
        </w:rPr>
        <w:t xml:space="preserve"> </w:t>
      </w:r>
      <w:r w:rsidRPr="00E91509">
        <w:rPr>
          <w:rStyle w:val="Emphasis"/>
        </w:rPr>
        <w:t xml:space="preserve">can </w:t>
      </w:r>
      <w:r w:rsidRPr="006359C0">
        <w:rPr>
          <w:rStyle w:val="Emphasis"/>
          <w:highlight w:val="cyan"/>
        </w:rPr>
        <w:t>only develop something which</w:t>
      </w:r>
      <w:r w:rsidRPr="00E91509">
        <w:rPr>
          <w:rStyle w:val="Emphasis"/>
        </w:rPr>
        <w:t xml:space="preserve"> has </w:t>
      </w:r>
      <w:r w:rsidRPr="006359C0">
        <w:rPr>
          <w:rStyle w:val="Emphasis"/>
          <w:highlight w:val="cyan"/>
        </w:rPr>
        <w:t>already begun</w:t>
      </w:r>
      <w:r w:rsidRPr="00E91509">
        <w:rPr>
          <w:rStyle w:val="Emphasis"/>
        </w:rPr>
        <w:t xml:space="preserve"> to emerge</w:t>
      </w:r>
      <w:r w:rsidRPr="00E91509">
        <w:rPr>
          <w:rStyle w:val="StyleUnderline"/>
        </w:rPr>
        <w:t xml:space="preserve"> </w:t>
      </w:r>
      <w:r w:rsidRPr="006359C0">
        <w:rPr>
          <w:rStyle w:val="StyleUnderline"/>
          <w:highlight w:val="cyan"/>
        </w:rPr>
        <w:t xml:space="preserve">rather than </w:t>
      </w:r>
      <w:r w:rsidRPr="006359C0">
        <w:rPr>
          <w:rStyle w:val="Emphasis"/>
          <w:highlight w:val="cyan"/>
        </w:rPr>
        <w:t>build something new where</w:t>
      </w:r>
      <w:r w:rsidRPr="00E91509">
        <w:rPr>
          <w:rStyle w:val="Emphasis"/>
        </w:rPr>
        <w:t xml:space="preserve"> there was </w:t>
      </w:r>
      <w:r w:rsidRPr="006359C0">
        <w:rPr>
          <w:rStyle w:val="Emphasis"/>
          <w:highlight w:val="cyan"/>
        </w:rPr>
        <w:t>previously a gap</w:t>
      </w:r>
      <w:r w:rsidRPr="00E91509">
        <w:rPr>
          <w:sz w:val="16"/>
        </w:rPr>
        <w:t>. Cluster initiatives concentrate on particular aspects of cluster policy, for example developing commercial and research collaboration. Upgrading human resources and the business environment are also important.</w:t>
      </w:r>
    </w:p>
    <w:p w14:paraId="3AA314E0" w14:textId="77777777" w:rsidR="00170D2D" w:rsidRDefault="00170D2D" w:rsidP="00170D2D">
      <w:pPr>
        <w:pStyle w:val="Heading4"/>
      </w:pPr>
      <w:r>
        <w:t xml:space="preserve">2--Our definition is most precise – it is </w:t>
      </w:r>
      <w:r>
        <w:rPr>
          <w:i/>
          <w:iCs w:val="0"/>
        </w:rPr>
        <w:t>the</w:t>
      </w:r>
      <w:r>
        <w:t xml:space="preserve"> definition that is used in policy-making </w:t>
      </w:r>
    </w:p>
    <w:p w14:paraId="1D64B5F6" w14:textId="77777777" w:rsidR="00170D2D" w:rsidRPr="003A4C86" w:rsidRDefault="00170D2D" w:rsidP="00170D2D">
      <w:r w:rsidRPr="001C20D1">
        <w:rPr>
          <w:rStyle w:val="Style13ptBold"/>
        </w:rPr>
        <w:t>Hou et al 19</w:t>
      </w:r>
      <w:r>
        <w:t xml:space="preserve"> [Angela Minyi Hou works as a legal and economic affairs officer in the Accessions Division of the World Trade Organization. Julia Tops is a Senior Research Analyst for the G7 Research Group at the University of Toronto. Cindy Xinying Ou is a researcher for the G7 Research Group she also served as </w:t>
      </w:r>
      <w:r>
        <w:lastRenderedPageBreak/>
        <w:t xml:space="preserve">an editor-in-chief and co-author on many of the group’s compliance reports. </w:t>
      </w:r>
      <w:r w:rsidRPr="003A4C86">
        <w:t>“2018 Charlevoix G7 Final Compliance Report” 8/23/19, https://g7.utoronto.ca/evaluations/2018compliance-final/17-2018-G7-final-compliance-energysec.pdf] MR</w:t>
      </w:r>
    </w:p>
    <w:p w14:paraId="3BA55703" w14:textId="77777777" w:rsidR="00170D2D" w:rsidRPr="008017B1" w:rsidRDefault="00170D2D" w:rsidP="00170D2D">
      <w:pPr>
        <w:rPr>
          <w:sz w:val="14"/>
        </w:rPr>
      </w:pPr>
      <w:r w:rsidRPr="00DA2258">
        <w:rPr>
          <w:rStyle w:val="StyleUnderline"/>
        </w:rPr>
        <w:t>The first part</w:t>
      </w:r>
      <w:r w:rsidRPr="008017B1">
        <w:rPr>
          <w:sz w:val="14"/>
        </w:rPr>
        <w:t xml:space="preserve"> of the commitment </w:t>
      </w:r>
      <w:r w:rsidRPr="00DA2258">
        <w:rPr>
          <w:rStyle w:val="StyleUnderline"/>
        </w:rPr>
        <w:t>specifies</w:t>
      </w:r>
      <w:r w:rsidRPr="008017B1">
        <w:rPr>
          <w:sz w:val="14"/>
        </w:rPr>
        <w:t xml:space="preserve"> that energy security must be strengthened collectively through ongoing action. </w:t>
      </w:r>
      <w:r w:rsidRPr="00DA2258">
        <w:rPr>
          <w:rStyle w:val="StyleUnderline"/>
        </w:rPr>
        <w:t>“</w:t>
      </w:r>
      <w:r w:rsidRPr="006359C0">
        <w:rPr>
          <w:rStyle w:val="StyleUnderline"/>
          <w:highlight w:val="cyan"/>
        </w:rPr>
        <w:t>Strengthen</w:t>
      </w:r>
      <w:r w:rsidRPr="00DA2258">
        <w:rPr>
          <w:rStyle w:val="StyleUnderline"/>
        </w:rPr>
        <w:t xml:space="preserve">” </w:t>
      </w:r>
      <w:r w:rsidRPr="006359C0">
        <w:rPr>
          <w:rStyle w:val="StyleUnderline"/>
          <w:highlight w:val="cyan"/>
        </w:rPr>
        <w:t>is</w:t>
      </w:r>
      <w:r w:rsidRPr="00DA2258">
        <w:rPr>
          <w:rStyle w:val="StyleUnderline"/>
        </w:rPr>
        <w:t xml:space="preserve"> defined as “</w:t>
      </w:r>
      <w:r w:rsidRPr="006359C0">
        <w:rPr>
          <w:rStyle w:val="Emphasis"/>
          <w:highlight w:val="cyan"/>
        </w:rPr>
        <w:t>to make</w:t>
      </w:r>
      <w:r w:rsidRPr="008017B1">
        <w:rPr>
          <w:rStyle w:val="Emphasis"/>
        </w:rPr>
        <w:t xml:space="preserve"> or become </w:t>
      </w:r>
      <w:r w:rsidRPr="006359C0">
        <w:rPr>
          <w:rStyle w:val="Emphasis"/>
          <w:highlight w:val="cyan"/>
        </w:rPr>
        <w:t>stronger</w:t>
      </w:r>
      <w:r w:rsidRPr="00DA2258">
        <w:rPr>
          <w:rStyle w:val="StyleUnderline"/>
        </w:rPr>
        <w:t>,”</w:t>
      </w:r>
      <w:r w:rsidRPr="008017B1">
        <w:rPr>
          <w:sz w:val="14"/>
        </w:rPr>
        <w:t xml:space="preserve"> </w:t>
      </w:r>
      <w:r w:rsidRPr="006359C0">
        <w:rPr>
          <w:rStyle w:val="StyleUnderline"/>
          <w:highlight w:val="cyan"/>
        </w:rPr>
        <w:t>which indicates</w:t>
      </w:r>
      <w:r w:rsidRPr="008017B1">
        <w:rPr>
          <w:sz w:val="14"/>
        </w:rPr>
        <w:t xml:space="preserve"> that the G7 </w:t>
      </w:r>
      <w:r w:rsidRPr="006359C0">
        <w:rPr>
          <w:rStyle w:val="StyleUnderline"/>
          <w:highlight w:val="cyan"/>
        </w:rPr>
        <w:t>members</w:t>
      </w:r>
      <w:r w:rsidRPr="008017B1">
        <w:rPr>
          <w:rStyle w:val="StyleUnderline"/>
        </w:rPr>
        <w:t xml:space="preserve"> </w:t>
      </w:r>
      <w:r w:rsidRPr="006359C0">
        <w:rPr>
          <w:rStyle w:val="StyleUnderline"/>
          <w:highlight w:val="cyan"/>
        </w:rPr>
        <w:t>must</w:t>
      </w:r>
      <w:r w:rsidRPr="008017B1">
        <w:rPr>
          <w:rStyle w:val="StyleUnderline"/>
        </w:rPr>
        <w:t xml:space="preserve"> act to </w:t>
      </w:r>
      <w:r w:rsidRPr="006359C0">
        <w:rPr>
          <w:rStyle w:val="StyleUnderline"/>
          <w:highlight w:val="cyan"/>
        </w:rPr>
        <w:t>reinforce</w:t>
      </w:r>
      <w:r w:rsidRPr="008017B1">
        <w:rPr>
          <w:sz w:val="14"/>
        </w:rPr>
        <w:t xml:space="preserve"> </w:t>
      </w:r>
      <w:r w:rsidRPr="008017B1">
        <w:rPr>
          <w:rStyle w:val="StyleUnderline"/>
        </w:rPr>
        <w:t xml:space="preserve">and enhance </w:t>
      </w:r>
      <w:r w:rsidRPr="006359C0">
        <w:rPr>
          <w:rStyle w:val="StyleUnderline"/>
          <w:highlight w:val="cyan"/>
        </w:rPr>
        <w:t>existing</w:t>
      </w:r>
      <w:r w:rsidRPr="008017B1">
        <w:rPr>
          <w:sz w:val="14"/>
        </w:rPr>
        <w:t xml:space="preserve"> energy security-related </w:t>
      </w:r>
      <w:r w:rsidRPr="006359C0">
        <w:rPr>
          <w:rStyle w:val="StyleUnderline"/>
          <w:highlight w:val="cyan"/>
        </w:rPr>
        <w:t>measures</w:t>
      </w:r>
      <w:r w:rsidRPr="008017B1">
        <w:rPr>
          <w:sz w:val="14"/>
        </w:rPr>
        <w:t>.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5107F437" w14:textId="77777777" w:rsidR="00170D2D" w:rsidRPr="008017B1" w:rsidRDefault="00170D2D" w:rsidP="00170D2D">
      <w:pPr>
        <w:rPr>
          <w:sz w:val="14"/>
        </w:rPr>
      </w:pPr>
    </w:p>
    <w:p w14:paraId="3930D1ED" w14:textId="77777777" w:rsidR="00170D2D" w:rsidRDefault="00170D2D" w:rsidP="00170D2D">
      <w:pPr>
        <w:pStyle w:val="Heading4"/>
      </w:pPr>
      <w:r>
        <w:t xml:space="preserve">3---And it’s most in line with labor law </w:t>
      </w:r>
    </w:p>
    <w:p w14:paraId="20F232D0" w14:textId="77777777" w:rsidR="00170D2D" w:rsidRDefault="00170D2D" w:rsidP="00170D2D">
      <w:r w:rsidRPr="00D149F0">
        <w:rPr>
          <w:rStyle w:val="Style13ptBold"/>
        </w:rPr>
        <w:t>NLRB 24</w:t>
      </w:r>
      <w:r>
        <w:t xml:space="preserve"> [The National Labor Relations Board (NLRB) is an independent agency of the federal government of the United States that enforces US labor law. “The National Labor Relations Board 2024 PAR </w:t>
      </w:r>
      <w:r w:rsidRPr="00D149F0">
        <w:t>PERFORMANCE AND ACCOUNTABILITY REPORT</w:t>
      </w:r>
      <w:r>
        <w:t>” 2024, https://www.nlrb.gov/sites/default/files/attachments/pages/node-130/nlrb_fy2024_par_508.pdf] MR</w:t>
      </w:r>
    </w:p>
    <w:p w14:paraId="06941482" w14:textId="77777777" w:rsidR="00170D2D" w:rsidRPr="00D149F0" w:rsidRDefault="00170D2D" w:rsidP="00170D2D">
      <w:pPr>
        <w:rPr>
          <w:sz w:val="16"/>
        </w:rPr>
      </w:pPr>
      <w:r w:rsidRPr="00D149F0">
        <w:rPr>
          <w:sz w:val="16"/>
        </w:rPr>
        <w:t xml:space="preserve">As stated above, the Board also used its statutory authority to engage in rulemaking during FY 2024. </w:t>
      </w:r>
      <w:r w:rsidRPr="006359C0">
        <w:rPr>
          <w:rStyle w:val="StyleUnderline"/>
          <w:highlight w:val="cyan"/>
        </w:rPr>
        <w:t>The Board</w:t>
      </w:r>
      <w:r w:rsidRPr="00D149F0">
        <w:rPr>
          <w:rStyle w:val="StyleUnderline"/>
        </w:rPr>
        <w:t xml:space="preserve"> issued a Final Rule</w:t>
      </w:r>
      <w:r w:rsidRPr="00D149F0">
        <w:rPr>
          <w:sz w:val="16"/>
        </w:rPr>
        <w:t xml:space="preserve"> in July 2024—referred to as “Fair Choice-Employee Voice”—</w:t>
      </w:r>
      <w:r w:rsidRPr="00D149F0">
        <w:rPr>
          <w:rStyle w:val="StyleUnderline"/>
        </w:rPr>
        <w:t xml:space="preserve">that </w:t>
      </w:r>
      <w:r w:rsidRPr="006359C0">
        <w:rPr>
          <w:rStyle w:val="StyleUnderline"/>
          <w:highlight w:val="cyan"/>
        </w:rPr>
        <w:t>reinstated</w:t>
      </w:r>
      <w:r w:rsidRPr="00D149F0">
        <w:rPr>
          <w:rStyle w:val="StyleUnderline"/>
        </w:rPr>
        <w:t xml:space="preserve"> three key </w:t>
      </w:r>
      <w:r w:rsidRPr="006359C0">
        <w:rPr>
          <w:rStyle w:val="StyleUnderline"/>
          <w:highlight w:val="cyan"/>
        </w:rPr>
        <w:t>policies to protect workers</w:t>
      </w:r>
      <w:r w:rsidRPr="00D149F0">
        <w:rPr>
          <w:rStyle w:val="StyleUnderline"/>
        </w:rPr>
        <w:t>’ ability to</w:t>
      </w:r>
      <w:r w:rsidRPr="00D149F0">
        <w:rPr>
          <w:sz w:val="16"/>
        </w:rPr>
        <w:t xml:space="preserve"> freely </w:t>
      </w:r>
      <w:r w:rsidRPr="00D149F0">
        <w:rPr>
          <w:rStyle w:val="StyleUnderline"/>
        </w:rPr>
        <w:t>decide</w:t>
      </w:r>
      <w:r w:rsidRPr="00D149F0">
        <w:rPr>
          <w:sz w:val="16"/>
        </w:rPr>
        <w:t xml:space="preserve"> </w:t>
      </w:r>
      <w:r w:rsidRPr="00D149F0">
        <w:rPr>
          <w:rStyle w:val="StyleUnderline"/>
        </w:rPr>
        <w:t>whether they want union representation in the workplace</w:t>
      </w:r>
      <w:r w:rsidRPr="00D149F0">
        <w:rPr>
          <w:sz w:val="16"/>
        </w:rPr>
        <w:t xml:space="preserve">, ensure their choice is respected, </w:t>
      </w:r>
      <w:r w:rsidRPr="006359C0">
        <w:rPr>
          <w:rStyle w:val="StyleUnderline"/>
          <w:highlight w:val="cyan"/>
        </w:rPr>
        <w:t>and</w:t>
      </w:r>
      <w:r w:rsidRPr="006359C0">
        <w:rPr>
          <w:sz w:val="16"/>
          <w:highlight w:val="cyan"/>
        </w:rPr>
        <w:t xml:space="preserve"> </w:t>
      </w:r>
      <w:r w:rsidRPr="006359C0">
        <w:rPr>
          <w:rStyle w:val="StyleUnderline"/>
          <w:highlight w:val="cyan"/>
        </w:rPr>
        <w:t>allow</w:t>
      </w:r>
      <w:r w:rsidRPr="00D149F0">
        <w:rPr>
          <w:rStyle w:val="StyleUnderline"/>
        </w:rPr>
        <w:t xml:space="preserve"> </w:t>
      </w:r>
      <w:r w:rsidRPr="006359C0">
        <w:rPr>
          <w:rStyle w:val="StyleUnderline"/>
          <w:highlight w:val="cyan"/>
        </w:rPr>
        <w:t>collective bargaining</w:t>
      </w:r>
      <w:r w:rsidRPr="00D149F0">
        <w:rPr>
          <w:rStyle w:val="StyleUnderline"/>
        </w:rPr>
        <w:t xml:space="preserve"> relationships </w:t>
      </w:r>
      <w:r w:rsidRPr="006359C0">
        <w:rPr>
          <w:rStyle w:val="StyleUnderline"/>
          <w:highlight w:val="cyan"/>
        </w:rPr>
        <w:t>to thrive</w:t>
      </w:r>
      <w:r w:rsidRPr="00D149F0">
        <w:rPr>
          <w:sz w:val="16"/>
        </w:rPr>
        <w:t xml:space="preserve">. </w:t>
      </w:r>
      <w:r w:rsidRPr="00D149F0">
        <w:rPr>
          <w:rStyle w:val="StyleUnderline"/>
        </w:rPr>
        <w:t xml:space="preserve">These </w:t>
      </w:r>
      <w:r w:rsidRPr="006359C0">
        <w:rPr>
          <w:rStyle w:val="StyleUnderline"/>
          <w:highlight w:val="cyan"/>
        </w:rPr>
        <w:t>policies</w:t>
      </w:r>
      <w:r w:rsidRPr="00D149F0">
        <w:rPr>
          <w:rStyle w:val="StyleUnderline"/>
        </w:rPr>
        <w:t xml:space="preserve"> </w:t>
      </w:r>
      <w:r w:rsidRPr="00D149F0">
        <w:rPr>
          <w:sz w:val="16"/>
        </w:rPr>
        <w:t>both</w:t>
      </w:r>
      <w:r w:rsidRPr="00D149F0">
        <w:rPr>
          <w:rStyle w:val="StyleUnderline"/>
        </w:rPr>
        <w:t xml:space="preserve"> </w:t>
      </w:r>
      <w:r w:rsidRPr="006359C0">
        <w:rPr>
          <w:rStyle w:val="Emphasis"/>
          <w:highlight w:val="cyan"/>
        </w:rPr>
        <w:t>strengthen workers’ rights</w:t>
      </w:r>
      <w:r w:rsidRPr="00D149F0">
        <w:rPr>
          <w:rStyle w:val="StyleUnderline"/>
        </w:rPr>
        <w:t xml:space="preserve"> and foster stability of collective-bargaining relationships</w:t>
      </w:r>
      <w:r w:rsidRPr="00D149F0">
        <w:rPr>
          <w:sz w:val="16"/>
        </w:rPr>
        <w:t>, which serves one of Congress’ fundamental objectives in passing the Act—to minimize labor unrest and consequent disruptions to commerce. In addition to “Fair Choice-Employee Voice,” the Board began to see the benefits of its recent election procedures rule, which was promulgated in FY 2023 and became effective this year. This rule already has significantly improved the timeliness of union elections and is allowing workers to more effectively exercise their fundamental right to express their wishes regarding union representation.</w:t>
      </w:r>
    </w:p>
    <w:p w14:paraId="79E36284" w14:textId="77777777" w:rsidR="00170D2D" w:rsidRDefault="00170D2D" w:rsidP="00170D2D">
      <w:pPr>
        <w:rPr>
          <w:sz w:val="16"/>
        </w:rPr>
      </w:pPr>
    </w:p>
    <w:p w14:paraId="23475100" w14:textId="77777777" w:rsidR="00170D2D" w:rsidRDefault="00170D2D" w:rsidP="00170D2D">
      <w:pPr>
        <w:pStyle w:val="Heading4"/>
      </w:pPr>
      <w:r>
        <w:t>Department of Labor agrees</w:t>
      </w:r>
    </w:p>
    <w:p w14:paraId="01FB27D3" w14:textId="77777777" w:rsidR="00170D2D" w:rsidRPr="00A32F50" w:rsidRDefault="00170D2D" w:rsidP="00170D2D">
      <w:r w:rsidRPr="00A32F50">
        <w:rPr>
          <w:rStyle w:val="Style13ptBold"/>
        </w:rPr>
        <w:t>Department of Labor 20</w:t>
      </w:r>
      <w:r>
        <w:t xml:space="preserve"> [“</w:t>
      </w:r>
      <w:r w:rsidRPr="00A32F50">
        <w:t>U.S. Department of Labor to Award $20 Million for Grants to Strengthen Workers Rights and Increase Awareness of Labor Reforms in Mexico</w:t>
      </w:r>
      <w:r>
        <w:t xml:space="preserve">” 9/4/20, </w:t>
      </w:r>
      <w:r w:rsidRPr="00A32F50">
        <w:t>https://www.dol.gov/newsroom/releases/ilab/ilab20200904</w:t>
      </w:r>
      <w:r>
        <w:t>] MR</w:t>
      </w:r>
    </w:p>
    <w:p w14:paraId="1B336D52" w14:textId="77777777" w:rsidR="00170D2D" w:rsidRPr="00A32F50" w:rsidRDefault="00170D2D" w:rsidP="00170D2D">
      <w:pPr>
        <w:rPr>
          <w:sz w:val="16"/>
        </w:rPr>
      </w:pPr>
      <w:r w:rsidRPr="006359C0">
        <w:rPr>
          <w:rStyle w:val="StyleUnderline"/>
          <w:highlight w:val="cyan"/>
        </w:rPr>
        <w:t>One</w:t>
      </w:r>
      <w:r w:rsidRPr="00A32F50">
        <w:rPr>
          <w:rStyle w:val="StyleUnderline"/>
        </w:rPr>
        <w:t xml:space="preserve"> grant </w:t>
      </w:r>
      <w:r w:rsidRPr="006359C0">
        <w:rPr>
          <w:rStyle w:val="StyleUnderline"/>
          <w:highlight w:val="cyan"/>
        </w:rPr>
        <w:t>will strengthen workers’</w:t>
      </w:r>
      <w:r w:rsidRPr="00A32F50">
        <w:rPr>
          <w:rStyle w:val="StyleUnderline"/>
        </w:rPr>
        <w:t xml:space="preserve"> ability</w:t>
      </w:r>
      <w:r w:rsidRPr="00A32F50">
        <w:rPr>
          <w:sz w:val="16"/>
        </w:rPr>
        <w:t xml:space="preserve"> </w:t>
      </w:r>
      <w:r w:rsidRPr="00A32F50">
        <w:rPr>
          <w:rStyle w:val="StyleUnderline"/>
        </w:rPr>
        <w:t>to exercise their labor rights</w:t>
      </w:r>
      <w:r w:rsidRPr="00A32F50">
        <w:rPr>
          <w:sz w:val="16"/>
        </w:rPr>
        <w:t xml:space="preserve"> </w:t>
      </w:r>
      <w:r w:rsidRPr="00A32F50">
        <w:rPr>
          <w:rStyle w:val="StyleUnderline"/>
        </w:rPr>
        <w:t>under</w:t>
      </w:r>
      <w:r w:rsidRPr="00A32F50">
        <w:rPr>
          <w:sz w:val="16"/>
        </w:rPr>
        <w:t xml:space="preserve"> Mexico’s recent landmark </w:t>
      </w:r>
      <w:r w:rsidRPr="006359C0">
        <w:rPr>
          <w:rStyle w:val="StyleUnderline"/>
          <w:highlight w:val="cyan"/>
        </w:rPr>
        <w:t>labor law reforms</w:t>
      </w:r>
      <w:r w:rsidRPr="00A32F50">
        <w:rPr>
          <w:rStyle w:val="StyleUnderline"/>
        </w:rPr>
        <w:t xml:space="preserve"> </w:t>
      </w:r>
      <w:r w:rsidRPr="006359C0">
        <w:rPr>
          <w:rStyle w:val="StyleUnderline"/>
          <w:highlight w:val="cyan"/>
        </w:rPr>
        <w:t>by increasing</w:t>
      </w:r>
      <w:r w:rsidRPr="00A32F50">
        <w:rPr>
          <w:rStyle w:val="StyleUnderline"/>
        </w:rPr>
        <w:t xml:space="preserve"> workers’ </w:t>
      </w:r>
      <w:r w:rsidRPr="006359C0">
        <w:rPr>
          <w:rStyle w:val="StyleUnderline"/>
          <w:highlight w:val="cyan"/>
        </w:rPr>
        <w:t>effective use of labor rights</w:t>
      </w:r>
      <w:r w:rsidRPr="00A32F50">
        <w:rPr>
          <w:rStyle w:val="StyleUnderline"/>
        </w:rPr>
        <w:t xml:space="preserve"> provisions, building the capacity of worker organizations in priority sectors, and strengthening dialogue</w:t>
      </w:r>
      <w:r w:rsidRPr="00A32F50">
        <w:rPr>
          <w:sz w:val="16"/>
        </w:rPr>
        <w:t xml:space="preserve"> among relevant stakeholders to improve implementation of labor law reforms.</w:t>
      </w:r>
    </w:p>
    <w:p w14:paraId="1EF5A7F4" w14:textId="77777777" w:rsidR="00170D2D" w:rsidRPr="00A32F50" w:rsidRDefault="00170D2D" w:rsidP="00170D2D">
      <w:pPr>
        <w:rPr>
          <w:sz w:val="16"/>
        </w:rPr>
      </w:pPr>
      <w:r w:rsidRPr="00A32F50">
        <w:rPr>
          <w:sz w:val="16"/>
        </w:rPr>
        <w:t>The second grant will increase awareness of the Mexican labor reform among workers, employers and union leaders through targeted, innovative campaigns, materials and tools. The grant will also improve the ability of federal and state government agencies to conduct outreach regarding labor rights and implementation of the labor reforms among target audiences.</w:t>
      </w:r>
    </w:p>
    <w:p w14:paraId="5138F8DB" w14:textId="77777777" w:rsidR="00170D2D" w:rsidRPr="00A32F50" w:rsidRDefault="00170D2D" w:rsidP="00170D2D">
      <w:pPr>
        <w:rPr>
          <w:sz w:val="16"/>
        </w:rPr>
      </w:pPr>
      <w:r w:rsidRPr="00A32F50">
        <w:rPr>
          <w:rStyle w:val="Emphasis"/>
        </w:rPr>
        <w:t xml:space="preserve">Both </w:t>
      </w:r>
      <w:r w:rsidRPr="006359C0">
        <w:rPr>
          <w:rStyle w:val="Emphasis"/>
          <w:highlight w:val="cyan"/>
        </w:rPr>
        <w:t>grants will build on</w:t>
      </w:r>
      <w:r w:rsidRPr="00A32F50">
        <w:rPr>
          <w:rStyle w:val="Emphasis"/>
        </w:rPr>
        <w:t xml:space="preserve"> recent </w:t>
      </w:r>
      <w:r w:rsidRPr="006359C0">
        <w:rPr>
          <w:rStyle w:val="Emphasis"/>
          <w:highlight w:val="cyan"/>
        </w:rPr>
        <w:t>programs</w:t>
      </w:r>
      <w:r w:rsidRPr="00A32F50">
        <w:rPr>
          <w:sz w:val="16"/>
        </w:rPr>
        <w:t xml:space="preserve"> funded by the Department </w:t>
      </w:r>
      <w:r w:rsidRPr="006359C0">
        <w:rPr>
          <w:rStyle w:val="StyleUnderline"/>
          <w:highlight w:val="cyan"/>
        </w:rPr>
        <w:t>to strengthen capacity</w:t>
      </w:r>
      <w:r w:rsidRPr="00A32F50">
        <w:rPr>
          <w:sz w:val="16"/>
        </w:rPr>
        <w:t xml:space="preserve"> in Mexico </w:t>
      </w:r>
      <w:r w:rsidRPr="006359C0">
        <w:rPr>
          <w:rStyle w:val="StyleUnderline"/>
          <w:highlight w:val="cyan"/>
        </w:rPr>
        <w:t>to effectively implement</w:t>
      </w:r>
      <w:r w:rsidRPr="00A32F50">
        <w:rPr>
          <w:rStyle w:val="StyleUnderline"/>
        </w:rPr>
        <w:t xml:space="preserve"> labor </w:t>
      </w:r>
      <w:r w:rsidRPr="006359C0">
        <w:rPr>
          <w:rStyle w:val="StyleUnderline"/>
          <w:highlight w:val="cyan"/>
        </w:rPr>
        <w:t>reforms</w:t>
      </w:r>
      <w:r w:rsidRPr="00A32F50">
        <w:rPr>
          <w:rStyle w:val="StyleUnderline"/>
        </w:rPr>
        <w:t xml:space="preserve"> and support compliance</w:t>
      </w:r>
      <w:r w:rsidRPr="00A32F50">
        <w:rPr>
          <w:sz w:val="16"/>
        </w:rPr>
        <w:t xml:space="preserve"> with the groundbreaking labor provisions of the USMCA. Funded with more than $32 million over the past two years, these programs are working to support the Mexican Ministry of Labor, conciliation bodies and the Federal Center for Conciliation and Labor Registration; advance productive labor relations and union democracy; combat child labor and forced labor; and promote women’s economic empowerment and acceptable conditions of work for vulnerable workers.</w:t>
      </w:r>
    </w:p>
    <w:p w14:paraId="11AFD2C3" w14:textId="77777777" w:rsidR="00170D2D" w:rsidRPr="000A3140" w:rsidRDefault="00170D2D" w:rsidP="00170D2D">
      <w:pPr>
        <w:rPr>
          <w:sz w:val="16"/>
        </w:rPr>
      </w:pPr>
    </w:p>
    <w:p w14:paraId="21353738" w14:textId="77777777" w:rsidR="00170D2D" w:rsidRDefault="00170D2D" w:rsidP="00170D2D">
      <w:pPr>
        <w:pStyle w:val="Heading4"/>
      </w:pPr>
      <w:r>
        <w:lastRenderedPageBreak/>
        <w:t>4---If you wanted to add excluded workers that would be to ‘</w:t>
      </w:r>
      <w:r w:rsidRPr="00CE06CF">
        <w:rPr>
          <w:u w:val="single"/>
        </w:rPr>
        <w:t>extend</w:t>
      </w:r>
      <w:r w:rsidRPr="00CE06CF">
        <w:t>’</w:t>
      </w:r>
      <w:r>
        <w:t xml:space="preserve"> NOT ‘strengthen’ – there’s a clear distinction</w:t>
      </w:r>
    </w:p>
    <w:p w14:paraId="1194118D" w14:textId="77777777" w:rsidR="00170D2D" w:rsidRPr="00F14608" w:rsidRDefault="00170D2D" w:rsidP="00170D2D">
      <w:r w:rsidRPr="00F14608">
        <w:rPr>
          <w:rStyle w:val="Style13ptBold"/>
        </w:rPr>
        <w:t xml:space="preserve">CLJE 24 </w:t>
      </w:r>
      <w:r>
        <w:t xml:space="preserve">[The Center for Labor and a Just Economy is a lab at Harvard Law School. “Building Worker Power in Cities &amp; States: State Constitutions and Public Sector Collective Bargaining Rights” 9/1/24, </w:t>
      </w:r>
      <w:r w:rsidRPr="00F14608">
        <w:t>https://clje.law.harvard.edu/publication/building-worker-power-in-cities-states/state-constitutions-and-public-sector-collective-bargaining-rights/#:~:text=Expanding%20Public%20Sector%20Collective%20Bargaining,a%20window%20for%20such%20actions.</w:t>
      </w:r>
      <w:r>
        <w:t>] MR</w:t>
      </w:r>
    </w:p>
    <w:p w14:paraId="7871F628" w14:textId="77777777" w:rsidR="00170D2D" w:rsidRPr="00F14608" w:rsidRDefault="00170D2D" w:rsidP="00170D2D">
      <w:pPr>
        <w:rPr>
          <w:sz w:val="16"/>
        </w:rPr>
      </w:pPr>
      <w:r w:rsidRPr="00F14608">
        <w:rPr>
          <w:sz w:val="16"/>
        </w:rPr>
        <w:t>Where state statutes and ordinances have sought to undermine public sector collective bargaining rights, state constitutions can provide a defense, even in states generally less friendly to worker organizing.</w:t>
      </w:r>
      <w:r w:rsidRPr="00F14608">
        <w:rPr>
          <w:sz w:val="16"/>
          <w:vertAlign w:val="superscript"/>
        </w:rPr>
        <w:t>16</w:t>
      </w:r>
      <w:r w:rsidRPr="00F14608">
        <w:rPr>
          <w:sz w:val="16"/>
        </w:rPr>
        <w:t xml:space="preserve"> In Missouri, </w:t>
      </w:r>
      <w:r w:rsidRPr="00F14608">
        <w:rPr>
          <w:rStyle w:val="StyleUnderline"/>
        </w:rPr>
        <w:t xml:space="preserve">the </w:t>
      </w:r>
      <w:r w:rsidRPr="006359C0">
        <w:rPr>
          <w:rStyle w:val="StyleUnderline"/>
          <w:highlight w:val="cyan"/>
        </w:rPr>
        <w:t>collective bargaining provisions</w:t>
      </w:r>
      <w:r w:rsidRPr="00F14608">
        <w:rPr>
          <w:sz w:val="16"/>
        </w:rPr>
        <w:t xml:space="preserve"> in the state’s constitution </w:t>
      </w:r>
      <w:r w:rsidRPr="006359C0">
        <w:rPr>
          <w:rStyle w:val="StyleUnderline"/>
          <w:highlight w:val="cyan"/>
        </w:rPr>
        <w:t>have</w:t>
      </w:r>
      <w:r w:rsidRPr="00F14608">
        <w:rPr>
          <w:rStyle w:val="StyleUnderline"/>
        </w:rPr>
        <w:t xml:space="preserve"> been </w:t>
      </w:r>
      <w:r w:rsidRPr="006359C0">
        <w:rPr>
          <w:rStyle w:val="StyleUnderline"/>
          <w:highlight w:val="cyan"/>
        </w:rPr>
        <w:t>interpreted as extending</w:t>
      </w:r>
      <w:r w:rsidRPr="00F14608">
        <w:rPr>
          <w:rStyle w:val="StyleUnderline"/>
        </w:rPr>
        <w:t xml:space="preserve"> </w:t>
      </w:r>
      <w:r w:rsidRPr="006359C0">
        <w:rPr>
          <w:rStyle w:val="StyleUnderline"/>
          <w:highlight w:val="cyan"/>
        </w:rPr>
        <w:t>to</w:t>
      </w:r>
      <w:r w:rsidRPr="00F14608">
        <w:rPr>
          <w:rStyle w:val="StyleUnderline"/>
        </w:rPr>
        <w:t xml:space="preserve"> both private and public sector </w:t>
      </w:r>
      <w:r w:rsidRPr="006359C0">
        <w:rPr>
          <w:rStyle w:val="StyleUnderline"/>
          <w:highlight w:val="cyan"/>
        </w:rPr>
        <w:t>employees</w:t>
      </w:r>
      <w:r w:rsidRPr="00F14608">
        <w:rPr>
          <w:sz w:val="16"/>
        </w:rPr>
        <w:t>, with the state court recognizing that “‘[e]mployees’ plainly means employees. There is no adjective; there are no words that limit ‘employees’ to private sector employees.”</w:t>
      </w:r>
      <w:r w:rsidRPr="00F14608">
        <w:rPr>
          <w:sz w:val="16"/>
          <w:vertAlign w:val="superscript"/>
        </w:rPr>
        <w:t>17</w:t>
      </w:r>
      <w:r w:rsidRPr="00F14608">
        <w:rPr>
          <w:sz w:val="16"/>
        </w:rPr>
        <w:t> In 2021, the Missouri Supreme Court invoked this provision to strike down a state law placing limits on public sector unions.</w:t>
      </w:r>
      <w:r w:rsidRPr="00F14608">
        <w:rPr>
          <w:sz w:val="16"/>
          <w:vertAlign w:val="superscript"/>
        </w:rPr>
        <w:t>18</w:t>
      </w:r>
      <w:r w:rsidRPr="00F14608">
        <w:rPr>
          <w:sz w:val="16"/>
        </w:rPr>
        <w:t> </w:t>
      </w:r>
    </w:p>
    <w:p w14:paraId="46FD559E" w14:textId="77777777" w:rsidR="00170D2D" w:rsidRDefault="00170D2D" w:rsidP="00170D2D">
      <w:pPr>
        <w:rPr>
          <w:rStyle w:val="StyleUnderline"/>
        </w:rPr>
      </w:pPr>
      <w:r w:rsidRPr="00F14608">
        <w:rPr>
          <w:rStyle w:val="StyleUnderline"/>
        </w:rPr>
        <w:t>There are several states where public sector workers still have no right to collective bargaining</w:t>
      </w:r>
      <w:r w:rsidRPr="00F14608">
        <w:rPr>
          <w:sz w:val="16"/>
        </w:rPr>
        <w:t>, and in some states, they also have no right to strike.</w:t>
      </w:r>
      <w:r w:rsidRPr="00F14608">
        <w:rPr>
          <w:sz w:val="16"/>
          <w:vertAlign w:val="superscript"/>
        </w:rPr>
        <w:t>19</w:t>
      </w:r>
      <w:r w:rsidRPr="00F14608">
        <w:rPr>
          <w:sz w:val="16"/>
        </w:rPr>
        <w:t> In North Carolina and South Carolina, public sector collective bargaining is banned. In Texas and Georgia, only police and firefighters have the right to bargain. Additionally, there are states — primarily throughout the South — where the right is not protected, resulting in either no bargaining at all or sporadic bargaining in individual cities and counties.</w:t>
      </w:r>
      <w:r w:rsidRPr="00F14608">
        <w:rPr>
          <w:sz w:val="16"/>
          <w:vertAlign w:val="superscript"/>
        </w:rPr>
        <w:t>20</w:t>
      </w:r>
      <w:r w:rsidRPr="00F14608">
        <w:rPr>
          <w:sz w:val="16"/>
        </w:rPr>
        <w:t xml:space="preserve"> Thus, </w:t>
      </w:r>
      <w:r w:rsidRPr="006359C0">
        <w:rPr>
          <w:rStyle w:val="StyleUnderline"/>
          <w:highlight w:val="cyan"/>
        </w:rPr>
        <w:t>another</w:t>
      </w:r>
      <w:r w:rsidRPr="00F14608">
        <w:rPr>
          <w:rStyle w:val="StyleUnderline"/>
        </w:rPr>
        <w:t xml:space="preserve"> </w:t>
      </w:r>
      <w:r w:rsidRPr="006359C0">
        <w:rPr>
          <w:rStyle w:val="StyleUnderline"/>
          <w:highlight w:val="cyan"/>
        </w:rPr>
        <w:t>option</w:t>
      </w:r>
      <w:r w:rsidRPr="00F14608">
        <w:rPr>
          <w:rStyle w:val="StyleUnderline"/>
        </w:rPr>
        <w:t xml:space="preserve"> to build worker power </w:t>
      </w:r>
      <w:r w:rsidRPr="006359C0">
        <w:rPr>
          <w:rStyle w:val="StyleUnderline"/>
          <w:highlight w:val="cyan"/>
        </w:rPr>
        <w:t xml:space="preserve">is to </w:t>
      </w:r>
      <w:r w:rsidRPr="006359C0">
        <w:rPr>
          <w:rStyle w:val="Emphasis"/>
          <w:highlight w:val="cyan"/>
        </w:rPr>
        <w:t>expand collective bargaining rights</w:t>
      </w:r>
      <w:r w:rsidRPr="006359C0">
        <w:rPr>
          <w:rStyle w:val="StyleUnderline"/>
          <w:highlight w:val="cyan"/>
        </w:rPr>
        <w:t xml:space="preserve"> for</w:t>
      </w:r>
      <w:r w:rsidRPr="00F14608">
        <w:rPr>
          <w:rStyle w:val="StyleUnderline"/>
        </w:rPr>
        <w:t xml:space="preserve"> public sector </w:t>
      </w:r>
      <w:r w:rsidRPr="006359C0">
        <w:rPr>
          <w:rStyle w:val="StyleUnderline"/>
          <w:highlight w:val="cyan"/>
        </w:rPr>
        <w:t>workers</w:t>
      </w:r>
      <w:r w:rsidRPr="00F14608">
        <w:rPr>
          <w:rStyle w:val="StyleUnderline"/>
        </w:rPr>
        <w:t xml:space="preserve"> in states where it is not allowed or not guaranteed.</w:t>
      </w:r>
    </w:p>
    <w:p w14:paraId="7FCA5640" w14:textId="77777777" w:rsidR="00170D2D" w:rsidRPr="00F14608" w:rsidRDefault="00170D2D" w:rsidP="00170D2D">
      <w:pPr>
        <w:rPr>
          <w:rStyle w:val="StyleUnderline"/>
        </w:rPr>
      </w:pPr>
    </w:p>
    <w:p w14:paraId="105BDCE0" w14:textId="77777777" w:rsidR="00170D2D" w:rsidRDefault="00170D2D" w:rsidP="00170D2D">
      <w:pPr>
        <w:pStyle w:val="Heading4"/>
        <w:tabs>
          <w:tab w:val="num" w:pos="720"/>
        </w:tabs>
      </w:pPr>
      <w:r w:rsidRPr="006359C0">
        <w:t>There’s a contextual</w:t>
      </w:r>
      <w:r>
        <w:t xml:space="preserve"> </w:t>
      </w:r>
      <w:r w:rsidRPr="006359C0">
        <w:rPr>
          <w:u w:val="single"/>
        </w:rPr>
        <w:t>intent</w:t>
      </w:r>
      <w:r>
        <w:t xml:space="preserve"> to </w:t>
      </w:r>
      <w:r w:rsidRPr="006359C0">
        <w:t>distinguish</w:t>
      </w:r>
      <w:r>
        <w:t>.</w:t>
      </w:r>
    </w:p>
    <w:p w14:paraId="2F352803" w14:textId="77777777" w:rsidR="00170D2D" w:rsidRPr="00B64128" w:rsidRDefault="00170D2D" w:rsidP="00170D2D">
      <w:r w:rsidRPr="00B64128">
        <w:rPr>
          <w:rStyle w:val="Style13ptBold"/>
        </w:rPr>
        <w:t>NELP 23</w:t>
      </w:r>
      <w:r>
        <w:t xml:space="preserve"> – National Employment Law Project</w:t>
      </w:r>
    </w:p>
    <w:p w14:paraId="254CBC21" w14:textId="77777777" w:rsidR="00170D2D" w:rsidRDefault="00170D2D" w:rsidP="00170D2D">
      <w:r>
        <w:t>National Employment Law Project, Economic Policy Institute, “2023-2024 State &amp; Local Policy Agenda,” 2023-2024, https://www.nelp.org/app/uploads/2023/11/FINAL-2023-2024-State-and-Local-Policy-Agenda.pdf</w:t>
      </w:r>
    </w:p>
    <w:p w14:paraId="0BDA0AF1" w14:textId="77777777" w:rsidR="00170D2D" w:rsidRDefault="00170D2D" w:rsidP="00170D2D">
      <w:pPr>
        <w:rPr>
          <w:sz w:val="16"/>
        </w:rPr>
      </w:pPr>
      <w:r w:rsidRPr="00487DD0">
        <w:rPr>
          <w:rStyle w:val="StyleUnderline"/>
        </w:rPr>
        <w:t>In states that ban public-sector bargaining</w:t>
      </w:r>
      <w:r w:rsidRPr="00487DD0">
        <w:rPr>
          <w:sz w:val="16"/>
        </w:rPr>
        <w:t xml:space="preserve"> or lack comprehensive collective bargaining laws, </w:t>
      </w:r>
      <w:r w:rsidRPr="00487DD0">
        <w:rPr>
          <w:rStyle w:val="StyleUnderline"/>
        </w:rPr>
        <w:t>policymakers should move swiftly to enact them</w:t>
      </w:r>
      <w:r w:rsidRPr="00487DD0">
        <w:rPr>
          <w:sz w:val="16"/>
        </w:rPr>
        <w:t xml:space="preserve">. Governors and legislatures should also use their powers to restore workers’ rights in states where a decade of extreme anti-union legislation has weakened formerly strong public-sector bargaining laws, resulting in suppressed wages and eroded job quality. </w:t>
      </w:r>
      <w:r w:rsidRPr="00487DD0">
        <w:rPr>
          <w:rStyle w:val="StyleUnderline"/>
        </w:rPr>
        <w:t>Colorado</w:t>
      </w:r>
      <w:r w:rsidRPr="00487DD0">
        <w:rPr>
          <w:sz w:val="16"/>
        </w:rPr>
        <w:t xml:space="preserve">, </w:t>
      </w:r>
      <w:r w:rsidRPr="00487DD0">
        <w:rPr>
          <w:rStyle w:val="StyleUnderline"/>
        </w:rPr>
        <w:t>Maryland</w:t>
      </w:r>
      <w:r w:rsidRPr="00487DD0">
        <w:rPr>
          <w:sz w:val="16"/>
        </w:rPr>
        <w:t xml:space="preserve">, </w:t>
      </w:r>
      <w:r w:rsidRPr="00487DD0">
        <w:rPr>
          <w:rStyle w:val="StyleUnderline"/>
        </w:rPr>
        <w:t>New Mexico</w:t>
      </w:r>
      <w:r w:rsidRPr="00487DD0">
        <w:rPr>
          <w:sz w:val="16"/>
        </w:rPr>
        <w:t xml:space="preserve">, </w:t>
      </w:r>
      <w:r w:rsidRPr="006359C0">
        <w:rPr>
          <w:rStyle w:val="StyleUnderline"/>
          <w:highlight w:val="cyan"/>
        </w:rPr>
        <w:t>Nevada</w:t>
      </w:r>
      <w:r w:rsidRPr="00487DD0">
        <w:rPr>
          <w:sz w:val="16"/>
        </w:rPr>
        <w:t xml:space="preserve">, </w:t>
      </w:r>
      <w:r w:rsidRPr="006359C0">
        <w:rPr>
          <w:rStyle w:val="StyleUnderline"/>
          <w:highlight w:val="cyan"/>
        </w:rPr>
        <w:t>and Virginia have taken</w:t>
      </w:r>
      <w:r w:rsidRPr="00487DD0">
        <w:rPr>
          <w:rStyle w:val="StyleUnderline"/>
        </w:rPr>
        <w:t xml:space="preserve"> recent </w:t>
      </w:r>
      <w:r w:rsidRPr="006359C0">
        <w:rPr>
          <w:rStyle w:val="StyleUnderline"/>
          <w:highlight w:val="cyan"/>
        </w:rPr>
        <w:t xml:space="preserve">steps to </w:t>
      </w:r>
      <w:r w:rsidRPr="006359C0">
        <w:rPr>
          <w:rStyle w:val="Emphasis"/>
          <w:highlight w:val="cyan"/>
        </w:rPr>
        <w:t>establish</w:t>
      </w:r>
      <w:r w:rsidRPr="00487DD0">
        <w:rPr>
          <w:sz w:val="16"/>
        </w:rPr>
        <w:t xml:space="preserve">, </w:t>
      </w:r>
      <w:r w:rsidRPr="006359C0">
        <w:rPr>
          <w:rStyle w:val="Emphasis"/>
          <w:highlight w:val="cyan"/>
        </w:rPr>
        <w:t>expand</w:t>
      </w:r>
      <w:r w:rsidRPr="00487DD0">
        <w:rPr>
          <w:sz w:val="16"/>
        </w:rPr>
        <w:t xml:space="preserve">, </w:t>
      </w:r>
      <w:r w:rsidRPr="006359C0">
        <w:rPr>
          <w:rStyle w:val="Emphasis"/>
          <w:sz w:val="28"/>
          <w:szCs w:val="28"/>
          <w:highlight w:val="cyan"/>
        </w:rPr>
        <w:t>or</w:t>
      </w:r>
      <w:r w:rsidRPr="00487DD0">
        <w:rPr>
          <w:rStyle w:val="StyleUnderline"/>
          <w:sz w:val="28"/>
          <w:szCs w:val="28"/>
        </w:rPr>
        <w:t xml:space="preserve"> </w:t>
      </w:r>
      <w:r w:rsidRPr="006359C0">
        <w:rPr>
          <w:rStyle w:val="Emphasis"/>
          <w:highlight w:val="cyan"/>
        </w:rPr>
        <w:t>strengthen</w:t>
      </w:r>
      <w:r w:rsidRPr="00487DD0">
        <w:rPr>
          <w:rStyle w:val="StyleUnderline"/>
        </w:rPr>
        <w:t xml:space="preserve"> </w:t>
      </w:r>
      <w:r w:rsidRPr="006359C0">
        <w:rPr>
          <w:rStyle w:val="Emphasis"/>
          <w:highlight w:val="cyan"/>
        </w:rPr>
        <w:t>c</w:t>
      </w:r>
      <w:r w:rsidRPr="00487DD0">
        <w:rPr>
          <w:rStyle w:val="StyleUnderline"/>
        </w:rPr>
        <w:t xml:space="preserve">ollective </w:t>
      </w:r>
      <w:r w:rsidRPr="006359C0">
        <w:rPr>
          <w:rStyle w:val="Emphasis"/>
          <w:highlight w:val="cyan"/>
        </w:rPr>
        <w:t>b</w:t>
      </w:r>
      <w:r w:rsidRPr="00487DD0">
        <w:rPr>
          <w:rStyle w:val="StyleUnderline"/>
        </w:rPr>
        <w:t xml:space="preserve">argaining </w:t>
      </w:r>
      <w:r w:rsidRPr="006359C0">
        <w:rPr>
          <w:rStyle w:val="Emphasis"/>
          <w:highlight w:val="cyan"/>
        </w:rPr>
        <w:t>r</w:t>
      </w:r>
      <w:r w:rsidRPr="00487DD0">
        <w:rPr>
          <w:rStyle w:val="StyleUnderline"/>
        </w:rPr>
        <w:t>ights for some public-sector workers</w:t>
      </w:r>
      <w:r w:rsidRPr="00487DD0">
        <w:rPr>
          <w:sz w:val="16"/>
        </w:rPr>
        <w:t>. These trends signal positive momentum in the right direction, though there is still much left to do across the country.</w:t>
      </w:r>
    </w:p>
    <w:p w14:paraId="46E287EE" w14:textId="77777777" w:rsidR="00170D2D" w:rsidRPr="00487DD0" w:rsidRDefault="00170D2D" w:rsidP="00170D2D">
      <w:pPr>
        <w:rPr>
          <w:sz w:val="16"/>
        </w:rPr>
      </w:pPr>
    </w:p>
    <w:p w14:paraId="7B85A121" w14:textId="77777777" w:rsidR="00170D2D" w:rsidRPr="003F4573" w:rsidRDefault="00170D2D" w:rsidP="00170D2D">
      <w:pPr>
        <w:pStyle w:val="Heading4"/>
        <w:tabs>
          <w:tab w:val="num" w:pos="720"/>
        </w:tabs>
      </w:pPr>
      <w:r>
        <w:t xml:space="preserve">General legal consensus is it must </w:t>
      </w:r>
      <w:r>
        <w:rPr>
          <w:u w:val="single"/>
        </w:rPr>
        <w:t>already</w:t>
      </w:r>
      <w:r>
        <w:t xml:space="preserve"> exist.</w:t>
      </w:r>
    </w:p>
    <w:p w14:paraId="50836FDD" w14:textId="77777777" w:rsidR="00170D2D" w:rsidRPr="00265299" w:rsidRDefault="00170D2D" w:rsidP="00170D2D">
      <w:r w:rsidRPr="00265299">
        <w:rPr>
          <w:rStyle w:val="Style13ptBold"/>
        </w:rPr>
        <w:t>Mykkänen 17</w:t>
      </w:r>
      <w:r>
        <w:t xml:space="preserve"> – Faculty of Law, Master's Programme in Law Support.</w:t>
      </w:r>
    </w:p>
    <w:p w14:paraId="5D675B4F" w14:textId="77777777" w:rsidR="00170D2D" w:rsidRPr="00BB26C3" w:rsidRDefault="00170D2D" w:rsidP="00170D2D">
      <w:r>
        <w:t xml:space="preserve">Esa Mykkänen, “EXPULSION TO TORTURE – THE PRINCIPLE OF NON-REFOULEMENT AND INTERNATIONAL HUMAN RIGHTS LAW,” Master’s Thesis, University of Helsinki, Faculty of Law, 2017, </w:t>
      </w:r>
      <w:r w:rsidRPr="00BB26C3">
        <w:t xml:space="preserve">https://core.ac.uk/download/pdf/84364852.pdf </w:t>
      </w:r>
    </w:p>
    <w:p w14:paraId="6126C05C" w14:textId="77777777" w:rsidR="00170D2D" w:rsidRPr="00EE1D55" w:rsidRDefault="00170D2D" w:rsidP="00170D2D">
      <w:pPr>
        <w:rPr>
          <w:sz w:val="16"/>
        </w:rPr>
      </w:pPr>
      <w:r w:rsidRPr="00BB26C3">
        <w:rPr>
          <w:sz w:val="16"/>
        </w:rPr>
        <w:t xml:space="preserve">The Convention against Torture and Other Cruel, Inhuman or Degrading Treatment or Punishment (later referred to as CAT) was adopted by the United Nations on 1984 and came into force on 1987. Currently there are 159 States Parties to CAT.175 </w:t>
      </w:r>
      <w:r w:rsidRPr="00BB26C3">
        <w:rPr>
          <w:rStyle w:val="StyleUnderline"/>
        </w:rPr>
        <w:t xml:space="preserve">According to the preamble </w:t>
      </w:r>
      <w:r w:rsidRPr="00BB26C3">
        <w:rPr>
          <w:rStyle w:val="StyleUnderline"/>
        </w:rPr>
        <w:lastRenderedPageBreak/>
        <w:t xml:space="preserve">of CAT its </w:t>
      </w:r>
      <w:r w:rsidRPr="00BB26C3">
        <w:rPr>
          <w:rStyle w:val="Emphasis"/>
        </w:rPr>
        <w:t>aim</w:t>
      </w:r>
      <w:r w:rsidRPr="00BB26C3">
        <w:rPr>
          <w:rStyle w:val="StyleUnderline"/>
        </w:rPr>
        <w:t xml:space="preserve"> is to </w:t>
      </w:r>
      <w:r w:rsidRPr="00BB26C3">
        <w:rPr>
          <w:rStyle w:val="Emphasis"/>
        </w:rPr>
        <w:t>strengthen</w:t>
      </w:r>
      <w:r w:rsidRPr="00BB26C3">
        <w:rPr>
          <w:rStyle w:val="StyleUnderline"/>
        </w:rPr>
        <w:t xml:space="preserve"> the struggle against torture</w:t>
      </w:r>
      <w:r w:rsidRPr="00BB26C3">
        <w:rPr>
          <w:sz w:val="16"/>
        </w:rPr>
        <w:t xml:space="preserve"> and other cruel, inhuman or degrading treatment or punishment throughout the world. </w:t>
      </w:r>
      <w:r w:rsidRPr="006359C0">
        <w:rPr>
          <w:rStyle w:val="StyleUnderline"/>
          <w:highlight w:val="cyan"/>
        </w:rPr>
        <w:t xml:space="preserve">The </w:t>
      </w:r>
      <w:r w:rsidRPr="006359C0">
        <w:rPr>
          <w:rStyle w:val="Emphasis"/>
          <w:sz w:val="26"/>
          <w:szCs w:val="26"/>
          <w:highlight w:val="cyan"/>
        </w:rPr>
        <w:t>term “strengthen”</w:t>
      </w:r>
      <w:r w:rsidRPr="006359C0">
        <w:rPr>
          <w:rStyle w:val="StyleUnderline"/>
          <w:sz w:val="26"/>
          <w:szCs w:val="26"/>
          <w:highlight w:val="cyan"/>
        </w:rPr>
        <w:t xml:space="preserve"> </w:t>
      </w:r>
      <w:r w:rsidRPr="006359C0">
        <w:rPr>
          <w:rStyle w:val="Emphasis"/>
          <w:sz w:val="26"/>
          <w:szCs w:val="26"/>
          <w:highlight w:val="cyan"/>
        </w:rPr>
        <w:t>clearly indicates</w:t>
      </w:r>
      <w:r w:rsidRPr="00BB26C3">
        <w:rPr>
          <w:rStyle w:val="StyleUnderline"/>
        </w:rPr>
        <w:t xml:space="preserve"> that </w:t>
      </w:r>
      <w:r w:rsidRPr="006359C0">
        <w:rPr>
          <w:rStyle w:val="StyleUnderline"/>
          <w:highlight w:val="cyan"/>
        </w:rPr>
        <w:t xml:space="preserve">torture is </w:t>
      </w:r>
      <w:r w:rsidRPr="006359C0">
        <w:rPr>
          <w:rStyle w:val="Emphasis"/>
          <w:sz w:val="26"/>
          <w:szCs w:val="26"/>
          <w:highlight w:val="cyan"/>
        </w:rPr>
        <w:t>already</w:t>
      </w:r>
      <w:r w:rsidRPr="006359C0">
        <w:rPr>
          <w:rStyle w:val="StyleUnderline"/>
          <w:highlight w:val="cyan"/>
        </w:rPr>
        <w:t xml:space="preserve"> outlawed</w:t>
      </w:r>
      <w:r w:rsidRPr="00BB26C3">
        <w:rPr>
          <w:rStyle w:val="StyleUnderline"/>
        </w:rPr>
        <w:t xml:space="preserve"> and fought against in international law </w:t>
      </w:r>
      <w:r w:rsidRPr="006359C0">
        <w:rPr>
          <w:rStyle w:val="Emphasis"/>
          <w:highlight w:val="cyan"/>
        </w:rPr>
        <w:t>but</w:t>
      </w:r>
      <w:r w:rsidRPr="006359C0">
        <w:rPr>
          <w:rStyle w:val="StyleUnderline"/>
          <w:highlight w:val="cyan"/>
        </w:rPr>
        <w:t xml:space="preserve"> </w:t>
      </w:r>
      <w:r w:rsidRPr="006359C0">
        <w:rPr>
          <w:rStyle w:val="Emphasis"/>
          <w:highlight w:val="cyan"/>
        </w:rPr>
        <w:t>not sufficiently</w:t>
      </w:r>
      <w:r w:rsidRPr="000C69C8">
        <w:rPr>
          <w:sz w:val="16"/>
          <w:szCs w:val="16"/>
        </w:rPr>
        <w:t>176</w:t>
      </w:r>
      <w:r w:rsidRPr="00070268">
        <w:rPr>
          <w:sz w:val="16"/>
          <w:szCs w:val="16"/>
        </w:rPr>
        <w:t xml:space="preserve"> . </w:t>
      </w:r>
      <w:r w:rsidRPr="00BB26C3">
        <w:rPr>
          <w:sz w:val="16"/>
        </w:rPr>
        <w:t>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26AE8162" w14:textId="77777777" w:rsidR="00170D2D" w:rsidRPr="00DC429B" w:rsidRDefault="00170D2D" w:rsidP="00170D2D">
      <w:pPr>
        <w:pStyle w:val="Heading4"/>
        <w:numPr>
          <w:ilvl w:val="0"/>
          <w:numId w:val="47"/>
        </w:numPr>
        <w:tabs>
          <w:tab w:val="num" w:pos="360"/>
          <w:tab w:val="num" w:pos="1080"/>
          <w:tab w:val="num" w:pos="1440"/>
        </w:tabs>
        <w:ind w:left="1080" w:firstLine="0"/>
      </w:pPr>
      <w:r>
        <w:t xml:space="preserve">Affs can </w:t>
      </w:r>
      <w:r>
        <w:rPr>
          <w:u w:val="single"/>
        </w:rPr>
        <w:t>strengthen</w:t>
      </w:r>
      <w:r>
        <w:t xml:space="preserve"> CBR by changing the </w:t>
      </w:r>
      <w:r>
        <w:rPr>
          <w:u w:val="single"/>
        </w:rPr>
        <w:t>level</w:t>
      </w:r>
      <w:r>
        <w:t xml:space="preserve">, </w:t>
      </w:r>
      <w:r>
        <w:rPr>
          <w:u w:val="single"/>
        </w:rPr>
        <w:t>flexibility</w:t>
      </w:r>
      <w:r>
        <w:t xml:space="preserve">, </w:t>
      </w:r>
      <w:r>
        <w:rPr>
          <w:u w:val="single"/>
        </w:rPr>
        <w:t>coordination</w:t>
      </w:r>
      <w:r>
        <w:t xml:space="preserve">, or </w:t>
      </w:r>
      <w:r>
        <w:rPr>
          <w:u w:val="single"/>
        </w:rPr>
        <w:t>enforcement</w:t>
      </w:r>
      <w:r>
        <w:t xml:space="preserve">. </w:t>
      </w:r>
    </w:p>
    <w:p w14:paraId="0FA65F07" w14:textId="77777777" w:rsidR="00170D2D" w:rsidRPr="003F6276" w:rsidRDefault="00170D2D" w:rsidP="00170D2D">
      <w:r w:rsidRPr="003F6276">
        <w:rPr>
          <w:rStyle w:val="Style13ptBold"/>
        </w:rPr>
        <w:t>Domash 21</w:t>
      </w:r>
      <w:r>
        <w:t xml:space="preserve"> – Economic researcher. </w:t>
      </w:r>
    </w:p>
    <w:p w14:paraId="7C983B86" w14:textId="77777777" w:rsidR="00170D2D" w:rsidRDefault="00170D2D" w:rsidP="00170D2D">
      <w:r>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7730756B" w14:textId="77777777" w:rsidR="00170D2D" w:rsidRPr="00C567B8" w:rsidRDefault="00170D2D" w:rsidP="00170D2D">
      <w:pPr>
        <w:rPr>
          <w:sz w:val="16"/>
        </w:rPr>
      </w:pPr>
      <w:r w:rsidRPr="00C567B8">
        <w:rPr>
          <w:sz w:val="16"/>
        </w:rPr>
        <w:t>Features of collective bargaining systems</w:t>
      </w:r>
    </w:p>
    <w:p w14:paraId="19157FBC" w14:textId="77777777" w:rsidR="00170D2D" w:rsidRPr="00C567B8" w:rsidRDefault="00170D2D" w:rsidP="00170D2D">
      <w:pPr>
        <w:rPr>
          <w:sz w:val="16"/>
        </w:rPr>
      </w:pPr>
      <w:r w:rsidRPr="006359C0">
        <w:rPr>
          <w:rStyle w:val="StyleUnderline"/>
          <w:highlight w:val="cyan"/>
        </w:rPr>
        <w:t>Collective bargaining systems</w:t>
      </w:r>
      <w:r w:rsidRPr="00C567B8">
        <w:rPr>
          <w:sz w:val="16"/>
        </w:rPr>
        <w:t xml:space="preserve"> across OECD countries </w:t>
      </w:r>
      <w:r w:rsidRPr="006359C0">
        <w:rPr>
          <w:rStyle w:val="StyleUnderline"/>
          <w:highlight w:val="cyan"/>
        </w:rPr>
        <w:t>have four</w:t>
      </w:r>
      <w:r w:rsidRPr="00C567B8">
        <w:rPr>
          <w:rStyle w:val="StyleUnderline"/>
        </w:rPr>
        <w:t xml:space="preserve"> </w:t>
      </w:r>
      <w:r w:rsidRPr="00DC429B">
        <w:rPr>
          <w:rStyle w:val="StyleUnderline"/>
        </w:rPr>
        <w:t>principle</w:t>
      </w:r>
      <w:r w:rsidRPr="00C567B8">
        <w:rPr>
          <w:rStyle w:val="StyleUnderline"/>
        </w:rPr>
        <w:t xml:space="preserve"> </w:t>
      </w:r>
      <w:r w:rsidRPr="006359C0">
        <w:rPr>
          <w:rStyle w:val="StyleUnderline"/>
          <w:highlight w:val="cyan"/>
        </w:rPr>
        <w:t>components</w:t>
      </w:r>
      <w:r w:rsidRPr="00C567B8">
        <w:rPr>
          <w:sz w:val="16"/>
        </w:rPr>
        <w:t>, summarized in the box below (modified from OECD (2019): “Negotiating our way up”):</w:t>
      </w:r>
    </w:p>
    <w:p w14:paraId="68D21E7E" w14:textId="77777777" w:rsidR="00170D2D" w:rsidRPr="00C567B8" w:rsidRDefault="00170D2D" w:rsidP="00170D2D">
      <w:pPr>
        <w:rPr>
          <w:sz w:val="16"/>
        </w:rPr>
      </w:pPr>
      <w:r w:rsidRPr="00C567B8">
        <w:rPr>
          <w:sz w:val="16"/>
        </w:rPr>
        <w:t>Four main features of collective bargaining systems</w:t>
      </w:r>
    </w:p>
    <w:p w14:paraId="5FE8C7C0" w14:textId="77777777" w:rsidR="00170D2D" w:rsidRPr="00C567B8" w:rsidRDefault="00170D2D" w:rsidP="00170D2D">
      <w:pPr>
        <w:rPr>
          <w:sz w:val="16"/>
        </w:rPr>
      </w:pPr>
      <w:r w:rsidRPr="00C567B8">
        <w:rPr>
          <w:rStyle w:val="StyleUnderline"/>
        </w:rPr>
        <w:t xml:space="preserve">1. </w:t>
      </w:r>
      <w:r w:rsidRPr="006359C0">
        <w:rPr>
          <w:rStyle w:val="Emphasis"/>
          <w:highlight w:val="cyan"/>
        </w:rPr>
        <w:t>Level</w:t>
      </w:r>
      <w:r w:rsidRPr="00C567B8">
        <w:rPr>
          <w:rStyle w:val="StyleUnderline"/>
        </w:rPr>
        <w:t xml:space="preserve"> of bargaining</w:t>
      </w:r>
      <w:r w:rsidRPr="00C567B8">
        <w:rPr>
          <w:sz w:val="16"/>
        </w:rPr>
        <w:t xml:space="preserve"> – </w:t>
      </w:r>
      <w:r w:rsidRPr="00C567B8">
        <w:rPr>
          <w:rStyle w:val="StyleUnderline"/>
        </w:rPr>
        <w:t xml:space="preserve">does collective bargaining take place at the </w:t>
      </w:r>
      <w:r w:rsidRPr="006359C0">
        <w:rPr>
          <w:rStyle w:val="Emphasis"/>
          <w:highlight w:val="cyan"/>
        </w:rPr>
        <w:t>firm</w:t>
      </w:r>
      <w:r w:rsidRPr="00C567B8">
        <w:rPr>
          <w:sz w:val="16"/>
        </w:rPr>
        <w:t xml:space="preserve">, </w:t>
      </w:r>
      <w:r w:rsidRPr="006359C0">
        <w:rPr>
          <w:rStyle w:val="Emphasis"/>
          <w:highlight w:val="cyan"/>
        </w:rPr>
        <w:t>sectoral</w:t>
      </w:r>
      <w:r w:rsidRPr="00C567B8">
        <w:rPr>
          <w:sz w:val="16"/>
        </w:rPr>
        <w:t xml:space="preserve">, </w:t>
      </w:r>
      <w:r w:rsidRPr="006359C0">
        <w:rPr>
          <w:rStyle w:val="StyleUnderline"/>
          <w:highlight w:val="cyan"/>
        </w:rPr>
        <w:t xml:space="preserve">or </w:t>
      </w:r>
      <w:r w:rsidRPr="006359C0">
        <w:rPr>
          <w:rStyle w:val="Emphasis"/>
          <w:highlight w:val="cyan"/>
        </w:rPr>
        <w:t>national</w:t>
      </w:r>
      <w:r w:rsidRPr="00C567B8">
        <w:rPr>
          <w:rStyle w:val="StyleUnderline"/>
        </w:rPr>
        <w:t xml:space="preserve"> level?</w:t>
      </w:r>
    </w:p>
    <w:p w14:paraId="0043F3E2" w14:textId="77777777" w:rsidR="00170D2D" w:rsidRPr="00C567B8" w:rsidRDefault="00170D2D" w:rsidP="00170D2D">
      <w:pPr>
        <w:rPr>
          <w:sz w:val="16"/>
        </w:rPr>
      </w:pPr>
      <w:r w:rsidRPr="00C567B8">
        <w:rPr>
          <w:rStyle w:val="StyleUnderline"/>
        </w:rPr>
        <w:t xml:space="preserve">2. Amount of </w:t>
      </w:r>
      <w:r w:rsidRPr="006359C0">
        <w:rPr>
          <w:rStyle w:val="Emphasis"/>
          <w:highlight w:val="cyan"/>
        </w:rPr>
        <w:t>flexibility</w:t>
      </w:r>
      <w:r w:rsidRPr="00C567B8">
        <w:rPr>
          <w:sz w:val="16"/>
        </w:rPr>
        <w:t xml:space="preserve"> – </w:t>
      </w:r>
      <w:r w:rsidRPr="006359C0">
        <w:rPr>
          <w:rStyle w:val="StyleUnderline"/>
          <w:highlight w:val="cyan"/>
        </w:rPr>
        <w:t>how much room</w:t>
      </w:r>
      <w:r w:rsidRPr="00C567B8">
        <w:rPr>
          <w:rStyle w:val="StyleUnderline"/>
        </w:rPr>
        <w:t xml:space="preserve"> is there for firms </w:t>
      </w:r>
      <w:r w:rsidRPr="006359C0">
        <w:rPr>
          <w:rStyle w:val="StyleUnderline"/>
          <w:highlight w:val="cyan"/>
        </w:rPr>
        <w:t xml:space="preserve">to </w:t>
      </w:r>
      <w:r w:rsidRPr="006359C0">
        <w:rPr>
          <w:rStyle w:val="Emphasis"/>
          <w:highlight w:val="cyan"/>
        </w:rPr>
        <w:t>derogate</w:t>
      </w:r>
      <w:r w:rsidRPr="00C567B8">
        <w:rPr>
          <w:rStyle w:val="StyleUnderline"/>
        </w:rPr>
        <w:t xml:space="preserve"> from higher-level agreements </w:t>
      </w:r>
      <w:r w:rsidRPr="006359C0">
        <w:rPr>
          <w:rStyle w:val="StyleUnderline"/>
          <w:highlight w:val="cyan"/>
        </w:rPr>
        <w:t xml:space="preserve">or </w:t>
      </w:r>
      <w:r w:rsidRPr="006359C0">
        <w:rPr>
          <w:rStyle w:val="Emphasis"/>
          <w:highlight w:val="cyan"/>
        </w:rPr>
        <w:t>opt-out</w:t>
      </w:r>
      <w:r w:rsidRPr="00C567B8">
        <w:rPr>
          <w:rStyle w:val="StyleUnderline"/>
        </w:rPr>
        <w:t xml:space="preserve"> of bargaining agreements in case of economic hardship?</w:t>
      </w:r>
    </w:p>
    <w:p w14:paraId="49EFE47E" w14:textId="77777777" w:rsidR="00170D2D" w:rsidRPr="00C567B8" w:rsidRDefault="00170D2D" w:rsidP="00170D2D">
      <w:pPr>
        <w:rPr>
          <w:sz w:val="16"/>
        </w:rPr>
      </w:pPr>
      <w:r w:rsidRPr="00C567B8">
        <w:rPr>
          <w:rStyle w:val="StyleUnderline"/>
        </w:rPr>
        <w:t xml:space="preserve">3. </w:t>
      </w:r>
      <w:r w:rsidRPr="006359C0">
        <w:rPr>
          <w:rStyle w:val="StyleUnderline"/>
          <w:highlight w:val="cyan"/>
        </w:rPr>
        <w:t>Extent of coordination</w:t>
      </w:r>
      <w:r w:rsidRPr="00C567B8">
        <w:rPr>
          <w:sz w:val="16"/>
        </w:rPr>
        <w:t xml:space="preserve"> – </w:t>
      </w:r>
      <w:r w:rsidRPr="006359C0">
        <w:rPr>
          <w:rStyle w:val="StyleUnderline"/>
          <w:highlight w:val="cyan"/>
        </w:rPr>
        <w:t xml:space="preserve">is there </w:t>
      </w:r>
      <w:r w:rsidRPr="006359C0">
        <w:rPr>
          <w:rStyle w:val="Emphasis"/>
          <w:highlight w:val="cyan"/>
        </w:rPr>
        <w:t>synchronization</w:t>
      </w:r>
      <w:r w:rsidRPr="00C567B8">
        <w:rPr>
          <w:rStyle w:val="StyleUnderline"/>
        </w:rPr>
        <w:t xml:space="preserve"> between different bargaining units (e.g. do </w:t>
      </w:r>
      <w:r w:rsidRPr="00C567B8">
        <w:rPr>
          <w:rStyle w:val="Emphasis"/>
        </w:rPr>
        <w:t>sectors</w:t>
      </w:r>
      <w:r w:rsidRPr="00C567B8">
        <w:rPr>
          <w:rStyle w:val="StyleUnderline"/>
        </w:rPr>
        <w:t xml:space="preserve"> </w:t>
      </w:r>
      <w:r w:rsidRPr="00C567B8">
        <w:rPr>
          <w:rStyle w:val="Emphasis"/>
        </w:rPr>
        <w:t>coordinate</w:t>
      </w:r>
      <w:r w:rsidRPr="00C567B8">
        <w:rPr>
          <w:rStyle w:val="StyleUnderline"/>
        </w:rPr>
        <w:t xml:space="preserve"> with each other on wage targets in sectoral systems)?</w:t>
      </w:r>
    </w:p>
    <w:p w14:paraId="131D82E1" w14:textId="77777777" w:rsidR="00170D2D" w:rsidRPr="00C567B8" w:rsidRDefault="00170D2D" w:rsidP="00170D2D">
      <w:pPr>
        <w:rPr>
          <w:rStyle w:val="StyleUnderline"/>
        </w:rPr>
      </w:pPr>
      <w:r w:rsidRPr="00C567B8">
        <w:rPr>
          <w:rStyle w:val="StyleUnderline"/>
        </w:rPr>
        <w:t xml:space="preserve">4. </w:t>
      </w:r>
      <w:r w:rsidRPr="006359C0">
        <w:rPr>
          <w:rStyle w:val="StyleUnderline"/>
          <w:highlight w:val="cyan"/>
        </w:rPr>
        <w:t>Enforcement</w:t>
      </w:r>
      <w:r w:rsidRPr="00C567B8">
        <w:rPr>
          <w:rStyle w:val="StyleUnderline"/>
        </w:rPr>
        <w:t xml:space="preserve"> capacity</w:t>
      </w:r>
      <w:r w:rsidRPr="00C567B8">
        <w:rPr>
          <w:sz w:val="16"/>
        </w:rPr>
        <w:t xml:space="preserve"> – </w:t>
      </w:r>
      <w:r w:rsidRPr="006359C0">
        <w:rPr>
          <w:rStyle w:val="StyleUnderline"/>
          <w:highlight w:val="cyan"/>
        </w:rPr>
        <w:t xml:space="preserve">how </w:t>
      </w:r>
      <w:r w:rsidRPr="006359C0">
        <w:rPr>
          <w:rStyle w:val="Emphasis"/>
          <w:highlight w:val="cyan"/>
        </w:rPr>
        <w:t>likely</w:t>
      </w:r>
      <w:r w:rsidRPr="006359C0">
        <w:rPr>
          <w:rStyle w:val="StyleUnderline"/>
          <w:highlight w:val="cyan"/>
        </w:rPr>
        <w:t xml:space="preserve"> is </w:t>
      </w:r>
      <w:r w:rsidRPr="006359C0">
        <w:rPr>
          <w:rStyle w:val="Emphasis"/>
          <w:highlight w:val="cyan"/>
        </w:rPr>
        <w:t>punishment</w:t>
      </w:r>
      <w:r w:rsidRPr="00C567B8">
        <w:rPr>
          <w:rStyle w:val="StyleUnderline"/>
        </w:rPr>
        <w:t xml:space="preserve"> if a party deviats from the terms set in collective agreements?</w:t>
      </w:r>
    </w:p>
    <w:p w14:paraId="6E32B013" w14:textId="77777777" w:rsidR="00170D2D" w:rsidRPr="00C567B8" w:rsidRDefault="00170D2D" w:rsidP="00170D2D">
      <w:pPr>
        <w:rPr>
          <w:sz w:val="16"/>
        </w:rPr>
      </w:pPr>
      <w:r w:rsidRPr="00C567B8">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2999CDE7" w14:textId="77777777" w:rsidR="00170D2D" w:rsidRPr="00C567B8" w:rsidRDefault="00170D2D" w:rsidP="00170D2D">
      <w:pPr>
        <w:rPr>
          <w:sz w:val="16"/>
        </w:rPr>
      </w:pPr>
      <w:r w:rsidRPr="00C567B8">
        <w:rPr>
          <w:sz w:val="16"/>
        </w:rPr>
        <w:t xml:space="preserve">The majority of OECD countries (not including the United States) use some combination of firm-level and higher-level agreements to extend collective bargaining coverage to workers (Figure 10). </w:t>
      </w:r>
      <w:r w:rsidRPr="00C567B8">
        <w:rPr>
          <w:rStyle w:val="StyleUnderline"/>
        </w:rPr>
        <w:t>Two key components that influence how sectoral and firm-level agreements interact are:</w:t>
      </w:r>
      <w:r w:rsidRPr="00C567B8">
        <w:rPr>
          <w:sz w:val="16"/>
        </w:rPr>
        <w:t xml:space="preserve"> </w:t>
      </w:r>
      <w:r w:rsidRPr="00C567B8">
        <w:rPr>
          <w:rStyle w:val="StyleUnderline"/>
        </w:rPr>
        <w:t>1) the favorability principle</w:t>
      </w:r>
      <w:r w:rsidRPr="00C567B8">
        <w:rPr>
          <w:sz w:val="16"/>
        </w:rPr>
        <w:t xml:space="preserve">, </w:t>
      </w:r>
      <w:r w:rsidRPr="00C567B8">
        <w:rPr>
          <w:rStyle w:val="StyleUnderline"/>
        </w:rPr>
        <w:t>and 2) derogations</w:t>
      </w:r>
      <w:r w:rsidRPr="00C567B8">
        <w:rPr>
          <w:sz w:val="16"/>
        </w:rPr>
        <w:t xml:space="preserve">. </w:t>
      </w:r>
      <w:r w:rsidRPr="00C567B8">
        <w:rPr>
          <w:rStyle w:val="StyleUnderline"/>
        </w:rPr>
        <w:t>The favorability principle</w:t>
      </w:r>
      <w:r w:rsidRPr="00C567B8">
        <w:rPr>
          <w:sz w:val="16"/>
        </w:rPr>
        <w:t xml:space="preserve">, which is common in most continental European countries, </w:t>
      </w:r>
      <w:r w:rsidRPr="00C567B8">
        <w:rPr>
          <w:rStyle w:val="StyleUnderline"/>
        </w:rPr>
        <w:t>states that lower-level agreements can only improve higher-level agreements</w:t>
      </w:r>
      <w:r w:rsidRPr="00C567B8">
        <w:rPr>
          <w:sz w:val="16"/>
        </w:rPr>
        <w:t xml:space="preserve">. </w:t>
      </w:r>
      <w:r w:rsidRPr="00C567B8">
        <w:rPr>
          <w:rStyle w:val="StyleUnderline"/>
        </w:rPr>
        <w:t>The second key component, derogations</w:t>
      </w:r>
      <w:r w:rsidRPr="00C567B8">
        <w:rPr>
          <w:sz w:val="16"/>
        </w:rPr>
        <w:t xml:space="preserve">, </w:t>
      </w:r>
      <w:r w:rsidRPr="00C567B8">
        <w:rPr>
          <w:rStyle w:val="StyleUnderline"/>
        </w:rPr>
        <w:t xml:space="preserve">allow firms to </w:t>
      </w:r>
      <w:r w:rsidRPr="00C567B8">
        <w:rPr>
          <w:rStyle w:val="Emphasis"/>
        </w:rPr>
        <w:t>opt-out</w:t>
      </w:r>
      <w:r w:rsidRPr="00C567B8">
        <w:rPr>
          <w:rStyle w:val="StyleUnderline"/>
        </w:rPr>
        <w:t xml:space="preserve"> of higherlevel conditions</w:t>
      </w:r>
      <w:r w:rsidRPr="00C567B8">
        <w:rPr>
          <w:sz w:val="16"/>
        </w:rPr>
        <w:t xml:space="preserve">, </w:t>
      </w:r>
      <w:r w:rsidRPr="00C567B8">
        <w:rPr>
          <w:rStyle w:val="StyleUnderline"/>
        </w:rPr>
        <w:t>either through general opening clauses</w:t>
      </w:r>
      <w:r w:rsidRPr="00C567B8">
        <w:rPr>
          <w:sz w:val="16"/>
        </w:rPr>
        <w:t xml:space="preserve">, </w:t>
      </w:r>
      <w:r w:rsidRPr="00C567B8">
        <w:rPr>
          <w:rStyle w:val="StyleUnderline"/>
        </w:rPr>
        <w:t>or temporary opt-out clauses</w:t>
      </w:r>
      <w:r w:rsidRPr="00C567B8">
        <w:rPr>
          <w:sz w:val="16"/>
        </w:rPr>
        <w:t xml:space="preserve"> in the case of an economic hardship. Germany effectively used temporary opt-out clauses to support firms during the 2008-2009 financial crisis (Dustmann et al, 2014). </w:t>
      </w:r>
    </w:p>
    <w:p w14:paraId="0C7CDA48" w14:textId="77777777" w:rsidR="00170D2D" w:rsidRPr="00C567B8" w:rsidRDefault="00170D2D" w:rsidP="00170D2D">
      <w:pPr>
        <w:rPr>
          <w:sz w:val="16"/>
        </w:rPr>
      </w:pPr>
      <w:r w:rsidRPr="00C567B8">
        <w:t>[Figure 10 Omitted]</w:t>
      </w:r>
      <w:r w:rsidRPr="00C567B8">
        <w:rPr>
          <w:sz w:val="16"/>
        </w:rPr>
        <w:t xml:space="preserve"> </w:t>
      </w:r>
    </w:p>
    <w:p w14:paraId="2CCEBAF3" w14:textId="77777777" w:rsidR="00170D2D" w:rsidRDefault="00170D2D" w:rsidP="00170D2D">
      <w:pPr>
        <w:rPr>
          <w:sz w:val="16"/>
        </w:rPr>
      </w:pPr>
      <w:r w:rsidRPr="00C567B8">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w:t>
      </w:r>
      <w:r w:rsidRPr="00C567B8">
        <w:rPr>
          <w:sz w:val="16"/>
        </w:rPr>
        <w:lastRenderedPageBreak/>
        <w:t>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11E6B800" w14:textId="77777777" w:rsidR="00170D2D" w:rsidRDefault="00170D2D" w:rsidP="00170D2D">
      <w:pPr>
        <w:pStyle w:val="Heading4"/>
        <w:numPr>
          <w:ilvl w:val="0"/>
          <w:numId w:val="47"/>
        </w:numPr>
        <w:tabs>
          <w:tab w:val="num" w:pos="360"/>
          <w:tab w:val="num" w:pos="1080"/>
          <w:tab w:val="num" w:pos="1440"/>
        </w:tabs>
        <w:ind w:left="1080" w:firstLine="0"/>
      </w:pPr>
      <w:r>
        <w:t xml:space="preserve">And, affs can add </w:t>
      </w:r>
      <w:r>
        <w:rPr>
          <w:u w:val="single"/>
        </w:rPr>
        <w:t>additional subjects</w:t>
      </w:r>
      <w:r>
        <w:t xml:space="preserve"> to mandatory bargaining.</w:t>
      </w:r>
    </w:p>
    <w:p w14:paraId="5B2D828F" w14:textId="77777777" w:rsidR="00170D2D" w:rsidRPr="00821CA2" w:rsidRDefault="00170D2D" w:rsidP="00170D2D">
      <w:r w:rsidRPr="00821CA2">
        <w:rPr>
          <w:rStyle w:val="Style13ptBold"/>
        </w:rPr>
        <w:t>NECA 24</w:t>
      </w:r>
      <w:r>
        <w:t xml:space="preserve"> – National Electrical Contractors Association.</w:t>
      </w:r>
    </w:p>
    <w:p w14:paraId="7BF68861" w14:textId="77777777" w:rsidR="00170D2D" w:rsidRPr="00821CA2" w:rsidRDefault="00170D2D" w:rsidP="00170D2D">
      <w:r>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3BDAE8AD" w14:textId="77777777" w:rsidR="00170D2D" w:rsidRPr="00821CA2" w:rsidRDefault="00170D2D" w:rsidP="00170D2D">
      <w:pPr>
        <w:rPr>
          <w:sz w:val="16"/>
        </w:rPr>
      </w:pPr>
      <w:r w:rsidRPr="006359C0">
        <w:rPr>
          <w:rStyle w:val="Emphasis"/>
          <w:highlight w:val="cyan"/>
        </w:rPr>
        <w:t>Permissive</w:t>
      </w:r>
      <w:r w:rsidRPr="00821CA2">
        <w:rPr>
          <w:sz w:val="16"/>
        </w:rPr>
        <w:t>: The Two-Way Street</w:t>
      </w:r>
    </w:p>
    <w:p w14:paraId="581CFCDA" w14:textId="77777777" w:rsidR="00170D2D" w:rsidRPr="00821CA2" w:rsidRDefault="00170D2D" w:rsidP="00170D2D">
      <w:pPr>
        <w:rPr>
          <w:sz w:val="16"/>
        </w:rPr>
      </w:pPr>
      <w:r w:rsidRPr="00821CA2">
        <w:rPr>
          <w:sz w:val="16"/>
        </w:rPr>
        <w:t xml:space="preserve">• </w:t>
      </w:r>
      <w:r w:rsidRPr="00821CA2">
        <w:rPr>
          <w:rStyle w:val="StyleUnderline"/>
        </w:rPr>
        <w:t xml:space="preserve">Optional </w:t>
      </w:r>
      <w:r w:rsidRPr="006359C0">
        <w:rPr>
          <w:rStyle w:val="StyleUnderline"/>
          <w:highlight w:val="cyan"/>
        </w:rPr>
        <w:t>topics</w:t>
      </w:r>
      <w:r w:rsidRPr="00821CA2">
        <w:rPr>
          <w:rStyle w:val="StyleUnderline"/>
        </w:rPr>
        <w:t xml:space="preserve"> that parties may </w:t>
      </w:r>
      <w:r w:rsidRPr="00821CA2">
        <w:rPr>
          <w:rStyle w:val="Emphasis"/>
        </w:rPr>
        <w:t>choose</w:t>
      </w:r>
      <w:r w:rsidRPr="00821CA2">
        <w:rPr>
          <w:rStyle w:val="StyleUnderline"/>
        </w:rPr>
        <w:t xml:space="preserve"> to </w:t>
      </w:r>
      <w:r w:rsidRPr="00821CA2">
        <w:rPr>
          <w:rStyle w:val="Emphasis"/>
        </w:rPr>
        <w:t>include</w:t>
      </w:r>
      <w:r w:rsidRPr="00821CA2">
        <w:rPr>
          <w:rStyle w:val="StyleUnderline"/>
        </w:rPr>
        <w:t xml:space="preserve"> in negotiations</w:t>
      </w:r>
      <w:r w:rsidRPr="00821CA2">
        <w:rPr>
          <w:sz w:val="16"/>
        </w:rPr>
        <w:t>. Offering flexibility, the topics of discussion can be things like training programs, work rules, and other items.</w:t>
      </w:r>
    </w:p>
    <w:p w14:paraId="6B1D2663" w14:textId="77777777" w:rsidR="00170D2D" w:rsidRPr="00821CA2" w:rsidRDefault="00170D2D" w:rsidP="00170D2D">
      <w:pPr>
        <w:rPr>
          <w:sz w:val="16"/>
        </w:rPr>
      </w:pPr>
      <w:r w:rsidRPr="00821CA2">
        <w:rPr>
          <w:sz w:val="16"/>
        </w:rPr>
        <w:t>• It’s a two-way street – if one party isn’t interested, the other can’t force the issue. The focus here should be on mutual benefit.</w:t>
      </w:r>
    </w:p>
    <w:p w14:paraId="58569315" w14:textId="77777777" w:rsidR="00170D2D" w:rsidRPr="00821CA2" w:rsidRDefault="00170D2D" w:rsidP="00170D2D">
      <w:pPr>
        <w:rPr>
          <w:sz w:val="16"/>
        </w:rPr>
      </w:pPr>
      <w:r w:rsidRPr="00821CA2">
        <w:rPr>
          <w:sz w:val="16"/>
        </w:rPr>
        <w:t>• Either party may choose to keep it on the table, but they cannot force such an issue to impasse.</w:t>
      </w:r>
    </w:p>
    <w:p w14:paraId="0C5574DC" w14:textId="77777777" w:rsidR="00170D2D" w:rsidRPr="00821CA2" w:rsidRDefault="00170D2D" w:rsidP="00170D2D">
      <w:pPr>
        <w:rPr>
          <w:sz w:val="16"/>
        </w:rPr>
      </w:pPr>
      <w:r w:rsidRPr="00821CA2">
        <w:rPr>
          <w:sz w:val="16"/>
        </w:rPr>
        <w:t>• A strike or lockout over a permissive subject would be an unprotected activity, and unilateral implementation would be illegal.</w:t>
      </w:r>
    </w:p>
    <w:p w14:paraId="4570C26F" w14:textId="77777777" w:rsidR="00170D2D" w:rsidRPr="00821CA2" w:rsidRDefault="00170D2D" w:rsidP="00170D2D">
      <w:pPr>
        <w:rPr>
          <w:sz w:val="16"/>
        </w:rPr>
      </w:pPr>
      <w:r w:rsidRPr="00821CA2">
        <w:rPr>
          <w:sz w:val="16"/>
        </w:rPr>
        <w:t xml:space="preserve">• </w:t>
      </w:r>
      <w:r w:rsidRPr="00821CA2">
        <w:rPr>
          <w:rStyle w:val="StyleUnderline"/>
        </w:rPr>
        <w:t>Examples</w:t>
      </w:r>
      <w:r w:rsidRPr="00821CA2">
        <w:rPr>
          <w:sz w:val="16"/>
        </w:rPr>
        <w:t xml:space="preserve"> of permissive subjects </w:t>
      </w:r>
      <w:r w:rsidRPr="006359C0">
        <w:rPr>
          <w:rStyle w:val="StyleUnderline"/>
          <w:highlight w:val="cyan"/>
        </w:rPr>
        <w:t>include:</w:t>
      </w:r>
    </w:p>
    <w:p w14:paraId="11E0041A" w14:textId="77777777" w:rsidR="00170D2D" w:rsidRPr="00821CA2" w:rsidRDefault="00170D2D" w:rsidP="00170D2D">
      <w:pPr>
        <w:rPr>
          <w:sz w:val="16"/>
        </w:rPr>
      </w:pPr>
      <w:r w:rsidRPr="00821CA2">
        <w:rPr>
          <w:sz w:val="16"/>
        </w:rPr>
        <w:t xml:space="preserve">• </w:t>
      </w:r>
      <w:r w:rsidRPr="006359C0">
        <w:rPr>
          <w:rStyle w:val="StyleUnderline"/>
          <w:highlight w:val="cyan"/>
        </w:rPr>
        <w:t xml:space="preserve">Negotiating </w:t>
      </w:r>
      <w:r w:rsidRPr="006359C0">
        <w:rPr>
          <w:rStyle w:val="Emphasis"/>
          <w:highlight w:val="cyan"/>
        </w:rPr>
        <w:t>ground rules</w:t>
      </w:r>
    </w:p>
    <w:p w14:paraId="5A0A22E0" w14:textId="77777777" w:rsidR="00170D2D" w:rsidRPr="00821CA2" w:rsidRDefault="00170D2D" w:rsidP="00170D2D">
      <w:pPr>
        <w:rPr>
          <w:sz w:val="16"/>
        </w:rPr>
      </w:pPr>
      <w:r w:rsidRPr="00821CA2">
        <w:rPr>
          <w:sz w:val="16"/>
        </w:rPr>
        <w:t xml:space="preserve">• </w:t>
      </w:r>
      <w:r w:rsidRPr="006359C0">
        <w:rPr>
          <w:rStyle w:val="Emphasis"/>
          <w:highlight w:val="cyan"/>
        </w:rPr>
        <w:t>Supervisor’s</w:t>
      </w:r>
      <w:r w:rsidRPr="006359C0">
        <w:rPr>
          <w:rStyle w:val="StyleUnderline"/>
          <w:highlight w:val="cyan"/>
        </w:rPr>
        <w:t xml:space="preserve"> conditions</w:t>
      </w:r>
      <w:r w:rsidRPr="00821CA2">
        <w:rPr>
          <w:rStyle w:val="StyleUnderline"/>
        </w:rPr>
        <w:t xml:space="preserve"> of employment</w:t>
      </w:r>
    </w:p>
    <w:p w14:paraId="51E8C583" w14:textId="77777777" w:rsidR="00170D2D" w:rsidRPr="00821CA2" w:rsidRDefault="00170D2D" w:rsidP="00170D2D">
      <w:pPr>
        <w:rPr>
          <w:sz w:val="16"/>
        </w:rPr>
      </w:pPr>
      <w:r w:rsidRPr="00821CA2">
        <w:rPr>
          <w:sz w:val="16"/>
        </w:rPr>
        <w:t xml:space="preserve">• </w:t>
      </w:r>
      <w:r w:rsidRPr="006359C0">
        <w:rPr>
          <w:rStyle w:val="Emphasis"/>
          <w:highlight w:val="cyan"/>
        </w:rPr>
        <w:t>Interest</w:t>
      </w:r>
      <w:r w:rsidRPr="006359C0">
        <w:rPr>
          <w:rStyle w:val="StyleUnderline"/>
          <w:highlight w:val="cyan"/>
        </w:rPr>
        <w:t xml:space="preserve"> </w:t>
      </w:r>
      <w:r w:rsidRPr="006359C0">
        <w:rPr>
          <w:rStyle w:val="Emphasis"/>
          <w:highlight w:val="cyan"/>
        </w:rPr>
        <w:t>arbitration</w:t>
      </w:r>
    </w:p>
    <w:p w14:paraId="69EE2022" w14:textId="77777777" w:rsidR="00170D2D" w:rsidRPr="00821CA2" w:rsidRDefault="00170D2D" w:rsidP="00170D2D">
      <w:pPr>
        <w:rPr>
          <w:rStyle w:val="StyleUnderline"/>
        </w:rPr>
      </w:pPr>
      <w:r w:rsidRPr="00821CA2">
        <w:rPr>
          <w:sz w:val="16"/>
        </w:rPr>
        <w:t xml:space="preserve">• </w:t>
      </w:r>
      <w:r w:rsidRPr="006359C0">
        <w:rPr>
          <w:rStyle w:val="Emphasis"/>
          <w:highlight w:val="cyan"/>
        </w:rPr>
        <w:t>Settlement</w:t>
      </w:r>
      <w:r w:rsidRPr="006359C0">
        <w:rPr>
          <w:rStyle w:val="StyleUnderline"/>
          <w:highlight w:val="cyan"/>
        </w:rPr>
        <w:t xml:space="preserve"> of a </w:t>
      </w:r>
      <w:r w:rsidRPr="006359C0">
        <w:rPr>
          <w:rStyle w:val="Emphasis"/>
          <w:highlight w:val="cyan"/>
        </w:rPr>
        <w:t>ULP</w:t>
      </w:r>
      <w:r w:rsidRPr="00821CA2">
        <w:rPr>
          <w:rStyle w:val="StyleUnderline"/>
        </w:rPr>
        <w:t xml:space="preserve"> charge</w:t>
      </w:r>
    </w:p>
    <w:p w14:paraId="6F53A79E" w14:textId="77777777" w:rsidR="00170D2D" w:rsidRPr="00821CA2" w:rsidRDefault="00170D2D" w:rsidP="00170D2D">
      <w:pPr>
        <w:rPr>
          <w:rStyle w:val="StyleUnderline"/>
        </w:rPr>
      </w:pPr>
      <w:r w:rsidRPr="00821CA2">
        <w:rPr>
          <w:sz w:val="16"/>
        </w:rPr>
        <w:t xml:space="preserve">• </w:t>
      </w:r>
      <w:r w:rsidRPr="006359C0">
        <w:rPr>
          <w:rStyle w:val="Emphasis"/>
          <w:highlight w:val="cyan"/>
        </w:rPr>
        <w:t>Pensions</w:t>
      </w:r>
      <w:r w:rsidRPr="006359C0">
        <w:rPr>
          <w:rStyle w:val="StyleUnderline"/>
          <w:highlight w:val="cyan"/>
        </w:rPr>
        <w:t xml:space="preserve"> for retired members</w:t>
      </w:r>
    </w:p>
    <w:p w14:paraId="77524E7B" w14:textId="77777777" w:rsidR="00170D2D" w:rsidRPr="00821CA2" w:rsidRDefault="00170D2D" w:rsidP="00170D2D">
      <w:pPr>
        <w:rPr>
          <w:sz w:val="16"/>
        </w:rPr>
      </w:pPr>
      <w:r w:rsidRPr="00821CA2">
        <w:rPr>
          <w:sz w:val="16"/>
        </w:rPr>
        <w:t xml:space="preserve">• </w:t>
      </w:r>
      <w:r w:rsidRPr="006359C0">
        <w:rPr>
          <w:rStyle w:val="StyleUnderline"/>
          <w:highlight w:val="cyan"/>
        </w:rPr>
        <w:t xml:space="preserve">Use of the </w:t>
      </w:r>
      <w:r w:rsidRPr="006359C0">
        <w:rPr>
          <w:rStyle w:val="Emphasis"/>
          <w:highlight w:val="cyan"/>
        </w:rPr>
        <w:t>Union</w:t>
      </w:r>
      <w:r w:rsidRPr="00821CA2">
        <w:rPr>
          <w:rStyle w:val="StyleUnderline"/>
        </w:rPr>
        <w:t xml:space="preserve"> label/</w:t>
      </w:r>
      <w:r w:rsidRPr="006359C0">
        <w:rPr>
          <w:rStyle w:val="Emphasis"/>
          <w:highlight w:val="cyan"/>
        </w:rPr>
        <w:t>flag</w:t>
      </w:r>
    </w:p>
    <w:p w14:paraId="2B99CF14" w14:textId="77777777" w:rsidR="00170D2D" w:rsidRPr="00821CA2" w:rsidRDefault="00170D2D" w:rsidP="00170D2D">
      <w:pPr>
        <w:rPr>
          <w:sz w:val="16"/>
        </w:rPr>
      </w:pPr>
      <w:r w:rsidRPr="00821CA2">
        <w:rPr>
          <w:sz w:val="16"/>
        </w:rPr>
        <w:t xml:space="preserve">• </w:t>
      </w:r>
      <w:r w:rsidRPr="006359C0">
        <w:rPr>
          <w:rStyle w:val="Emphasis"/>
          <w:highlight w:val="cyan"/>
        </w:rPr>
        <w:t>Internal</w:t>
      </w:r>
      <w:r w:rsidRPr="006359C0">
        <w:rPr>
          <w:rStyle w:val="StyleUnderline"/>
          <w:highlight w:val="cyan"/>
        </w:rPr>
        <w:t xml:space="preserve"> union matters</w:t>
      </w:r>
      <w:r w:rsidRPr="00821CA2">
        <w:rPr>
          <w:sz w:val="16"/>
        </w:rPr>
        <w:t xml:space="preserve"> (</w:t>
      </w:r>
      <w:r w:rsidRPr="00821CA2">
        <w:rPr>
          <w:rStyle w:val="StyleUnderline"/>
        </w:rPr>
        <w:t>steward appointment</w:t>
      </w:r>
      <w:r w:rsidRPr="00821CA2">
        <w:rPr>
          <w:sz w:val="16"/>
        </w:rPr>
        <w:t xml:space="preserve">, </w:t>
      </w:r>
      <w:r w:rsidRPr="00821CA2">
        <w:rPr>
          <w:rStyle w:val="StyleUnderline"/>
        </w:rPr>
        <w:t>union dues</w:t>
      </w:r>
      <w:r w:rsidRPr="00821CA2">
        <w:rPr>
          <w:sz w:val="16"/>
        </w:rPr>
        <w:t xml:space="preserve">, </w:t>
      </w:r>
      <w:r w:rsidRPr="00821CA2">
        <w:rPr>
          <w:rStyle w:val="StyleUnderline"/>
        </w:rPr>
        <w:t>officer structure</w:t>
      </w:r>
      <w:r w:rsidRPr="00821CA2">
        <w:rPr>
          <w:sz w:val="16"/>
        </w:rPr>
        <w:t xml:space="preserve">, </w:t>
      </w:r>
      <w:r w:rsidRPr="00821CA2">
        <w:rPr>
          <w:rStyle w:val="StyleUnderline"/>
        </w:rPr>
        <w:t>bylaws</w:t>
      </w:r>
      <w:r w:rsidRPr="00821CA2">
        <w:rPr>
          <w:sz w:val="16"/>
        </w:rPr>
        <w:t>)</w:t>
      </w:r>
    </w:p>
    <w:p w14:paraId="46A9F8A0" w14:textId="77777777" w:rsidR="00170D2D" w:rsidRPr="00821CA2" w:rsidRDefault="00170D2D" w:rsidP="00170D2D">
      <w:pPr>
        <w:rPr>
          <w:rStyle w:val="StyleUnderline"/>
        </w:rPr>
      </w:pPr>
      <w:r w:rsidRPr="00821CA2">
        <w:rPr>
          <w:sz w:val="16"/>
        </w:rPr>
        <w:t xml:space="preserve">• </w:t>
      </w:r>
      <w:r w:rsidRPr="006359C0">
        <w:rPr>
          <w:rStyle w:val="Emphasis"/>
          <w:highlight w:val="cyan"/>
        </w:rPr>
        <w:t>Recognition clause</w:t>
      </w:r>
      <w:r w:rsidRPr="00821CA2">
        <w:rPr>
          <w:rStyle w:val="StyleUnderline"/>
        </w:rPr>
        <w:t xml:space="preserve"> defining the bargaining unit</w:t>
      </w:r>
    </w:p>
    <w:p w14:paraId="01B3DB1C" w14:textId="77777777" w:rsidR="00170D2D" w:rsidRPr="00821CA2" w:rsidRDefault="00170D2D" w:rsidP="00170D2D">
      <w:pPr>
        <w:rPr>
          <w:sz w:val="16"/>
        </w:rPr>
      </w:pPr>
      <w:r w:rsidRPr="00821CA2">
        <w:rPr>
          <w:sz w:val="16"/>
        </w:rPr>
        <w:t xml:space="preserve">• </w:t>
      </w:r>
      <w:r w:rsidRPr="00821CA2">
        <w:rPr>
          <w:rStyle w:val="StyleUnderline"/>
        </w:rPr>
        <w:t xml:space="preserve">Either party’s </w:t>
      </w:r>
      <w:r w:rsidRPr="006359C0">
        <w:rPr>
          <w:rStyle w:val="StyleUnderline"/>
          <w:highlight w:val="cyan"/>
        </w:rPr>
        <w:t xml:space="preserve">bargaining committee </w:t>
      </w:r>
      <w:r w:rsidRPr="006359C0">
        <w:rPr>
          <w:rStyle w:val="Emphasis"/>
          <w:highlight w:val="cyan"/>
        </w:rPr>
        <w:t>composition</w:t>
      </w:r>
    </w:p>
    <w:p w14:paraId="6BE97180" w14:textId="77777777" w:rsidR="00170D2D" w:rsidRPr="00821CA2" w:rsidRDefault="00170D2D" w:rsidP="00170D2D">
      <w:pPr>
        <w:rPr>
          <w:sz w:val="16"/>
        </w:rPr>
      </w:pPr>
      <w:r w:rsidRPr="00821CA2">
        <w:rPr>
          <w:sz w:val="16"/>
        </w:rPr>
        <w:t xml:space="preserve">• </w:t>
      </w:r>
      <w:r w:rsidRPr="00821CA2">
        <w:rPr>
          <w:rStyle w:val="StyleUnderline"/>
        </w:rPr>
        <w:t>Composition of the employer’s Board of Directors or Trustees</w:t>
      </w:r>
    </w:p>
    <w:p w14:paraId="75B41B68" w14:textId="77777777" w:rsidR="00170D2D" w:rsidRPr="00821CA2" w:rsidRDefault="00170D2D" w:rsidP="00170D2D">
      <w:pPr>
        <w:rPr>
          <w:sz w:val="16"/>
        </w:rPr>
      </w:pPr>
      <w:r w:rsidRPr="00821CA2">
        <w:rPr>
          <w:sz w:val="16"/>
        </w:rPr>
        <w:t xml:space="preserve">• </w:t>
      </w:r>
      <w:r w:rsidRPr="00821CA2">
        <w:rPr>
          <w:rStyle w:val="StyleUnderline"/>
        </w:rPr>
        <w:t>Demanding that a union settle arbitrable grievances filed under the previous contract</w:t>
      </w:r>
      <w:r w:rsidRPr="00821CA2">
        <w:rPr>
          <w:sz w:val="16"/>
        </w:rPr>
        <w:t>.</w:t>
      </w:r>
    </w:p>
    <w:p w14:paraId="198C68BC" w14:textId="77777777" w:rsidR="00170D2D" w:rsidRPr="008E6876" w:rsidRDefault="00170D2D" w:rsidP="00170D2D">
      <w:pPr>
        <w:pStyle w:val="Heading4"/>
        <w:numPr>
          <w:ilvl w:val="0"/>
          <w:numId w:val="47"/>
        </w:numPr>
        <w:tabs>
          <w:tab w:val="num" w:pos="360"/>
          <w:tab w:val="num" w:pos="1080"/>
          <w:tab w:val="num" w:pos="1440"/>
        </w:tabs>
        <w:ind w:left="1080" w:firstLine="0"/>
      </w:pPr>
      <w:r>
        <w:t xml:space="preserve">Plus, there are </w:t>
      </w:r>
      <w:r>
        <w:rPr>
          <w:u w:val="single"/>
        </w:rPr>
        <w:t>tons</w:t>
      </w:r>
      <w:r>
        <w:t xml:space="preserve"> of diverse </w:t>
      </w:r>
      <w:r>
        <w:rPr>
          <w:u w:val="single"/>
        </w:rPr>
        <w:t>mechanisms</w:t>
      </w:r>
      <w:r>
        <w:t xml:space="preserve"> for bargaining.</w:t>
      </w:r>
    </w:p>
    <w:p w14:paraId="3A9AA2D4" w14:textId="77777777" w:rsidR="00170D2D" w:rsidRPr="008B1547" w:rsidRDefault="00170D2D" w:rsidP="00170D2D">
      <w:pPr>
        <w:rPr>
          <w:rStyle w:val="Style13ptBold"/>
        </w:rPr>
      </w:pPr>
      <w:r>
        <w:rPr>
          <w:rStyle w:val="Style13ptBold"/>
        </w:rPr>
        <w:t>Osgoode Hall Law School 8</w:t>
      </w:r>
    </w:p>
    <w:p w14:paraId="59657123" w14:textId="77777777" w:rsidR="00170D2D" w:rsidRPr="00EB4785" w:rsidRDefault="00170D2D" w:rsidP="00170D2D">
      <w:r>
        <w:t>TheCourt.ca, operated by Osgoode Hall Law School at York, founded by Simon Fodden, Professor Emeritus at Osgoode Hall Law School, Collective Bargaining Under the Charter: Ontario's Agricultural Workers, Nov. 2008, https://www.yorku.ca/osgoode/thecourt/2008/11/20/collective-bargaining-under-the-charter-ontarios-agricultural-workers/</w:t>
      </w:r>
    </w:p>
    <w:p w14:paraId="23B2288E" w14:textId="77777777" w:rsidR="00170D2D" w:rsidRDefault="00170D2D" w:rsidP="00170D2D">
      <w:pPr>
        <w:rPr>
          <w:rStyle w:val="StyleUnderline"/>
        </w:rPr>
      </w:pPr>
      <w:r w:rsidRPr="00805F1A">
        <w:rPr>
          <w:sz w:val="16"/>
        </w:rPr>
        <w:lastRenderedPageBreak/>
        <w:t xml:space="preserve">The Fraser decision goes a long way to help answer some of those questions. The unanimous 3-judge panel headed up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7E0677">
        <w:rPr>
          <w:rStyle w:val="StyleUnderline"/>
        </w:rPr>
        <w:t>the</w:t>
      </w:r>
      <w:r w:rsidRPr="00805F1A">
        <w:rPr>
          <w:sz w:val="16"/>
        </w:rPr>
        <w:t xml:space="preserve"> s. 2(d) </w:t>
      </w:r>
      <w:r w:rsidRPr="00244921">
        <w:rPr>
          <w:rStyle w:val="Emphasis"/>
        </w:rPr>
        <w:t>right</w:t>
      </w:r>
      <w:r w:rsidRPr="00244921">
        <w:rPr>
          <w:rStyle w:val="StyleUnderline"/>
        </w:rPr>
        <w:t xml:space="preserve"> to </w:t>
      </w:r>
      <w:r w:rsidRPr="00244921">
        <w:rPr>
          <w:rStyle w:val="Emphasis"/>
        </w:rPr>
        <w:t>collective bargaining</w:t>
      </w:r>
      <w:r w:rsidRPr="00244921">
        <w:rPr>
          <w:rStyle w:val="StyleUnderline"/>
        </w:rPr>
        <w:t xml:space="preserve"> requires a </w:t>
      </w:r>
      <w:r w:rsidRPr="00244921">
        <w:rPr>
          <w:rStyle w:val="Emphasis"/>
        </w:rPr>
        <w:t>mechanism</w:t>
      </w:r>
      <w:r w:rsidRPr="00244921">
        <w:rPr>
          <w:rStyle w:val="StyleUnderline"/>
        </w:rPr>
        <w:t xml:space="preserve"> for resolving disputes</w:t>
      </w:r>
      <w:r w:rsidRPr="007E0677">
        <w:rPr>
          <w:rStyle w:val="StyleUnderline"/>
        </w:rPr>
        <w:t xml:space="preserve"> about the interpretation and application of collective agreements, </w:t>
      </w:r>
      <w:r w:rsidRPr="00244921">
        <w:rPr>
          <w:rStyle w:val="StyleUnderline"/>
        </w:rPr>
        <w:t xml:space="preserve">and it requires a </w:t>
      </w:r>
      <w:r w:rsidRPr="00244921">
        <w:rPr>
          <w:rStyle w:val="Emphasis"/>
        </w:rPr>
        <w:t>recognition</w:t>
      </w:r>
      <w:r w:rsidRPr="007E0677">
        <w:rPr>
          <w:rStyle w:val="StyleUnderline"/>
        </w:rPr>
        <w:t xml:space="preserve"> of a single representative bargaining body, similar to the exclusivity enjoyed by unions</w:t>
      </w:r>
      <w:r w:rsidRPr="00805F1A">
        <w:rPr>
          <w:sz w:val="16"/>
        </w:rPr>
        <w:t xml:space="preserve"> in other industries. The court stopped short of recognizing a right to strike, however, but noted twice that the appellants had not made this request. Instead, the Court of Appeal found that s. 2(d) includes a right to a “mechanism for re</w:t>
      </w:r>
      <w:r>
        <w:rPr>
          <w:sz w:val="16"/>
        </w:rPr>
        <w:t>z</w:t>
      </w:r>
      <w:r w:rsidRPr="00805F1A">
        <w:rPr>
          <w:sz w:val="16"/>
        </w:rPr>
        <w:t xml:space="preserve">olving impasses in bargaining.” </w:t>
      </w:r>
      <w:r w:rsidRPr="00244921">
        <w:rPr>
          <w:sz w:val="16"/>
        </w:rPr>
        <w:t xml:space="preserve">Noting that “the bargaining process is jeopardized if the parties have nothing to which they can resort in the face of fruitless bargaining,” Justice Winkler seems to indicate that under s. 2(d) unions have a right to some form of recourse should the bargaining process collapse, but leaves the enumeration of what that might be to the creativity of the legislature. Instead, his judgment states mysteriously that </w:t>
      </w:r>
      <w:r w:rsidRPr="00805F1A">
        <w:rPr>
          <w:sz w:val="16"/>
        </w:rPr>
        <w:t>“</w:t>
      </w:r>
      <w:r w:rsidRPr="006359C0">
        <w:rPr>
          <w:rStyle w:val="StyleUnderline"/>
          <w:highlight w:val="cyan"/>
        </w:rPr>
        <w:t xml:space="preserve">there exists a </w:t>
      </w:r>
      <w:r w:rsidRPr="006359C0">
        <w:rPr>
          <w:rStyle w:val="Emphasis"/>
          <w:highlight w:val="cyan"/>
        </w:rPr>
        <w:t>broad range</w:t>
      </w:r>
      <w:r w:rsidRPr="006359C0">
        <w:rPr>
          <w:rStyle w:val="StyleUnderline"/>
          <w:highlight w:val="cyan"/>
        </w:rPr>
        <w:t xml:space="preserve"> of </w:t>
      </w:r>
      <w:r w:rsidRPr="006359C0">
        <w:rPr>
          <w:rStyle w:val="Emphasis"/>
          <w:highlight w:val="cyan"/>
        </w:rPr>
        <w:t>collective bargaining</w:t>
      </w:r>
      <w:r w:rsidRPr="00244921">
        <w:rPr>
          <w:sz w:val="16"/>
        </w:rPr>
        <w:t xml:space="preserve"> dispute resolution </w:t>
      </w:r>
      <w:r w:rsidRPr="006359C0">
        <w:rPr>
          <w:rStyle w:val="Emphasis"/>
          <w:highlight w:val="cyan"/>
        </w:rPr>
        <w:t>mechanisms</w:t>
      </w:r>
      <w:r w:rsidRPr="00244921">
        <w:rPr>
          <w:sz w:val="16"/>
        </w:rPr>
        <w:t xml:space="preserve">” and explains that </w:t>
      </w:r>
      <w:r w:rsidRPr="006359C0">
        <w:rPr>
          <w:rStyle w:val="StyleUnderline"/>
          <w:highlight w:val="cyan"/>
        </w:rPr>
        <w:t>it is up to the legislature to craft</w:t>
      </w:r>
      <w:r w:rsidRPr="00244921">
        <w:rPr>
          <w:rStyle w:val="StyleUnderline"/>
        </w:rPr>
        <w:t xml:space="preserve"> the </w:t>
      </w:r>
      <w:r w:rsidRPr="006359C0">
        <w:rPr>
          <w:rStyle w:val="Emphasis"/>
          <w:highlight w:val="cyan"/>
        </w:rPr>
        <w:t>specifics</w:t>
      </w:r>
      <w:r w:rsidRPr="00244921">
        <w:rPr>
          <w:rStyle w:val="StyleUnderline"/>
        </w:rPr>
        <w:t xml:space="preserve"> of an appropriate law</w:t>
      </w:r>
    </w:p>
    <w:p w14:paraId="04CA8517" w14:textId="77777777" w:rsidR="00170D2D" w:rsidRPr="00E24062" w:rsidRDefault="00170D2D" w:rsidP="00170D2D">
      <w:pPr>
        <w:pStyle w:val="Heading4"/>
      </w:pPr>
      <w:r>
        <w:t>Limits turn aff ground and flexibility. Every mitigating factor on the number of affs allowed makes the topic more worthwhile</w:t>
      </w:r>
    </w:p>
    <w:p w14:paraId="68606AFE" w14:textId="77777777" w:rsidR="00170D2D" w:rsidRPr="00150665" w:rsidRDefault="00170D2D" w:rsidP="00170D2D">
      <w:r w:rsidRPr="00E24062">
        <w:rPr>
          <w:rStyle w:val="Style13ptBold"/>
        </w:rPr>
        <w:t>Intrator, 10</w:t>
      </w:r>
      <w:r w:rsidRPr="00E24062">
        <w:t xml:space="preserve"> [David President of The Creative Organization, October 21, “Thinking Inside the Box,” http://www.trainingmag.com/article/thinking-inside-box</w:t>
      </w:r>
      <w:r w:rsidRPr="00150665">
        <w:t xml:space="preserve"> </w:t>
      </w:r>
    </w:p>
    <w:p w14:paraId="55F56F7C" w14:textId="77777777" w:rsidR="00170D2D" w:rsidRDefault="00170D2D" w:rsidP="00170D2D">
      <w:pPr>
        <w:rPr>
          <w:sz w:val="16"/>
        </w:rPr>
      </w:pPr>
      <w:r w:rsidRPr="006359C0">
        <w:rPr>
          <w:rStyle w:val="StyleUnderline"/>
          <w:highlight w:val="cyan"/>
        </w:rPr>
        <w:t>One of the</w:t>
      </w:r>
      <w:r w:rsidRPr="006359C0">
        <w:rPr>
          <w:sz w:val="16"/>
          <w:highlight w:val="cyan"/>
        </w:rPr>
        <w:t xml:space="preserve"> </w:t>
      </w:r>
      <w:r w:rsidRPr="007C66D2">
        <w:rPr>
          <w:rStyle w:val="Emphasis"/>
        </w:rPr>
        <w:t>most pernicious</w:t>
      </w:r>
      <w:r w:rsidRPr="006359C0">
        <w:rPr>
          <w:rStyle w:val="Emphasis"/>
          <w:highlight w:val="cyan"/>
        </w:rPr>
        <w:t xml:space="preserve"> myths </w:t>
      </w:r>
      <w:r w:rsidRPr="007C66D2">
        <w:rPr>
          <w:rStyle w:val="Emphasis"/>
        </w:rPr>
        <w:t>about creativity,</w:t>
      </w:r>
      <w:r w:rsidRPr="00E24062">
        <w:rPr>
          <w:sz w:val="16"/>
        </w:rPr>
        <w:t xml:space="preserve"> one </w:t>
      </w:r>
      <w:r w:rsidRPr="006359C0">
        <w:rPr>
          <w:rStyle w:val="StyleUnderline"/>
          <w:highlight w:val="cyan"/>
        </w:rPr>
        <w:t>that</w:t>
      </w:r>
      <w:r w:rsidRPr="00E24062">
        <w:rPr>
          <w:sz w:val="16"/>
        </w:rPr>
        <w:t xml:space="preserve"> </w:t>
      </w:r>
      <w:r w:rsidRPr="007C66D2">
        <w:rPr>
          <w:rStyle w:val="Emphasis"/>
        </w:rPr>
        <w:t xml:space="preserve">seriously </w:t>
      </w:r>
      <w:r w:rsidRPr="006359C0">
        <w:rPr>
          <w:rStyle w:val="Emphasis"/>
          <w:highlight w:val="cyan"/>
        </w:rPr>
        <w:t>inhibits creative thinking</w:t>
      </w:r>
      <w:r w:rsidRPr="006359C0">
        <w:rPr>
          <w:rStyle w:val="StyleUnderline"/>
          <w:highlight w:val="cyan"/>
        </w:rPr>
        <w:t xml:space="preserve"> and innovation, </w:t>
      </w:r>
      <w:r w:rsidRPr="006359C0">
        <w:rPr>
          <w:rStyle w:val="Emphasis"/>
          <w:highlight w:val="cyan"/>
        </w:rPr>
        <w:t xml:space="preserve">is </w:t>
      </w:r>
      <w:r w:rsidRPr="007C66D2">
        <w:rPr>
          <w:rStyle w:val="Emphasis"/>
        </w:rPr>
        <w:t xml:space="preserve">the belief </w:t>
      </w:r>
      <w:r w:rsidRPr="006359C0">
        <w:rPr>
          <w:rStyle w:val="Emphasis"/>
          <w:highlight w:val="cyan"/>
        </w:rPr>
        <w:t>that one needs to “think outside the box</w:t>
      </w:r>
      <w:r w:rsidRPr="00E24062">
        <w:rPr>
          <w:sz w:val="16"/>
        </w:rPr>
        <w:t xml:space="preserve">.”  As someone who has worked for decades as a professional creative, </w:t>
      </w:r>
      <w:r w:rsidRPr="007C66D2">
        <w:rPr>
          <w:rStyle w:val="Emphasis"/>
        </w:rPr>
        <w:t>nothing could be further from the truth</w:t>
      </w:r>
      <w:r w:rsidRPr="00E24062">
        <w:rPr>
          <w:sz w:val="16"/>
        </w:rPr>
        <w:t xml:space="preserve">. </w:t>
      </w:r>
      <w:r w:rsidRPr="00E24062">
        <w:rPr>
          <w:rStyle w:val="StyleUnderline"/>
        </w:rPr>
        <w:t>This a is view shared by the vast majority of creatives</w:t>
      </w:r>
      <w:r w:rsidRPr="00E24062">
        <w:rPr>
          <w:sz w:val="16"/>
        </w:rPr>
        <w:t>, expressed famously by the modernist designer Charles Eames when he wrote, “</w:t>
      </w:r>
      <w:r w:rsidRPr="006359C0">
        <w:rPr>
          <w:rStyle w:val="Emphasis"/>
          <w:highlight w:val="cyan"/>
        </w:rPr>
        <w:t xml:space="preserve">Design depends </w:t>
      </w:r>
      <w:r w:rsidRPr="007C66D2">
        <w:rPr>
          <w:rStyle w:val="Emphasis"/>
        </w:rPr>
        <w:t>largely</w:t>
      </w:r>
      <w:r w:rsidRPr="006359C0">
        <w:rPr>
          <w:rStyle w:val="Emphasis"/>
          <w:highlight w:val="cyan"/>
        </w:rPr>
        <w:t xml:space="preserve"> upon constraints.”</w:t>
      </w:r>
      <w:r w:rsidRPr="007C66D2">
        <w:rPr>
          <w:rStyle w:val="Emphasis"/>
        </w:rPr>
        <w:t xml:space="preserve">  </w:t>
      </w:r>
      <w:r w:rsidRPr="00E24062">
        <w:rPr>
          <w:sz w:val="16"/>
        </w:rPr>
        <w:t xml:space="preserve">The myth of </w:t>
      </w:r>
      <w:r w:rsidRPr="006359C0">
        <w:rPr>
          <w:rStyle w:val="StyleUnderline"/>
          <w:highlight w:val="cyan"/>
        </w:rPr>
        <w:t xml:space="preserve">thinking outside the box stems from a </w:t>
      </w:r>
      <w:r w:rsidRPr="007C66D2">
        <w:rPr>
          <w:rStyle w:val="Emphasis"/>
        </w:rPr>
        <w:t>fundamental</w:t>
      </w:r>
      <w:r w:rsidRPr="006359C0">
        <w:rPr>
          <w:rStyle w:val="Emphasis"/>
          <w:highlight w:val="cyan"/>
        </w:rPr>
        <w:t xml:space="preserve"> misconception </w:t>
      </w:r>
      <w:r w:rsidRPr="007C66D2">
        <w:rPr>
          <w:rStyle w:val="Emphasis"/>
        </w:rPr>
        <w:t>of what creativity is</w:t>
      </w:r>
      <w:r w:rsidRPr="00E24062">
        <w:rPr>
          <w:sz w:val="16"/>
        </w:rPr>
        <w:t xml:space="preserve">, and what it’s not.  </w:t>
      </w:r>
      <w:r w:rsidRPr="00E24062">
        <w:rPr>
          <w:rStyle w:val="StyleUnderline"/>
        </w:rPr>
        <w:t>In the popular imagination, creativity is something weird and wacky.</w:t>
      </w:r>
      <w:r w:rsidRPr="00E24062">
        <w:rPr>
          <w:sz w:val="16"/>
        </w:rPr>
        <w:t xml:space="preserve"> The creative process is magical, or divinely inspired.  </w:t>
      </w:r>
      <w:r w:rsidRPr="00E24062">
        <w:rPr>
          <w:rStyle w:val="StyleUnderline"/>
        </w:rPr>
        <w:t>But</w:t>
      </w:r>
      <w:r w:rsidRPr="00E24062">
        <w:rPr>
          <w:sz w:val="16"/>
        </w:rPr>
        <w:t xml:space="preserve">, in fact, </w:t>
      </w:r>
      <w:r w:rsidRPr="006359C0">
        <w:rPr>
          <w:rStyle w:val="StyleUnderline"/>
          <w:highlight w:val="cyan"/>
        </w:rPr>
        <w:t>creativity is</w:t>
      </w:r>
      <w:r w:rsidRPr="00E24062">
        <w:rPr>
          <w:sz w:val="16"/>
        </w:rPr>
        <w:t xml:space="preserve"> not about divine inspiration or magic. It’s </w:t>
      </w:r>
      <w:r w:rsidRPr="006359C0">
        <w:rPr>
          <w:rStyle w:val="Emphasis"/>
          <w:highlight w:val="cyan"/>
        </w:rPr>
        <w:t xml:space="preserve">about problem-solving, and by definition a problem is a </w:t>
      </w:r>
      <w:r w:rsidRPr="007C66D2">
        <w:rPr>
          <w:rStyle w:val="Emphasis"/>
        </w:rPr>
        <w:t>constraint</w:t>
      </w:r>
      <w:r w:rsidRPr="00E24062">
        <w:rPr>
          <w:sz w:val="16"/>
        </w:rPr>
        <w:t xml:space="preserve">, a </w:t>
      </w:r>
      <w:r w:rsidRPr="006359C0">
        <w:rPr>
          <w:rStyle w:val="StyleUnderline"/>
          <w:highlight w:val="cyan"/>
        </w:rPr>
        <w:t>limit</w:t>
      </w:r>
      <w:r w:rsidRPr="00E24062">
        <w:rPr>
          <w:sz w:val="16"/>
        </w:rPr>
        <w:t xml:space="preserve">, a box. One of the best illustrations of this is the work of </w:t>
      </w:r>
      <w:r w:rsidRPr="00E24062">
        <w:rPr>
          <w:rStyle w:val="StyleUnderline"/>
        </w:rPr>
        <w:t>photographers</w:t>
      </w:r>
      <w:r w:rsidRPr="00E24062">
        <w:rPr>
          <w:sz w:val="16"/>
        </w:rPr>
        <w:t xml:space="preserve">. They </w:t>
      </w:r>
      <w:r w:rsidRPr="00E24062">
        <w:rPr>
          <w:rStyle w:val="StyleUnderline"/>
        </w:rPr>
        <w:t>create by excluding the great mass what’s before them</w:t>
      </w:r>
      <w:r w:rsidRPr="00E24062">
        <w:rPr>
          <w:sz w:val="16"/>
        </w:rPr>
        <w:t xml:space="preserve">, </w:t>
      </w:r>
      <w:r w:rsidRPr="007C66D2">
        <w:rPr>
          <w:rStyle w:val="Emphasis"/>
        </w:rPr>
        <w:t>choosing a small frame in which to work</w:t>
      </w:r>
      <w:r w:rsidRPr="00E24062">
        <w:rPr>
          <w:sz w:val="16"/>
        </w:rPr>
        <w:t xml:space="preserve">.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sidRPr="006359C0">
        <w:rPr>
          <w:rStyle w:val="StyleUnderline"/>
          <w:highlight w:val="cyan"/>
        </w:rPr>
        <w:t xml:space="preserve">Intellectually, </w:t>
      </w:r>
      <w:r w:rsidRPr="006359C0">
        <w:rPr>
          <w:rStyle w:val="Emphasis"/>
          <w:highlight w:val="cyan"/>
        </w:rPr>
        <w:t>you are required to establish limits</w:t>
      </w:r>
      <w:r w:rsidRPr="00E24062">
        <w:rPr>
          <w:sz w:val="16"/>
        </w:rPr>
        <w:t xml:space="preserve">, set priorities, and cull patterns and relationships </w:t>
      </w:r>
      <w:r w:rsidRPr="00E24062">
        <w:rPr>
          <w:rStyle w:val="StyleUnderline"/>
        </w:rPr>
        <w:t>from a great deal of material,</w:t>
      </w:r>
      <w:r w:rsidRPr="00E24062">
        <w:rPr>
          <w:sz w:val="16"/>
        </w:rPr>
        <w:t xml:space="preserve">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But </w:t>
      </w:r>
      <w:r w:rsidRPr="00E24062">
        <w:rPr>
          <w:rStyle w:val="StyleUnderline"/>
        </w:rPr>
        <w:t xml:space="preserve">to be truly creative, you have to clean up your mess, </w:t>
      </w:r>
      <w:r w:rsidRPr="006359C0">
        <w:rPr>
          <w:rStyle w:val="StyleUnderline"/>
          <w:highlight w:val="cyan"/>
        </w:rPr>
        <w:t>organizing</w:t>
      </w:r>
      <w:r w:rsidRPr="00E24062">
        <w:rPr>
          <w:rStyle w:val="StyleUnderline"/>
        </w:rPr>
        <w:t xml:space="preserve"> those </w:t>
      </w:r>
      <w:r w:rsidRPr="006359C0">
        <w:rPr>
          <w:rStyle w:val="StyleUnderline"/>
          <w:highlight w:val="cyan"/>
        </w:rPr>
        <w:t>fragments into something</w:t>
      </w:r>
      <w:r w:rsidRPr="00E24062">
        <w:rPr>
          <w:sz w:val="16"/>
        </w:rPr>
        <w:t xml:space="preserve"> real, something </w:t>
      </w:r>
      <w:r w:rsidRPr="006359C0">
        <w:rPr>
          <w:rStyle w:val="StyleUnderline"/>
          <w:highlight w:val="cyan"/>
        </w:rPr>
        <w:t>useful</w:t>
      </w:r>
      <w:r w:rsidRPr="00E24062">
        <w:rPr>
          <w:sz w:val="16"/>
        </w:rPr>
        <w:t xml:space="preserve">, something that actually works. That’s the hard part. It takes a lot of energy, time, and willpower to make sense of the mess you’ve just generated. It also can be emotionally difficult. </w:t>
      </w:r>
      <w:r w:rsidRPr="006359C0">
        <w:rPr>
          <w:rStyle w:val="Emphasis"/>
          <w:highlight w:val="cyan"/>
        </w:rPr>
        <w:t>You’ll need to throw out</w:t>
      </w:r>
      <w:r w:rsidRPr="007C66D2">
        <w:rPr>
          <w:rStyle w:val="Emphasis"/>
        </w:rPr>
        <w:t xml:space="preserve"> many </w:t>
      </w:r>
      <w:r w:rsidRPr="006359C0">
        <w:rPr>
          <w:rStyle w:val="Emphasis"/>
          <w:highlight w:val="cyan"/>
        </w:rPr>
        <w:t xml:space="preserve">ideas you originally thought </w:t>
      </w:r>
      <w:r w:rsidRPr="007C66D2">
        <w:rPr>
          <w:rStyle w:val="Emphasis"/>
        </w:rPr>
        <w:t xml:space="preserve">were </w:t>
      </w:r>
      <w:r w:rsidRPr="006359C0">
        <w:rPr>
          <w:rStyle w:val="Emphasis"/>
          <w:highlight w:val="cyan"/>
        </w:rPr>
        <w:t>great</w:t>
      </w:r>
      <w:r w:rsidRPr="006359C0">
        <w:rPr>
          <w:sz w:val="16"/>
          <w:highlight w:val="cyan"/>
        </w:rPr>
        <w:t>,</w:t>
      </w:r>
      <w:r w:rsidRPr="00E24062">
        <w:rPr>
          <w:sz w:val="16"/>
        </w:rPr>
        <w:t xml:space="preserve"> ideas you’ve become attached to, </w:t>
      </w:r>
      <w:r w:rsidRPr="006359C0">
        <w:rPr>
          <w:rStyle w:val="StyleUnderline"/>
          <w:highlight w:val="cyan"/>
        </w:rPr>
        <w:t xml:space="preserve">because they simply don’t fit into </w:t>
      </w:r>
      <w:r w:rsidRPr="00E24062">
        <w:rPr>
          <w:sz w:val="16"/>
        </w:rPr>
        <w:t>the</w:t>
      </w:r>
      <w:r w:rsidRPr="00E24062">
        <w:rPr>
          <w:rStyle w:val="StyleUnderline"/>
        </w:rPr>
        <w:t xml:space="preserve"> </w:t>
      </w:r>
      <w:r w:rsidRPr="006359C0">
        <w:rPr>
          <w:rStyle w:val="StyleUnderline"/>
          <w:highlight w:val="cyan"/>
        </w:rPr>
        <w:t>rules</w:t>
      </w:r>
      <w:r w:rsidRPr="00E24062">
        <w:rPr>
          <w:rStyle w:val="StyleUnderline"/>
        </w:rPr>
        <w:t xml:space="preserve"> you’re creating as you build your box</w:t>
      </w:r>
      <w:r w:rsidRPr="00E24062">
        <w:rPr>
          <w:sz w:val="16"/>
        </w:rPr>
        <w:t>.</w:t>
      </w:r>
    </w:p>
    <w:p w14:paraId="43C2C063" w14:textId="77777777" w:rsidR="00170D2D" w:rsidRDefault="00170D2D" w:rsidP="00170D2D">
      <w:pPr>
        <w:pStyle w:val="Heading4"/>
      </w:pPr>
      <w:r>
        <w:t>Depth over breadth---</w:t>
      </w:r>
      <w:r w:rsidRPr="006F0B81">
        <w:rPr>
          <w:u w:val="single"/>
        </w:rPr>
        <w:t>studies</w:t>
      </w:r>
      <w:r>
        <w:t>.</w:t>
      </w:r>
    </w:p>
    <w:p w14:paraId="215B75BA" w14:textId="77777777" w:rsidR="00170D2D" w:rsidRPr="00826210" w:rsidRDefault="00170D2D" w:rsidP="00170D2D">
      <w:r>
        <w:t xml:space="preserve">Dr. Daniel </w:t>
      </w:r>
      <w:r w:rsidRPr="00E30B21">
        <w:rPr>
          <w:rStyle w:val="Style13ptBold"/>
        </w:rPr>
        <w:t>Kriesman 19</w:t>
      </w:r>
      <w:r>
        <w:t>, PhD from the University of Chicago, assistant professor of economics at Georgia State University and director of CTEx, “Depth Over Breadth”, https://www.educationnext.org/depth-over-breadth-value-vocational-education-u-s-high-schools/</w:t>
      </w:r>
    </w:p>
    <w:p w14:paraId="4CC0194A" w14:textId="77777777" w:rsidR="00170D2D" w:rsidRPr="00F17F87" w:rsidRDefault="00170D2D" w:rsidP="00170D2D">
      <w:pPr>
        <w:rPr>
          <w:rStyle w:val="StyleUnderline"/>
        </w:rPr>
      </w:pPr>
      <w:r w:rsidRPr="00F17F87">
        <w:rPr>
          <w:sz w:val="16"/>
        </w:rPr>
        <w:t xml:space="preserve">This raises a central question: </w:t>
      </w:r>
      <w:r w:rsidRPr="00F17F87">
        <w:rPr>
          <w:rStyle w:val="StyleUnderline"/>
        </w:rPr>
        <w:t>What is the relationship between</w:t>
      </w:r>
      <w:r w:rsidRPr="00F17F87">
        <w:rPr>
          <w:sz w:val="16"/>
        </w:rPr>
        <w:t xml:space="preserve"> modern-day vocational or career and technical course</w:t>
      </w:r>
      <w:r w:rsidRPr="00F17F87">
        <w:rPr>
          <w:rStyle w:val="Emphasis"/>
        </w:rPr>
        <w:t>work</w:t>
      </w:r>
      <w:r w:rsidRPr="00F17F87">
        <w:rPr>
          <w:sz w:val="16"/>
        </w:rPr>
        <w:t xml:space="preserve"> </w:t>
      </w:r>
      <w:r w:rsidRPr="00F17F87">
        <w:rPr>
          <w:rStyle w:val="StyleUnderline"/>
        </w:rPr>
        <w:t>and</w:t>
      </w:r>
      <w:r w:rsidRPr="00F17F87">
        <w:rPr>
          <w:sz w:val="16"/>
        </w:rPr>
        <w:t xml:space="preserve"> high-school graduates’ </w:t>
      </w:r>
      <w:r w:rsidRPr="00F17F87">
        <w:rPr>
          <w:rStyle w:val="StyleUnderline"/>
        </w:rPr>
        <w:t>success in college or in the workforce?</w:t>
      </w:r>
      <w:r w:rsidRPr="00F17F87">
        <w:rPr>
          <w:sz w:val="16"/>
        </w:rPr>
        <w:t xml:space="preserve"> Is vocational education an off ramp to college foisted upon </w:t>
      </w:r>
      <w:r w:rsidRPr="00F17F87">
        <w:rPr>
          <w:sz w:val="16"/>
        </w:rPr>
        <w:lastRenderedPageBreak/>
        <w:t xml:space="preserve">lackluster students, or a different and less costly path toward adult success? </w:t>
      </w:r>
      <w:r w:rsidRPr="006359C0">
        <w:rPr>
          <w:rStyle w:val="StyleUnderline"/>
          <w:highlight w:val="cyan"/>
        </w:rPr>
        <w:t>We examined</w:t>
      </w:r>
      <w:r w:rsidRPr="00F17F87">
        <w:rPr>
          <w:sz w:val="16"/>
        </w:rPr>
        <w:t xml:space="preserve"> </w:t>
      </w:r>
      <w:r w:rsidRPr="00F17F87">
        <w:rPr>
          <w:rStyle w:val="StyleUnderline"/>
        </w:rPr>
        <w:t xml:space="preserve">high-school and college transcripts and labor-market </w:t>
      </w:r>
      <w:r w:rsidRPr="006359C0">
        <w:rPr>
          <w:rStyle w:val="StyleUnderline"/>
          <w:highlight w:val="cyan"/>
        </w:rPr>
        <w:t>outcomes for</w:t>
      </w:r>
      <w:r w:rsidRPr="00F17F87">
        <w:rPr>
          <w:sz w:val="16"/>
        </w:rPr>
        <w:t xml:space="preserve"> about </w:t>
      </w:r>
      <w:r w:rsidRPr="006359C0">
        <w:rPr>
          <w:rStyle w:val="Emphasis"/>
          <w:highlight w:val="cyan"/>
        </w:rPr>
        <w:t>4,000</w:t>
      </w:r>
      <w:r w:rsidRPr="006359C0">
        <w:rPr>
          <w:sz w:val="16"/>
          <w:highlight w:val="cyan"/>
        </w:rPr>
        <w:t xml:space="preserve"> </w:t>
      </w:r>
      <w:r w:rsidRPr="006F0B81">
        <w:rPr>
          <w:rStyle w:val="StyleUnderline"/>
        </w:rPr>
        <w:t>adults</w:t>
      </w:r>
      <w:r w:rsidRPr="00F17F87">
        <w:rPr>
          <w:rStyle w:val="StyleUnderline"/>
        </w:rPr>
        <w:t xml:space="preserve"> to find out.</w:t>
      </w:r>
    </w:p>
    <w:p w14:paraId="009718FC" w14:textId="77777777" w:rsidR="00170D2D" w:rsidRPr="00F17F87" w:rsidRDefault="00170D2D" w:rsidP="00170D2D">
      <w:pPr>
        <w:rPr>
          <w:sz w:val="16"/>
        </w:rPr>
      </w:pPr>
      <w:r w:rsidRPr="00F17F87">
        <w:rPr>
          <w:rStyle w:val="StyleUnderline"/>
        </w:rPr>
        <w:t>Our study</w:t>
      </w:r>
      <w:r w:rsidRPr="00F17F87">
        <w:rPr>
          <w:sz w:val="16"/>
        </w:rPr>
        <w:t xml:space="preserve">, </w:t>
      </w:r>
      <w:r w:rsidRPr="00F17F87">
        <w:rPr>
          <w:rStyle w:val="StyleUnderline"/>
        </w:rPr>
        <w:t xml:space="preserve">making use of </w:t>
      </w:r>
      <w:r w:rsidRPr="006359C0">
        <w:rPr>
          <w:rStyle w:val="StyleUnderline"/>
          <w:highlight w:val="cyan"/>
        </w:rPr>
        <w:t xml:space="preserve">a </w:t>
      </w:r>
      <w:r w:rsidRPr="006359C0">
        <w:rPr>
          <w:rStyle w:val="Emphasis"/>
          <w:highlight w:val="cyan"/>
        </w:rPr>
        <w:t>nationally representative sample</w:t>
      </w:r>
      <w:r w:rsidRPr="00F17F87">
        <w:rPr>
          <w:sz w:val="16"/>
        </w:rPr>
        <w:t xml:space="preserve"> </w:t>
      </w:r>
      <w:r w:rsidRPr="00F17F87">
        <w:rPr>
          <w:rStyle w:val="StyleUnderline"/>
        </w:rPr>
        <w:t>of early-career Americans</w:t>
      </w:r>
      <w:r w:rsidRPr="00F17F87">
        <w:rPr>
          <w:sz w:val="16"/>
        </w:rPr>
        <w:t xml:space="preserve">, </w:t>
      </w:r>
      <w:r w:rsidRPr="00F17F87">
        <w:rPr>
          <w:rStyle w:val="StyleUnderline"/>
        </w:rPr>
        <w:t>shows</w:t>
      </w:r>
      <w:r w:rsidRPr="00F17F87">
        <w:rPr>
          <w:sz w:val="16"/>
        </w:rPr>
        <w:t xml:space="preserve"> that students tend to enroll in vocational classes based on whether such options are available to them, suggesting that the commonly held belief that marginal students are funneled into such classes is untrue. Further, we find that </w:t>
      </w:r>
      <w:r w:rsidRPr="00F17F87">
        <w:rPr>
          <w:rStyle w:val="StyleUnderline"/>
        </w:rPr>
        <w:t>not all</w:t>
      </w:r>
      <w:r w:rsidRPr="00F17F87">
        <w:rPr>
          <w:sz w:val="16"/>
        </w:rPr>
        <w:t xml:space="preserve"> vocational </w:t>
      </w:r>
      <w:r w:rsidRPr="00F17F87">
        <w:rPr>
          <w:rStyle w:val="StyleUnderline"/>
        </w:rPr>
        <w:t>classes are equal</w:t>
      </w:r>
      <w:r w:rsidRPr="00F17F87">
        <w:rPr>
          <w:sz w:val="16"/>
        </w:rPr>
        <w:t>: students earn about 2 percent more annually for each advanced or upper-level vocational class they take, but enjoy no wage premium for having completed lower-level or introductory vocational study. In terms of college enrollment, while lower-level vocational courses may deter marginal students from college, they have no impact on net graduation rates; advanced courses at worst do no harm.</w:t>
      </w:r>
    </w:p>
    <w:p w14:paraId="3FA61AA4" w14:textId="77777777" w:rsidR="00170D2D" w:rsidRDefault="00170D2D" w:rsidP="00170D2D">
      <w:pPr>
        <w:rPr>
          <w:rStyle w:val="Emphasis"/>
        </w:rPr>
      </w:pPr>
      <w:r w:rsidRPr="00F17F87">
        <w:rPr>
          <w:sz w:val="16"/>
        </w:rPr>
        <w:t xml:space="preserve">The </w:t>
      </w:r>
      <w:r w:rsidRPr="00F17F87">
        <w:rPr>
          <w:rStyle w:val="StyleUnderline"/>
        </w:rPr>
        <w:t xml:space="preserve">implications are </w:t>
      </w:r>
      <w:r w:rsidRPr="00F17F87">
        <w:rPr>
          <w:rStyle w:val="Emphasis"/>
        </w:rPr>
        <w:t>considerable</w:t>
      </w:r>
      <w:r w:rsidRPr="00F17F87">
        <w:rPr>
          <w:sz w:val="16"/>
        </w:rPr>
        <w:t xml:space="preserve">. First, students most likely to benefit from vocational coursework seem to be self-selecting into those courses, implying that policies that limit their ability to do so, such as increased course requirements in academic subjects, may not be in all students’ best interests. Second, we find that vocational courses may pull students out of college who are the least likely to graduate if they enroll. Finally, </w:t>
      </w:r>
      <w:r w:rsidRPr="006359C0">
        <w:rPr>
          <w:rStyle w:val="StyleUnderline"/>
          <w:highlight w:val="cyan"/>
        </w:rPr>
        <w:t>the benefits</w:t>
      </w:r>
      <w:r w:rsidRPr="00F17F87">
        <w:rPr>
          <w:rStyle w:val="StyleUnderline"/>
        </w:rPr>
        <w:t xml:space="preserve"> of</w:t>
      </w:r>
      <w:r w:rsidRPr="00F17F87">
        <w:rPr>
          <w:sz w:val="16"/>
        </w:rPr>
        <w:t xml:space="preserve"> vocational </w:t>
      </w:r>
      <w:r w:rsidRPr="00F17F87">
        <w:rPr>
          <w:rStyle w:val="StyleUnderline"/>
        </w:rPr>
        <w:t xml:space="preserve">coursework </w:t>
      </w:r>
      <w:r w:rsidRPr="006359C0">
        <w:rPr>
          <w:rStyle w:val="Emphasis"/>
          <w:highlight w:val="cyan"/>
        </w:rPr>
        <w:t>accrue</w:t>
      </w:r>
      <w:r w:rsidRPr="006359C0">
        <w:rPr>
          <w:rStyle w:val="StyleUnderline"/>
          <w:highlight w:val="cyan"/>
        </w:rPr>
        <w:t xml:space="preserve"> to students who </w:t>
      </w:r>
      <w:r w:rsidRPr="006359C0">
        <w:rPr>
          <w:rStyle w:val="Emphasis"/>
          <w:highlight w:val="cyan"/>
        </w:rPr>
        <w:t>specialize</w:t>
      </w:r>
      <w:r w:rsidRPr="006359C0">
        <w:rPr>
          <w:sz w:val="16"/>
          <w:highlight w:val="cyan"/>
        </w:rPr>
        <w:t xml:space="preserve"> </w:t>
      </w:r>
      <w:r w:rsidRPr="006359C0">
        <w:rPr>
          <w:rStyle w:val="StyleUnderline"/>
          <w:highlight w:val="cyan"/>
        </w:rPr>
        <w:t>rather</w:t>
      </w:r>
      <w:r w:rsidRPr="006359C0">
        <w:rPr>
          <w:sz w:val="16"/>
          <w:highlight w:val="cyan"/>
        </w:rPr>
        <w:t xml:space="preserve"> </w:t>
      </w:r>
      <w:r w:rsidRPr="006359C0">
        <w:rPr>
          <w:rStyle w:val="StyleUnderline"/>
          <w:highlight w:val="cyan"/>
        </w:rPr>
        <w:t>than</w:t>
      </w:r>
      <w:r w:rsidRPr="00F17F87">
        <w:rPr>
          <w:rStyle w:val="StyleUnderline"/>
        </w:rPr>
        <w:t xml:space="preserve"> those who </w:t>
      </w:r>
      <w:r w:rsidRPr="006359C0">
        <w:rPr>
          <w:rStyle w:val="StyleUnderline"/>
          <w:highlight w:val="cyan"/>
        </w:rPr>
        <w:t xml:space="preserve">take </w:t>
      </w:r>
      <w:r w:rsidRPr="006359C0">
        <w:rPr>
          <w:rStyle w:val="Emphasis"/>
          <w:sz w:val="24"/>
          <w:highlight w:val="cyan"/>
        </w:rPr>
        <w:t>multiple</w:t>
      </w:r>
      <w:r w:rsidRPr="00F17F87">
        <w:rPr>
          <w:sz w:val="16"/>
        </w:rPr>
        <w:t xml:space="preserve"> vocational </w:t>
      </w:r>
      <w:r w:rsidRPr="006359C0">
        <w:rPr>
          <w:rStyle w:val="Emphasis"/>
          <w:sz w:val="24"/>
          <w:highlight w:val="cyan"/>
        </w:rPr>
        <w:t>courses</w:t>
      </w:r>
      <w:r w:rsidRPr="006359C0">
        <w:rPr>
          <w:sz w:val="16"/>
          <w:highlight w:val="cyan"/>
        </w:rPr>
        <w:t xml:space="preserve"> </w:t>
      </w:r>
      <w:r w:rsidRPr="006359C0">
        <w:rPr>
          <w:rStyle w:val="StyleUnderline"/>
          <w:highlight w:val="cyan"/>
        </w:rPr>
        <w:t>in</w:t>
      </w:r>
      <w:r w:rsidRPr="006359C0">
        <w:rPr>
          <w:sz w:val="16"/>
          <w:highlight w:val="cyan"/>
        </w:rPr>
        <w:t xml:space="preserve"> </w:t>
      </w:r>
      <w:r w:rsidRPr="006359C0">
        <w:rPr>
          <w:rStyle w:val="Emphasis"/>
          <w:highlight w:val="cyan"/>
        </w:rPr>
        <w:t>several areas</w:t>
      </w:r>
      <w:r w:rsidRPr="00F17F87">
        <w:rPr>
          <w:sz w:val="16"/>
        </w:rPr>
        <w:t xml:space="preserve">; </w:t>
      </w:r>
      <w:r w:rsidRPr="00F17F87">
        <w:rPr>
          <w:rStyle w:val="StyleUnderline"/>
        </w:rPr>
        <w:t xml:space="preserve">therefore, </w:t>
      </w:r>
      <w:r w:rsidRPr="006359C0">
        <w:rPr>
          <w:rStyle w:val="Emphasis"/>
          <w:highlight w:val="cyan"/>
        </w:rPr>
        <w:t>programs should allow for</w:t>
      </w:r>
      <w:r w:rsidRPr="00F17F87">
        <w:rPr>
          <w:rStyle w:val="Emphasis"/>
        </w:rPr>
        <w:t xml:space="preserve"> </w:t>
      </w:r>
      <w:r w:rsidRPr="006359C0">
        <w:rPr>
          <w:rStyle w:val="Emphasis"/>
          <w:sz w:val="24"/>
          <w:highlight w:val="cyan"/>
        </w:rPr>
        <w:t>depth</w:t>
      </w:r>
      <w:r w:rsidRPr="00F17F87">
        <w:rPr>
          <w:rStyle w:val="StyleUnderline"/>
        </w:rPr>
        <w:t xml:space="preserve"> in </w:t>
      </w:r>
      <w:r w:rsidRPr="00F17F87">
        <w:rPr>
          <w:rStyle w:val="Emphasis"/>
        </w:rPr>
        <w:t>any topic offered</w:t>
      </w:r>
      <w:r w:rsidRPr="00F17F87">
        <w:rPr>
          <w:sz w:val="16"/>
        </w:rPr>
        <w:t xml:space="preserve">. Recent </w:t>
      </w:r>
      <w:r w:rsidRPr="00F17F87">
        <w:rPr>
          <w:rStyle w:val="StyleUnderline"/>
        </w:rPr>
        <w:t xml:space="preserve">trends toward </w:t>
      </w:r>
      <w:r w:rsidRPr="006359C0">
        <w:rPr>
          <w:rStyle w:val="StyleUnderline"/>
          <w:highlight w:val="cyan"/>
        </w:rPr>
        <w:t>more specialized concentrations</w:t>
      </w:r>
      <w:r w:rsidRPr="00F17F87">
        <w:rPr>
          <w:rStyle w:val="StyleUnderline"/>
        </w:rPr>
        <w:t xml:space="preserve"> or “pathways” and </w:t>
      </w:r>
      <w:r w:rsidRPr="006359C0">
        <w:rPr>
          <w:rStyle w:val="StyleUnderline"/>
          <w:highlight w:val="cyan"/>
        </w:rPr>
        <w:t xml:space="preserve">away from </w:t>
      </w:r>
      <w:r w:rsidRPr="006359C0">
        <w:rPr>
          <w:rStyle w:val="Emphasis"/>
          <w:sz w:val="24"/>
          <w:highlight w:val="cyan"/>
        </w:rPr>
        <w:t>general</w:t>
      </w:r>
      <w:r w:rsidRPr="006359C0">
        <w:rPr>
          <w:rStyle w:val="StyleUnderline"/>
          <w:sz w:val="24"/>
          <w:highlight w:val="cyan"/>
        </w:rPr>
        <w:t xml:space="preserve">, </w:t>
      </w:r>
      <w:r w:rsidRPr="006359C0">
        <w:rPr>
          <w:rStyle w:val="Emphasis"/>
          <w:sz w:val="24"/>
          <w:highlight w:val="cyan"/>
        </w:rPr>
        <w:t>non-specialized</w:t>
      </w:r>
      <w:r w:rsidRPr="00F17F87">
        <w:rPr>
          <w:sz w:val="16"/>
        </w:rPr>
        <w:t xml:space="preserve"> course</w:t>
      </w:r>
      <w:r w:rsidRPr="006359C0">
        <w:rPr>
          <w:rStyle w:val="StyleUnderline"/>
          <w:highlight w:val="cyan"/>
        </w:rPr>
        <w:t>work</w:t>
      </w:r>
      <w:r w:rsidRPr="00F17F87">
        <w:rPr>
          <w:sz w:val="16"/>
        </w:rPr>
        <w:t xml:space="preserve"> </w:t>
      </w:r>
      <w:r w:rsidRPr="006359C0">
        <w:rPr>
          <w:rStyle w:val="StyleUnderline"/>
          <w:highlight w:val="cyan"/>
        </w:rPr>
        <w:t xml:space="preserve">appear to be </w:t>
      </w:r>
      <w:r w:rsidRPr="006359C0">
        <w:rPr>
          <w:rStyle w:val="Emphasis"/>
          <w:highlight w:val="cyan"/>
        </w:rPr>
        <w:t>smart policy.</w:t>
      </w:r>
    </w:p>
    <w:p w14:paraId="6258EE07" w14:textId="77777777" w:rsidR="00170D2D" w:rsidRDefault="00170D2D" w:rsidP="00170D2D"/>
    <w:p w14:paraId="08B06FCB" w14:textId="77777777" w:rsidR="00170D2D" w:rsidRPr="00F27873" w:rsidRDefault="00170D2D" w:rsidP="00170D2D">
      <w:pPr>
        <w:pStyle w:val="Heading4"/>
        <w:rPr>
          <w:rFonts w:cs="Calibri"/>
        </w:rPr>
      </w:pPr>
      <w:r w:rsidRPr="00F27873">
        <w:rPr>
          <w:rFonts w:cs="Calibri"/>
        </w:rPr>
        <w:t xml:space="preserve">Grammar outweighs --- it determines meaning, making it a </w:t>
      </w:r>
      <w:r w:rsidRPr="00F27873">
        <w:rPr>
          <w:rFonts w:cs="Calibri"/>
          <w:u w:val="single"/>
        </w:rPr>
        <w:t>pre-requisite</w:t>
      </w:r>
      <w:r w:rsidRPr="00F27873">
        <w:rPr>
          <w:rFonts w:cs="Calibri"/>
        </w:rPr>
        <w:t xml:space="preserve"> to predictable ground and limits – and, without it, debate is impossible</w:t>
      </w:r>
    </w:p>
    <w:p w14:paraId="73BD6BC6" w14:textId="77777777" w:rsidR="00170D2D" w:rsidRPr="00F27873" w:rsidRDefault="00170D2D" w:rsidP="00170D2D">
      <w:pPr>
        <w:rPr>
          <w:rStyle w:val="Style1Char1"/>
        </w:rPr>
      </w:pPr>
      <w:r w:rsidRPr="00F27873">
        <w:rPr>
          <w:rStyle w:val="Style13ptBold"/>
        </w:rPr>
        <w:t>Allen 93</w:t>
      </w:r>
      <w:r w:rsidRPr="00F27873">
        <w:t xml:space="preserve"> (Robert, Editor and Director – The Chambers Dictionary, Does Grammar Matter?)</w:t>
      </w:r>
    </w:p>
    <w:p w14:paraId="44DC9180" w14:textId="77777777" w:rsidR="00170D2D" w:rsidRPr="00F27873" w:rsidRDefault="00170D2D" w:rsidP="00170D2D">
      <w:pPr>
        <w:rPr>
          <w:sz w:val="16"/>
        </w:rPr>
      </w:pPr>
      <w:r w:rsidRPr="006359C0">
        <w:rPr>
          <w:rStyle w:val="Emphasis"/>
          <w:highlight w:val="cyan"/>
        </w:rPr>
        <w:t>Grammar matters</w:t>
      </w:r>
      <w:r w:rsidRPr="00F27873">
        <w:rPr>
          <w:sz w:val="16"/>
        </w:rPr>
        <w:t xml:space="preserve">, then, </w:t>
      </w:r>
      <w:r w:rsidRPr="00F27873">
        <w:rPr>
          <w:rStyle w:val="Style1Char1"/>
        </w:rPr>
        <w:t>because it is the accepted way of using language</w:t>
      </w:r>
      <w:r w:rsidRPr="00F27873">
        <w:rPr>
          <w:sz w:val="16"/>
        </w:rPr>
        <w:t xml:space="preserve">, whatever one’s exact interpretation of the term. </w:t>
      </w:r>
      <w:r w:rsidRPr="006359C0">
        <w:rPr>
          <w:rStyle w:val="Style1Char1"/>
          <w:highlight w:val="cyan"/>
        </w:rPr>
        <w:t xml:space="preserve">Incorrect grammar </w:t>
      </w:r>
      <w:r w:rsidRPr="006359C0">
        <w:rPr>
          <w:rStyle w:val="Emphasis"/>
          <w:highlight w:val="cyan"/>
        </w:rPr>
        <w:t>hampers communication</w:t>
      </w:r>
      <w:r w:rsidRPr="00F27873">
        <w:rPr>
          <w:rStyle w:val="Style1Char1"/>
        </w:rPr>
        <w:t xml:space="preserve">, which is </w:t>
      </w:r>
      <w:r w:rsidRPr="006359C0">
        <w:rPr>
          <w:rStyle w:val="Style1Char1"/>
          <w:highlight w:val="cyan"/>
        </w:rPr>
        <w:t xml:space="preserve">the </w:t>
      </w:r>
      <w:r w:rsidRPr="006359C0">
        <w:rPr>
          <w:rStyle w:val="Emphasis"/>
          <w:highlight w:val="cyan"/>
        </w:rPr>
        <w:t>whole purpose</w:t>
      </w:r>
      <w:r w:rsidRPr="006359C0">
        <w:rPr>
          <w:rStyle w:val="Style1Char1"/>
          <w:highlight w:val="cyan"/>
        </w:rPr>
        <w:t xml:space="preserve"> of language</w:t>
      </w:r>
      <w:r w:rsidRPr="00F27873">
        <w:rPr>
          <w:sz w:val="16"/>
        </w:rPr>
        <w:t xml:space="preserve">. The </w:t>
      </w:r>
      <w:r w:rsidRPr="00F27873">
        <w:rPr>
          <w:rStyle w:val="Style1Char1"/>
        </w:rPr>
        <w:t>grammar</w:t>
      </w:r>
      <w:r w:rsidRPr="00F27873">
        <w:rPr>
          <w:sz w:val="16"/>
        </w:rPr>
        <w:t xml:space="preserve"> of standard English matters because it </w:t>
      </w:r>
      <w:r w:rsidRPr="00F27873">
        <w:rPr>
          <w:rStyle w:val="Style1Char1"/>
        </w:rPr>
        <w:t>is a codification of the way using English that most people</w:t>
      </w:r>
      <w:r w:rsidRPr="00F27873">
        <w:rPr>
          <w:sz w:val="16"/>
        </w:rPr>
        <w:t xml:space="preserve"> will </w:t>
      </w:r>
      <w:r w:rsidRPr="00F27873">
        <w:rPr>
          <w:rStyle w:val="Style1Char1"/>
        </w:rPr>
        <w:t>find acceptable</w:t>
      </w:r>
      <w:r w:rsidRPr="00F27873">
        <w:rPr>
          <w:sz w:val="16"/>
        </w:rPr>
        <w:t>.</w:t>
      </w:r>
    </w:p>
    <w:p w14:paraId="5CC6BE07" w14:textId="77777777" w:rsidR="00170D2D" w:rsidRPr="00F27873" w:rsidRDefault="00170D2D" w:rsidP="00170D2D">
      <w:pPr>
        <w:rPr>
          <w:sz w:val="16"/>
        </w:rPr>
      </w:pPr>
    </w:p>
    <w:p w14:paraId="4F750D46" w14:textId="77777777" w:rsidR="00170D2D" w:rsidRPr="00F27873" w:rsidRDefault="00170D2D" w:rsidP="00170D2D">
      <w:pPr>
        <w:pStyle w:val="Heading4"/>
        <w:rPr>
          <w:rFonts w:cs="Calibri"/>
        </w:rPr>
      </w:pPr>
      <w:r w:rsidRPr="00F27873">
        <w:rPr>
          <w:rFonts w:cs="Calibri"/>
        </w:rPr>
        <w:t xml:space="preserve">Each is a voting issue --- mooting one word justifies mooting any other --- which throws out the whole resolution. Grammar outweighs --- it determines meaning, making it a </w:t>
      </w:r>
      <w:r w:rsidRPr="00F27873">
        <w:rPr>
          <w:rFonts w:cs="Calibri"/>
          <w:u w:val="single"/>
        </w:rPr>
        <w:t>pre-requisite</w:t>
      </w:r>
      <w:r w:rsidRPr="00F27873">
        <w:rPr>
          <w:rFonts w:cs="Calibri"/>
        </w:rPr>
        <w:t xml:space="preserve"> to ground and limits --- and, without it, debate is impossible</w:t>
      </w:r>
    </w:p>
    <w:p w14:paraId="588B2480" w14:textId="77777777" w:rsidR="00170D2D" w:rsidRPr="00F27873" w:rsidRDefault="00170D2D" w:rsidP="00170D2D">
      <w:pPr>
        <w:rPr>
          <w:rStyle w:val="Style1Char1"/>
        </w:rPr>
      </w:pPr>
      <w:r w:rsidRPr="00F27873">
        <w:rPr>
          <w:rStyle w:val="Heading4Char"/>
          <w:rFonts w:cs="Calibri"/>
        </w:rPr>
        <w:t>Allen 93</w:t>
      </w:r>
      <w:r w:rsidRPr="00F27873">
        <w:t xml:space="preserve"> (Robert, Editor and Director – The Chambers Dictionary, Does Grammar Matter?)</w:t>
      </w:r>
    </w:p>
    <w:p w14:paraId="6D0415D1" w14:textId="77777777" w:rsidR="00170D2D" w:rsidRPr="00F27873" w:rsidRDefault="00170D2D" w:rsidP="00170D2D">
      <w:pPr>
        <w:rPr>
          <w:sz w:val="16"/>
        </w:rPr>
      </w:pPr>
      <w:r w:rsidRPr="006359C0">
        <w:rPr>
          <w:rStyle w:val="Emphasis"/>
          <w:highlight w:val="cyan"/>
        </w:rPr>
        <w:t>Grammar matters</w:t>
      </w:r>
      <w:r w:rsidRPr="00F27873">
        <w:rPr>
          <w:sz w:val="16"/>
        </w:rPr>
        <w:t xml:space="preserve">, then, </w:t>
      </w:r>
      <w:r w:rsidRPr="00F27873">
        <w:rPr>
          <w:rStyle w:val="Style1Char1"/>
        </w:rPr>
        <w:t>because it is the accepted way of using language</w:t>
      </w:r>
      <w:r w:rsidRPr="00F27873">
        <w:rPr>
          <w:sz w:val="16"/>
        </w:rPr>
        <w:t xml:space="preserve">, whatever one’s exact interpretation of the term. </w:t>
      </w:r>
      <w:r w:rsidRPr="006359C0">
        <w:rPr>
          <w:rStyle w:val="Style1Char1"/>
          <w:highlight w:val="cyan"/>
        </w:rPr>
        <w:t>Incorrect grammar hampers communication</w:t>
      </w:r>
      <w:r w:rsidRPr="00F27873">
        <w:rPr>
          <w:rStyle w:val="Style1Char1"/>
        </w:rPr>
        <w:t xml:space="preserve">, which is </w:t>
      </w:r>
      <w:r w:rsidRPr="006359C0">
        <w:rPr>
          <w:rStyle w:val="Style1Char1"/>
          <w:highlight w:val="cyan"/>
        </w:rPr>
        <w:t>the whole purpose of language</w:t>
      </w:r>
      <w:r w:rsidRPr="00F27873">
        <w:rPr>
          <w:sz w:val="16"/>
        </w:rPr>
        <w:t xml:space="preserve">. The </w:t>
      </w:r>
      <w:r w:rsidRPr="00F27873">
        <w:rPr>
          <w:rStyle w:val="Style1Char1"/>
        </w:rPr>
        <w:t>grammar</w:t>
      </w:r>
      <w:r w:rsidRPr="00F27873">
        <w:rPr>
          <w:sz w:val="16"/>
        </w:rPr>
        <w:t xml:space="preserve"> of standard English matters because it </w:t>
      </w:r>
      <w:r w:rsidRPr="00F27873">
        <w:rPr>
          <w:rStyle w:val="Style1Char1"/>
        </w:rPr>
        <w:t>is a codification of the way using English that most people</w:t>
      </w:r>
      <w:r w:rsidRPr="00F27873">
        <w:rPr>
          <w:sz w:val="16"/>
        </w:rPr>
        <w:t xml:space="preserve"> will </w:t>
      </w:r>
      <w:r w:rsidRPr="00F27873">
        <w:rPr>
          <w:rStyle w:val="Style1Char1"/>
        </w:rPr>
        <w:t>find acceptable</w:t>
      </w:r>
      <w:r w:rsidRPr="00F27873">
        <w:rPr>
          <w:sz w:val="16"/>
        </w:rPr>
        <w:t>.</w:t>
      </w:r>
    </w:p>
    <w:p w14:paraId="50C5F287" w14:textId="77777777" w:rsidR="00170D2D" w:rsidRPr="00F27873" w:rsidRDefault="00170D2D" w:rsidP="00170D2D">
      <w:pPr>
        <w:pStyle w:val="Heading3"/>
        <w:rPr>
          <w:rFonts w:cs="Calibri"/>
        </w:rPr>
      </w:pPr>
      <w:r w:rsidRPr="00F27873">
        <w:rPr>
          <w:rFonts w:cs="Calibri"/>
        </w:rPr>
        <w:lastRenderedPageBreak/>
        <w:t>Vagueness---T/C---General</w:t>
      </w:r>
    </w:p>
    <w:p w14:paraId="54F60BC5" w14:textId="77777777" w:rsidR="00170D2D" w:rsidRPr="00F27873" w:rsidRDefault="00170D2D" w:rsidP="00170D2D">
      <w:pPr>
        <w:pStyle w:val="Heading4"/>
        <w:rPr>
          <w:rFonts w:cs="Calibri"/>
        </w:rPr>
      </w:pPr>
      <w:r w:rsidRPr="00F27873">
        <w:rPr>
          <w:rFonts w:cs="Calibri"/>
        </w:rPr>
        <w:t>Independently struck down for vagueness</w:t>
      </w:r>
    </w:p>
    <w:p w14:paraId="7E2E5F87" w14:textId="77777777" w:rsidR="00170D2D" w:rsidRPr="00F27873" w:rsidRDefault="00170D2D" w:rsidP="00170D2D">
      <w:r w:rsidRPr="00F27873">
        <w:t xml:space="preserve">David </w:t>
      </w:r>
      <w:r w:rsidRPr="00F27873">
        <w:rPr>
          <w:rStyle w:val="Style13ptBold"/>
        </w:rPr>
        <w:t>Siegel 18</w:t>
      </w:r>
      <w:r w:rsidRPr="00F27873">
        <w:t xml:space="preserve">, Temple University M.A. Candidate, APL Application Developer, “Would A Parking Policy Which Is Not Posted Be Contestable In Court?”, </w:t>
      </w:r>
      <w:hyperlink r:id="rId11" w:history="1">
        <w:r w:rsidRPr="00F27873">
          <w:rPr>
            <w:rStyle w:val="Hyperlink"/>
          </w:rPr>
          <w:t>https://law.stackexchange.com/questions/35458/would-a-parking-policy-which-is-not-posted-be-contestable-in-court</w:t>
        </w:r>
      </w:hyperlink>
      <w:r w:rsidRPr="00F27873">
        <w:t xml:space="preserve"> [language modified]</w:t>
      </w:r>
    </w:p>
    <w:p w14:paraId="5413AB83" w14:textId="77777777" w:rsidR="00170D2D" w:rsidRPr="00F27873" w:rsidRDefault="00170D2D" w:rsidP="00170D2D">
      <w:pPr>
        <w:rPr>
          <w:iCs/>
          <w:u w:val="single"/>
          <w:bdr w:val="single" w:sz="8" w:space="0" w:color="auto" w:frame="1"/>
        </w:rPr>
      </w:pPr>
      <w:r w:rsidRPr="00F27873">
        <w:rPr>
          <w:sz w:val="12"/>
        </w:rPr>
        <w:t xml:space="preserve">There are limits to the principle of ignorantia legis neminem excusat (ignorance of the law is no excuse). Secret law is unjust law. </w:t>
      </w:r>
      <w:r w:rsidRPr="00F27873">
        <w:rPr>
          <w:rStyle w:val="StyleUnderline"/>
        </w:rPr>
        <w:t xml:space="preserve">In the US, </w:t>
      </w:r>
      <w:r w:rsidRPr="006359C0">
        <w:rPr>
          <w:rStyle w:val="StyleUnderline"/>
          <w:highlight w:val="cyan"/>
        </w:rPr>
        <w:t>law must be</w:t>
      </w:r>
      <w:r w:rsidRPr="00F27873">
        <w:rPr>
          <w:rStyle w:val="StyleUnderline"/>
        </w:rPr>
        <w:t xml:space="preserve"> sufficiently </w:t>
      </w:r>
      <w:r w:rsidRPr="006359C0">
        <w:rPr>
          <w:rStyle w:val="Emphasis"/>
          <w:highlight w:val="cyan"/>
        </w:rPr>
        <w:t>clear</w:t>
      </w:r>
      <w:r w:rsidRPr="00F27873">
        <w:rPr>
          <w:rStyle w:val="Emphasis"/>
        </w:rPr>
        <w:t xml:space="preserve"> and specific,</w:t>
      </w:r>
      <w:r w:rsidRPr="00F27873">
        <w:rPr>
          <w:rStyle w:val="StyleUnderline"/>
        </w:rPr>
        <w:t xml:space="preserve"> </w:t>
      </w:r>
      <w:r w:rsidRPr="006359C0">
        <w:rPr>
          <w:rStyle w:val="StyleUnderline"/>
          <w:highlight w:val="cyan"/>
        </w:rPr>
        <w:t>or</w:t>
      </w:r>
      <w:r w:rsidRPr="00F27873">
        <w:rPr>
          <w:rStyle w:val="StyleUnderline"/>
        </w:rPr>
        <w:t xml:space="preserve"> it will be </w:t>
      </w:r>
      <w:r w:rsidRPr="00F27873">
        <w:rPr>
          <w:rStyle w:val="Emphasis"/>
        </w:rPr>
        <w:t xml:space="preserve">held to be </w:t>
      </w:r>
      <w:r w:rsidRPr="006359C0">
        <w:rPr>
          <w:rStyle w:val="Emphasis"/>
          <w:highlight w:val="cyan"/>
        </w:rPr>
        <w:t>unconstitutional</w:t>
      </w:r>
      <w:r w:rsidRPr="006359C0">
        <w:rPr>
          <w:rStyle w:val="StyleUnderline"/>
          <w:highlight w:val="cyan"/>
        </w:rPr>
        <w:t xml:space="preserve"> for </w:t>
      </w:r>
      <w:r w:rsidRPr="006359C0">
        <w:rPr>
          <w:rStyle w:val="Emphasis"/>
          <w:highlight w:val="cyan"/>
        </w:rPr>
        <w:t>vagueness</w:t>
      </w:r>
      <w:r w:rsidRPr="00F27873">
        <w:rPr>
          <w:rStyle w:val="StyleUnderline"/>
        </w:rPr>
        <w:t xml:space="preserve"> as a </w:t>
      </w:r>
      <w:r w:rsidRPr="00F27873">
        <w:rPr>
          <w:rStyle w:val="Emphasis"/>
        </w:rPr>
        <w:t>violation of Due process</w:t>
      </w:r>
      <w:r w:rsidRPr="00F27873">
        <w:rPr>
          <w:sz w:val="12"/>
        </w:rPr>
        <w:t xml:space="preserve"> </w:t>
      </w:r>
      <w:r w:rsidRPr="00F27873">
        <w:rPr>
          <w:rStyle w:val="StyleUnderline"/>
        </w:rPr>
        <w:t>under the 5th or 14th amendments</w:t>
      </w:r>
      <w:r w:rsidRPr="00F27873">
        <w:rPr>
          <w:sz w:val="12"/>
        </w:rPr>
        <w:t xml:space="preserve"> to the US Federal constitution. As the SCOTUS ruling in </w:t>
      </w:r>
      <w:hyperlink r:id="rId12" w:history="1">
        <w:r w:rsidRPr="00F27873">
          <w:rPr>
            <w:rStyle w:val="Hyperlink"/>
            <w:sz w:val="12"/>
          </w:rPr>
          <w:t>Lanzetta v. New Jersey, 306 U.S. 451 (1939)</w:t>
        </w:r>
      </w:hyperlink>
      <w:r w:rsidRPr="00F27873">
        <w:rPr>
          <w:sz w:val="12"/>
        </w:rPr>
        <w:t xml:space="preserve"> held: No one may be required, at peril of life, liberty or property, to speculate as to the meaning of penal statutes. All are entitled to be informed as to what the State commands or forbids. The Lanzetta opinion went on to quote Connally v. General Construction. Co., 269 U. S. 385, saying: </w:t>
      </w:r>
      <w:r w:rsidRPr="00F27873">
        <w:rPr>
          <w:rStyle w:val="StyleUnderline"/>
        </w:rPr>
        <w:t>That</w:t>
      </w:r>
      <w:r w:rsidRPr="00F27873">
        <w:rPr>
          <w:sz w:val="12"/>
        </w:rPr>
        <w:t xml:space="preserve"> </w:t>
      </w:r>
      <w:r w:rsidRPr="00F27873">
        <w:rPr>
          <w:rStyle w:val="StyleUnderline"/>
        </w:rPr>
        <w:t>the terms</w:t>
      </w:r>
      <w:r w:rsidRPr="00F27873">
        <w:rPr>
          <w:sz w:val="12"/>
        </w:rPr>
        <w:t xml:space="preserve"> of a penal statute creating a new offense </w:t>
      </w:r>
      <w:r w:rsidRPr="00F27873">
        <w:rPr>
          <w:rStyle w:val="StyleUnderline"/>
        </w:rPr>
        <w:t>must be sufficiently explicit to inform those who are subject to it what conduct on their part will render them</w:t>
      </w:r>
      <w:r w:rsidRPr="00F27873">
        <w:rPr>
          <w:sz w:val="12"/>
        </w:rPr>
        <w:t xml:space="preserve"> </w:t>
      </w:r>
      <w:r w:rsidRPr="00F27873">
        <w:rPr>
          <w:rStyle w:val="StyleUnderline"/>
        </w:rPr>
        <w:t>liable to</w:t>
      </w:r>
      <w:r w:rsidRPr="00F27873">
        <w:rPr>
          <w:sz w:val="12"/>
        </w:rPr>
        <w:t xml:space="preserve"> its </w:t>
      </w:r>
      <w:r w:rsidRPr="00F27873">
        <w:rPr>
          <w:rStyle w:val="StyleUnderline"/>
        </w:rPr>
        <w:t>penalties</w:t>
      </w:r>
      <w:r w:rsidRPr="00F27873">
        <w:rPr>
          <w:sz w:val="12"/>
        </w:rPr>
        <w:t xml:space="preserve"> </w:t>
      </w:r>
      <w:r w:rsidRPr="00F27873">
        <w:rPr>
          <w:rStyle w:val="Emphasis"/>
        </w:rPr>
        <w:t>is a well-recognized requirement</w:t>
      </w:r>
      <w:r w:rsidRPr="00F27873">
        <w:rPr>
          <w:sz w:val="12"/>
        </w:rPr>
        <w:t xml:space="preserve"> </w:t>
      </w:r>
      <w:r w:rsidRPr="00F27873">
        <w:rPr>
          <w:rStyle w:val="StyleUnderline"/>
        </w:rPr>
        <w:t xml:space="preserve">consonant alike with ordinary notions of </w:t>
      </w:r>
      <w:r w:rsidRPr="00F27873">
        <w:rPr>
          <w:rStyle w:val="Emphasis"/>
        </w:rPr>
        <w:t>fair play</w:t>
      </w:r>
      <w:r w:rsidRPr="00F27873">
        <w:rPr>
          <w:rStyle w:val="StyleUnderline"/>
        </w:rPr>
        <w:t xml:space="preserve"> and the </w:t>
      </w:r>
      <w:r w:rsidRPr="00F27873">
        <w:rPr>
          <w:rStyle w:val="Emphasis"/>
        </w:rPr>
        <w:t>settled rules of law.</w:t>
      </w:r>
      <w:r w:rsidRPr="00F27873">
        <w:rPr>
          <w:sz w:val="12"/>
        </w:rPr>
        <w:t xml:space="preserve"> And </w:t>
      </w:r>
      <w:r w:rsidRPr="00F27873">
        <w:rPr>
          <w:rStyle w:val="StyleUnderline"/>
        </w:rPr>
        <w:t xml:space="preserve">a </w:t>
      </w:r>
      <w:r w:rsidRPr="006359C0">
        <w:rPr>
          <w:rStyle w:val="StyleUnderline"/>
          <w:highlight w:val="cyan"/>
        </w:rPr>
        <w:t>statute which</w:t>
      </w:r>
      <w:r w:rsidRPr="00F27873">
        <w:rPr>
          <w:rStyle w:val="StyleUnderline"/>
        </w:rPr>
        <w:t xml:space="preserve"> either forbids or </w:t>
      </w:r>
      <w:r w:rsidRPr="006359C0">
        <w:rPr>
          <w:rStyle w:val="StyleUnderline"/>
          <w:highlight w:val="cyan"/>
        </w:rPr>
        <w:t>requires</w:t>
      </w:r>
      <w:r w:rsidRPr="00F27873">
        <w:rPr>
          <w:rStyle w:val="StyleUnderline"/>
        </w:rPr>
        <w:t xml:space="preserve"> the doing of </w:t>
      </w:r>
      <w:r w:rsidRPr="006359C0">
        <w:rPr>
          <w:rStyle w:val="StyleUnderline"/>
          <w:highlight w:val="cyan"/>
        </w:rPr>
        <w:t>an act</w:t>
      </w:r>
      <w:r w:rsidRPr="00F27873">
        <w:rPr>
          <w:rStyle w:val="StyleUnderline"/>
        </w:rPr>
        <w:t xml:space="preserve"> in terms </w:t>
      </w:r>
      <w:r w:rsidRPr="006359C0">
        <w:rPr>
          <w:rStyle w:val="Emphasis"/>
          <w:highlight w:val="cyan"/>
        </w:rPr>
        <w:t>so vague</w:t>
      </w:r>
      <w:r w:rsidRPr="00F27873">
        <w:rPr>
          <w:rStyle w:val="Emphasis"/>
        </w:rPr>
        <w:t xml:space="preserve"> that </w:t>
      </w:r>
      <w:r w:rsidRPr="006359C0">
        <w:rPr>
          <w:rStyle w:val="Emphasis"/>
          <w:highlight w:val="cyan"/>
        </w:rPr>
        <w:t>[people]</w:t>
      </w:r>
      <w:r w:rsidRPr="00F27873">
        <w:rPr>
          <w:rStyle w:val="Emphasis"/>
        </w:rPr>
        <w:t xml:space="preserve"> of common intelligence </w:t>
      </w:r>
      <w:r w:rsidRPr="006359C0">
        <w:rPr>
          <w:rStyle w:val="Emphasis"/>
          <w:highlight w:val="cyan"/>
        </w:rPr>
        <w:t>must</w:t>
      </w:r>
      <w:r w:rsidRPr="00F27873">
        <w:rPr>
          <w:rStyle w:val="Emphasis"/>
        </w:rPr>
        <w:t xml:space="preserve"> necessarily </w:t>
      </w:r>
      <w:r w:rsidRPr="006359C0">
        <w:rPr>
          <w:rStyle w:val="Emphasis"/>
          <w:highlight w:val="cyan"/>
        </w:rPr>
        <w:t>guess at</w:t>
      </w:r>
      <w:r w:rsidRPr="00F27873">
        <w:rPr>
          <w:rStyle w:val="Emphasis"/>
        </w:rPr>
        <w:t xml:space="preserve"> its </w:t>
      </w:r>
      <w:r w:rsidRPr="006359C0">
        <w:rPr>
          <w:rStyle w:val="Emphasis"/>
          <w:highlight w:val="cyan"/>
        </w:rPr>
        <w:t>meaning</w:t>
      </w:r>
      <w:r w:rsidRPr="00F27873">
        <w:rPr>
          <w:rStyle w:val="StyleUnderline"/>
        </w:rPr>
        <w:t xml:space="preserve"> and </w:t>
      </w:r>
      <w:r w:rsidRPr="00F27873">
        <w:rPr>
          <w:rStyle w:val="Emphasis"/>
        </w:rPr>
        <w:t>differ as to its application</w:t>
      </w:r>
      <w:r w:rsidRPr="00F27873">
        <w:rPr>
          <w:rStyle w:val="StyleUnderline"/>
        </w:rPr>
        <w:t xml:space="preserve"> </w:t>
      </w:r>
      <w:r w:rsidRPr="006359C0">
        <w:rPr>
          <w:rStyle w:val="StyleUnderline"/>
          <w:highlight w:val="cyan"/>
        </w:rPr>
        <w:t>violates</w:t>
      </w:r>
      <w:r w:rsidRPr="00F27873">
        <w:rPr>
          <w:rStyle w:val="StyleUnderline"/>
        </w:rPr>
        <w:t xml:space="preserve"> the </w:t>
      </w:r>
      <w:r w:rsidRPr="00F27873">
        <w:rPr>
          <w:rStyle w:val="Emphasis"/>
        </w:rPr>
        <w:t xml:space="preserve">first essential of </w:t>
      </w:r>
      <w:r w:rsidRPr="006359C0">
        <w:rPr>
          <w:rStyle w:val="Emphasis"/>
          <w:highlight w:val="cyan"/>
        </w:rPr>
        <w:t>due process</w:t>
      </w:r>
      <w:r w:rsidRPr="00F27873">
        <w:rPr>
          <w:rStyle w:val="Emphasis"/>
        </w:rPr>
        <w:t xml:space="preserve"> of law.</w:t>
      </w:r>
    </w:p>
    <w:p w14:paraId="11A7A8F8" w14:textId="77777777" w:rsidR="00170D2D" w:rsidRPr="00F27873" w:rsidRDefault="00170D2D" w:rsidP="00170D2D">
      <w:pPr>
        <w:pStyle w:val="Heading4"/>
        <w:rPr>
          <w:rFonts w:cs="Calibri"/>
          <w:u w:val="single"/>
        </w:rPr>
      </w:pPr>
      <w:r w:rsidRPr="00F27873">
        <w:rPr>
          <w:rFonts w:cs="Calibri"/>
        </w:rPr>
        <w:t xml:space="preserve">Vagueness causes </w:t>
      </w:r>
      <w:r w:rsidRPr="00F27873">
        <w:rPr>
          <w:rFonts w:cs="Calibri"/>
          <w:u w:val="single"/>
        </w:rPr>
        <w:t>strike-down</w:t>
      </w:r>
    </w:p>
    <w:p w14:paraId="6809E68B" w14:textId="77777777" w:rsidR="00170D2D" w:rsidRPr="00F27873" w:rsidRDefault="00170D2D" w:rsidP="00170D2D">
      <w:r w:rsidRPr="00F27873">
        <w:rPr>
          <w:rStyle w:val="Style13ptBold"/>
        </w:rPr>
        <w:t>Gillian Hadfield 94</w:t>
      </w:r>
      <w:r w:rsidRPr="00F27873">
        <w:t>, Acting Professor of Law, Boalt Hall School of Law, University of California, Berkeley, J.D., Ph.D., Stanford University, B.A.H. Queen's University, “Weighing the Value of Vagueness: An Economic Perspective on Precision in the Law,” California Law Review, 82(3), May 1994, p.542-543, http://scholarship.law.berkeley.edu/cgi/viewcontent.cgi?article=1720&amp;context=californialawreview</w:t>
      </w:r>
    </w:p>
    <w:p w14:paraId="5EDE4207" w14:textId="77777777" w:rsidR="00170D2D" w:rsidRPr="00F27873" w:rsidRDefault="00170D2D" w:rsidP="00170D2D">
      <w:pPr>
        <w:rPr>
          <w:sz w:val="10"/>
        </w:rPr>
      </w:pPr>
      <w:r w:rsidRPr="00F27873">
        <w:rPr>
          <w:rStyle w:val="StyleUnderline"/>
        </w:rPr>
        <w:t xml:space="preserve">The type of </w:t>
      </w:r>
      <w:r w:rsidRPr="006359C0">
        <w:rPr>
          <w:rStyle w:val="Emphasis"/>
          <w:highlight w:val="cyan"/>
        </w:rPr>
        <w:t>uncertainty</w:t>
      </w:r>
      <w:r w:rsidRPr="006359C0">
        <w:rPr>
          <w:rStyle w:val="StyleUnderline"/>
          <w:highlight w:val="cyan"/>
        </w:rPr>
        <w:t xml:space="preserve"> raised by</w:t>
      </w:r>
      <w:r w:rsidRPr="00F27873">
        <w:rPr>
          <w:rStyle w:val="StyleUnderline"/>
        </w:rPr>
        <w:t xml:space="preserve"> the doctrine of </w:t>
      </w:r>
      <w:r w:rsidRPr="006359C0">
        <w:rPr>
          <w:rStyle w:val="Emphasis"/>
          <w:highlight w:val="cyan"/>
        </w:rPr>
        <w:t>vagueness</w:t>
      </w:r>
      <w:r w:rsidRPr="00F27873">
        <w:rPr>
          <w:sz w:val="10"/>
        </w:rPr>
        <w:t xml:space="preserve">, however, </w:t>
      </w:r>
      <w:r w:rsidRPr="006359C0">
        <w:rPr>
          <w:rStyle w:val="StyleUnderline"/>
          <w:highlight w:val="cyan"/>
        </w:rPr>
        <w:t xml:space="preserve">is </w:t>
      </w:r>
      <w:r w:rsidRPr="006359C0">
        <w:rPr>
          <w:rStyle w:val="Emphasis"/>
          <w:highlight w:val="cyan"/>
        </w:rPr>
        <w:t>not</w:t>
      </w:r>
      <w:r w:rsidRPr="006359C0">
        <w:rPr>
          <w:rStyle w:val="StyleUnderline"/>
          <w:highlight w:val="cyan"/>
        </w:rPr>
        <w:t xml:space="preserve"> about</w:t>
      </w:r>
      <w:r w:rsidRPr="00F27873">
        <w:rPr>
          <w:rStyle w:val="StyleUnderline"/>
        </w:rPr>
        <w:t xml:space="preserve"> the </w:t>
      </w:r>
      <w:r w:rsidRPr="006359C0">
        <w:rPr>
          <w:rStyle w:val="StyleUnderline"/>
          <w:highlight w:val="cyan"/>
        </w:rPr>
        <w:t>application</w:t>
      </w:r>
      <w:r w:rsidRPr="00F27873">
        <w:rPr>
          <w:rStyle w:val="StyleUnderline"/>
        </w:rPr>
        <w:t xml:space="preserve"> of law </w:t>
      </w:r>
      <w:r w:rsidRPr="006359C0">
        <w:rPr>
          <w:rStyle w:val="Emphasis"/>
          <w:highlight w:val="cyan"/>
        </w:rPr>
        <w:t>in practice</w:t>
      </w:r>
      <w:r w:rsidRPr="006359C0">
        <w:rPr>
          <w:rStyle w:val="StyleUnderline"/>
          <w:highlight w:val="cyan"/>
        </w:rPr>
        <w:t xml:space="preserve"> but</w:t>
      </w:r>
      <w:r w:rsidRPr="00F27873">
        <w:rPr>
          <w:rStyle w:val="StyleUnderline"/>
        </w:rPr>
        <w:t xml:space="preserve"> about the </w:t>
      </w:r>
      <w:r w:rsidRPr="006359C0">
        <w:rPr>
          <w:rStyle w:val="StyleUnderline"/>
          <w:highlight w:val="cyan"/>
        </w:rPr>
        <w:t>applicability</w:t>
      </w:r>
      <w:r w:rsidRPr="00F27873">
        <w:rPr>
          <w:rStyle w:val="StyleUnderline"/>
        </w:rPr>
        <w:t xml:space="preserve"> of law </w:t>
      </w:r>
      <w:r w:rsidRPr="006359C0">
        <w:rPr>
          <w:rStyle w:val="Emphasis"/>
          <w:highlight w:val="cyan"/>
        </w:rPr>
        <w:t>in theory</w:t>
      </w:r>
      <w:r w:rsidRPr="00F27873">
        <w:rPr>
          <w:sz w:val="10"/>
        </w:rPr>
        <w:t xml:space="preserve">. If we assume away the practical obstacles to certainty of application in law, then probabilities of liability will differ from one or zero only </w:t>
      </w:r>
      <w:r w:rsidRPr="006359C0">
        <w:rPr>
          <w:rStyle w:val="StyleUnderline"/>
          <w:highlight w:val="cyan"/>
        </w:rPr>
        <w:t xml:space="preserve">because the </w:t>
      </w:r>
      <w:r w:rsidRPr="006359C0">
        <w:rPr>
          <w:rStyle w:val="Emphasis"/>
          <w:highlight w:val="cyan"/>
        </w:rPr>
        <w:t>law itself is not clear</w:t>
      </w:r>
      <w:r w:rsidRPr="00F27873">
        <w:rPr>
          <w:rStyle w:val="StyleUnderline"/>
        </w:rPr>
        <w:t xml:space="preserve"> about whether a particular action by a particular individual is prohibited</w:t>
      </w:r>
      <w:r w:rsidRPr="00F27873">
        <w:rPr>
          <w:sz w:val="10"/>
        </w:rPr>
        <w:t xml:space="preserve">. Alternatively, the resolution of actual liability when a law is uncertain or vague is determined not solely by the law but also by the discretion of actors in the legal system, such as police officers, prosecutors, regulators, and courts. This dependence of actual liability on official discretion is what links the two most commonly articulated normative principles behind the vagueness doctrine: fair notice and control of arbitrary enforcement.3 Because the very content of law depends not only on its text but also on the discretion of officials in the legal system, even an individual who knows the text of the law, as all are held to do, must in the end assign probabilities other than zero or one to her actions. When the exercise of such discretion cannot be predicted with any degree of certainty, lack of notice and arbitrary enforcement concerns coincide. We can imagine a case in which these two concerns diverge in theory; such a case sheds light on the role that vagueness doctrine plays in constitutional law in practice. Suppose the exercise of discretion can be predicted perfectly-blacks know with certainty, for example, that if they stand on the comer in a group for more than ten minutes they will be arrested for loitering, while whites know with certainty that if they do the same they will not be arrested. Such a law poses no problem of fair notice. The problem of arbitrary enforcement is so severe, though, that the law violates the constitutional mandate of equal protection. Thus, in theory, fair notice and arbitrary enforcement concerns diverge. In practice, however, plaintiffs will have a hard time proving that the exercise of official discretion is perfectly predictable and thus a hard time proving the law unconstitutional on equal protection grounds.4 Plaintiffs who wish to challenge the law will instead be well-advised to contend that </w:t>
      </w:r>
      <w:r w:rsidRPr="006359C0">
        <w:rPr>
          <w:rStyle w:val="StyleUnderline"/>
          <w:highlight w:val="cyan"/>
        </w:rPr>
        <w:t xml:space="preserve">the law is </w:t>
      </w:r>
      <w:r w:rsidRPr="006359C0">
        <w:rPr>
          <w:rStyle w:val="Emphasis"/>
          <w:highlight w:val="cyan"/>
        </w:rPr>
        <w:t>unconstitutional</w:t>
      </w:r>
      <w:r w:rsidRPr="006359C0">
        <w:rPr>
          <w:rStyle w:val="StyleUnderline"/>
          <w:highlight w:val="cyan"/>
        </w:rPr>
        <w:t xml:space="preserve"> on </w:t>
      </w:r>
      <w:r w:rsidRPr="006359C0">
        <w:rPr>
          <w:rStyle w:val="Emphasis"/>
          <w:highlight w:val="cyan"/>
        </w:rPr>
        <w:t>vagueness grounds</w:t>
      </w:r>
      <w:r w:rsidRPr="00F27873">
        <w:rPr>
          <w:sz w:val="10"/>
        </w:rPr>
        <w:t xml:space="preserve">-that it is </w:t>
      </w:r>
      <w:r w:rsidRPr="00F27873">
        <w:rPr>
          <w:rStyle w:val="StyleUnderline"/>
        </w:rPr>
        <w:t xml:space="preserve">impermissibly vague </w:t>
      </w:r>
      <w:r w:rsidRPr="006359C0">
        <w:rPr>
          <w:rStyle w:val="StyleUnderline"/>
          <w:highlight w:val="cyan"/>
        </w:rPr>
        <w:t>because</w:t>
      </w:r>
      <w:r w:rsidRPr="00F27873">
        <w:rPr>
          <w:rStyle w:val="StyleUnderline"/>
        </w:rPr>
        <w:t xml:space="preserve"> the exercise of </w:t>
      </w:r>
      <w:r w:rsidRPr="006359C0">
        <w:rPr>
          <w:rStyle w:val="Emphasis"/>
          <w:highlight w:val="cyan"/>
        </w:rPr>
        <w:t>discretion</w:t>
      </w:r>
      <w:r w:rsidRPr="006359C0">
        <w:rPr>
          <w:rStyle w:val="StyleUnderline"/>
          <w:highlight w:val="cyan"/>
        </w:rPr>
        <w:t xml:space="preserve"> makes the law both </w:t>
      </w:r>
      <w:r w:rsidRPr="006359C0">
        <w:rPr>
          <w:rStyle w:val="Emphasis"/>
          <w:highlight w:val="cyan"/>
        </w:rPr>
        <w:t>unpredictable</w:t>
      </w:r>
      <w:r w:rsidRPr="006359C0">
        <w:rPr>
          <w:rStyle w:val="StyleUnderline"/>
          <w:highlight w:val="cyan"/>
        </w:rPr>
        <w:t xml:space="preserve"> and </w:t>
      </w:r>
      <w:r w:rsidRPr="006359C0">
        <w:rPr>
          <w:rStyle w:val="Emphasis"/>
          <w:highlight w:val="cyan"/>
        </w:rPr>
        <w:t>open to abuse</w:t>
      </w:r>
      <w:r w:rsidRPr="00F27873">
        <w:rPr>
          <w:sz w:val="10"/>
        </w:rPr>
        <w:t xml:space="preserve">. Thus, </w:t>
      </w:r>
      <w:r w:rsidRPr="00F27873">
        <w:rPr>
          <w:rStyle w:val="StyleUnderline"/>
        </w:rPr>
        <w:t>for practical purposes, the case raising vagueness</w:t>
      </w:r>
      <w:r w:rsidRPr="00F27873">
        <w:rPr>
          <w:sz w:val="10"/>
        </w:rPr>
        <w:t xml:space="preserve"> rather than other substantive </w:t>
      </w:r>
      <w:r w:rsidRPr="00F27873">
        <w:rPr>
          <w:rStyle w:val="StyleUnderline"/>
        </w:rPr>
        <w:t>constitutional claims can be understood to exhibit a convergence of fair notice and arbitrary enforcement concerns created by the dependence of the content of the challenged law on the uncertain (and hence potentially discriminatory) exercise of discretion</w:t>
      </w:r>
      <w:r w:rsidRPr="00F27873">
        <w:rPr>
          <w:sz w:val="10"/>
        </w:rPr>
        <w:t>.</w:t>
      </w:r>
    </w:p>
    <w:p w14:paraId="0F97F717" w14:textId="77777777" w:rsidR="00170D2D" w:rsidRPr="00F27873" w:rsidRDefault="00170D2D" w:rsidP="00170D2D">
      <w:pPr>
        <w:pStyle w:val="Heading4"/>
        <w:rPr>
          <w:rFonts w:cs="Calibri"/>
        </w:rPr>
      </w:pPr>
      <w:r w:rsidRPr="00F27873">
        <w:rPr>
          <w:rFonts w:cs="Calibri"/>
        </w:rPr>
        <w:t>Means no solvency</w:t>
      </w:r>
    </w:p>
    <w:p w14:paraId="53EEDA16" w14:textId="77777777" w:rsidR="00170D2D" w:rsidRPr="00F27873" w:rsidRDefault="00170D2D" w:rsidP="00170D2D">
      <w:r w:rsidRPr="00F27873">
        <w:rPr>
          <w:rStyle w:val="Style13ptBold"/>
        </w:rPr>
        <w:t>Peter Margulies 3</w:t>
      </w:r>
      <w:r w:rsidRPr="00F27873">
        <w:t>, Professor of Law – Roger Williams University, “The Virtues And Vices Of Solidarity: Regulating The Roles Of Lawyers For Clients Accused Of Terrorist Activity”, Maryland Law Review, 62 Md. L. Rev. 173, Lexis</w:t>
      </w:r>
    </w:p>
    <w:p w14:paraId="0D3168B2" w14:textId="77777777" w:rsidR="00170D2D" w:rsidRPr="00F27873" w:rsidRDefault="00170D2D" w:rsidP="00170D2D">
      <w:pPr>
        <w:rPr>
          <w:sz w:val="16"/>
        </w:rPr>
      </w:pPr>
      <w:r w:rsidRPr="00F27873">
        <w:rPr>
          <w:sz w:val="16"/>
        </w:rPr>
        <w:t xml:space="preserve">n162. </w:t>
      </w:r>
      <w:r w:rsidRPr="006359C0">
        <w:rPr>
          <w:rStyle w:val="StyleUnderline"/>
          <w:highlight w:val="cyan"/>
        </w:rPr>
        <w:t xml:space="preserve">Courts may strike down an </w:t>
      </w:r>
      <w:r w:rsidRPr="006359C0">
        <w:rPr>
          <w:rStyle w:val="Emphasis"/>
          <w:highlight w:val="cyan"/>
        </w:rPr>
        <w:t>entire statute</w:t>
      </w:r>
      <w:r w:rsidRPr="006359C0">
        <w:rPr>
          <w:rStyle w:val="StyleUnderline"/>
          <w:highlight w:val="cyan"/>
        </w:rPr>
        <w:t xml:space="preserve"> as void-for-vagueness</w:t>
      </w:r>
      <w:r w:rsidRPr="00F27873">
        <w:rPr>
          <w:sz w:val="16"/>
        </w:rPr>
        <w:t xml:space="preserve">, or hold that one or more of its terms are vague as applied. Courts have been unwilling to invalidate the material support provision as a whole on vagueness grounds, reasoning that its core prohibition on financial support provides sufficient clarity. See </w:t>
      </w:r>
      <w:hyperlink r:id="rId13" w:history="1">
        <w:r w:rsidRPr="00F27873">
          <w:rPr>
            <w:rStyle w:val="Hyperlink"/>
            <w:sz w:val="16"/>
          </w:rPr>
          <w:t>Humanitarian Law Project v. Reno, 9 F. Supp. 2d 1176, 1201 (C.D. Cal. 1998)</w:t>
        </w:r>
      </w:hyperlink>
      <w:r w:rsidRPr="00F27873">
        <w:rPr>
          <w:sz w:val="16"/>
        </w:rPr>
        <w:t xml:space="preserve"> </w:t>
      </w:r>
      <w:r w:rsidRPr="00F27873">
        <w:rPr>
          <w:sz w:val="16"/>
        </w:rPr>
        <w:lastRenderedPageBreak/>
        <w:t xml:space="preserve">(holding in relevant part that only the AEDPA terms "training" and "personnel" were impermissibly vague), aff'd, </w:t>
      </w:r>
      <w:hyperlink r:id="rId14" w:history="1">
        <w:r w:rsidRPr="00F27873">
          <w:rPr>
            <w:rStyle w:val="Hyperlink"/>
            <w:sz w:val="16"/>
          </w:rPr>
          <w:t>205 F.3d 1130 (9th Cir. 2000),</w:t>
        </w:r>
      </w:hyperlink>
      <w:r w:rsidRPr="00F27873">
        <w:rPr>
          <w:sz w:val="16"/>
        </w:rPr>
        <w:t xml:space="preserve"> cert. denied, </w:t>
      </w:r>
      <w:hyperlink r:id="rId15" w:history="1">
        <w:r w:rsidRPr="00F27873">
          <w:rPr>
            <w:rStyle w:val="Hyperlink"/>
            <w:sz w:val="16"/>
          </w:rPr>
          <w:t>532 U.S. 904 (2001).</w:t>
        </w:r>
      </w:hyperlink>
      <w:r w:rsidRPr="00F27873">
        <w:rPr>
          <w:sz w:val="16"/>
        </w:rPr>
        <w:t xml:space="preserve"> Presumably for the same reasons, the terms dealing with specific, tangible commodities, such as "explosives," have not been the subject of vagueness challenges.</w:t>
      </w:r>
    </w:p>
    <w:p w14:paraId="3B8A1AF4" w14:textId="77777777" w:rsidR="00170D2D" w:rsidRPr="009A4069" w:rsidRDefault="00170D2D" w:rsidP="00170D2D">
      <w:pPr>
        <w:pStyle w:val="Heading4"/>
      </w:pPr>
    </w:p>
    <w:p w14:paraId="3C38D583" w14:textId="653E91CA" w:rsidR="00170D2D" w:rsidRDefault="00170D2D" w:rsidP="00170D2D">
      <w:pPr>
        <w:pStyle w:val="Heading1"/>
      </w:pPr>
      <w:r>
        <w:lastRenderedPageBreak/>
        <w:t xml:space="preserve">1NR </w:t>
      </w:r>
    </w:p>
    <w:p w14:paraId="7A74EF87" w14:textId="77777777" w:rsidR="00170D2D" w:rsidRPr="009F1D3D" w:rsidRDefault="00170D2D" w:rsidP="00170D2D">
      <w:pPr>
        <w:pStyle w:val="Heading4"/>
        <w:rPr>
          <w:rFonts w:cs="Calibri"/>
        </w:rPr>
      </w:pPr>
      <w:r w:rsidRPr="009F1D3D">
        <w:rPr>
          <w:rFonts w:cs="Calibri"/>
        </w:rPr>
        <w:t xml:space="preserve">No SCS war </w:t>
      </w:r>
      <w:r w:rsidRPr="009F1D3D">
        <w:rPr>
          <w:rFonts w:cs="Calibri"/>
          <w:u w:val="single"/>
        </w:rPr>
        <w:t>either</w:t>
      </w:r>
      <w:r w:rsidRPr="009F1D3D">
        <w:rPr>
          <w:rFonts w:cs="Calibri"/>
        </w:rPr>
        <w:t xml:space="preserve">. </w:t>
      </w:r>
    </w:p>
    <w:p w14:paraId="7315F73D" w14:textId="77777777" w:rsidR="00170D2D" w:rsidRPr="009F1D3D" w:rsidRDefault="00170D2D" w:rsidP="00170D2D">
      <w:r w:rsidRPr="009F1D3D">
        <w:rPr>
          <w:rStyle w:val="Style13ptBold"/>
        </w:rPr>
        <w:t>Bo 20</w:t>
      </w:r>
      <w:r w:rsidRPr="009F1D3D">
        <w:t xml:space="preserve"> -- Hu Bo, Director of the Center for Maritime Strategy Research and Research Professor at the Institute of Ocean Research, Peking University, Director of the Center for Maritime Strategy Research and Research Professor at the Institute of Ocean Research, Peking University. [China-US Military Confrontation in the South China Sea: Fact and Fiction, 6-12-20, https://thediplomat.com/2020/06/china-us-military-confrontation-in-the-south-china-sea-fact-and-fiction/]//BPS</w:t>
      </w:r>
    </w:p>
    <w:p w14:paraId="2CBAE043" w14:textId="77777777" w:rsidR="00170D2D" w:rsidRPr="009F1D3D" w:rsidRDefault="00170D2D" w:rsidP="00170D2D">
      <w:pPr>
        <w:rPr>
          <w:sz w:val="16"/>
        </w:rPr>
      </w:pPr>
      <w:r w:rsidRPr="009F1D3D">
        <w:rPr>
          <w:sz w:val="16"/>
        </w:rPr>
        <w:t xml:space="preserve">The China-U.S. rivalry in the South China Sea is certainly growing, but </w:t>
      </w:r>
      <w:r w:rsidRPr="00F407EA">
        <w:rPr>
          <w:rStyle w:val="TitleChar"/>
          <w:highlight w:val="cyan"/>
        </w:rPr>
        <w:t>war is</w:t>
      </w:r>
      <w:r w:rsidRPr="009F1D3D">
        <w:rPr>
          <w:rStyle w:val="TitleChar"/>
        </w:rPr>
        <w:t xml:space="preserve"> </w:t>
      </w:r>
      <w:r w:rsidRPr="009F1D3D">
        <w:rPr>
          <w:rStyle w:val="Emphasis"/>
        </w:rPr>
        <w:t xml:space="preserve">still some </w:t>
      </w:r>
      <w:r w:rsidRPr="00F407EA">
        <w:rPr>
          <w:rStyle w:val="Emphasis"/>
          <w:highlight w:val="cyan"/>
        </w:rPr>
        <w:t>way off</w:t>
      </w:r>
      <w:r w:rsidRPr="009F1D3D">
        <w:rPr>
          <w:rStyle w:val="TitleChar"/>
        </w:rPr>
        <w:t xml:space="preserve">. </w:t>
      </w:r>
      <w:r w:rsidRPr="00F407EA">
        <w:rPr>
          <w:rStyle w:val="TitleChar"/>
          <w:highlight w:val="cyan"/>
        </w:rPr>
        <w:t xml:space="preserve">There are </w:t>
      </w:r>
      <w:r w:rsidRPr="00F407EA">
        <w:rPr>
          <w:rStyle w:val="Emphasis"/>
          <w:highlight w:val="cyan"/>
        </w:rPr>
        <w:t>several</w:t>
      </w:r>
      <w:r w:rsidRPr="009F1D3D">
        <w:rPr>
          <w:rStyle w:val="Emphasis"/>
        </w:rPr>
        <w:t xml:space="preserve"> maritime </w:t>
      </w:r>
      <w:r w:rsidRPr="00F407EA">
        <w:rPr>
          <w:rStyle w:val="Emphasis"/>
          <w:highlight w:val="cyan"/>
        </w:rPr>
        <w:t>encounters</w:t>
      </w:r>
      <w:r w:rsidRPr="009F1D3D">
        <w:rPr>
          <w:rStyle w:val="TitleChar"/>
        </w:rPr>
        <w:t xml:space="preserve"> between the two sides </w:t>
      </w:r>
      <w:r w:rsidRPr="00F407EA">
        <w:rPr>
          <w:rStyle w:val="TitleChar"/>
          <w:highlight w:val="cyan"/>
        </w:rPr>
        <w:t>every day</w:t>
      </w:r>
      <w:r w:rsidRPr="009F1D3D">
        <w:rPr>
          <w:rStyle w:val="TitleChar"/>
        </w:rPr>
        <w:t xml:space="preserve">, and </w:t>
      </w:r>
      <w:r w:rsidRPr="00F407EA">
        <w:rPr>
          <w:rStyle w:val="Emphasis"/>
          <w:highlight w:val="cyan"/>
        </w:rPr>
        <w:t>thousands every year</w:t>
      </w:r>
      <w:r w:rsidRPr="00F407EA">
        <w:rPr>
          <w:rStyle w:val="TitleChar"/>
          <w:highlight w:val="cyan"/>
        </w:rPr>
        <w:t>. Most</w:t>
      </w:r>
      <w:r w:rsidRPr="009F1D3D">
        <w:rPr>
          <w:rStyle w:val="TitleChar"/>
        </w:rPr>
        <w:t xml:space="preserve"> of them are </w:t>
      </w:r>
      <w:r w:rsidRPr="009F1D3D">
        <w:rPr>
          <w:rStyle w:val="Emphasis"/>
        </w:rPr>
        <w:t xml:space="preserve">professional and </w:t>
      </w:r>
      <w:r w:rsidRPr="00F407EA">
        <w:rPr>
          <w:rStyle w:val="Emphasis"/>
          <w:highlight w:val="cyan"/>
        </w:rPr>
        <w:t>safe</w:t>
      </w:r>
      <w:r w:rsidRPr="009F1D3D">
        <w:rPr>
          <w:sz w:val="16"/>
        </w:rPr>
        <w:t>; only a few have involved some risks. The recent pandemic has made both countries and militaries more sensitive, which, to some extent, has heightened the tension of the situation.</w:t>
      </w:r>
    </w:p>
    <w:p w14:paraId="183A42FC" w14:textId="77777777" w:rsidR="00170D2D" w:rsidRPr="009F1D3D" w:rsidRDefault="00170D2D" w:rsidP="00170D2D">
      <w:pPr>
        <w:rPr>
          <w:sz w:val="16"/>
        </w:rPr>
      </w:pPr>
      <w:r w:rsidRPr="009F1D3D">
        <w:rPr>
          <w:sz w:val="16"/>
        </w:rPr>
        <w:t>Because of COVID-19, China and the United States are more concerned and anxious about each other. In addition to maintaining daily operations in the western Pacific, both sides have some new worries. The United States is concerned that China would take advantage of the temporary power vacuum; thus it has deliberately shown more force and given China more diplomatic pressure. China feels that Washington’s South China Sea policy is increasingly desperate to the point that, even during the pandemic, the United States has not forgotten to provoke China. Beijing is also convinced that the U.S., motivated by power competition, is focusing on China’s activities and ignoring the actions of other claimants.</w:t>
      </w:r>
    </w:p>
    <w:p w14:paraId="0E286C75" w14:textId="77777777" w:rsidR="00170D2D" w:rsidRPr="009F1D3D" w:rsidRDefault="00170D2D" w:rsidP="00170D2D">
      <w:pPr>
        <w:rPr>
          <w:sz w:val="16"/>
        </w:rPr>
      </w:pPr>
      <w:r w:rsidRPr="009F1D3D">
        <w:rPr>
          <w:sz w:val="16"/>
        </w:rPr>
        <w:t>From mid-April to early May, the U.S. Navy dispatched several warships, including USS America LHA-6, to the so-called standoff area between the Haiyang Dizhi 8 and the West Capella to deter China’s operations. The PLA Navy was believed to have a similar number of warships there at the same time, which aroused heated discussion among the media and experts. Another less publicized but more intense case was the reconnaissance and counter-reconnaissance of China’s aircraft carrier Liaoning formation when it was conducting open sea cross-region mobile training while followed by American warships and multiple military aircraft. An anonymous PLA Navy officer revealed that the confrontation was so intense that one U.S. warship even once came within 100 meters of the Chinese carrier.</w:t>
      </w:r>
    </w:p>
    <w:p w14:paraId="3FD56CBE" w14:textId="77777777" w:rsidR="00170D2D" w:rsidRPr="009F1D3D" w:rsidRDefault="00170D2D" w:rsidP="00170D2D">
      <w:pPr>
        <w:rPr>
          <w:sz w:val="16"/>
        </w:rPr>
      </w:pPr>
      <w:r w:rsidRPr="009F1D3D">
        <w:rPr>
          <w:sz w:val="16"/>
        </w:rPr>
        <w:t xml:space="preserve">Even so, </w:t>
      </w:r>
      <w:r w:rsidRPr="009F1D3D">
        <w:rPr>
          <w:rStyle w:val="TitleChar"/>
        </w:rPr>
        <w:t xml:space="preserve">both </w:t>
      </w:r>
      <w:r w:rsidRPr="00F407EA">
        <w:rPr>
          <w:rStyle w:val="TitleChar"/>
          <w:highlight w:val="cyan"/>
        </w:rPr>
        <w:t>sides</w:t>
      </w:r>
      <w:r w:rsidRPr="009F1D3D">
        <w:rPr>
          <w:sz w:val="16"/>
        </w:rPr>
        <w:t xml:space="preserve"> have </w:t>
      </w:r>
      <w:r w:rsidRPr="00F407EA">
        <w:rPr>
          <w:rStyle w:val="TitleChar"/>
          <w:highlight w:val="cyan"/>
        </w:rPr>
        <w:t>remained</w:t>
      </w:r>
      <w:r w:rsidRPr="009F1D3D">
        <w:rPr>
          <w:sz w:val="16"/>
        </w:rPr>
        <w:t xml:space="preserve"> largely </w:t>
      </w:r>
      <w:r w:rsidRPr="009F1D3D">
        <w:rPr>
          <w:rStyle w:val="Emphasis"/>
        </w:rPr>
        <w:t xml:space="preserve">professional and </w:t>
      </w:r>
      <w:r w:rsidRPr="00F407EA">
        <w:rPr>
          <w:rStyle w:val="Emphasis"/>
          <w:highlight w:val="cyan"/>
        </w:rPr>
        <w:t>restrained</w:t>
      </w:r>
      <w:r w:rsidRPr="009F1D3D">
        <w:rPr>
          <w:sz w:val="16"/>
        </w:rPr>
        <w:t xml:space="preserve">. In fact, </w:t>
      </w:r>
      <w:r w:rsidRPr="00F407EA">
        <w:rPr>
          <w:rStyle w:val="TitleChar"/>
          <w:highlight w:val="cyan"/>
        </w:rPr>
        <w:t>neither</w:t>
      </w:r>
      <w:r w:rsidRPr="009F1D3D">
        <w:rPr>
          <w:rStyle w:val="TitleChar"/>
        </w:rPr>
        <w:t xml:space="preserve"> the Chinese military nor the American military has </w:t>
      </w:r>
      <w:r w:rsidRPr="00F407EA">
        <w:rPr>
          <w:rStyle w:val="TitleChar"/>
          <w:highlight w:val="cyan"/>
        </w:rPr>
        <w:t>increased</w:t>
      </w:r>
      <w:r w:rsidRPr="009F1D3D">
        <w:rPr>
          <w:rStyle w:val="TitleChar"/>
        </w:rPr>
        <w:t xml:space="preserve"> its </w:t>
      </w:r>
      <w:r w:rsidRPr="00F407EA">
        <w:rPr>
          <w:rStyle w:val="TitleChar"/>
          <w:highlight w:val="cyan"/>
        </w:rPr>
        <w:t>activity</w:t>
      </w:r>
      <w:r w:rsidRPr="009F1D3D">
        <w:rPr>
          <w:sz w:val="16"/>
        </w:rPr>
        <w:t xml:space="preserve"> significantly compared with the same period of 2019, </w:t>
      </w:r>
      <w:r w:rsidRPr="00F407EA">
        <w:rPr>
          <w:rStyle w:val="TitleChar"/>
          <w:highlight w:val="cyan"/>
        </w:rPr>
        <w:t>despite</w:t>
      </w:r>
      <w:r w:rsidRPr="009F1D3D">
        <w:rPr>
          <w:rStyle w:val="TitleChar"/>
        </w:rPr>
        <w:t xml:space="preserve"> the </w:t>
      </w:r>
      <w:r w:rsidRPr="00F407EA">
        <w:rPr>
          <w:rStyle w:val="TitleChar"/>
          <w:highlight w:val="cyan"/>
        </w:rPr>
        <w:t xml:space="preserve">impression given by </w:t>
      </w:r>
      <w:r w:rsidRPr="00F407EA">
        <w:rPr>
          <w:rStyle w:val="Emphasis"/>
          <w:highlight w:val="cyan"/>
        </w:rPr>
        <w:t>most</w:t>
      </w:r>
      <w:r w:rsidRPr="009F1D3D">
        <w:rPr>
          <w:rStyle w:val="Emphasis"/>
        </w:rPr>
        <w:t xml:space="preserve"> media reports and expert commentaries</w:t>
      </w:r>
      <w:r w:rsidRPr="009F1D3D">
        <w:rPr>
          <w:sz w:val="16"/>
        </w:rPr>
        <w:t>.</w:t>
      </w:r>
    </w:p>
    <w:p w14:paraId="79B97D40" w14:textId="77777777" w:rsidR="00170D2D" w:rsidRPr="009F1D3D" w:rsidRDefault="00170D2D" w:rsidP="00170D2D">
      <w:pPr>
        <w:rPr>
          <w:sz w:val="16"/>
        </w:rPr>
      </w:pPr>
      <w:r w:rsidRPr="009F1D3D">
        <w:rPr>
          <w:sz w:val="16"/>
        </w:rPr>
        <w:t>The problem is that these operations are over-exposed and over-focused. In the backdrop of power competition, especially amid the pandemic, in order to show their strength and determination, U.S. forces have given undue prominence to covering and publicizing military activities, giving the media and the public a lot to discuss and imagine. There are some hawks in both countries who take advantage of this and exaggerate the situation. Although most countries including the South China Sea claimants, do not want to see China-U.S. military conflict, some individual countries are indeed rejoicing over the growing competition between China and the United States, which may lead to some opportunity for them to expand. China-U.S. military confrontation or even war in the South China Sea has a huge market.</w:t>
      </w:r>
    </w:p>
    <w:p w14:paraId="5C070459" w14:textId="77777777" w:rsidR="00170D2D" w:rsidRPr="009F1D3D" w:rsidRDefault="00170D2D" w:rsidP="00170D2D">
      <w:pPr>
        <w:rPr>
          <w:sz w:val="16"/>
        </w:rPr>
      </w:pPr>
      <w:r w:rsidRPr="009F1D3D">
        <w:rPr>
          <w:sz w:val="16"/>
        </w:rPr>
        <w:t xml:space="preserve">China and the United States are, of course, preparing for any kind of military conflict and the worst scenarios in the South China Sea; however, </w:t>
      </w:r>
      <w:r w:rsidRPr="00F407EA">
        <w:rPr>
          <w:rStyle w:val="TitleChar"/>
          <w:highlight w:val="cyan"/>
        </w:rPr>
        <w:t xml:space="preserve">there is </w:t>
      </w:r>
      <w:r w:rsidRPr="00F407EA">
        <w:rPr>
          <w:rStyle w:val="Emphasis"/>
          <w:highlight w:val="cyan"/>
        </w:rPr>
        <w:t>no indication</w:t>
      </w:r>
      <w:r w:rsidRPr="009F1D3D">
        <w:rPr>
          <w:sz w:val="16"/>
        </w:rPr>
        <w:t xml:space="preserve"> that </w:t>
      </w:r>
      <w:r w:rsidRPr="00F407EA">
        <w:rPr>
          <w:rStyle w:val="TitleChar"/>
          <w:highlight w:val="cyan"/>
        </w:rPr>
        <w:t>the two</w:t>
      </w:r>
      <w:r w:rsidRPr="009F1D3D">
        <w:rPr>
          <w:rStyle w:val="TitleChar"/>
        </w:rPr>
        <w:t xml:space="preserve"> sides </w:t>
      </w:r>
      <w:r w:rsidRPr="00F407EA">
        <w:rPr>
          <w:rStyle w:val="TitleChar"/>
          <w:highlight w:val="cyan"/>
        </w:rPr>
        <w:t>want</w:t>
      </w:r>
      <w:r w:rsidRPr="009F1D3D">
        <w:rPr>
          <w:rStyle w:val="TitleChar"/>
        </w:rPr>
        <w:t xml:space="preserve"> to resolve their contradictions by </w:t>
      </w:r>
      <w:r w:rsidRPr="009F1D3D">
        <w:rPr>
          <w:rStyle w:val="Emphasis"/>
        </w:rPr>
        <w:t xml:space="preserve">using </w:t>
      </w:r>
      <w:r w:rsidRPr="00F407EA">
        <w:rPr>
          <w:rStyle w:val="Emphasis"/>
          <w:highlight w:val="cyan"/>
        </w:rPr>
        <w:t>force</w:t>
      </w:r>
      <w:r w:rsidRPr="009F1D3D">
        <w:rPr>
          <w:rStyle w:val="Emphasis"/>
        </w:rPr>
        <w:t xml:space="preserve"> strategically or operationally</w:t>
      </w:r>
      <w:r w:rsidRPr="009F1D3D">
        <w:rPr>
          <w:rStyle w:val="TitleChar"/>
        </w:rPr>
        <w:t xml:space="preserve"> — </w:t>
      </w:r>
      <w:r w:rsidRPr="00F407EA">
        <w:rPr>
          <w:rStyle w:val="TitleChar"/>
          <w:highlight w:val="cyan"/>
        </w:rPr>
        <w:t>despite</w:t>
      </w:r>
      <w:r w:rsidRPr="009F1D3D">
        <w:rPr>
          <w:rStyle w:val="TitleChar"/>
        </w:rPr>
        <w:t xml:space="preserve"> </w:t>
      </w:r>
      <w:r w:rsidRPr="009F1D3D">
        <w:rPr>
          <w:rStyle w:val="Emphasis"/>
        </w:rPr>
        <w:t xml:space="preserve">the repeated war </w:t>
      </w:r>
      <w:r w:rsidRPr="00F407EA">
        <w:rPr>
          <w:rStyle w:val="Emphasis"/>
          <w:highlight w:val="cyan"/>
        </w:rPr>
        <w:t>rhetoric</w:t>
      </w:r>
      <w:r w:rsidRPr="009F1D3D">
        <w:rPr>
          <w:rStyle w:val="TitleChar"/>
        </w:rPr>
        <w:t xml:space="preserve"> from some senior American officials</w:t>
      </w:r>
      <w:r w:rsidRPr="009F1D3D">
        <w:rPr>
          <w:sz w:val="16"/>
        </w:rPr>
        <w:t xml:space="preserve">. In daily military interactions, there are really increasing risks, but </w:t>
      </w:r>
      <w:r w:rsidRPr="00F407EA">
        <w:rPr>
          <w:rStyle w:val="TitleChar"/>
          <w:highlight w:val="cyan"/>
        </w:rPr>
        <w:t>in</w:t>
      </w:r>
      <w:r w:rsidRPr="009F1D3D">
        <w:rPr>
          <w:rStyle w:val="TitleChar"/>
        </w:rPr>
        <w:t xml:space="preserve"> the </w:t>
      </w:r>
      <w:r w:rsidRPr="00F407EA">
        <w:rPr>
          <w:rStyle w:val="Emphasis"/>
          <w:highlight w:val="cyan"/>
        </w:rPr>
        <w:t>absence</w:t>
      </w:r>
      <w:r w:rsidRPr="00F407EA">
        <w:rPr>
          <w:rStyle w:val="TitleChar"/>
          <w:highlight w:val="cyan"/>
        </w:rPr>
        <w:t xml:space="preserve"> of</w:t>
      </w:r>
      <w:r w:rsidRPr="009F1D3D">
        <w:rPr>
          <w:rStyle w:val="TitleChar"/>
        </w:rPr>
        <w:t xml:space="preserve"> </w:t>
      </w:r>
      <w:r w:rsidRPr="009F1D3D">
        <w:rPr>
          <w:rStyle w:val="Emphasis"/>
        </w:rPr>
        <w:t xml:space="preserve">a subjective </w:t>
      </w:r>
      <w:r w:rsidRPr="00F407EA">
        <w:rPr>
          <w:rStyle w:val="Emphasis"/>
          <w:highlight w:val="cyan"/>
        </w:rPr>
        <w:t>desire for conflict</w:t>
      </w:r>
      <w:r w:rsidRPr="009F1D3D">
        <w:rPr>
          <w:rStyle w:val="TitleChar"/>
        </w:rPr>
        <w:t xml:space="preserve">, these </w:t>
      </w:r>
      <w:r w:rsidRPr="00F407EA">
        <w:rPr>
          <w:rStyle w:val="TitleChar"/>
          <w:highlight w:val="cyan"/>
        </w:rPr>
        <w:t>risks are</w:t>
      </w:r>
      <w:r w:rsidRPr="009F1D3D">
        <w:rPr>
          <w:rStyle w:val="TitleChar"/>
        </w:rPr>
        <w:t xml:space="preserve"> </w:t>
      </w:r>
      <w:r w:rsidRPr="009F1D3D">
        <w:rPr>
          <w:rStyle w:val="Emphasis"/>
        </w:rPr>
        <w:t xml:space="preserve">highly </w:t>
      </w:r>
      <w:r w:rsidRPr="00F407EA">
        <w:rPr>
          <w:rStyle w:val="Emphasis"/>
          <w:highlight w:val="cyan"/>
        </w:rPr>
        <w:t>likely</w:t>
      </w:r>
      <w:r w:rsidRPr="009F1D3D">
        <w:rPr>
          <w:rStyle w:val="TitleChar"/>
        </w:rPr>
        <w:t xml:space="preserve"> to be </w:t>
      </w:r>
      <w:r w:rsidRPr="00F407EA">
        <w:rPr>
          <w:rStyle w:val="TitleChar"/>
          <w:highlight w:val="cyan"/>
        </w:rPr>
        <w:t>controlled</w:t>
      </w:r>
      <w:r w:rsidRPr="009F1D3D">
        <w:rPr>
          <w:sz w:val="16"/>
        </w:rPr>
        <w:t>.</w:t>
      </w:r>
    </w:p>
    <w:p w14:paraId="419A14F2" w14:textId="77777777" w:rsidR="00170D2D" w:rsidRPr="00170D2D" w:rsidRDefault="00170D2D" w:rsidP="00170D2D"/>
    <w:p w14:paraId="6B63D861" w14:textId="77777777" w:rsidR="00170D2D" w:rsidRDefault="00170D2D" w:rsidP="00170D2D"/>
    <w:p w14:paraId="7071009D" w14:textId="77777777" w:rsidR="00170D2D" w:rsidRPr="00B13A2F" w:rsidRDefault="00170D2D" w:rsidP="00170D2D"/>
    <w:p w14:paraId="7EDBB3FA" w14:textId="77777777" w:rsidR="00170D2D" w:rsidRPr="00170D2D" w:rsidRDefault="00170D2D" w:rsidP="00170D2D"/>
    <w:sectPr w:rsidR="00170D2D" w:rsidRPr="00170D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59032" w14:textId="77777777" w:rsidR="003B6AFC" w:rsidRDefault="003B6AFC" w:rsidP="00066D2C">
      <w:pPr>
        <w:spacing w:after="0" w:line="240" w:lineRule="auto"/>
      </w:pPr>
      <w:r>
        <w:separator/>
      </w:r>
    </w:p>
  </w:endnote>
  <w:endnote w:type="continuationSeparator" w:id="0">
    <w:p w14:paraId="6EFBF4A7" w14:textId="77777777" w:rsidR="003B6AFC" w:rsidRDefault="003B6AF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50486" w14:textId="77777777" w:rsidR="003B6AFC" w:rsidRDefault="003B6AFC" w:rsidP="00066D2C">
      <w:pPr>
        <w:spacing w:after="0" w:line="240" w:lineRule="auto"/>
      </w:pPr>
      <w:r>
        <w:separator/>
      </w:r>
    </w:p>
  </w:footnote>
  <w:footnote w:type="continuationSeparator" w:id="0">
    <w:p w14:paraId="2805B2F7" w14:textId="77777777" w:rsidR="003B6AFC" w:rsidRDefault="003B6AF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A26F9"/>
    <w:multiLevelType w:val="hybridMultilevel"/>
    <w:tmpl w:val="34D2DFCA"/>
    <w:lvl w:ilvl="0" w:tplc="E2FEC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4925F20"/>
    <w:multiLevelType w:val="hybridMultilevel"/>
    <w:tmpl w:val="70D2BA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07233279">
    <w:abstractNumId w:val="14"/>
  </w:num>
  <w:num w:numId="46" w16cid:durableId="899287833">
    <w:abstractNumId w:val="10"/>
  </w:num>
  <w:num w:numId="47" w16cid:durableId="4425032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E443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13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D2D"/>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AFC"/>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43F"/>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57FD4"/>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247CC"/>
  <w15:chartTrackingRefBased/>
  <w15:docId w15:val="{3D1EEAE7-58F4-2149-ACD5-C850EE952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443F"/>
    <w:rPr>
      <w:rFonts w:ascii="Calibri" w:hAnsi="Calibri" w:cs="Calibri"/>
    </w:rPr>
  </w:style>
  <w:style w:type="paragraph" w:styleId="Heading1">
    <w:name w:val="heading 1"/>
    <w:aliases w:val="Pocket"/>
    <w:basedOn w:val="Normal"/>
    <w:next w:val="Normal"/>
    <w:link w:val="Heading1Char"/>
    <w:qFormat/>
    <w:rsid w:val="005E44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E44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5E44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
    <w:basedOn w:val="Normal"/>
    <w:next w:val="Normal"/>
    <w:link w:val="Heading4Char"/>
    <w:uiPriority w:val="3"/>
    <w:qFormat/>
    <w:rsid w:val="005E44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44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E44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443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E443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E443F"/>
    <w:rPr>
      <w:color w:val="auto"/>
      <w:u w:val="none"/>
    </w:rPr>
  </w:style>
  <w:style w:type="character" w:customStyle="1" w:styleId="Heading1Char">
    <w:name w:val="Heading 1 Char"/>
    <w:aliases w:val="Pocket Char"/>
    <w:basedOn w:val="DefaultParagraphFont"/>
    <w:link w:val="Heading1"/>
    <w:rsid w:val="005E44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443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no Char"/>
    <w:basedOn w:val="DefaultParagraphFont"/>
    <w:link w:val="Heading3"/>
    <w:uiPriority w:val="2"/>
    <w:rsid w:val="005E443F"/>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5E44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E443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5E443F"/>
    <w:rPr>
      <w:b w:val="0"/>
      <w:sz w:val="22"/>
      <w:u w:val="single"/>
    </w:rPr>
  </w:style>
  <w:style w:type="character" w:styleId="Strong">
    <w:name w:val="Strong"/>
    <w:basedOn w:val="DefaultParagraphFont"/>
    <w:uiPriority w:val="22"/>
    <w:qFormat/>
    <w:rsid w:val="005E443F"/>
    <w:rPr>
      <w:b/>
      <w:bCs/>
    </w:rPr>
  </w:style>
  <w:style w:type="character" w:styleId="BookTitle">
    <w:name w:val="Book Title"/>
    <w:basedOn w:val="DefaultParagraphFont"/>
    <w:uiPriority w:val="33"/>
    <w:qFormat/>
    <w:rsid w:val="005E443F"/>
    <w:rPr>
      <w:b/>
      <w:bCs/>
      <w:i/>
      <w:iCs/>
      <w:spacing w:val="5"/>
    </w:rPr>
  </w:style>
  <w:style w:type="character" w:customStyle="1" w:styleId="Heading5Char">
    <w:name w:val="Heading 5 Char"/>
    <w:basedOn w:val="DefaultParagraphFont"/>
    <w:link w:val="Heading5"/>
    <w:uiPriority w:val="9"/>
    <w:semiHidden/>
    <w:rsid w:val="005E44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E443F"/>
  </w:style>
  <w:style w:type="paragraph" w:styleId="Header">
    <w:name w:val="header"/>
    <w:basedOn w:val="Normal"/>
    <w:link w:val="HeaderChar"/>
    <w:uiPriority w:val="99"/>
    <w:semiHidden/>
    <w:rsid w:val="005E44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443F"/>
    <w:rPr>
      <w:rFonts w:ascii="Calibri" w:hAnsi="Calibri" w:cs="Calibri"/>
    </w:rPr>
  </w:style>
  <w:style w:type="paragraph" w:styleId="Footer">
    <w:name w:val="footer"/>
    <w:basedOn w:val="Normal"/>
    <w:link w:val="FooterChar"/>
    <w:uiPriority w:val="99"/>
    <w:semiHidden/>
    <w:rsid w:val="005E44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443F"/>
    <w:rPr>
      <w:rFonts w:ascii="Calibri" w:hAnsi="Calibri" w:cs="Calibri"/>
    </w:rPr>
  </w:style>
  <w:style w:type="paragraph" w:styleId="BodyText">
    <w:name w:val="Body Text"/>
    <w:basedOn w:val="Normal"/>
    <w:link w:val="BodyTextChar"/>
    <w:uiPriority w:val="99"/>
    <w:semiHidden/>
    <w:unhideWhenUsed/>
    <w:rsid w:val="005E443F"/>
    <w:pPr>
      <w:spacing w:after="120"/>
    </w:pPr>
  </w:style>
  <w:style w:type="character" w:customStyle="1" w:styleId="BodyTextChar">
    <w:name w:val="Body Text Char"/>
    <w:basedOn w:val="DefaultParagraphFont"/>
    <w:link w:val="BodyText"/>
    <w:uiPriority w:val="99"/>
    <w:semiHidden/>
    <w:rsid w:val="005E443F"/>
    <w:rPr>
      <w:rFonts w:ascii="Calibri" w:hAnsi="Calibri" w:cs="Calibri"/>
    </w:rPr>
  </w:style>
  <w:style w:type="paragraph" w:styleId="NoSpacing">
    <w:name w:val="No Spacing"/>
    <w:link w:val="NoSpacingChar"/>
    <w:uiPriority w:val="99"/>
    <w:unhideWhenUsed/>
    <w:qFormat/>
    <w:rsid w:val="005E443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E443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R"/>
    <w:basedOn w:val="DefaultParagraphFont"/>
    <w:link w:val="Heading411"/>
    <w:uiPriority w:val="99"/>
    <w:unhideWhenUsed/>
    <w:rsid w:val="005E443F"/>
    <w:rPr>
      <w:color w:val="0563C1" w:themeColor="hyperlink"/>
      <w:u w:val="single"/>
    </w:rPr>
  </w:style>
  <w:style w:type="character" w:styleId="UnresolvedMention">
    <w:name w:val="Unresolved Mention"/>
    <w:basedOn w:val="DefaultParagraphFont"/>
    <w:uiPriority w:val="99"/>
    <w:semiHidden/>
    <w:unhideWhenUsed/>
    <w:rsid w:val="005E443F"/>
    <w:rPr>
      <w:color w:val="605E5C"/>
      <w:shd w:val="clear" w:color="auto" w:fill="E1DFDD"/>
    </w:rPr>
  </w:style>
  <w:style w:type="paragraph" w:customStyle="1" w:styleId="textbold">
    <w:name w:val="text bold"/>
    <w:basedOn w:val="Normal"/>
    <w:link w:val="Emphasis"/>
    <w:uiPriority w:val="8"/>
    <w:qFormat/>
    <w:rsid w:val="00170D2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Emphasis1">
    <w:name w:val="Emphasis1"/>
    <w:basedOn w:val="Normal"/>
    <w:uiPriority w:val="8"/>
    <w:qFormat/>
    <w:rsid w:val="00170D2D"/>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styleId="ListParagraph">
    <w:name w:val="List Paragraph"/>
    <w:aliases w:val="6 font,List Paragraph1,List Paragraph2,Colorful List - Accent 11"/>
    <w:basedOn w:val="Normal"/>
    <w:uiPriority w:val="34"/>
    <w:qFormat/>
    <w:rsid w:val="00170D2D"/>
    <w:pPr>
      <w:ind w:left="720"/>
      <w:contextualSpacing/>
    </w:pPr>
  </w:style>
  <w:style w:type="character" w:customStyle="1" w:styleId="AAAUNDERLINEKEYBOARD">
    <w:name w:val="AAA UNDERLINE KEYBOARD"/>
    <w:basedOn w:val="DefaultParagraphFont"/>
    <w:uiPriority w:val="6"/>
    <w:qFormat/>
    <w:rsid w:val="00170D2D"/>
    <w:rPr>
      <w:b w:val="0"/>
      <w:sz w:val="22"/>
      <w:u w:val="single"/>
    </w:rPr>
  </w:style>
  <w:style w:type="character" w:customStyle="1" w:styleId="Boxes">
    <w:name w:val="Boxes"/>
    <w:basedOn w:val="Emphasis"/>
    <w:qFormat/>
    <w:rsid w:val="00170D2D"/>
    <w:rPr>
      <w:rFonts w:ascii="Calibri" w:hAnsi="Calibri" w:cs="Calibri"/>
      <w:b/>
      <w:i w:val="0"/>
      <w:iCs/>
      <w:sz w:val="24"/>
      <w:u w:val="single"/>
      <w:bdr w:val="single" w:sz="8" w:space="0" w:color="auto"/>
    </w:rPr>
  </w:style>
  <w:style w:type="character" w:customStyle="1" w:styleId="TitleChar">
    <w:name w:val="Title Char"/>
    <w:aliases w:val="Cites and Cards Char,Bold Underlined Char,UNDERLINE Char,title Char,Read This Char,Block Heading Char,Debate Normal Char,Non Read Text Char,Warrants Char"/>
    <w:basedOn w:val="DefaultParagraphFont"/>
    <w:link w:val="Title"/>
    <w:uiPriority w:val="1"/>
    <w:qFormat/>
    <w:rsid w:val="00170D2D"/>
    <w:rPr>
      <w:u w:val="single"/>
    </w:rPr>
  </w:style>
  <w:style w:type="paragraph" w:styleId="Title">
    <w:name w:val="Title"/>
    <w:aliases w:val="Cites and Cards,Bold Underlined,UNDERLINE,title,Read This,Block Heading,Debate Normal,Non Read Text,Warrants"/>
    <w:basedOn w:val="Normal"/>
    <w:next w:val="Normal"/>
    <w:link w:val="TitleChar"/>
    <w:uiPriority w:val="1"/>
    <w:qFormat/>
    <w:rsid w:val="00170D2D"/>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170D2D"/>
    <w:rPr>
      <w:rFonts w:asciiTheme="majorHAnsi" w:eastAsiaTheme="majorEastAsia" w:hAnsiTheme="majorHAnsi" w:cstheme="majorBidi"/>
      <w:spacing w:val="-10"/>
      <w:kern w:val="28"/>
      <w:sz w:val="56"/>
      <w:szCs w:val="56"/>
    </w:rPr>
  </w:style>
  <w:style w:type="paragraph" w:customStyle="1" w:styleId="Analytic">
    <w:name w:val="Analytic"/>
    <w:basedOn w:val="Heading4"/>
    <w:autoRedefine/>
    <w:uiPriority w:val="5"/>
    <w:qFormat/>
    <w:rsid w:val="00170D2D"/>
    <w:rPr>
      <w:color w:val="1F3864" w:themeColor="accent1" w:themeShade="80"/>
    </w:rPr>
  </w:style>
  <w:style w:type="paragraph" w:customStyle="1" w:styleId="Undertag">
    <w:name w:val="Undertag"/>
    <w:autoRedefine/>
    <w:uiPriority w:val="5"/>
    <w:qFormat/>
    <w:rsid w:val="00170D2D"/>
    <w:rPr>
      <w:rFonts w:ascii="Times New Roman" w:eastAsiaTheme="majorEastAsia" w:hAnsi="Times New Roman" w:cstheme="majorBidi"/>
      <w:i/>
      <w:iCs/>
      <w:color w:val="385623" w:themeColor="accent6" w:themeShade="80"/>
      <w:sz w:val="24"/>
    </w:rPr>
  </w:style>
  <w:style w:type="paragraph" w:customStyle="1" w:styleId="Heading411">
    <w:name w:val="Heading 411"/>
    <w:basedOn w:val="Heading1"/>
    <w:next w:val="NoSpacing"/>
    <w:link w:val="Hyperlink"/>
    <w:autoRedefine/>
    <w:uiPriority w:val="99"/>
    <w:qFormat/>
    <w:rsid w:val="00170D2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170D2D"/>
    <w:pPr>
      <w:widowControl w:val="0"/>
      <w:suppressAutoHyphens/>
      <w:spacing w:after="200"/>
    </w:pPr>
    <w:rPr>
      <w:rFonts w:asciiTheme="minorHAnsi" w:hAnsiTheme="minorHAnsi" w:cstheme="minorBidi"/>
      <w:kern w:val="2"/>
      <w:szCs w:val="24"/>
      <w:u w:val="single"/>
      <w14:ligatures w14:val="standardContextual"/>
    </w:rPr>
  </w:style>
  <w:style w:type="character" w:customStyle="1" w:styleId="Style1Char1">
    <w:name w:val="Style1 Char1"/>
    <w:basedOn w:val="DefaultParagraphFont"/>
    <w:rsid w:val="00170D2D"/>
    <w:rPr>
      <w:rFonts w:ascii="Calibri" w:eastAsia="SimSun" w:hAnsi="Calibri" w:cs="Calibri"/>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mershield.com/articles/how-many-court-cases-are-filed-each-year" TargetMode="External"/><Relationship Id="rId13" Type="http://schemas.openxmlformats.org/officeDocument/2006/relationships/hyperlink" Target="http://www.lexis.com/research/buttonTFLink?_m=4b1190dcd4b1e4f99826e68e9c32f687&amp;_xfercite=%3ccite%20cc%3d%22USA%22%3e%3c%21%5bCDATA%5b62%20Md.%20L.%20Rev.%20173%5d%5d%3e%3c%2fcite%3e&amp;_butType=3&amp;_butStat=2&amp;_butNum=337&amp;_butInline=1&amp;_butinfo=%3ccite%20cc%3d%22USA%22%3e%3c%21%5bCDATA%5b9%20F.%20Supp.%202d%201176%2cat%201201%5d%5d%3e%3c%2fcite%3e&amp;_fmtstr=FULL&amp;docnum=92&amp;_startdoc=51&amp;wchp=dGLbVtb-zSkAB&amp;_md5=defd4c8b797baeaf939a41942df2adb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reme.justia.com/cases/federal/us/306/45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stackexchange.com/questions/35458/would-a-parking-policy-which-is-not-posted-be-contestable-in-court" TargetMode="External"/><Relationship Id="rId5" Type="http://schemas.openxmlformats.org/officeDocument/2006/relationships/webSettings" Target="webSettings.xml"/><Relationship Id="rId15" Type="http://schemas.openxmlformats.org/officeDocument/2006/relationships/hyperlink" Target="http://www.lexis.com/research/buttonTFLink?_m=4b1190dcd4b1e4f99826e68e9c32f687&amp;_xfercite=%3ccite%20cc%3d%22USA%22%3e%3c%21%5bCDATA%5b62%20Md.%20L.%20Rev.%20173%5d%5d%3e%3c%2fcite%3e&amp;_butType=3&amp;_butStat=2&amp;_butNum=339&amp;_butInline=1&amp;_butinfo=%3ccite%20cc%3d%22USA%22%3e%3c%21%5bCDATA%5b532%20U.S.%20904%5d%5d%3e%3c%2fcite%3e&amp;_fmtstr=FULL&amp;docnum=92&amp;_startdoc=51&amp;wchp=dGLbVtb-zSkAB&amp;_md5=fbd7137c6ff02afff69dd54552d9ddb6" TargetMode="External"/><Relationship Id="rId10" Type="http://schemas.openxmlformats.org/officeDocument/2006/relationships/hyperlink" Target="https://arxiv.org/pdf/1809.04141.pdf" TargetMode="External"/><Relationship Id="rId4" Type="http://schemas.openxmlformats.org/officeDocument/2006/relationships/settings" Target="settings.xml"/><Relationship Id="rId9" Type="http://schemas.openxmlformats.org/officeDocument/2006/relationships/hyperlink" Target="https://pubmed.ncbi.nlm.nih.gov/39436810/" TargetMode="External"/><Relationship Id="rId14" Type="http://schemas.openxmlformats.org/officeDocument/2006/relationships/hyperlink" Target="http://www.lexis.com/research/buttonTFLink?_m=4b1190dcd4b1e4f99826e68e9c32f687&amp;_xfercite=%3ccite%20cc%3d%22USA%22%3e%3c%21%5bCDATA%5b62%20Md.%20L.%20Rev.%20173%5d%5d%3e%3c%2fcite%3e&amp;_butType=3&amp;_butStat=2&amp;_butNum=338&amp;_butInline=1&amp;_butinfo=%3ccite%20cc%3d%22USA%22%3e%3c%21%5bCDATA%5b205%20F.3d%201130%5d%5d%3e%3c%2fcite%3e&amp;_fmtstr=FULL&amp;docnum=92&amp;_startdoc=51&amp;wchp=dGLbVtb-zSkAB&amp;_md5=5409122078e8b7e1186e3bda8e7ba6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35</Pages>
  <Words>16639</Words>
  <Characters>94845</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2</cp:revision>
  <dcterms:created xsi:type="dcterms:W3CDTF">2026-03-26T13:46:00Z</dcterms:created>
  <dcterms:modified xsi:type="dcterms:W3CDTF">2026-03-26T13:48:00Z</dcterms:modified>
</cp:coreProperties>
</file>