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92CC1C" w14:textId="77777777" w:rsidR="0066538F" w:rsidRDefault="0066538F" w:rsidP="0066538F">
      <w:pPr>
        <w:pStyle w:val="Heading1"/>
      </w:pPr>
      <w:r>
        <w:t>1AC-Labor Nomads</w:t>
      </w:r>
    </w:p>
    <w:p w14:paraId="31E22169" w14:textId="77777777" w:rsidR="00D2584E" w:rsidRDefault="00D2584E" w:rsidP="00D2584E">
      <w:pPr>
        <w:pStyle w:val="Heading4"/>
      </w:pPr>
      <w:r>
        <w:t xml:space="preserve">Debate is </w:t>
      </w:r>
      <w:r w:rsidRPr="00CC235A">
        <w:t>caught</w:t>
      </w:r>
      <w:r>
        <w:t xml:space="preserve"> in an endless tug of war, a process of territorialization that produces the illusion of a “stable and predictable” stasis point. This illusion is reliant on the constant neglect of the spaces at the edge, smooth spaces in between the interpretations that defy stability.</w:t>
      </w:r>
    </w:p>
    <w:p w14:paraId="4B289635" w14:textId="77777777" w:rsidR="00D2584E" w:rsidRDefault="00D2584E" w:rsidP="00D2584E">
      <w:pPr>
        <w:pStyle w:val="Heading4"/>
      </w:pPr>
      <w:r>
        <w:t>What would it look like to inhabit that space?</w:t>
      </w:r>
    </w:p>
    <w:p w14:paraId="6ACEB786" w14:textId="6F1739A8" w:rsidR="00D2584E" w:rsidRPr="003D7307" w:rsidRDefault="00D2584E" w:rsidP="00D2584E">
      <w:pPr>
        <w:pStyle w:val="Heading4"/>
      </w:pPr>
      <w:r>
        <w:t>What would it look like to debate from the border?</w:t>
      </w:r>
      <w:r>
        <w:br/>
        <w:t>Woodward and Jones 05</w:t>
      </w:r>
    </w:p>
    <w:p w14:paraId="17639235" w14:textId="77777777" w:rsidR="00D2584E" w:rsidRPr="003D7307" w:rsidRDefault="00D2584E" w:rsidP="00D2584E">
      <w:r>
        <w:t>(</w:t>
      </w:r>
      <w:r w:rsidRPr="003D7307">
        <w:t>Keith Woodward is a Professor of Social Sciences and human geography at University of Wisconsin-Madison, John Paul Jones III. Is a of Professor of Geography at U of A, 2005, On the Border with Deleuze and Guattari</w:t>
      </w:r>
      <w:r>
        <w:t xml:space="preserve">,  From B/ordering Space by Henk Van Houtum edited by </w:t>
      </w:r>
      <w:r w:rsidRPr="003D7307">
        <w:t>Olivier Kramsch</w:t>
      </w:r>
      <w:r>
        <w:t xml:space="preserve">, </w:t>
      </w:r>
      <w:r w:rsidRPr="003D7307">
        <w:t>https://www.taylorfrancis.com/chapters/mono/10.4324/9781315261782-26/border-deleuze-guattari-henk-van-houtum-olivier-kramsch</w:t>
      </w:r>
      <w:r>
        <w:t>)</w:t>
      </w:r>
    </w:p>
    <w:p w14:paraId="61ECBEC3" w14:textId="77777777" w:rsidR="00D2584E" w:rsidRPr="00A362E9" w:rsidRDefault="00D2584E" w:rsidP="00D2584E">
      <w:pPr>
        <w:rPr>
          <w:sz w:val="16"/>
        </w:rPr>
      </w:pPr>
      <w:r w:rsidRPr="00C22A1B">
        <w:rPr>
          <w:sz w:val="16"/>
        </w:rPr>
        <w:t xml:space="preserve">The above suggests that the concept and </w:t>
      </w:r>
      <w:r w:rsidRPr="00C97E9B">
        <w:rPr>
          <w:rStyle w:val="Emphasis"/>
          <w:highlight w:val="green"/>
        </w:rPr>
        <w:t>process of bordering</w:t>
      </w:r>
      <w:r w:rsidRPr="00C97E9B">
        <w:t xml:space="preserve"> </w:t>
      </w:r>
      <w:r w:rsidRPr="00C22A1B">
        <w:rPr>
          <w:rStyle w:val="Emphasis"/>
        </w:rPr>
        <w:t>– a key aspect in Deleuze and Guattari’s ontology –</w:t>
      </w:r>
      <w:r w:rsidRPr="00C97E9B">
        <w:t xml:space="preserve"> </w:t>
      </w:r>
      <w:r w:rsidRPr="00C97E9B">
        <w:rPr>
          <w:rStyle w:val="Emphasis"/>
          <w:highlight w:val="green"/>
        </w:rPr>
        <w:t>can be understood as an event of becoming</w:t>
      </w:r>
      <w:r w:rsidRPr="00C97E9B">
        <w:t xml:space="preserve">. </w:t>
      </w:r>
      <w:r w:rsidRPr="00FD323B">
        <w:rPr>
          <w:sz w:val="16"/>
        </w:rPr>
        <w:t xml:space="preserve">As </w:t>
      </w:r>
      <w:r w:rsidRPr="00C97E9B">
        <w:rPr>
          <w:rStyle w:val="Emphasis"/>
          <w:highlight w:val="green"/>
        </w:rPr>
        <w:t>dispersed events of productivity</w:t>
      </w:r>
      <w:r w:rsidRPr="00C97E9B">
        <w:t xml:space="preserve">, </w:t>
      </w:r>
      <w:r w:rsidRPr="00C97E9B">
        <w:rPr>
          <w:rStyle w:val="Emphasis"/>
          <w:highlight w:val="green"/>
        </w:rPr>
        <w:t>bordering generates, transverses</w:t>
      </w:r>
      <w:r w:rsidRPr="00C97E9B">
        <w:t xml:space="preserve">, </w:t>
      </w:r>
      <w:r w:rsidRPr="00C97E9B">
        <w:rPr>
          <w:sz w:val="16"/>
        </w:rPr>
        <w:t xml:space="preserve">and potentially opposes </w:t>
      </w:r>
      <w:r w:rsidRPr="00C97E9B">
        <w:rPr>
          <w:rStyle w:val="Emphasis"/>
          <w:highlight w:val="green"/>
        </w:rPr>
        <w:t>all structures of organization</w:t>
      </w:r>
      <w:r w:rsidRPr="00C97E9B">
        <w:t xml:space="preserve">. </w:t>
      </w:r>
      <w:r w:rsidRPr="00A362E9">
        <w:rPr>
          <w:rStyle w:val="Emphasis"/>
        </w:rPr>
        <w:t>Bordering describes a vast array of affective and transformative material processes in which</w:t>
      </w:r>
      <w:r w:rsidRPr="00C97E9B">
        <w:t xml:space="preserve"> </w:t>
      </w:r>
      <w:r w:rsidRPr="00C97E9B">
        <w:rPr>
          <w:rStyle w:val="Emphasis"/>
          <w:highlight w:val="green"/>
        </w:rPr>
        <w:t>social and spatial orders and disorders are constantly reworked</w:t>
      </w:r>
      <w:r w:rsidRPr="00C97E9B">
        <w:t>.</w:t>
      </w:r>
      <w:r>
        <w:t xml:space="preserve"> </w:t>
      </w:r>
      <w:r w:rsidRPr="00A362E9">
        <w:rPr>
          <w:rStyle w:val="Emphasis"/>
        </w:rPr>
        <w:t>Consider first how bordering produces an escape from institutionalization</w:t>
      </w:r>
      <w:r w:rsidRPr="00A362E9">
        <w:rPr>
          <w:sz w:val="16"/>
        </w:rPr>
        <w:t xml:space="preserve">. It does so by </w:t>
      </w:r>
      <w:r w:rsidRPr="00C97E9B">
        <w:rPr>
          <w:rStyle w:val="Emphasis"/>
          <w:highlight w:val="green"/>
        </w:rPr>
        <w:t>producing affects that operate outside of the influence of extant organized assemblages</w:t>
      </w:r>
      <w:r w:rsidRPr="00C97E9B">
        <w:t xml:space="preserve">. </w:t>
      </w:r>
      <w:r w:rsidRPr="00A362E9">
        <w:rPr>
          <w:sz w:val="16"/>
        </w:rPr>
        <w:t xml:space="preserve">Such </w:t>
      </w:r>
      <w:r w:rsidRPr="00C97E9B">
        <w:rPr>
          <w:rStyle w:val="Emphasis"/>
          <w:highlight w:val="green"/>
        </w:rPr>
        <w:t>lines of escape are productive of new bodies that are capable of any number of new affects</w:t>
      </w:r>
      <w:r w:rsidRPr="00C97E9B">
        <w:t xml:space="preserve">. </w:t>
      </w:r>
      <w:r w:rsidRPr="00A362E9">
        <w:rPr>
          <w:sz w:val="16"/>
        </w:rPr>
        <w:t>Bordering</w:t>
      </w:r>
      <w:r w:rsidRPr="00C97E9B">
        <w:t xml:space="preserve">, </w:t>
      </w:r>
      <w:r w:rsidRPr="00C97E9B">
        <w:rPr>
          <w:rStyle w:val="Emphasis"/>
          <w:highlight w:val="green"/>
        </w:rPr>
        <w:t>passing the limit of stable organization</w:t>
      </w:r>
      <w:r w:rsidRPr="00C97E9B">
        <w:t xml:space="preserve"> </w:t>
      </w:r>
      <w:r w:rsidRPr="00A362E9">
        <w:rPr>
          <w:rStyle w:val="Emphasis"/>
        </w:rPr>
        <w:t xml:space="preserve">or exhausted connections, is an intense bifurcation that </w:t>
      </w:r>
      <w:r w:rsidRPr="00A362E9">
        <w:rPr>
          <w:rStyle w:val="Emphasis"/>
          <w:highlight w:val="green"/>
        </w:rPr>
        <w:t>sends bodies into flight</w:t>
      </w:r>
      <w:r w:rsidRPr="00A362E9">
        <w:rPr>
          <w:rStyle w:val="Emphasis"/>
        </w:rPr>
        <w:t xml:space="preserve"> and, subsequently, increases their singularities through a process of heterogenesis, ‘</w:t>
      </w:r>
      <w:r w:rsidRPr="00A362E9">
        <w:rPr>
          <w:rStyle w:val="Emphasis"/>
          <w:highlight w:val="green"/>
        </w:rPr>
        <w:t>an active, immanent singularization of subjectivity</w:t>
      </w:r>
      <w:r w:rsidRPr="00A362E9">
        <w:rPr>
          <w:rStyle w:val="Emphasis"/>
        </w:rPr>
        <w:t>, as opposed to a transcendent, universalizing and reductionist homogenization. Heterogeneity is an expression of desire, of</w:t>
      </w:r>
      <w:r w:rsidRPr="00C97E9B">
        <w:t xml:space="preserve"> </w:t>
      </w:r>
      <w:r w:rsidRPr="00C97E9B">
        <w:rPr>
          <w:rStyle w:val="Emphasis"/>
          <w:highlight w:val="green"/>
        </w:rPr>
        <w:t>a becoming that is always in the process of adapting, transforming and modifying itself in relation to its environment</w:t>
      </w:r>
      <w:r w:rsidRPr="00C22A1B">
        <w:rPr>
          <w:sz w:val="16"/>
        </w:rPr>
        <w:t xml:space="preserve">’ (Pindar and240 B/ordering Space Sutton, in Guattari, 2000, p. 99, n. 49). The bordering event thus does not sit inertly between sets of ideational categories (Ideas, Subject, and Nature), but rather is active at the event-limit of multiplicities constituted by the affects exchanged between subjectivity and milieu. To deterritorialize an organized body means to make it into a body without organs (BwO), a body that is reawakened to its numerous affective capacities rather than divided up into functions and categories. The body becomes a multiplicity of possible new connections, affects, etc., with other bodies and, more broadly, with the Earth itself. Thus, although Ó Tuathail (2000) criticizes the invocation of the term ‘deterritorialization’ because of its apparent reference to a borderless world that lacks any sense of spatial distinctiveness or complexity, it is important to note that Deleuze and Guattari’s use of </w:t>
      </w:r>
      <w:r w:rsidRPr="00F62B75">
        <w:rPr>
          <w:rStyle w:val="Emphasis"/>
        </w:rPr>
        <w:t xml:space="preserve">the term does not in any way imply that the deterritorialized body is losing its real spatial complexity. Rather, </w:t>
      </w:r>
      <w:r w:rsidRPr="00C97E9B">
        <w:rPr>
          <w:rStyle w:val="Emphasis"/>
          <w:highlight w:val="green"/>
        </w:rPr>
        <w:t xml:space="preserve">deterritorialization </w:t>
      </w:r>
      <w:r w:rsidRPr="00C22A1B">
        <w:rPr>
          <w:rStyle w:val="Emphasis"/>
        </w:rPr>
        <w:t>and the heterogenesis it produces are processes that</w:t>
      </w:r>
      <w:r w:rsidRPr="00C97E9B">
        <w:rPr>
          <w:rStyle w:val="Emphasis"/>
          <w:highlight w:val="green"/>
        </w:rPr>
        <w:t xml:space="preserve"> bring forth </w:t>
      </w:r>
      <w:r w:rsidRPr="00C22A1B">
        <w:rPr>
          <w:rStyle w:val="Emphasis"/>
        </w:rPr>
        <w:t>socio-spatial</w:t>
      </w:r>
      <w:r w:rsidRPr="00C97E9B">
        <w:rPr>
          <w:rStyle w:val="Emphasis"/>
          <w:highlight w:val="green"/>
        </w:rPr>
        <w:t xml:space="preserve"> complexity that was disguised by the functional and categorical divisions of institutionalization</w:t>
      </w:r>
      <w:r w:rsidRPr="00C22A1B">
        <w:rPr>
          <w:sz w:val="16"/>
        </w:rPr>
        <w:t xml:space="preserve">. In this use of the concept, then, deterritorialization facilitates new, inventive forms of bordering. Although </w:t>
      </w:r>
      <w:r w:rsidRPr="00C22A1B">
        <w:rPr>
          <w:rStyle w:val="Emphasis"/>
          <w:highlight w:val="green"/>
        </w:rPr>
        <w:t>accessing lines of flight and creating new bodies helps in the escape from the ‘resentment and bad conscience’</w:t>
      </w:r>
      <w:r w:rsidRPr="00C97E9B">
        <w:t xml:space="preserve"> </w:t>
      </w:r>
      <w:r w:rsidRPr="00C22A1B">
        <w:rPr>
          <w:rStyle w:val="Emphasis"/>
          <w:highlight w:val="green"/>
        </w:rPr>
        <w:t xml:space="preserve">that </w:t>
      </w:r>
      <w:r w:rsidRPr="00C22A1B">
        <w:rPr>
          <w:sz w:val="16"/>
        </w:rPr>
        <w:t>tend to</w:t>
      </w:r>
      <w:r w:rsidRPr="00C22A1B">
        <w:rPr>
          <w:rStyle w:val="Emphasis"/>
          <w:sz w:val="16"/>
          <w:highlight w:val="green"/>
        </w:rPr>
        <w:t xml:space="preserve"> </w:t>
      </w:r>
      <w:r w:rsidRPr="00C22A1B">
        <w:rPr>
          <w:rStyle w:val="Emphasis"/>
          <w:highlight w:val="green"/>
        </w:rPr>
        <w:t>accompany the instituted body</w:t>
      </w:r>
      <w:r w:rsidRPr="00C97E9B">
        <w:t xml:space="preserve"> (</w:t>
      </w:r>
      <w:r w:rsidRPr="00A362E9">
        <w:rPr>
          <w:sz w:val="16"/>
        </w:rPr>
        <w:t xml:space="preserve">Marks, 1998, p. 31), Deleuze and Guattari caution that </w:t>
      </w:r>
      <w:r w:rsidRPr="00C22A1B">
        <w:rPr>
          <w:rStyle w:val="Emphasis"/>
          <w:highlight w:val="green"/>
        </w:rPr>
        <w:t>there are always forces of stratification attempting to capture</w:t>
      </w:r>
      <w:r w:rsidRPr="00C97E9B">
        <w:t xml:space="preserve"> </w:t>
      </w:r>
      <w:r w:rsidRPr="00FD323B">
        <w:rPr>
          <w:sz w:val="16"/>
        </w:rPr>
        <w:t xml:space="preserve">the BwO in order </w:t>
      </w:r>
      <w:r w:rsidRPr="00C22A1B">
        <w:rPr>
          <w:rStyle w:val="Emphasis"/>
          <w:highlight w:val="green"/>
        </w:rPr>
        <w:t>to re-organize and re- absorb</w:t>
      </w:r>
      <w:r w:rsidRPr="00C97E9B">
        <w:t xml:space="preserve"> </w:t>
      </w:r>
      <w:r w:rsidRPr="00A362E9">
        <w:rPr>
          <w:sz w:val="16"/>
        </w:rPr>
        <w:t xml:space="preserve">(reterritorialize) it into a serial order of like bodies. These are ‘mechanisms of capture and containment […that] induct the outside into a system of interiority. That system consists in a grid of identities abstracted from actually existing bodies and transposed onto another dimension: from the here and now into the great beyond’ (Massumi, 1992, p. 111). Deterritorialized </w:t>
      </w:r>
      <w:r w:rsidRPr="00C22A1B">
        <w:rPr>
          <w:rStyle w:val="Emphasis"/>
          <w:highlight w:val="green"/>
        </w:rPr>
        <w:t xml:space="preserve">bodies are always </w:t>
      </w:r>
      <w:r w:rsidRPr="00C22A1B">
        <w:t>(</w:t>
      </w:r>
      <w:r w:rsidRPr="00C22A1B">
        <w:rPr>
          <w:rStyle w:val="Emphasis"/>
          <w:highlight w:val="green"/>
        </w:rPr>
        <w:t>at risk of</w:t>
      </w:r>
      <w:r w:rsidRPr="00C22A1B">
        <w:t xml:space="preserve">) </w:t>
      </w:r>
      <w:r w:rsidRPr="00C22A1B">
        <w:rPr>
          <w:rStyle w:val="Emphasis"/>
          <w:highlight w:val="green"/>
        </w:rPr>
        <w:t>falling back under the influence of organization</w:t>
      </w:r>
      <w:r w:rsidRPr="00C97E9B">
        <w:t xml:space="preserve">, </w:t>
      </w:r>
      <w:r w:rsidRPr="00C22A1B">
        <w:rPr>
          <w:rStyle w:val="Emphasis"/>
          <w:highlight w:val="green"/>
        </w:rPr>
        <w:t>falling from</w:t>
      </w:r>
      <w:r w:rsidRPr="00C97E9B">
        <w:t xml:space="preserve"> </w:t>
      </w:r>
      <w:r w:rsidRPr="00A362E9">
        <w:rPr>
          <w:rStyle w:val="Emphasis"/>
        </w:rPr>
        <w:t>the continual present, actualized through</w:t>
      </w:r>
      <w:r w:rsidRPr="00C97E9B">
        <w:t xml:space="preserve"> </w:t>
      </w:r>
      <w:r w:rsidRPr="00C22A1B">
        <w:rPr>
          <w:rStyle w:val="Emphasis"/>
          <w:highlight w:val="green"/>
        </w:rPr>
        <w:t>continuous becomings, into an elsewhere of transcendent identity structures</w:t>
      </w:r>
      <w:r w:rsidRPr="00A362E9">
        <w:rPr>
          <w:sz w:val="16"/>
        </w:rPr>
        <w:t>. We can ground this dual-sided disordering and ordering by reference to the worldwide expansion of capital under globalization. If the process of bordering is concerned with the passage of multiplicities through or across their saturated condition in order to create new assemblages and creative possibilities, capital is content to always be present at the limit of those transformations.</w:t>
      </w:r>
      <w:r w:rsidRPr="00C97E9B">
        <w:t xml:space="preserve"> </w:t>
      </w:r>
      <w:r w:rsidRPr="00C22A1B">
        <w:rPr>
          <w:rStyle w:val="Emphasis"/>
          <w:highlight w:val="green"/>
        </w:rPr>
        <w:t>‘[C]apitalism is continually reterritorializing with one hand what it is deterritorializing with the other</w:t>
      </w:r>
      <w:r w:rsidRPr="00C97E9B">
        <w:t>’ (</w:t>
      </w:r>
      <w:r w:rsidRPr="003D7307">
        <w:rPr>
          <w:sz w:val="16"/>
        </w:rPr>
        <w:t xml:space="preserve">Deleuze and Guattari, 1983, p. 259). </w:t>
      </w:r>
      <w:r w:rsidRPr="00C22A1B">
        <w:rPr>
          <w:rStyle w:val="Emphasis"/>
          <w:highlight w:val="green"/>
        </w:rPr>
        <w:t xml:space="preserve">The political potential of any deterritorialized smooth space is </w:t>
      </w:r>
      <w:r w:rsidRPr="00C22A1B">
        <w:rPr>
          <w:sz w:val="16"/>
        </w:rPr>
        <w:t>therefore</w:t>
      </w:r>
      <w:r w:rsidRPr="00C22A1B">
        <w:rPr>
          <w:rStyle w:val="Emphasis"/>
          <w:sz w:val="16"/>
          <w:highlight w:val="green"/>
        </w:rPr>
        <w:t xml:space="preserve"> </w:t>
      </w:r>
      <w:r w:rsidRPr="00C22A1B">
        <w:rPr>
          <w:rStyle w:val="Emphasis"/>
          <w:highlight w:val="green"/>
        </w:rPr>
        <w:t>always at risk of a capitalist overcoding</w:t>
      </w:r>
      <w:r>
        <w:t xml:space="preserve"> </w:t>
      </w:r>
      <w:r w:rsidRPr="003D7307">
        <w:rPr>
          <w:sz w:val="16"/>
        </w:rPr>
        <w:t>of social relations and the creation of new hierarchies of labor and production. Thus it is with the</w:t>
      </w:r>
      <w:r w:rsidRPr="00C97E9B">
        <w:t xml:space="preserve"> </w:t>
      </w:r>
      <w:r w:rsidRPr="00C22A1B">
        <w:rPr>
          <w:rStyle w:val="Emphasis"/>
          <w:highlight w:val="green"/>
        </w:rPr>
        <w:t>neoliberal alliance between capitalism and the state apparatus</w:t>
      </w:r>
      <w:r w:rsidRPr="00C97E9B">
        <w:t xml:space="preserve">: </w:t>
      </w:r>
      <w:r w:rsidRPr="003D7307">
        <w:rPr>
          <w:sz w:val="16"/>
        </w:rPr>
        <w:t xml:space="preserve">all numbers of </w:t>
      </w:r>
      <w:r w:rsidRPr="00C22A1B">
        <w:rPr>
          <w:rStyle w:val="Emphasis"/>
          <w:highlight w:val="green"/>
        </w:rPr>
        <w:t xml:space="preserve">smooth flows have been territorialized and institutionalized </w:t>
      </w:r>
      <w:r w:rsidRPr="00C22A1B">
        <w:rPr>
          <w:sz w:val="16"/>
        </w:rPr>
        <w:t>(</w:t>
      </w:r>
      <w:r w:rsidRPr="00C22A1B">
        <w:rPr>
          <w:rStyle w:val="Emphasis"/>
          <w:highlight w:val="green"/>
        </w:rPr>
        <w:t>legally</w:t>
      </w:r>
      <w:r>
        <w:t xml:space="preserve"> </w:t>
      </w:r>
      <w:r w:rsidRPr="00C22A1B">
        <w:rPr>
          <w:sz w:val="16"/>
        </w:rPr>
        <w:t>and otherwise) through regimes such as NAFTA on the U.S., Canadian, and Mexican borders. But this is only one side of becoming-border. Global capital also works by deterritorializing networks and flows across national borders. Building upon the conclusions and political-economic forecasts of Deleuze and Guattari, Hardt and Negri have suggested that, given the ‘global expansion of the U.S. constitutional project’ – a project ‘constructed on the model of rearticulating an open space and reinventing incessantly diverse and singular relations in networks across an unbounded terrain’</w:t>
      </w:r>
      <w:r w:rsidRPr="00C97E9B">
        <w:t xml:space="preserve"> – ‘</w:t>
      </w:r>
      <w:r w:rsidRPr="00C22A1B">
        <w:rPr>
          <w:rStyle w:val="Emphasis"/>
          <w:highlight w:val="green"/>
        </w:rPr>
        <w:t>a border place no longer exists’</w:t>
      </w:r>
      <w:r w:rsidRPr="00C97E9B">
        <w:t xml:space="preserve"> </w:t>
      </w:r>
      <w:r w:rsidRPr="00FD323B">
        <w:rPr>
          <w:sz w:val="16"/>
        </w:rPr>
        <w:t xml:space="preserve">(2001, pp. 182-83). </w:t>
      </w:r>
      <w:r w:rsidRPr="00C22A1B">
        <w:rPr>
          <w:rStyle w:val="Emphasis"/>
          <w:highlight w:val="green"/>
        </w:rPr>
        <w:t>The resulting smooth space</w:t>
      </w:r>
      <w:r w:rsidRPr="00C97E9B">
        <w:t xml:space="preserve">, </w:t>
      </w:r>
      <w:r w:rsidRPr="00C22A1B">
        <w:rPr>
          <w:rStyle w:val="Emphasis"/>
        </w:rPr>
        <w:t xml:space="preserve">while potentially </w:t>
      </w:r>
      <w:r w:rsidRPr="00C22A1B">
        <w:rPr>
          <w:rStyle w:val="Emphasis"/>
          <w:highlight w:val="green"/>
        </w:rPr>
        <w:t>a site of resistance against State striation</w:t>
      </w:r>
      <w:r w:rsidRPr="00C97E9B">
        <w:t>,</w:t>
      </w:r>
      <w:r>
        <w:t xml:space="preserve"> </w:t>
      </w:r>
      <w:r w:rsidRPr="00C22A1B">
        <w:rPr>
          <w:rStyle w:val="Emphasis"/>
          <w:highlight w:val="green"/>
        </w:rPr>
        <w:t>is overtaken by capital</w:t>
      </w:r>
      <w:r w:rsidRPr="00C97E9B">
        <w:t xml:space="preserve"> </w:t>
      </w:r>
      <w:r w:rsidRPr="00A362E9">
        <w:rPr>
          <w:sz w:val="16"/>
        </w:rPr>
        <w:t xml:space="preserve">as a site for connecting several networks of control at once: ‘From the economic point of view, </w:t>
      </w:r>
      <w:r w:rsidRPr="00A362E9">
        <w:rPr>
          <w:rStyle w:val="Emphasis"/>
          <w:highlight w:val="green"/>
        </w:rPr>
        <w:t>the wage regime is replaced</w:t>
      </w:r>
      <w:r w:rsidRPr="00C97E9B">
        <w:t xml:space="preserve">, </w:t>
      </w:r>
      <w:r w:rsidRPr="00A362E9">
        <w:rPr>
          <w:sz w:val="16"/>
        </w:rPr>
        <w:t xml:space="preserve">as a function of regulation, by a flexible and global monetary system; normative command is replaced </w:t>
      </w:r>
      <w:r w:rsidRPr="00A362E9">
        <w:rPr>
          <w:rStyle w:val="Emphasis"/>
          <w:highlight w:val="green"/>
        </w:rPr>
        <w:t>by the procedures of command</w:t>
      </w:r>
      <w:r w:rsidRPr="00C97E9B">
        <w:t xml:space="preserve"> </w:t>
      </w:r>
      <w:r w:rsidRPr="00A362E9">
        <w:rPr>
          <w:sz w:val="16"/>
        </w:rPr>
        <w:t xml:space="preserve">and police; and </w:t>
      </w:r>
      <w:r w:rsidRPr="00A362E9">
        <w:rPr>
          <w:rStyle w:val="Emphasis"/>
          <w:highlight w:val="green"/>
        </w:rPr>
        <w:t>the exercise of domination is formed through communicative networks</w:t>
      </w:r>
      <w:r w:rsidRPr="00C97E9B">
        <w:t xml:space="preserve">. </w:t>
      </w:r>
      <w:r w:rsidRPr="00A362E9">
        <w:rPr>
          <w:sz w:val="16"/>
        </w:rPr>
        <w:t>This is how exploitation and domination</w:t>
      </w:r>
      <w:r w:rsidRPr="00C97E9B">
        <w:t xml:space="preserve"> </w:t>
      </w:r>
      <w:r w:rsidRPr="00A362E9">
        <w:rPr>
          <w:rStyle w:val="Emphasis"/>
          <w:highlight w:val="green"/>
        </w:rPr>
        <w:t>constitute a non-place on the imperial</w:t>
      </w:r>
      <w:r w:rsidRPr="00C97E9B">
        <w:t xml:space="preserve"> </w:t>
      </w:r>
      <w:r w:rsidRPr="00A362E9">
        <w:rPr>
          <w:sz w:val="16"/>
        </w:rPr>
        <w:t xml:space="preserve">terrain’ (Hardt and Negri 2001, p. 211). In response to capital’s malleable operations, Hardt and Negri </w:t>
      </w:r>
      <w:r w:rsidRPr="00A362E9">
        <w:rPr>
          <w:rStyle w:val="Emphasis"/>
          <w:highlight w:val="green"/>
        </w:rPr>
        <w:t>reject any return to striated state spaces</w:t>
      </w:r>
      <w:r w:rsidRPr="00C97E9B">
        <w:t xml:space="preserve">. Instead, they </w:t>
      </w:r>
      <w:r w:rsidRPr="00A362E9">
        <w:rPr>
          <w:rStyle w:val="Emphasis"/>
          <w:highlight w:val="green"/>
        </w:rPr>
        <w:t>call for a new global citizenship in which: ‘The movements of the multitude designate new spaces</w:t>
      </w:r>
      <w:r w:rsidRPr="00A362E9">
        <w:rPr>
          <w:sz w:val="16"/>
        </w:rPr>
        <w:t>, and its journeys establish new residences.</w:t>
      </w:r>
      <w:r w:rsidRPr="00C97E9B">
        <w:t xml:space="preserve"> </w:t>
      </w:r>
      <w:r w:rsidRPr="00A362E9">
        <w:rPr>
          <w:rStyle w:val="Emphasis"/>
          <w:highlight w:val="green"/>
        </w:rPr>
        <w:t>Autonomous movement is what defines the place proper to the multitude</w:t>
      </w:r>
      <w:r w:rsidRPr="00A362E9">
        <w:rPr>
          <w:rStyle w:val="Emphasis"/>
        </w:rPr>
        <w:t>. Increasingly less will passports and legal documents be able to regulate our movements across borders.</w:t>
      </w:r>
      <w:r w:rsidRPr="00C97E9B">
        <w:t xml:space="preserve"> </w:t>
      </w:r>
      <w:r w:rsidRPr="00A362E9">
        <w:rPr>
          <w:rStyle w:val="Emphasis"/>
          <w:highlight w:val="green"/>
        </w:rPr>
        <w:t>A new geography is established</w:t>
      </w:r>
      <w:r w:rsidRPr="00A362E9">
        <w:rPr>
          <w:rStyle w:val="Emphasis"/>
        </w:rPr>
        <w:t xml:space="preserve"> by the multitude </w:t>
      </w:r>
      <w:r w:rsidRPr="00A362E9">
        <w:rPr>
          <w:rStyle w:val="Emphasis"/>
          <w:highlight w:val="green"/>
        </w:rPr>
        <w:t>as the productive flows of bodies define new rivers and ports’</w:t>
      </w:r>
      <w:r>
        <w:t xml:space="preserve"> </w:t>
      </w:r>
      <w:r w:rsidRPr="00A362E9">
        <w:rPr>
          <w:sz w:val="14"/>
        </w:rPr>
        <w:t>(2001, p</w:t>
      </w:r>
      <w:r w:rsidRPr="00A362E9">
        <w:rPr>
          <w:sz w:val="16"/>
        </w:rPr>
        <w:t xml:space="preserve">. 397). </w:t>
      </w:r>
      <w:r w:rsidRPr="00A362E9">
        <w:rPr>
          <w:rStyle w:val="Emphasis"/>
          <w:highlight w:val="green"/>
        </w:rPr>
        <w:t>The borderless space of the multitude affirms its autonomy</w:t>
      </w:r>
      <w:r w:rsidRPr="00A362E9">
        <w:rPr>
          <w:rStyle w:val="Emphasis"/>
        </w:rPr>
        <w:t xml:space="preserve">, finally, </w:t>
      </w:r>
      <w:r w:rsidRPr="00A362E9">
        <w:rPr>
          <w:rStyle w:val="Emphasis"/>
          <w:highlight w:val="green"/>
        </w:rPr>
        <w:t>through a ‘widespread, transversal territorial reappropriation’</w:t>
      </w:r>
      <w:r w:rsidRPr="00C97E9B">
        <w:t xml:space="preserve"> (</w:t>
      </w:r>
      <w:r w:rsidRPr="00A362E9">
        <w:rPr>
          <w:sz w:val="16"/>
        </w:rPr>
        <w:t>2001, p. 398). It is just such new appropriations that are the focus of the anti-immigration law group, La Resistencia, to which we now turn</w:t>
      </w:r>
      <w:r>
        <w:rPr>
          <w:sz w:val="16"/>
        </w:rPr>
        <w:t>.</w:t>
      </w:r>
    </w:p>
    <w:p w14:paraId="0DACF789" w14:textId="77777777" w:rsidR="0066538F" w:rsidRDefault="0066538F" w:rsidP="0066538F"/>
    <w:p w14:paraId="30623947" w14:textId="77777777" w:rsidR="0066538F" w:rsidRDefault="0066538F" w:rsidP="0066538F">
      <w:pPr>
        <w:pStyle w:val="Heading4"/>
        <w:rPr>
          <w:rFonts w:eastAsia="Times New Roman"/>
        </w:rPr>
      </w:pPr>
      <w:r>
        <w:rPr>
          <w:rFonts w:eastAsia="Times New Roman"/>
        </w:rPr>
        <w:t>This is writing of a nomad, a figure who fights the state while working for it. The nomad lives on the border, refusing to be mired in the dualisms of capital/labor, state/revolution or inside/outside. Nomadology is a praxis of refusing to stand outside the state while resisting integration; a generative philosophy that opens decolonial futures.</w:t>
      </w:r>
      <w:r>
        <w:rPr>
          <w:rFonts w:eastAsia="Times New Roman"/>
        </w:rPr>
        <w:br/>
      </w:r>
      <w:r w:rsidRPr="00073912">
        <w:rPr>
          <w:rFonts w:eastAsia="Times New Roman"/>
        </w:rPr>
        <w:t>Noyes</w:t>
      </w:r>
      <w:r>
        <w:rPr>
          <w:rFonts w:eastAsia="Times New Roman"/>
        </w:rPr>
        <w:t xml:space="preserve"> 10</w:t>
      </w:r>
    </w:p>
    <w:p w14:paraId="433C1902" w14:textId="77777777" w:rsidR="0066538F" w:rsidRPr="00073912" w:rsidRDefault="0066538F" w:rsidP="0066538F">
      <w:pPr>
        <w:rPr>
          <w:sz w:val="16"/>
        </w:rPr>
      </w:pPr>
      <w:r w:rsidRPr="00073912">
        <w:rPr>
          <w:sz w:val="16"/>
        </w:rPr>
        <w:t>(John Noyes, University of Toronto, Germanic Literature, Faculty Member University of Stellenbosch, Department of Modern Foreign Languages, Extraordinary ProfessorFrom, Deleuze and the postcolonial, edited by Simone Bignall and Paul Patton, 2010, postcolonial Theory and the geographical materialism of desire, https://www.jstor.org/stable/10.3366/j.ctt1r20xg)</w:t>
      </w:r>
    </w:p>
    <w:p w14:paraId="109C5DA4" w14:textId="59C11932" w:rsidR="0066538F" w:rsidRDefault="0066538F" w:rsidP="0066538F">
      <w:r w:rsidRPr="006B53E8">
        <w:rPr>
          <w:sz w:val="16"/>
        </w:rPr>
        <w:t>This idea is carried through into his work with Guattari (Deleuze</w:t>
      </w:r>
      <w:r w:rsidRPr="008A2C62">
        <w:rPr>
          <w:sz w:val="16"/>
        </w:rPr>
        <w:t xml:space="preserve"> </w:t>
      </w:r>
      <w:r w:rsidRPr="006B53E8">
        <w:rPr>
          <w:sz w:val="16"/>
        </w:rPr>
        <w:t>1994: xiv). In their chapter on the war machine in Thousand Plateaus,</w:t>
      </w:r>
      <w:r w:rsidRPr="008A2C62">
        <w:rPr>
          <w:sz w:val="16"/>
        </w:rPr>
        <w:t xml:space="preserve"> </w:t>
      </w:r>
      <w:r w:rsidRPr="006B53E8">
        <w:rPr>
          <w:sz w:val="16"/>
        </w:rPr>
        <w:t>Deleuze and Guattari provide a comprehensive outline of their under-</w:t>
      </w:r>
      <w:r w:rsidRPr="008A2C62">
        <w:rPr>
          <w:sz w:val="16"/>
        </w:rPr>
        <w:t xml:space="preserve"> </w:t>
      </w:r>
      <w:r w:rsidRPr="006B53E8">
        <w:rPr>
          <w:sz w:val="16"/>
        </w:rPr>
        <w:t>standing of nomadic thought, space and practices. Here</w:t>
      </w:r>
      <w:r w:rsidRPr="006B53E8">
        <w:t xml:space="preserve">, </w:t>
      </w:r>
      <w:r w:rsidRPr="006B53E8">
        <w:rPr>
          <w:rStyle w:val="Emphasis"/>
          <w:highlight w:val="green"/>
        </w:rPr>
        <w:t>nomadism</w:t>
      </w:r>
      <w:r>
        <w:rPr>
          <w:rStyle w:val="Emphasis"/>
          <w:highlight w:val="green"/>
        </w:rPr>
        <w:t xml:space="preserve"> </w:t>
      </w:r>
      <w:r w:rsidRPr="006B53E8">
        <w:rPr>
          <w:rStyle w:val="Emphasis"/>
          <w:highlight w:val="green"/>
        </w:rPr>
        <w:t xml:space="preserve">serves as </w:t>
      </w:r>
      <w:r w:rsidRPr="0066538F">
        <w:rPr>
          <w:sz w:val="16"/>
        </w:rPr>
        <w:t>a critical figure that allows them to conceptualise</w:t>
      </w:r>
      <w:r w:rsidRPr="0066538F">
        <w:rPr>
          <w:rStyle w:val="Emphasis"/>
          <w:sz w:val="16"/>
        </w:rPr>
        <w:t xml:space="preserve"> </w:t>
      </w:r>
      <w:r w:rsidRPr="006B53E8">
        <w:rPr>
          <w:rStyle w:val="Emphasis"/>
          <w:highlight w:val="green"/>
        </w:rPr>
        <w:t>modes of</w:t>
      </w:r>
      <w:r>
        <w:rPr>
          <w:rStyle w:val="Emphasis"/>
          <w:highlight w:val="green"/>
        </w:rPr>
        <w:t xml:space="preserve"> </w:t>
      </w:r>
      <w:r w:rsidRPr="006B53E8">
        <w:rPr>
          <w:rStyle w:val="Emphasis"/>
          <w:highlight w:val="green"/>
        </w:rPr>
        <w:t>thought opposed to the state</w:t>
      </w:r>
      <w:r w:rsidRPr="006B53E8">
        <w:t xml:space="preserve">, </w:t>
      </w:r>
      <w:r w:rsidRPr="006B53E8">
        <w:rPr>
          <w:rStyle w:val="Emphasis"/>
          <w:highlight w:val="green"/>
        </w:rPr>
        <w:t>with its structuring of civil subjectivity</w:t>
      </w:r>
      <w:r>
        <w:rPr>
          <w:rStyle w:val="Emphasis"/>
          <w:highlight w:val="green"/>
        </w:rPr>
        <w:t xml:space="preserve"> </w:t>
      </w:r>
      <w:r w:rsidRPr="006B53E8">
        <w:rPr>
          <w:rStyle w:val="Emphasis"/>
          <w:highlight w:val="green"/>
        </w:rPr>
        <w:t>around fixed territory</w:t>
      </w:r>
      <w:r w:rsidRPr="006B53E8">
        <w:rPr>
          <w:sz w:val="16"/>
        </w:rPr>
        <w:t>. Over and above this, they use their comments</w:t>
      </w:r>
      <w:r w:rsidRPr="008A2C62">
        <w:rPr>
          <w:sz w:val="16"/>
        </w:rPr>
        <w:t xml:space="preserve"> </w:t>
      </w:r>
      <w:r w:rsidRPr="006B53E8">
        <w:rPr>
          <w:sz w:val="16"/>
        </w:rPr>
        <w:t>on nomad thought to oppose a philosophy of history that sees state</w:t>
      </w:r>
      <w:r w:rsidRPr="008A2C62">
        <w:rPr>
          <w:sz w:val="16"/>
        </w:rPr>
        <w:t xml:space="preserve"> </w:t>
      </w:r>
      <w:r w:rsidRPr="006B53E8">
        <w:rPr>
          <w:sz w:val="16"/>
        </w:rPr>
        <w:t>formation as emerging from more primitive social arrangements. In</w:t>
      </w:r>
      <w:r w:rsidRPr="008A2C62">
        <w:rPr>
          <w:sz w:val="16"/>
        </w:rPr>
        <w:t xml:space="preserve"> </w:t>
      </w:r>
      <w:r w:rsidRPr="006B53E8">
        <w:rPr>
          <w:sz w:val="16"/>
        </w:rPr>
        <w:t>their usage,</w:t>
      </w:r>
      <w:r w:rsidRPr="006B53E8">
        <w:t xml:space="preserve"> </w:t>
      </w:r>
      <w:r w:rsidRPr="006B53E8">
        <w:rPr>
          <w:rStyle w:val="Emphasis"/>
          <w:highlight w:val="green"/>
        </w:rPr>
        <w:t xml:space="preserve">nomadology </w:t>
      </w:r>
      <w:r w:rsidRPr="0066538F">
        <w:rPr>
          <w:sz w:val="16"/>
        </w:rPr>
        <w:t>becomes a link-concept for</w:t>
      </w:r>
      <w:r w:rsidRPr="006B53E8">
        <w:rPr>
          <w:rStyle w:val="Emphasis"/>
          <w:highlight w:val="green"/>
        </w:rPr>
        <w:t xml:space="preserve"> bringing together a</w:t>
      </w:r>
      <w:r>
        <w:rPr>
          <w:rStyle w:val="Emphasis"/>
          <w:highlight w:val="green"/>
        </w:rPr>
        <w:t xml:space="preserve"> </w:t>
      </w:r>
      <w:r w:rsidRPr="006B53E8">
        <w:rPr>
          <w:rStyle w:val="Emphasis"/>
          <w:highlight w:val="green"/>
        </w:rPr>
        <w:t>variety of formal and epistemological oppositions</w:t>
      </w:r>
      <w:r w:rsidRPr="006B53E8">
        <w:rPr>
          <w:rStyle w:val="Emphasis"/>
        </w:rPr>
        <w:t xml:space="preserve"> </w:t>
      </w:r>
      <w:r w:rsidRPr="006B53E8">
        <w:rPr>
          <w:sz w:val="16"/>
        </w:rPr>
        <w:t>to the capitalist link-</w:t>
      </w:r>
      <w:r w:rsidRPr="008A2C62">
        <w:rPr>
          <w:sz w:val="16"/>
        </w:rPr>
        <w:t xml:space="preserve"> </w:t>
      </w:r>
      <w:r w:rsidRPr="006B53E8">
        <w:rPr>
          <w:sz w:val="16"/>
        </w:rPr>
        <w:t>ages of desire with docile bodies and the earth. Because of this, it should</w:t>
      </w:r>
      <w:r w:rsidRPr="008A2C62">
        <w:rPr>
          <w:sz w:val="16"/>
        </w:rPr>
        <w:t xml:space="preserve"> </w:t>
      </w:r>
      <w:r w:rsidRPr="006B53E8">
        <w:rPr>
          <w:sz w:val="16"/>
        </w:rPr>
        <w:t>come as no surprise that its usefulness has been tested in the field of post-</w:t>
      </w:r>
      <w:r w:rsidRPr="008A2C62">
        <w:rPr>
          <w:sz w:val="16"/>
        </w:rPr>
        <w:t xml:space="preserve"> </w:t>
      </w:r>
      <w:r w:rsidRPr="006B53E8">
        <w:rPr>
          <w:sz w:val="16"/>
        </w:rPr>
        <w:t>colonial theory where distinctions between the formal and the epistemo-</w:t>
      </w:r>
      <w:r w:rsidRPr="008A2C62">
        <w:rPr>
          <w:sz w:val="16"/>
        </w:rPr>
        <w:t xml:space="preserve"> </w:t>
      </w:r>
      <w:r w:rsidRPr="006B53E8">
        <w:rPr>
          <w:sz w:val="16"/>
        </w:rPr>
        <w:t>logical are under scrutiny. While I endorse Eugene Holland’s perceptive</w:t>
      </w:r>
      <w:r w:rsidRPr="008A2C62">
        <w:rPr>
          <w:sz w:val="16"/>
        </w:rPr>
        <w:t xml:space="preserve"> </w:t>
      </w:r>
      <w:r w:rsidRPr="006B53E8">
        <w:rPr>
          <w:sz w:val="16"/>
        </w:rPr>
        <w:t>critique of Christopher Miller, I do not agree that Deleuze and Guattari’s</w:t>
      </w:r>
      <w:r w:rsidRPr="008A2C62">
        <w:rPr>
          <w:sz w:val="16"/>
        </w:rPr>
        <w:t xml:space="preserve"> </w:t>
      </w:r>
      <w:r w:rsidRPr="006B53E8">
        <w:rPr>
          <w:sz w:val="16"/>
        </w:rPr>
        <w:t>concept of nomadism ‘has had practically no impact whatsoever on the</w:t>
      </w:r>
      <w:r w:rsidRPr="008A2C62">
        <w:rPr>
          <w:sz w:val="16"/>
        </w:rPr>
        <w:t xml:space="preserve"> </w:t>
      </w:r>
      <w:r w:rsidRPr="006B53E8">
        <w:rPr>
          <w:sz w:val="16"/>
        </w:rPr>
        <w:t>fi eld of colonial/postcolonial and francophone studies’ (Holland 2003:</w:t>
      </w:r>
      <w:r w:rsidRPr="008A2C62">
        <w:rPr>
          <w:sz w:val="16"/>
        </w:rPr>
        <w:t xml:space="preserve"> </w:t>
      </w:r>
      <w:r w:rsidRPr="006B53E8">
        <w:rPr>
          <w:sz w:val="16"/>
        </w:rPr>
        <w:t xml:space="preserve">165). There is a clear line of influence that </w:t>
      </w:r>
      <w:r w:rsidRPr="006B53E8">
        <w:rPr>
          <w:rStyle w:val="Emphasis"/>
          <w:highlight w:val="green"/>
        </w:rPr>
        <w:t>brings Deleuze and Guattari’s</w:t>
      </w:r>
      <w:r>
        <w:rPr>
          <w:rStyle w:val="Emphasis"/>
          <w:highlight w:val="green"/>
        </w:rPr>
        <w:t xml:space="preserve"> </w:t>
      </w:r>
      <w:r w:rsidRPr="006B53E8">
        <w:rPr>
          <w:rStyle w:val="Emphasis"/>
          <w:highlight w:val="green"/>
        </w:rPr>
        <w:t>discussion of nomadism into the field of postcolonialism</w:t>
      </w:r>
      <w:r w:rsidRPr="006B53E8">
        <w:rPr>
          <w:rStyle w:val="Emphasis"/>
        </w:rPr>
        <w:t>, beginning with</w:t>
      </w:r>
      <w:r w:rsidRPr="008A2C62">
        <w:rPr>
          <w:rStyle w:val="Emphasis"/>
        </w:rPr>
        <w:t xml:space="preserve"> </w:t>
      </w:r>
      <w:r w:rsidRPr="006B53E8">
        <w:rPr>
          <w:rStyle w:val="Emphasis"/>
        </w:rPr>
        <w:t>Edward Said’s Culture and Imperialism (1993) and Robert Young’s</w:t>
      </w:r>
      <w:r w:rsidRPr="008A2C62">
        <w:rPr>
          <w:rStyle w:val="Emphasis"/>
        </w:rPr>
        <w:t xml:space="preserve"> </w:t>
      </w:r>
      <w:r w:rsidRPr="006B53E8">
        <w:rPr>
          <w:rStyle w:val="Emphasis"/>
        </w:rPr>
        <w:t>Colonial Desire (1995). With characteristic insight, Said understood</w:t>
      </w:r>
      <w:r w:rsidRPr="008A2C62">
        <w:rPr>
          <w:rStyle w:val="Emphasis"/>
        </w:rPr>
        <w:t xml:space="preserve"> </w:t>
      </w:r>
      <w:r w:rsidRPr="006B53E8">
        <w:rPr>
          <w:rStyle w:val="Emphasis"/>
        </w:rPr>
        <w:t>that, with</w:t>
      </w:r>
      <w:r w:rsidRPr="006B53E8">
        <w:t xml:space="preserve"> </w:t>
      </w:r>
      <w:r w:rsidRPr="006B53E8">
        <w:rPr>
          <w:rStyle w:val="Emphasis"/>
          <w:highlight w:val="green"/>
        </w:rPr>
        <w:t>the idea of nomadism</w:t>
      </w:r>
      <w:r w:rsidRPr="006B53E8">
        <w:t xml:space="preserve">, </w:t>
      </w:r>
      <w:r w:rsidRPr="006B53E8">
        <w:rPr>
          <w:sz w:val="16"/>
        </w:rPr>
        <w:t>Deleuze and Guattari wanted to speak</w:t>
      </w:r>
      <w:r w:rsidRPr="008A2C62">
        <w:rPr>
          <w:sz w:val="16"/>
        </w:rPr>
        <w:t xml:space="preserve"> </w:t>
      </w:r>
      <w:r w:rsidRPr="006B53E8">
        <w:rPr>
          <w:sz w:val="16"/>
        </w:rPr>
        <w:t>at a distance from the sociological discourses on nomadism, but at the</w:t>
      </w:r>
      <w:r w:rsidRPr="008A2C62">
        <w:rPr>
          <w:sz w:val="16"/>
        </w:rPr>
        <w:t xml:space="preserve"> </w:t>
      </w:r>
      <w:r w:rsidRPr="006B53E8">
        <w:rPr>
          <w:sz w:val="16"/>
        </w:rPr>
        <w:t>same time, he wanted a conceptualisation of the conditions that made</w:t>
      </w:r>
      <w:r w:rsidRPr="008A2C62">
        <w:rPr>
          <w:sz w:val="16"/>
        </w:rPr>
        <w:t xml:space="preserve"> </w:t>
      </w:r>
      <w:r w:rsidRPr="006B53E8">
        <w:rPr>
          <w:sz w:val="16"/>
        </w:rPr>
        <w:t>it possible to speak of such phenomena in philosophical language. After</w:t>
      </w:r>
      <w:r w:rsidRPr="008A2C62">
        <w:rPr>
          <w:sz w:val="16"/>
        </w:rPr>
        <w:t xml:space="preserve"> </w:t>
      </w:r>
      <w:r w:rsidRPr="006B53E8">
        <w:rPr>
          <w:sz w:val="16"/>
        </w:rPr>
        <w:t>Said, nomadism as a linked philosophical and sociological problem</w:t>
      </w:r>
      <w:r w:rsidRPr="006B53E8">
        <w:t xml:space="preserve"> </w:t>
      </w:r>
      <w:r w:rsidRPr="006B53E8">
        <w:rPr>
          <w:rStyle w:val="Emphasis"/>
          <w:highlight w:val="green"/>
        </w:rPr>
        <w:t>has</w:t>
      </w:r>
      <w:r>
        <w:rPr>
          <w:rStyle w:val="Emphasis"/>
          <w:highlight w:val="green"/>
        </w:rPr>
        <w:t xml:space="preserve"> </w:t>
      </w:r>
      <w:r w:rsidRPr="006B53E8">
        <w:rPr>
          <w:rStyle w:val="Emphasis"/>
          <w:highlight w:val="green"/>
        </w:rPr>
        <w:t>continued to occupy postcolonialism in a variety of ways</w:t>
      </w:r>
      <w:r w:rsidRPr="006B53E8">
        <w:t>.</w:t>
      </w:r>
      <w:r w:rsidRPr="006B53E8">
        <w:rPr>
          <w:sz w:val="16"/>
        </w:rPr>
        <w:t>5</w:t>
      </w:r>
      <w:r w:rsidRPr="008A2C62">
        <w:rPr>
          <w:sz w:val="16"/>
        </w:rPr>
        <w:t xml:space="preserve"> </w:t>
      </w:r>
      <w:r w:rsidRPr="006B53E8">
        <w:rPr>
          <w:sz w:val="16"/>
        </w:rPr>
        <w:t>But even before the postcolonial interrogation of the relationship</w:t>
      </w:r>
      <w:r w:rsidRPr="008A2C62">
        <w:rPr>
          <w:sz w:val="16"/>
        </w:rPr>
        <w:t xml:space="preserve"> </w:t>
      </w:r>
      <w:r w:rsidRPr="006B53E8">
        <w:rPr>
          <w:sz w:val="16"/>
        </w:rPr>
        <w:t xml:space="preserve">between docile bodies, </w:t>
      </w:r>
      <w:r w:rsidRPr="0066538F">
        <w:rPr>
          <w:sz w:val="16"/>
        </w:rPr>
        <w:t xml:space="preserve">the geographical basis of production, </w:t>
      </w:r>
      <w:r w:rsidRPr="006B53E8">
        <w:rPr>
          <w:sz w:val="16"/>
        </w:rPr>
        <w:t>and the</w:t>
      </w:r>
      <w:r w:rsidRPr="008A2C62">
        <w:rPr>
          <w:sz w:val="16"/>
        </w:rPr>
        <w:t xml:space="preserve"> </w:t>
      </w:r>
      <w:r w:rsidRPr="006B53E8">
        <w:rPr>
          <w:sz w:val="16"/>
        </w:rPr>
        <w:t>conceptualisation of desire, Deleuze had, at an early stage, sketched out</w:t>
      </w:r>
      <w:r w:rsidRPr="008A2C62">
        <w:rPr>
          <w:sz w:val="16"/>
        </w:rPr>
        <w:t xml:space="preserve"> </w:t>
      </w:r>
      <w:r w:rsidRPr="006B53E8">
        <w:rPr>
          <w:sz w:val="16"/>
        </w:rPr>
        <w:t>their interlinkage via his discussions of nomadism, nomadology and</w:t>
      </w:r>
      <w:r w:rsidRPr="008A2C62">
        <w:rPr>
          <w:sz w:val="16"/>
        </w:rPr>
        <w:t xml:space="preserve"> </w:t>
      </w:r>
      <w:r w:rsidRPr="006B53E8">
        <w:rPr>
          <w:sz w:val="16"/>
        </w:rPr>
        <w:t xml:space="preserve">imperialism. In his early work he makes it clear that </w:t>
      </w:r>
      <w:r w:rsidRPr="006B53E8">
        <w:rPr>
          <w:rStyle w:val="Emphasis"/>
          <w:highlight w:val="green"/>
        </w:rPr>
        <w:t>any attempt to theorise nomadology must take</w:t>
      </w:r>
      <w:r w:rsidRPr="006B53E8">
        <w:t xml:space="preserve"> </w:t>
      </w:r>
      <w:r w:rsidRPr="006B53E8">
        <w:rPr>
          <w:sz w:val="16"/>
        </w:rPr>
        <w:t xml:space="preserve">this linking </w:t>
      </w:r>
      <w:r w:rsidRPr="006B53E8">
        <w:rPr>
          <w:rStyle w:val="Emphasis"/>
          <w:highlight w:val="green"/>
        </w:rPr>
        <w:t>into account</w:t>
      </w:r>
      <w:r w:rsidRPr="006B53E8">
        <w:rPr>
          <w:sz w:val="16"/>
        </w:rPr>
        <w:t>. In many respects</w:t>
      </w:r>
      <w:r w:rsidRPr="006B53E8">
        <w:t>,</w:t>
      </w:r>
      <w:r>
        <w:t xml:space="preserve"> </w:t>
      </w:r>
      <w:r w:rsidRPr="006B53E8">
        <w:rPr>
          <w:rStyle w:val="Emphasis"/>
          <w:highlight w:val="green"/>
        </w:rPr>
        <w:t>imperialism</w:t>
      </w:r>
      <w:r w:rsidRPr="006B53E8">
        <w:t xml:space="preserve"> </w:t>
      </w:r>
      <w:r w:rsidRPr="006B53E8">
        <w:rPr>
          <w:rStyle w:val="Emphasis"/>
        </w:rPr>
        <w:t>was the guiding idea here. It was through Nietzsche that</w:t>
      </w:r>
      <w:r w:rsidRPr="008A2C62">
        <w:rPr>
          <w:rStyle w:val="Emphasis"/>
        </w:rPr>
        <w:t xml:space="preserve"> </w:t>
      </w:r>
      <w:r w:rsidRPr="006B53E8">
        <w:rPr>
          <w:rStyle w:val="Emphasis"/>
          <w:highlight w:val="green"/>
        </w:rPr>
        <w:t>D</w:t>
      </w:r>
      <w:r w:rsidRPr="006B53E8">
        <w:rPr>
          <w:rStyle w:val="Emphasis"/>
        </w:rPr>
        <w:t xml:space="preserve">eleuze </w:t>
      </w:r>
      <w:r w:rsidRPr="006B53E8">
        <w:rPr>
          <w:rStyle w:val="Emphasis"/>
          <w:highlight w:val="green"/>
        </w:rPr>
        <w:t>and G</w:t>
      </w:r>
      <w:r w:rsidRPr="006B53E8">
        <w:rPr>
          <w:rStyle w:val="Emphasis"/>
        </w:rPr>
        <w:t xml:space="preserve">uattari had first </w:t>
      </w:r>
      <w:r w:rsidRPr="006B53E8">
        <w:rPr>
          <w:rStyle w:val="Emphasis"/>
          <w:highlight w:val="green"/>
        </w:rPr>
        <w:t>brought nomad thought into line with</w:t>
      </w:r>
      <w:r w:rsidRPr="008A2C62">
        <w:rPr>
          <w:rStyle w:val="Emphasis"/>
          <w:highlight w:val="green"/>
        </w:rPr>
        <w:t xml:space="preserve"> </w:t>
      </w:r>
      <w:r w:rsidRPr="006B53E8">
        <w:rPr>
          <w:rStyle w:val="Emphasis"/>
          <w:highlight w:val="green"/>
        </w:rPr>
        <w:t>anti-imperialism</w:t>
      </w:r>
      <w:r w:rsidRPr="006B53E8">
        <w:rPr>
          <w:rStyle w:val="Emphasis"/>
        </w:rPr>
        <w:t>.</w:t>
      </w:r>
      <w:r w:rsidRPr="006B53E8">
        <w:t xml:space="preserve"> </w:t>
      </w:r>
      <w:r w:rsidRPr="006B53E8">
        <w:rPr>
          <w:sz w:val="16"/>
        </w:rPr>
        <w:t>In A Thousand Plateaus Deleuze and Guattari are</w:t>
      </w:r>
      <w:r w:rsidRPr="008A2C62">
        <w:rPr>
          <w:sz w:val="16"/>
        </w:rPr>
        <w:t xml:space="preserve"> </w:t>
      </w:r>
      <w:r w:rsidRPr="006B53E8">
        <w:rPr>
          <w:sz w:val="16"/>
        </w:rPr>
        <w:t>quite clear in their appraisal of Nietzsche as a nomad thinker</w:t>
      </w:r>
      <w:r w:rsidRPr="006B53E8">
        <w:t>:</w:t>
      </w:r>
      <w:r>
        <w:t xml:space="preserve"> </w:t>
      </w:r>
      <w:r w:rsidRPr="006B53E8">
        <w:rPr>
          <w:rStyle w:val="Emphasis"/>
        </w:rPr>
        <w:t>To place thought in an immediate relation with the outside</w:t>
      </w:r>
      <w:r w:rsidRPr="006B53E8">
        <w:t xml:space="preserve">, </w:t>
      </w:r>
      <w:r w:rsidRPr="006B53E8">
        <w:rPr>
          <w:sz w:val="16"/>
        </w:rPr>
        <w:t>with the forces</w:t>
      </w:r>
      <w:r w:rsidRPr="008A2C62">
        <w:rPr>
          <w:sz w:val="16"/>
        </w:rPr>
        <w:t xml:space="preserve"> </w:t>
      </w:r>
      <w:r w:rsidRPr="006B53E8">
        <w:rPr>
          <w:sz w:val="16"/>
        </w:rPr>
        <w:t>of the outside, in short to make thought a war machine, is a strange under-</w:t>
      </w:r>
      <w:r w:rsidRPr="008A2C62">
        <w:rPr>
          <w:sz w:val="16"/>
        </w:rPr>
        <w:t xml:space="preserve"> </w:t>
      </w:r>
      <w:r w:rsidRPr="006B53E8">
        <w:rPr>
          <w:sz w:val="16"/>
        </w:rPr>
        <w:t>taking whose precise procedures can be studied in Nietzsche (the aphorism</w:t>
      </w:r>
      <w:r w:rsidRPr="008A2C62">
        <w:rPr>
          <w:sz w:val="16"/>
        </w:rPr>
        <w:t xml:space="preserve"> </w:t>
      </w:r>
      <w:r w:rsidRPr="006B53E8">
        <w:rPr>
          <w:sz w:val="16"/>
        </w:rPr>
        <w:t>for example, is very different from the maxim, for a maxim, in the republic</w:t>
      </w:r>
      <w:r w:rsidRPr="008A2C62">
        <w:rPr>
          <w:sz w:val="16"/>
        </w:rPr>
        <w:t xml:space="preserve"> </w:t>
      </w:r>
      <w:r w:rsidRPr="006B53E8">
        <w:rPr>
          <w:sz w:val="16"/>
        </w:rPr>
        <w:t>of letters, is like an organic State act or sovereign judgement, whereas an</w:t>
      </w:r>
      <w:r w:rsidRPr="008A2C62">
        <w:rPr>
          <w:sz w:val="16"/>
        </w:rPr>
        <w:t xml:space="preserve"> </w:t>
      </w:r>
      <w:r w:rsidRPr="006B53E8">
        <w:rPr>
          <w:sz w:val="16"/>
        </w:rPr>
        <w:t>aphorism always awaits its meaning from a new external force, a final</w:t>
      </w:r>
      <w:r w:rsidRPr="008A2C62">
        <w:rPr>
          <w:sz w:val="16"/>
        </w:rPr>
        <w:t xml:space="preserve"> </w:t>
      </w:r>
      <w:r w:rsidRPr="006B53E8">
        <w:rPr>
          <w:sz w:val="16"/>
        </w:rPr>
        <w:t>force that must conquer or subjugate it, utilize it). (Deleuze and Guattari</w:t>
      </w:r>
      <w:r w:rsidRPr="008A2C62">
        <w:rPr>
          <w:sz w:val="16"/>
        </w:rPr>
        <w:t xml:space="preserve"> </w:t>
      </w:r>
      <w:r w:rsidRPr="006B53E8">
        <w:rPr>
          <w:sz w:val="16"/>
        </w:rPr>
        <w:t>1987: 377)</w:t>
      </w:r>
      <w:r w:rsidRPr="008A2C62">
        <w:rPr>
          <w:sz w:val="16"/>
        </w:rPr>
        <w:t xml:space="preserve"> </w:t>
      </w:r>
      <w:r w:rsidRPr="006B53E8">
        <w:rPr>
          <w:sz w:val="16"/>
        </w:rPr>
        <w:t>The proximity of this descriptive imagery to the geography of impeialism is not accidental. Nietzsche’s aphorisms were a writing strategy</w:t>
      </w:r>
      <w:r w:rsidRPr="008A2C62">
        <w:rPr>
          <w:sz w:val="16"/>
        </w:rPr>
        <w:t xml:space="preserve"> </w:t>
      </w:r>
      <w:r w:rsidRPr="006B53E8">
        <w:rPr>
          <w:sz w:val="16"/>
        </w:rPr>
        <w:t>directed against the pact between the signifier and the power that fi xes</w:t>
      </w:r>
      <w:r w:rsidRPr="008A2C62">
        <w:rPr>
          <w:sz w:val="16"/>
        </w:rPr>
        <w:t xml:space="preserve"> </w:t>
      </w:r>
      <w:r w:rsidRPr="006B53E8">
        <w:rPr>
          <w:sz w:val="16"/>
        </w:rPr>
        <w:t>its signification in acts of interpretation; and this writing strategy can</w:t>
      </w:r>
      <w:r w:rsidRPr="008A2C62">
        <w:rPr>
          <w:sz w:val="16"/>
        </w:rPr>
        <w:t xml:space="preserve"> </w:t>
      </w:r>
      <w:r w:rsidRPr="006B53E8">
        <w:rPr>
          <w:sz w:val="16"/>
        </w:rPr>
        <w:t>be extended to the pact between the conquerors and the narrative that</w:t>
      </w:r>
      <w:r w:rsidRPr="008A2C62">
        <w:rPr>
          <w:sz w:val="16"/>
        </w:rPr>
        <w:t xml:space="preserve"> </w:t>
      </w:r>
      <w:r w:rsidRPr="006B53E8">
        <w:rPr>
          <w:sz w:val="16"/>
        </w:rPr>
        <w:t>makes sense – makes history – of their conquest. This is apparent if we</w:t>
      </w:r>
      <w:r w:rsidRPr="008A2C62">
        <w:rPr>
          <w:sz w:val="16"/>
        </w:rPr>
        <w:t xml:space="preserve"> </w:t>
      </w:r>
      <w:r w:rsidRPr="006B53E8">
        <w:rPr>
          <w:sz w:val="16"/>
        </w:rPr>
        <w:t>read the previous quote alongside the passage from the Genealogy of</w:t>
      </w:r>
      <w:r w:rsidRPr="008A2C62">
        <w:rPr>
          <w:sz w:val="16"/>
        </w:rPr>
        <w:t xml:space="preserve"> </w:t>
      </w:r>
      <w:r w:rsidRPr="006B53E8">
        <w:rPr>
          <w:sz w:val="16"/>
        </w:rPr>
        <w:t>Morals quoted in Anti-Oedipus:</w:t>
      </w:r>
      <w:r>
        <w:t xml:space="preserve"> </w:t>
      </w:r>
      <w:r w:rsidRPr="006B53E8">
        <w:rPr>
          <w:rStyle w:val="Emphasis"/>
          <w:highlight w:val="green"/>
        </w:rPr>
        <w:t>They come like fate, without reason, consideration, or pretext; they appear</w:t>
      </w:r>
      <w:r>
        <w:rPr>
          <w:rStyle w:val="Emphasis"/>
          <w:highlight w:val="green"/>
        </w:rPr>
        <w:t xml:space="preserve"> </w:t>
      </w:r>
      <w:r w:rsidRPr="006B53E8">
        <w:rPr>
          <w:rStyle w:val="Emphasis"/>
          <w:highlight w:val="green"/>
        </w:rPr>
        <w:t>as lightning appears, too terrible, too convincing, too sudden</w:t>
      </w:r>
      <w:r w:rsidRPr="006B53E8">
        <w:t xml:space="preserve">, </w:t>
      </w:r>
      <w:r w:rsidRPr="006B53E8">
        <w:rPr>
          <w:sz w:val="16"/>
        </w:rPr>
        <w:t>too different even to be hated . . . Wherever they appear something new arises, a</w:t>
      </w:r>
      <w:r w:rsidRPr="008A2C62">
        <w:rPr>
          <w:sz w:val="16"/>
        </w:rPr>
        <w:t xml:space="preserve"> </w:t>
      </w:r>
      <w:r w:rsidRPr="006B53E8">
        <w:rPr>
          <w:sz w:val="16"/>
        </w:rPr>
        <w:t>ruling structure that lives, in which parts and functions are delimited and</w:t>
      </w:r>
      <w:r w:rsidRPr="008A2C62">
        <w:rPr>
          <w:sz w:val="16"/>
        </w:rPr>
        <w:t xml:space="preserve"> </w:t>
      </w:r>
      <w:r w:rsidRPr="006B53E8">
        <w:rPr>
          <w:sz w:val="16"/>
        </w:rPr>
        <w:t xml:space="preserve">coordinated, in which </w:t>
      </w:r>
      <w:r w:rsidRPr="006B53E8">
        <w:rPr>
          <w:rStyle w:val="Emphasis"/>
          <w:highlight w:val="green"/>
        </w:rPr>
        <w:t>nothing whatever finds a place that has not first been</w:t>
      </w:r>
      <w:r>
        <w:rPr>
          <w:rStyle w:val="Emphasis"/>
          <w:highlight w:val="green"/>
        </w:rPr>
        <w:t xml:space="preserve"> </w:t>
      </w:r>
      <w:r w:rsidRPr="006B53E8">
        <w:rPr>
          <w:rStyle w:val="Emphasis"/>
          <w:highlight w:val="green"/>
        </w:rPr>
        <w:t>assigned a ‘meaning’</w:t>
      </w:r>
      <w:r w:rsidRPr="006B53E8">
        <w:rPr>
          <w:rStyle w:val="Emphasis"/>
        </w:rPr>
        <w:t xml:space="preserve"> </w:t>
      </w:r>
      <w:r w:rsidRPr="006B53E8">
        <w:rPr>
          <w:sz w:val="16"/>
        </w:rPr>
        <w:t>in relation to the whole. (Nietzsche 1969: 17)</w:t>
      </w:r>
      <w:r w:rsidRPr="008A2C62">
        <w:rPr>
          <w:sz w:val="16"/>
        </w:rPr>
        <w:t xml:space="preserve"> </w:t>
      </w:r>
      <w:r w:rsidRPr="006B53E8">
        <w:rPr>
          <w:sz w:val="16"/>
        </w:rPr>
        <w:t>This passage, which Deleuze and Guattari (1977: 191–2) read as</w:t>
      </w:r>
      <w:r>
        <w:t xml:space="preserve"> </w:t>
      </w:r>
      <w:r w:rsidRPr="006B53E8">
        <w:rPr>
          <w:rStyle w:val="Emphasis"/>
          <w:highlight w:val="green"/>
        </w:rPr>
        <w:t>a description of the way the European conqueror appears in the new</w:t>
      </w:r>
      <w:r>
        <w:rPr>
          <w:rStyle w:val="Emphasis"/>
          <w:highlight w:val="green"/>
        </w:rPr>
        <w:t xml:space="preserve"> </w:t>
      </w:r>
      <w:r w:rsidRPr="006B53E8">
        <w:rPr>
          <w:rStyle w:val="Emphasis"/>
          <w:highlight w:val="green"/>
        </w:rPr>
        <w:t>world</w:t>
      </w:r>
      <w:r w:rsidRPr="006B53E8">
        <w:t xml:space="preserve">, </w:t>
      </w:r>
      <w:r w:rsidRPr="006B53E8">
        <w:rPr>
          <w:sz w:val="16"/>
        </w:rPr>
        <w:t>should serve to</w:t>
      </w:r>
      <w:r w:rsidRPr="006B53E8">
        <w:t xml:space="preserve"> </w:t>
      </w:r>
      <w:r w:rsidRPr="006B53E8">
        <w:rPr>
          <w:rStyle w:val="Emphasis"/>
          <w:highlight w:val="green"/>
        </w:rPr>
        <w:t>illustrate the intricate relationship between</w:t>
      </w:r>
      <w:r>
        <w:rPr>
          <w:rStyle w:val="Emphasis"/>
          <w:highlight w:val="green"/>
        </w:rPr>
        <w:t xml:space="preserve"> </w:t>
      </w:r>
      <w:r w:rsidRPr="006B53E8">
        <w:rPr>
          <w:rStyle w:val="Emphasis"/>
          <w:highlight w:val="green"/>
        </w:rPr>
        <w:t>nomadic and imperialist formations</w:t>
      </w:r>
      <w:r w:rsidRPr="006B53E8">
        <w:t xml:space="preserve">. </w:t>
      </w:r>
      <w:r w:rsidRPr="006B53E8">
        <w:rPr>
          <w:rStyle w:val="Emphasis"/>
          <w:highlight w:val="green"/>
        </w:rPr>
        <w:t>To be nomadic can be a writing</w:t>
      </w:r>
      <w:r>
        <w:rPr>
          <w:rStyle w:val="Emphasis"/>
          <w:highlight w:val="green"/>
        </w:rPr>
        <w:t xml:space="preserve"> </w:t>
      </w:r>
      <w:r w:rsidRPr="006B53E8">
        <w:rPr>
          <w:rStyle w:val="Emphasis"/>
          <w:highlight w:val="green"/>
        </w:rPr>
        <w:t>strategy, but it carries with it a</w:t>
      </w:r>
      <w:r w:rsidRPr="006B53E8">
        <w:t xml:space="preserve"> </w:t>
      </w:r>
      <w:r w:rsidRPr="006B53E8">
        <w:rPr>
          <w:sz w:val="16"/>
        </w:rPr>
        <w:t xml:space="preserve">positionality, a </w:t>
      </w:r>
      <w:r w:rsidRPr="006B53E8">
        <w:rPr>
          <w:rStyle w:val="Emphasis"/>
          <w:highlight w:val="green"/>
        </w:rPr>
        <w:t>potentiality that can only</w:t>
      </w:r>
      <w:r>
        <w:rPr>
          <w:rStyle w:val="Emphasis"/>
          <w:highlight w:val="green"/>
        </w:rPr>
        <w:t xml:space="preserve"> </w:t>
      </w:r>
      <w:r w:rsidRPr="006B53E8">
        <w:rPr>
          <w:rStyle w:val="Emphasis"/>
          <w:highlight w:val="green"/>
        </w:rPr>
        <w:t>be called political</w:t>
      </w:r>
      <w:r w:rsidRPr="006B53E8">
        <w:rPr>
          <w:sz w:val="16"/>
        </w:rPr>
        <w:t>. Although Nietzsche is describing the exercise of state</w:t>
      </w:r>
      <w:r w:rsidRPr="008A2C62">
        <w:rPr>
          <w:sz w:val="16"/>
        </w:rPr>
        <w:t xml:space="preserve"> </w:t>
      </w:r>
      <w:r w:rsidRPr="006B53E8">
        <w:rPr>
          <w:sz w:val="16"/>
        </w:rPr>
        <w:t>power, the terms of his description make it clear that the state, at its</w:t>
      </w:r>
      <w:r w:rsidRPr="008A2C62">
        <w:rPr>
          <w:sz w:val="16"/>
        </w:rPr>
        <w:t xml:space="preserve"> </w:t>
      </w:r>
      <w:r w:rsidRPr="006B53E8">
        <w:rPr>
          <w:sz w:val="16"/>
        </w:rPr>
        <w:t>fringes, assumes nomadic appearances: the perspective from which the</w:t>
      </w:r>
      <w:r w:rsidRPr="008A2C62">
        <w:rPr>
          <w:sz w:val="16"/>
        </w:rPr>
        <w:t xml:space="preserve"> </w:t>
      </w:r>
      <w:r w:rsidRPr="006B53E8">
        <w:rPr>
          <w:sz w:val="16"/>
        </w:rPr>
        <w:t xml:space="preserve">arrival of the conqueror appears like fate is from within a social organisation whose laws and sign systems have no place for the </w:t>
      </w:r>
      <w:r w:rsidRPr="008A2C62">
        <w:rPr>
          <w:sz w:val="16"/>
        </w:rPr>
        <w:t>deterritorializing</w:t>
      </w:r>
      <w:r w:rsidRPr="006B53E8">
        <w:rPr>
          <w:sz w:val="16"/>
        </w:rPr>
        <w:t xml:space="preserve"> activities they are about to confront. If the capitalist machine works</w:t>
      </w:r>
      <w:r w:rsidRPr="008A2C62">
        <w:rPr>
          <w:sz w:val="16"/>
        </w:rPr>
        <w:t xml:space="preserve"> </w:t>
      </w:r>
      <w:r w:rsidRPr="006B53E8">
        <w:rPr>
          <w:sz w:val="16"/>
        </w:rPr>
        <w:t>through de- and reterritorialisation, then at its fringes, or in moments of</w:t>
      </w:r>
      <w:r w:rsidRPr="008A2C62">
        <w:rPr>
          <w:sz w:val="16"/>
        </w:rPr>
        <w:t xml:space="preserve"> </w:t>
      </w:r>
      <w:r w:rsidRPr="006B53E8">
        <w:rPr>
          <w:sz w:val="16"/>
        </w:rPr>
        <w:t>encounter, it presents a deterritorialising face whose name is, in Deleuze</w:t>
      </w:r>
      <w:r w:rsidRPr="008A2C62">
        <w:rPr>
          <w:sz w:val="16"/>
        </w:rPr>
        <w:t xml:space="preserve"> </w:t>
      </w:r>
      <w:r w:rsidRPr="006B53E8">
        <w:rPr>
          <w:sz w:val="16"/>
        </w:rPr>
        <w:t>and Guattari’s writing, nomadic.</w:t>
      </w:r>
      <w:r w:rsidRPr="008A2C62">
        <w:rPr>
          <w:sz w:val="16"/>
        </w:rPr>
        <w:t xml:space="preserve"> </w:t>
      </w:r>
      <w:r w:rsidRPr="006B53E8">
        <w:rPr>
          <w:sz w:val="16"/>
        </w:rPr>
        <w:t>The way Nietzsche’s writing acquires the status of nomad thought</w:t>
      </w:r>
      <w:r w:rsidRPr="008A2C62">
        <w:rPr>
          <w:sz w:val="16"/>
        </w:rPr>
        <w:t xml:space="preserve"> </w:t>
      </w:r>
      <w:r w:rsidRPr="006B53E8">
        <w:rPr>
          <w:sz w:val="16"/>
        </w:rPr>
        <w:t>in the context of imperialism was outlined in Deleuze’s article ‘Nomad</w:t>
      </w:r>
      <w:r w:rsidRPr="008A2C62">
        <w:rPr>
          <w:sz w:val="16"/>
        </w:rPr>
        <w:t xml:space="preserve"> </w:t>
      </w:r>
      <w:r w:rsidRPr="006B53E8">
        <w:rPr>
          <w:sz w:val="16"/>
        </w:rPr>
        <w:t xml:space="preserve">Thought’ (1985). Here he </w:t>
      </w:r>
      <w:r w:rsidRPr="006B53E8">
        <w:rPr>
          <w:rStyle w:val="Emphasis"/>
          <w:highlight w:val="green"/>
        </w:rPr>
        <w:t>criticises the modern appropriations of Marx</w:t>
      </w:r>
      <w:r w:rsidRPr="008A2C62">
        <w:rPr>
          <w:rStyle w:val="Emphasis"/>
        </w:rPr>
        <w:t xml:space="preserve"> </w:t>
      </w:r>
      <w:r w:rsidRPr="006B53E8">
        <w:rPr>
          <w:rStyle w:val="Emphasis"/>
        </w:rPr>
        <w:t xml:space="preserve">and Freud in the name of </w:t>
      </w:r>
      <w:r w:rsidRPr="006B53E8">
        <w:rPr>
          <w:rStyle w:val="Emphasis"/>
          <w:highlight w:val="green"/>
        </w:rPr>
        <w:t>reterritorialising our culture’s decoded flows</w:t>
      </w:r>
      <w:r w:rsidRPr="006B53E8">
        <w:rPr>
          <w:rStyle w:val="Emphasis"/>
        </w:rPr>
        <w:t xml:space="preserve"> –</w:t>
      </w:r>
      <w:r w:rsidRPr="008A2C62">
        <w:rPr>
          <w:rStyle w:val="Emphasis"/>
        </w:rPr>
        <w:t xml:space="preserve"> </w:t>
      </w:r>
      <w:r w:rsidRPr="006B53E8">
        <w:rPr>
          <w:rStyle w:val="Emphasis"/>
        </w:rPr>
        <w:t>the same de- and recoding activity he and Guattari had, in Anti-Oedipus</w:t>
      </w:r>
      <w:r w:rsidRPr="006B53E8">
        <w:t>,</w:t>
      </w:r>
      <w:r>
        <w:t xml:space="preserve"> </w:t>
      </w:r>
      <w:r w:rsidRPr="006B53E8">
        <w:rPr>
          <w:rStyle w:val="Emphasis"/>
          <w:highlight w:val="green"/>
        </w:rPr>
        <w:t xml:space="preserve">equated with the mobility of </w:t>
      </w:r>
      <w:r w:rsidRPr="0066538F">
        <w:rPr>
          <w:sz w:val="16"/>
        </w:rPr>
        <w:t xml:space="preserve">capital </w:t>
      </w:r>
      <w:r w:rsidRPr="0066538F">
        <w:t xml:space="preserve">in general, and </w:t>
      </w:r>
      <w:r w:rsidRPr="006B53E8">
        <w:rPr>
          <w:rStyle w:val="Emphasis"/>
          <w:highlight w:val="green"/>
        </w:rPr>
        <w:t>imperialist capital</w:t>
      </w:r>
      <w:r>
        <w:rPr>
          <w:rStyle w:val="Emphasis"/>
          <w:highlight w:val="green"/>
        </w:rPr>
        <w:t xml:space="preserve"> </w:t>
      </w:r>
      <w:r w:rsidRPr="0066538F">
        <w:rPr>
          <w:sz w:val="16"/>
        </w:rPr>
        <w:t>specifically</w:t>
      </w:r>
      <w:r w:rsidRPr="006B53E8">
        <w:t xml:space="preserve">. </w:t>
      </w:r>
      <w:r w:rsidRPr="006B53E8">
        <w:rPr>
          <w:sz w:val="16"/>
        </w:rPr>
        <w:t>Nietzsche’s task, on the contrary, ‘lies elsewhere: beyond all</w:t>
      </w:r>
      <w:r w:rsidRPr="008A2C62">
        <w:rPr>
          <w:sz w:val="16"/>
        </w:rPr>
        <w:t xml:space="preserve"> </w:t>
      </w:r>
      <w:r w:rsidRPr="006B53E8">
        <w:rPr>
          <w:sz w:val="16"/>
        </w:rPr>
        <w:t>the codes of past, present, and future, to transmit something that does</w:t>
      </w:r>
      <w:r w:rsidRPr="008A2C62">
        <w:rPr>
          <w:sz w:val="16"/>
        </w:rPr>
        <w:t xml:space="preserve"> </w:t>
      </w:r>
      <w:r w:rsidRPr="006B53E8">
        <w:rPr>
          <w:sz w:val="16"/>
        </w:rPr>
        <w:t>not and will not allow itself to be codified. To transmit it to a new body,</w:t>
      </w:r>
      <w:r w:rsidRPr="008A2C62">
        <w:rPr>
          <w:sz w:val="16"/>
        </w:rPr>
        <w:t xml:space="preserve"> </w:t>
      </w:r>
      <w:r w:rsidRPr="006B53E8">
        <w:rPr>
          <w:sz w:val="16"/>
        </w:rPr>
        <w:t>to invent a body that can receive it and spill it forth; a body that would</w:t>
      </w:r>
      <w:r w:rsidRPr="008A2C62">
        <w:rPr>
          <w:sz w:val="16"/>
        </w:rPr>
        <w:t xml:space="preserve"> </w:t>
      </w:r>
      <w:r w:rsidRPr="006B53E8">
        <w:rPr>
          <w:sz w:val="16"/>
        </w:rPr>
        <w:t>be our own, the earth’s, or even something written’ (Deleuze 1985: 142).</w:t>
      </w:r>
      <w:r w:rsidRPr="008A2C62">
        <w:rPr>
          <w:sz w:val="16"/>
        </w:rPr>
        <w:t xml:space="preserve"> </w:t>
      </w:r>
      <w:r w:rsidRPr="006B53E8">
        <w:rPr>
          <w:sz w:val="16"/>
        </w:rPr>
        <w:t>Read in the context of the discussion on imperialism in Anti-Oedipus,</w:t>
      </w:r>
      <w:r w:rsidRPr="008A2C62">
        <w:rPr>
          <w:sz w:val="16"/>
        </w:rPr>
        <w:t xml:space="preserve"> </w:t>
      </w:r>
      <w:r w:rsidRPr="006B53E8">
        <w:rPr>
          <w:sz w:val="16"/>
        </w:rPr>
        <w:t>this positioning of Nietzsche places him at the limits of the imperialist</w:t>
      </w:r>
      <w:r w:rsidRPr="008A2C62">
        <w:rPr>
          <w:sz w:val="16"/>
        </w:rPr>
        <w:t xml:space="preserve"> </w:t>
      </w:r>
      <w:r w:rsidRPr="006B53E8">
        <w:rPr>
          <w:sz w:val="16"/>
        </w:rPr>
        <w:t>project of assigning territory and subjects to the state, making of them</w:t>
      </w:r>
      <w:r w:rsidRPr="008A2C62">
        <w:rPr>
          <w:sz w:val="16"/>
        </w:rPr>
        <w:t xml:space="preserve"> </w:t>
      </w:r>
      <w:r w:rsidRPr="006B53E8">
        <w:rPr>
          <w:sz w:val="16"/>
        </w:rPr>
        <w:t>codified spaces in which capital can circulate and to which meaning and</w:t>
      </w:r>
      <w:r w:rsidRPr="008A2C62">
        <w:rPr>
          <w:sz w:val="16"/>
        </w:rPr>
        <w:t xml:space="preserve"> </w:t>
      </w:r>
      <w:r w:rsidRPr="006B53E8">
        <w:rPr>
          <w:sz w:val="16"/>
        </w:rPr>
        <w:t>desire can accrue.</w:t>
      </w:r>
      <w:r w:rsidRPr="008A2C62">
        <w:rPr>
          <w:sz w:val="16"/>
        </w:rPr>
        <w:t xml:space="preserve"> </w:t>
      </w:r>
      <w:r w:rsidRPr="006B53E8">
        <w:rPr>
          <w:sz w:val="16"/>
        </w:rPr>
        <w:t>This point is clearly made when Deleuze comments on the above-</w:t>
      </w:r>
      <w:r w:rsidRPr="008A2C62">
        <w:rPr>
          <w:sz w:val="16"/>
        </w:rPr>
        <w:t xml:space="preserve"> </w:t>
      </w:r>
      <w:r w:rsidRPr="006B53E8">
        <w:rPr>
          <w:sz w:val="16"/>
        </w:rPr>
        <w:t>quoted passage in the Genealogy of Morals, which he tells us is specifically about the founders of empires:</w:t>
      </w:r>
      <w:r w:rsidRPr="008A2C62">
        <w:rPr>
          <w:sz w:val="16"/>
        </w:rPr>
        <w:t xml:space="preserve"> </w:t>
      </w:r>
      <w:r w:rsidRPr="006B53E8">
        <w:rPr>
          <w:sz w:val="16"/>
        </w:rPr>
        <w:t>It is true that, at the center, the rural communities are absorbed by the</w:t>
      </w:r>
      <w:r w:rsidRPr="008A2C62">
        <w:rPr>
          <w:sz w:val="16"/>
        </w:rPr>
        <w:t xml:space="preserve"> </w:t>
      </w:r>
      <w:r w:rsidRPr="006B53E8">
        <w:rPr>
          <w:sz w:val="16"/>
        </w:rPr>
        <w:t>despot’s bureaucratic machine, which includes its scribes, its priests, its</w:t>
      </w:r>
      <w:r w:rsidRPr="008A2C62">
        <w:rPr>
          <w:sz w:val="16"/>
        </w:rPr>
        <w:t xml:space="preserve"> </w:t>
      </w:r>
      <w:r w:rsidRPr="006B53E8">
        <w:rPr>
          <w:sz w:val="16"/>
        </w:rPr>
        <w:t>functionaries. But on the periphery, these communities commence a sort of</w:t>
      </w:r>
      <w:r w:rsidRPr="008A2C62">
        <w:rPr>
          <w:sz w:val="16"/>
        </w:rPr>
        <w:t xml:space="preserve"> </w:t>
      </w:r>
      <w:r w:rsidRPr="006B53E8">
        <w:rPr>
          <w:sz w:val="16"/>
        </w:rPr>
        <w:t>adventure. They enter into another kind of unit, this time a nomadic association, a nomadic war machine, and they begin to decodify instead of allowing themselves to become overcodified. Whole groups depart; they become</w:t>
      </w:r>
      <w:r w:rsidRPr="008A2C62">
        <w:rPr>
          <w:sz w:val="16"/>
        </w:rPr>
        <w:t xml:space="preserve"> </w:t>
      </w:r>
      <w:r w:rsidRPr="006B53E8">
        <w:rPr>
          <w:sz w:val="16"/>
        </w:rPr>
        <w:t>nomads. Archaeologists have led us to conceive of this nomadism not as a</w:t>
      </w:r>
      <w:r w:rsidRPr="008A2C62">
        <w:rPr>
          <w:sz w:val="16"/>
        </w:rPr>
        <w:t xml:space="preserve"> </w:t>
      </w:r>
      <w:r w:rsidRPr="006B53E8">
        <w:rPr>
          <w:sz w:val="16"/>
        </w:rPr>
        <w:t>primary state, but as an adventure suddenly embarked upon by sedentary</w:t>
      </w:r>
      <w:r w:rsidRPr="008A2C62">
        <w:rPr>
          <w:sz w:val="16"/>
        </w:rPr>
        <w:t xml:space="preserve"> </w:t>
      </w:r>
      <w:r w:rsidRPr="006B53E8">
        <w:rPr>
          <w:sz w:val="16"/>
        </w:rPr>
        <w:t xml:space="preserve">groups impelled by the attraction of movement, of what lies outside. </w:t>
      </w:r>
      <w:r w:rsidRPr="006B53E8">
        <w:rPr>
          <w:rStyle w:val="Emphasis"/>
          <w:highlight w:val="green"/>
        </w:rPr>
        <w:t>The</w:t>
      </w:r>
      <w:r>
        <w:rPr>
          <w:rStyle w:val="Emphasis"/>
          <w:highlight w:val="green"/>
        </w:rPr>
        <w:t xml:space="preserve"> </w:t>
      </w:r>
      <w:r w:rsidRPr="006B53E8">
        <w:rPr>
          <w:rStyle w:val="Emphasis"/>
          <w:highlight w:val="green"/>
        </w:rPr>
        <w:t>nomad and his war machine oppose the despot with his administrative</w:t>
      </w:r>
      <w:r>
        <w:rPr>
          <w:rStyle w:val="Emphasis"/>
          <w:highlight w:val="green"/>
        </w:rPr>
        <w:t xml:space="preserve"> </w:t>
      </w:r>
      <w:r w:rsidRPr="006B53E8">
        <w:rPr>
          <w:rStyle w:val="Emphasis"/>
          <w:highlight w:val="green"/>
        </w:rPr>
        <w:t>machine</w:t>
      </w:r>
      <w:r w:rsidRPr="006B53E8">
        <w:rPr>
          <w:sz w:val="16"/>
        </w:rPr>
        <w:t>: an extrinsic nomadic unit as opposed to an intrinsic despotic unit.</w:t>
      </w:r>
      <w:r w:rsidRPr="008A2C62">
        <w:rPr>
          <w:sz w:val="16"/>
        </w:rPr>
        <w:t xml:space="preserve"> </w:t>
      </w:r>
      <w:r w:rsidRPr="006B53E8">
        <w:rPr>
          <w:sz w:val="16"/>
        </w:rPr>
        <w:t>And yet, the societies are correlative, interrelated;</w:t>
      </w:r>
      <w:r w:rsidRPr="006B53E8">
        <w:t xml:space="preserve"> </w:t>
      </w:r>
      <w:r w:rsidRPr="006B53E8">
        <w:rPr>
          <w:rStyle w:val="Emphasis"/>
          <w:highlight w:val="green"/>
        </w:rPr>
        <w:t>the despot’s purpose will</w:t>
      </w:r>
      <w:r>
        <w:rPr>
          <w:rStyle w:val="Emphasis"/>
          <w:highlight w:val="green"/>
        </w:rPr>
        <w:t xml:space="preserve"> </w:t>
      </w:r>
      <w:r w:rsidRPr="006B53E8">
        <w:rPr>
          <w:rStyle w:val="Emphasis"/>
          <w:highlight w:val="green"/>
        </w:rPr>
        <w:t>be to integrate, to internalise the nomadic war machine</w:t>
      </w:r>
      <w:r w:rsidRPr="006B53E8">
        <w:t xml:space="preserve">, </w:t>
      </w:r>
      <w:r w:rsidRPr="006B53E8">
        <w:rPr>
          <w:sz w:val="16"/>
        </w:rPr>
        <w:t>while that of the</w:t>
      </w:r>
      <w:r>
        <w:rPr>
          <w:sz w:val="16"/>
        </w:rPr>
        <w:t xml:space="preserve"> </w:t>
      </w:r>
      <w:r w:rsidRPr="006B53E8">
        <w:rPr>
          <w:sz w:val="16"/>
        </w:rPr>
        <w:t>nomad will be to invent an administration for the newly conquered empire.</w:t>
      </w:r>
      <w:r>
        <w:rPr>
          <w:sz w:val="16"/>
        </w:rPr>
        <w:t xml:space="preserve"> </w:t>
      </w:r>
      <w:r w:rsidRPr="006B53E8">
        <w:rPr>
          <w:sz w:val="16"/>
        </w:rPr>
        <w:t>They ceaselessly oppose one another – to the point where they become con-</w:t>
      </w:r>
      <w:r>
        <w:rPr>
          <w:sz w:val="16"/>
        </w:rPr>
        <w:t xml:space="preserve"> </w:t>
      </w:r>
      <w:r w:rsidRPr="006B53E8">
        <w:rPr>
          <w:sz w:val="16"/>
        </w:rPr>
        <w:t>fused with one another’. (Deleuze 1985: 148)</w:t>
      </w:r>
      <w:r>
        <w:rPr>
          <w:sz w:val="16"/>
        </w:rPr>
        <w:t xml:space="preserve"> </w:t>
      </w:r>
      <w:r w:rsidRPr="006B53E8">
        <w:rPr>
          <w:rStyle w:val="Emphasis"/>
        </w:rPr>
        <w:t xml:space="preserve">The dynamics of </w:t>
      </w:r>
      <w:r w:rsidRPr="006B53E8">
        <w:rPr>
          <w:rStyle w:val="Emphasis"/>
          <w:highlight w:val="green"/>
        </w:rPr>
        <w:t>nomadism</w:t>
      </w:r>
      <w:r w:rsidRPr="006B53E8">
        <w:rPr>
          <w:rStyle w:val="Emphasis"/>
        </w:rPr>
        <w:t xml:space="preserve"> Deleuze is describing </w:t>
      </w:r>
      <w:r w:rsidRPr="006B53E8">
        <w:rPr>
          <w:rStyle w:val="Emphasis"/>
          <w:highlight w:val="green"/>
        </w:rPr>
        <w:t>force us to rethink</w:t>
      </w:r>
      <w:r w:rsidRPr="008A2C62">
        <w:rPr>
          <w:rStyle w:val="Emphasis"/>
        </w:rPr>
        <w:t xml:space="preserve"> </w:t>
      </w:r>
      <w:r w:rsidRPr="006B53E8">
        <w:rPr>
          <w:rStyle w:val="Emphasis"/>
        </w:rPr>
        <w:t xml:space="preserve">not only what happens in </w:t>
      </w:r>
      <w:r w:rsidRPr="006B53E8">
        <w:rPr>
          <w:rStyle w:val="Emphasis"/>
          <w:highlight w:val="green"/>
        </w:rPr>
        <w:t>revolutionary philosophy</w:t>
      </w:r>
      <w:r w:rsidRPr="006B53E8">
        <w:t xml:space="preserve"> </w:t>
      </w:r>
      <w:r w:rsidRPr="006B53E8">
        <w:rPr>
          <w:sz w:val="16"/>
        </w:rPr>
        <w:t>(which is how</w:t>
      </w:r>
      <w:r w:rsidRPr="008A2C62">
        <w:rPr>
          <w:sz w:val="16"/>
        </w:rPr>
        <w:t xml:space="preserve"> </w:t>
      </w:r>
      <w:r w:rsidRPr="006B53E8">
        <w:rPr>
          <w:sz w:val="16"/>
        </w:rPr>
        <w:t xml:space="preserve">Deleuze saw Nietzsche in 1973), but </w:t>
      </w:r>
      <w:r w:rsidRPr="006B53E8">
        <w:rPr>
          <w:rStyle w:val="Emphasis"/>
          <w:highlight w:val="green"/>
        </w:rPr>
        <w:t>also what happens in imperialism</w:t>
      </w:r>
      <w:r w:rsidRPr="006B53E8">
        <w:rPr>
          <w:sz w:val="16"/>
        </w:rPr>
        <w:t>. And it allows us to understand</w:t>
      </w:r>
      <w:r w:rsidRPr="006B53E8">
        <w:t xml:space="preserve"> </w:t>
      </w:r>
      <w:r w:rsidRPr="006B53E8">
        <w:rPr>
          <w:rStyle w:val="Emphasis"/>
        </w:rPr>
        <w:t>revolutionary philosophy and the</w:t>
      </w:r>
      <w:r w:rsidRPr="008A2C62">
        <w:rPr>
          <w:rStyle w:val="Emphasis"/>
        </w:rPr>
        <w:t xml:space="preserve"> </w:t>
      </w:r>
      <w:r w:rsidRPr="006B53E8">
        <w:rPr>
          <w:rStyle w:val="Emphasis"/>
        </w:rPr>
        <w:t>resistance to imperialism as part of the same dynamics.</w:t>
      </w:r>
      <w:r w:rsidRPr="006B53E8">
        <w:t xml:space="preserve"> </w:t>
      </w:r>
      <w:r w:rsidRPr="006B53E8">
        <w:rPr>
          <w:rStyle w:val="Emphasis"/>
          <w:highlight w:val="green"/>
        </w:rPr>
        <w:t>The problem</w:t>
      </w:r>
      <w:r>
        <w:rPr>
          <w:rStyle w:val="Emphasis"/>
          <w:highlight w:val="green"/>
        </w:rPr>
        <w:t xml:space="preserve"> </w:t>
      </w:r>
      <w:r w:rsidRPr="006B53E8">
        <w:rPr>
          <w:rStyle w:val="Emphasis"/>
          <w:highlight w:val="green"/>
        </w:rPr>
        <w:t>of postcolonial theory</w:t>
      </w:r>
      <w:r w:rsidRPr="006B53E8">
        <w:rPr>
          <w:rStyle w:val="Emphasis"/>
        </w:rPr>
        <w:t xml:space="preserve"> as I outlined it at the beginning of this </w:t>
      </w:r>
      <w:r w:rsidRPr="00F62B75">
        <w:rPr>
          <w:rStyle w:val="Emphasis"/>
        </w:rPr>
        <w:t>paper</w:t>
      </w:r>
      <w:r w:rsidRPr="006B53E8">
        <w:rPr>
          <w:rStyle w:val="Emphasis"/>
          <w:highlight w:val="green"/>
        </w:rPr>
        <w:t xml:space="preserve"> is</w:t>
      </w:r>
      <w:r w:rsidRPr="008A2C62">
        <w:rPr>
          <w:rStyle w:val="Emphasis"/>
          <w:highlight w:val="green"/>
        </w:rPr>
        <w:t xml:space="preserve"> </w:t>
      </w:r>
      <w:r w:rsidRPr="006B53E8">
        <w:rPr>
          <w:rStyle w:val="Emphasis"/>
          <w:highlight w:val="green"/>
        </w:rPr>
        <w:t>the problem of nomadology</w:t>
      </w:r>
      <w:r w:rsidRPr="006B53E8">
        <w:rPr>
          <w:rStyle w:val="Emphasis"/>
        </w:rPr>
        <w:t xml:space="preserve"> – postcolonialism and nomadology </w:t>
      </w:r>
      <w:r w:rsidRPr="006B53E8">
        <w:rPr>
          <w:rStyle w:val="Emphasis"/>
          <w:highlight w:val="green"/>
        </w:rPr>
        <w:t>both</w:t>
      </w:r>
      <w:r w:rsidRPr="008A2C62">
        <w:rPr>
          <w:rStyle w:val="Emphasis"/>
          <w:highlight w:val="green"/>
        </w:rPr>
        <w:t xml:space="preserve"> </w:t>
      </w:r>
      <w:r w:rsidRPr="006B53E8">
        <w:rPr>
          <w:rStyle w:val="Emphasis"/>
          <w:highlight w:val="green"/>
        </w:rPr>
        <w:t>conceptualise subjectivity in terms of a dynamic</w:t>
      </w:r>
      <w:r w:rsidRPr="006B53E8">
        <w:rPr>
          <w:rStyle w:val="Emphasis"/>
        </w:rPr>
        <w:t xml:space="preserve"> (in the sense of an</w:t>
      </w:r>
      <w:r w:rsidRPr="008A2C62">
        <w:rPr>
          <w:rStyle w:val="Emphasis"/>
        </w:rPr>
        <w:t xml:space="preserve"> </w:t>
      </w:r>
      <w:r w:rsidRPr="006B53E8">
        <w:rPr>
          <w:rStyle w:val="Emphasis"/>
        </w:rPr>
        <w:t xml:space="preserve">unfolding in time and space) </w:t>
      </w:r>
      <w:r w:rsidRPr="006B53E8">
        <w:rPr>
          <w:rStyle w:val="Emphasis"/>
          <w:highlight w:val="green"/>
        </w:rPr>
        <w:t>geographical materialism</w:t>
      </w:r>
      <w:r w:rsidRPr="006B53E8">
        <w:rPr>
          <w:rStyle w:val="Emphasis"/>
        </w:rPr>
        <w:t>. Representations</w:t>
      </w:r>
      <w:r w:rsidRPr="008A2C62">
        <w:rPr>
          <w:rStyle w:val="Emphasis"/>
        </w:rPr>
        <w:t xml:space="preserve"> </w:t>
      </w:r>
      <w:r w:rsidRPr="006B53E8">
        <w:rPr>
          <w:rStyle w:val="Emphasis"/>
        </w:rPr>
        <w:t xml:space="preserve">of subjectivity become the central point of contest, and the material conception of desire comes to hinge on questions of mobility. </w:t>
      </w:r>
      <w:r w:rsidRPr="006B53E8">
        <w:rPr>
          <w:rStyle w:val="Emphasis"/>
          <w:highlight w:val="green"/>
        </w:rPr>
        <w:t>The task of</w:t>
      </w:r>
      <w:r>
        <w:rPr>
          <w:rStyle w:val="Emphasis"/>
          <w:highlight w:val="green"/>
        </w:rPr>
        <w:t xml:space="preserve"> </w:t>
      </w:r>
      <w:r w:rsidRPr="006B53E8">
        <w:rPr>
          <w:rStyle w:val="Emphasis"/>
          <w:highlight w:val="green"/>
        </w:rPr>
        <w:t>critical discourse itself is then to theorise the limits of agency in terms of</w:t>
      </w:r>
      <w:r>
        <w:rPr>
          <w:rStyle w:val="Emphasis"/>
          <w:highlight w:val="green"/>
        </w:rPr>
        <w:t xml:space="preserve"> </w:t>
      </w:r>
      <w:r w:rsidRPr="006B53E8">
        <w:rPr>
          <w:rStyle w:val="Emphasis"/>
          <w:highlight w:val="green"/>
        </w:rPr>
        <w:t>the movements of bodies in the material field of the global economy</w:t>
      </w:r>
      <w:r w:rsidRPr="006B53E8">
        <w:t xml:space="preserve">. </w:t>
      </w:r>
      <w:r w:rsidRPr="006B53E8">
        <w:rPr>
          <w:sz w:val="16"/>
        </w:rPr>
        <w:t>The</w:t>
      </w:r>
      <w:r w:rsidRPr="008A2C62">
        <w:rPr>
          <w:sz w:val="16"/>
        </w:rPr>
        <w:t xml:space="preserve"> </w:t>
      </w:r>
      <w:r w:rsidRPr="006B53E8">
        <w:rPr>
          <w:sz w:val="16"/>
        </w:rPr>
        <w:t>challenge facing critical discourse is one of mapping, of representing the</w:t>
      </w:r>
      <w:r w:rsidRPr="008A2C62">
        <w:rPr>
          <w:sz w:val="16"/>
        </w:rPr>
        <w:t xml:space="preserve"> </w:t>
      </w:r>
      <w:r w:rsidRPr="006B53E8">
        <w:rPr>
          <w:sz w:val="16"/>
        </w:rPr>
        <w:t xml:space="preserve">indistinct and </w:t>
      </w:r>
      <w:r w:rsidRPr="006B53E8">
        <w:rPr>
          <w:rStyle w:val="Emphasis"/>
          <w:highlight w:val="green"/>
        </w:rPr>
        <w:t>changing configurations of human action at the fringes of</w:t>
      </w:r>
      <w:r>
        <w:rPr>
          <w:rStyle w:val="Emphasis"/>
          <w:highlight w:val="green"/>
        </w:rPr>
        <w:t xml:space="preserve"> </w:t>
      </w:r>
      <w:r w:rsidRPr="006B53E8">
        <w:rPr>
          <w:rStyle w:val="Emphasis"/>
          <w:highlight w:val="green"/>
        </w:rPr>
        <w:t>empire, without reducing them to pre-determined figures of subjectivity</w:t>
      </w:r>
      <w:r w:rsidRPr="006B53E8">
        <w:rPr>
          <w:sz w:val="16"/>
        </w:rPr>
        <w:t>.</w:t>
      </w:r>
      <w:r w:rsidRPr="008A2C62">
        <w:rPr>
          <w:sz w:val="16"/>
        </w:rPr>
        <w:t xml:space="preserve"> </w:t>
      </w:r>
      <w:r w:rsidRPr="006B53E8">
        <w:rPr>
          <w:sz w:val="16"/>
        </w:rPr>
        <w:t>There are three points to be made here, and they provide a transition</w:t>
      </w:r>
      <w:r w:rsidRPr="008A2C62">
        <w:rPr>
          <w:sz w:val="16"/>
        </w:rPr>
        <w:t xml:space="preserve"> </w:t>
      </w:r>
      <w:r w:rsidRPr="006B53E8">
        <w:rPr>
          <w:sz w:val="16"/>
        </w:rPr>
        <w:t>back to the essential problem of postcolonial theory:</w:t>
      </w:r>
      <w:r w:rsidRPr="008A2C62">
        <w:rPr>
          <w:sz w:val="16"/>
        </w:rPr>
        <w:t xml:space="preserve"> </w:t>
      </w:r>
      <w:r w:rsidRPr="006B53E8">
        <w:rPr>
          <w:sz w:val="16"/>
        </w:rPr>
        <w:t xml:space="preserve">1. </w:t>
      </w:r>
      <w:r w:rsidRPr="006B53E8">
        <w:rPr>
          <w:rStyle w:val="Emphasis"/>
          <w:highlight w:val="green"/>
        </w:rPr>
        <w:t>Nomadology resists the integration of nomadism into a philosophy</w:t>
      </w:r>
      <w:r w:rsidRPr="006B53E8">
        <w:t xml:space="preserve"> </w:t>
      </w:r>
      <w:r w:rsidRPr="006B53E8">
        <w:rPr>
          <w:sz w:val="16"/>
        </w:rPr>
        <w:t xml:space="preserve">of history </w:t>
      </w:r>
      <w:r w:rsidRPr="006B53E8">
        <w:rPr>
          <w:rStyle w:val="Emphasis"/>
          <w:highlight w:val="green"/>
        </w:rPr>
        <w:t>that sees it as a</w:t>
      </w:r>
      <w:r w:rsidRPr="006B53E8">
        <w:rPr>
          <w:rStyle w:val="Emphasis"/>
        </w:rPr>
        <w:t xml:space="preserve"> </w:t>
      </w:r>
      <w:r w:rsidRPr="006B53E8">
        <w:rPr>
          <w:sz w:val="16"/>
        </w:rPr>
        <w:t xml:space="preserve">primitive </w:t>
      </w:r>
      <w:r w:rsidRPr="006B53E8">
        <w:rPr>
          <w:rStyle w:val="Emphasis"/>
          <w:highlight w:val="green"/>
        </w:rPr>
        <w:t>forerunner to the state</w:t>
      </w:r>
      <w:r w:rsidRPr="006B53E8">
        <w:rPr>
          <w:sz w:val="16"/>
        </w:rPr>
        <w:t>.</w:t>
      </w:r>
      <w:r w:rsidRPr="008A2C62">
        <w:rPr>
          <w:sz w:val="16"/>
        </w:rPr>
        <w:t xml:space="preserve"> </w:t>
      </w:r>
      <w:r w:rsidRPr="006B53E8">
        <w:rPr>
          <w:sz w:val="16"/>
        </w:rPr>
        <w:t>Deleuze mentions archaeology as bearing witness to this process.</w:t>
      </w:r>
      <w:r w:rsidRPr="008A2C62">
        <w:rPr>
          <w:sz w:val="16"/>
        </w:rPr>
        <w:t xml:space="preserve"> </w:t>
      </w:r>
      <w:r w:rsidRPr="006B53E8">
        <w:rPr>
          <w:sz w:val="16"/>
        </w:rPr>
        <w:t>2. Consequently, as I have pointed out above, nomadism, nomad</w:t>
      </w:r>
      <w:r w:rsidRPr="008A2C62">
        <w:rPr>
          <w:sz w:val="16"/>
        </w:rPr>
        <w:t xml:space="preserve"> </w:t>
      </w:r>
      <w:r w:rsidRPr="006B53E8">
        <w:rPr>
          <w:sz w:val="16"/>
        </w:rPr>
        <w:t>thought and nomadology only become meaningful and useful in</w:t>
      </w:r>
      <w:r w:rsidRPr="008A2C62">
        <w:rPr>
          <w:sz w:val="16"/>
        </w:rPr>
        <w:t xml:space="preserve"> </w:t>
      </w:r>
      <w:r w:rsidRPr="006B53E8">
        <w:rPr>
          <w:sz w:val="16"/>
        </w:rPr>
        <w:t>the sense Deleuze and Guattari employ them if we understand</w:t>
      </w:r>
      <w:r w:rsidRPr="008A2C62">
        <w:rPr>
          <w:sz w:val="16"/>
        </w:rPr>
        <w:t xml:space="preserve"> </w:t>
      </w:r>
      <w:r w:rsidRPr="006B53E8">
        <w:rPr>
          <w:sz w:val="16"/>
        </w:rPr>
        <w:t xml:space="preserve">them as material products and by-products of, but also </w:t>
      </w:r>
      <w:r w:rsidRPr="006B53E8">
        <w:rPr>
          <w:rStyle w:val="Emphasis"/>
          <w:highlight w:val="green"/>
        </w:rPr>
        <w:t>strategies</w:t>
      </w:r>
      <w:r>
        <w:rPr>
          <w:rStyle w:val="Emphasis"/>
          <w:highlight w:val="green"/>
        </w:rPr>
        <w:t xml:space="preserve"> </w:t>
      </w:r>
      <w:r w:rsidRPr="006B53E8">
        <w:rPr>
          <w:rStyle w:val="Emphasis"/>
          <w:highlight w:val="green"/>
        </w:rPr>
        <w:t>of resistance to the expansion of capital.</w:t>
      </w:r>
      <w:r>
        <w:rPr>
          <w:rStyle w:val="Emphasis"/>
        </w:rPr>
        <w:t xml:space="preserve"> </w:t>
      </w:r>
      <w:r w:rsidRPr="006B53E8">
        <w:rPr>
          <w:sz w:val="16"/>
        </w:rPr>
        <w:t xml:space="preserve">3. Understood in this sense, the </w:t>
      </w:r>
      <w:r w:rsidRPr="006B53E8">
        <w:rPr>
          <w:rStyle w:val="Emphasis"/>
          <w:highlight w:val="green"/>
        </w:rPr>
        <w:t>ceaseless opposition and confusion</w:t>
      </w:r>
      <w:r w:rsidRPr="006B53E8">
        <w:t xml:space="preserve"> </w:t>
      </w:r>
      <w:r w:rsidRPr="006B53E8">
        <w:rPr>
          <w:rStyle w:val="Emphasis"/>
        </w:rPr>
        <w:t xml:space="preserve">Deleuze speaks of </w:t>
      </w:r>
      <w:r w:rsidRPr="006B53E8">
        <w:rPr>
          <w:rStyle w:val="Emphasis"/>
          <w:highlight w:val="green"/>
        </w:rPr>
        <w:t>between nomadism and the state must be</w:t>
      </w:r>
      <w:r>
        <w:rPr>
          <w:rStyle w:val="Emphasis"/>
          <w:highlight w:val="green"/>
        </w:rPr>
        <w:t xml:space="preserve"> </w:t>
      </w:r>
      <w:r w:rsidRPr="006B53E8">
        <w:rPr>
          <w:rStyle w:val="Emphasis"/>
          <w:highlight w:val="green"/>
        </w:rPr>
        <w:t>taken seriously. Nomadism forces us to reconsider the dualisms</w:t>
      </w:r>
      <w:r>
        <w:rPr>
          <w:rStyle w:val="Emphasis"/>
          <w:highlight w:val="green"/>
        </w:rPr>
        <w:t xml:space="preserve"> </w:t>
      </w:r>
      <w:r w:rsidRPr="006B53E8">
        <w:rPr>
          <w:rStyle w:val="Emphasis"/>
          <w:highlight w:val="green"/>
        </w:rPr>
        <w:t>that are generally employed to describe the conflicts arising from</w:t>
      </w:r>
      <w:r>
        <w:rPr>
          <w:rStyle w:val="Emphasis"/>
          <w:highlight w:val="green"/>
        </w:rPr>
        <w:t xml:space="preserve"> </w:t>
      </w:r>
      <w:r w:rsidRPr="006B53E8">
        <w:rPr>
          <w:rStyle w:val="Emphasis"/>
          <w:highlight w:val="green"/>
        </w:rPr>
        <w:t>the expansion of capital</w:t>
      </w:r>
      <w:r w:rsidRPr="006B53E8">
        <w:rPr>
          <w:sz w:val="16"/>
        </w:rPr>
        <w:t>, whether these be coloniser/colonised,</w:t>
      </w:r>
      <w:r>
        <w:rPr>
          <w:sz w:val="16"/>
        </w:rPr>
        <w:t xml:space="preserve"> </w:t>
      </w:r>
      <w:r w:rsidRPr="006B53E8">
        <w:rPr>
          <w:rStyle w:val="Emphasis"/>
          <w:highlight w:val="green"/>
        </w:rPr>
        <w:t>labour/capital, man/woman</w:t>
      </w:r>
      <w:r w:rsidRPr="006B53E8">
        <w:t xml:space="preserve">, </w:t>
      </w:r>
      <w:r w:rsidRPr="006B53E8">
        <w:rPr>
          <w:sz w:val="16"/>
        </w:rPr>
        <w:t>black/white</w:t>
      </w:r>
      <w:r w:rsidRPr="006B53E8">
        <w:t xml:space="preserve">, </w:t>
      </w:r>
      <w:r w:rsidRPr="00F62B75">
        <w:rPr>
          <w:rStyle w:val="Emphasis"/>
        </w:rPr>
        <w:t xml:space="preserve">or any of the other pairs of opposites whose </w:t>
      </w:r>
      <w:r w:rsidRPr="006B53E8">
        <w:rPr>
          <w:rStyle w:val="Emphasis"/>
          <w:highlight w:val="green"/>
        </w:rPr>
        <w:t xml:space="preserve">binary opposition </w:t>
      </w:r>
      <w:r w:rsidRPr="00F62B75">
        <w:rPr>
          <w:rStyle w:val="Emphasis"/>
        </w:rPr>
        <w:t>have increasingly</w:t>
      </w:r>
      <w:r w:rsidRPr="006B53E8">
        <w:rPr>
          <w:rStyle w:val="Emphasis"/>
          <w:highlight w:val="green"/>
        </w:rPr>
        <w:t xml:space="preserve"> come</w:t>
      </w:r>
      <w:r>
        <w:rPr>
          <w:rStyle w:val="Emphasis"/>
          <w:highlight w:val="green"/>
        </w:rPr>
        <w:t xml:space="preserve"> </w:t>
      </w:r>
      <w:r w:rsidRPr="006B53E8">
        <w:rPr>
          <w:rStyle w:val="Emphasis"/>
          <w:highlight w:val="green"/>
        </w:rPr>
        <w:t>under attack in postcolonial theory.</w:t>
      </w:r>
      <w:r>
        <w:rPr>
          <w:rStyle w:val="Emphasis"/>
        </w:rPr>
        <w:t xml:space="preserve"> </w:t>
      </w:r>
      <w:r w:rsidRPr="006B53E8">
        <w:rPr>
          <w:sz w:val="16"/>
        </w:rPr>
        <w:t xml:space="preserve">Nietzsche’s </w:t>
      </w:r>
      <w:r w:rsidRPr="006B53E8">
        <w:rPr>
          <w:rStyle w:val="Emphasis"/>
          <w:highlight w:val="green"/>
        </w:rPr>
        <w:t>nomad philosophy is a necessary response to a state system</w:t>
      </w:r>
      <w:r>
        <w:rPr>
          <w:rStyle w:val="Emphasis"/>
          <w:highlight w:val="green"/>
        </w:rPr>
        <w:t xml:space="preserve"> </w:t>
      </w:r>
      <w:r w:rsidRPr="006B53E8">
        <w:rPr>
          <w:rStyle w:val="Emphasis"/>
          <w:highlight w:val="green"/>
        </w:rPr>
        <w:t>that produces nomadic expansions</w:t>
      </w:r>
      <w:r w:rsidRPr="006B53E8">
        <w:t xml:space="preserve">, </w:t>
      </w:r>
      <w:r w:rsidRPr="006B53E8">
        <w:rPr>
          <w:sz w:val="16"/>
        </w:rPr>
        <w:t xml:space="preserve">thereby </w:t>
      </w:r>
      <w:r w:rsidRPr="006B53E8">
        <w:rPr>
          <w:rStyle w:val="Emphasis"/>
          <w:highlight w:val="green"/>
        </w:rPr>
        <w:t>unsettling stable economies,</w:t>
      </w:r>
      <w:r>
        <w:rPr>
          <w:rStyle w:val="Emphasis"/>
          <w:highlight w:val="green"/>
        </w:rPr>
        <w:t xml:space="preserve"> </w:t>
      </w:r>
      <w:r w:rsidRPr="006B53E8">
        <w:rPr>
          <w:rStyle w:val="Emphasis"/>
          <w:highlight w:val="green"/>
        </w:rPr>
        <w:t>only in order to reintegrate them into its own global order</w:t>
      </w:r>
      <w:r w:rsidRPr="006B53E8">
        <w:rPr>
          <w:sz w:val="16"/>
        </w:rPr>
        <w:t>. His thought</w:t>
      </w:r>
      <w:r w:rsidRPr="008A2C62">
        <w:rPr>
          <w:sz w:val="16"/>
        </w:rPr>
        <w:t xml:space="preserve"> </w:t>
      </w:r>
      <w:r w:rsidRPr="006B53E8">
        <w:rPr>
          <w:sz w:val="16"/>
        </w:rPr>
        <w:t xml:space="preserve">can be regarded as nomad in the sense intended by Deleuze, </w:t>
      </w:r>
      <w:r w:rsidRPr="006B53E8">
        <w:rPr>
          <w:rStyle w:val="Emphasis"/>
          <w:highlight w:val="green"/>
        </w:rPr>
        <w:t>since it</w:t>
      </w:r>
      <w:r>
        <w:rPr>
          <w:rStyle w:val="Emphasis"/>
          <w:highlight w:val="green"/>
        </w:rPr>
        <w:t xml:space="preserve"> </w:t>
      </w:r>
      <w:r w:rsidRPr="006B53E8">
        <w:rPr>
          <w:rStyle w:val="Emphasis"/>
          <w:highlight w:val="green"/>
        </w:rPr>
        <w:t>accepts the challenge of modernity’s destabilisation</w:t>
      </w:r>
      <w:r w:rsidRPr="006B53E8">
        <w:t xml:space="preserve"> </w:t>
      </w:r>
      <w:r w:rsidRPr="006B53E8">
        <w:rPr>
          <w:sz w:val="16"/>
        </w:rPr>
        <w:t>of systems (the</w:t>
      </w:r>
      <w:r w:rsidRPr="008A2C62">
        <w:rPr>
          <w:sz w:val="16"/>
        </w:rPr>
        <w:t xml:space="preserve"> </w:t>
      </w:r>
      <w:r w:rsidRPr="006B53E8">
        <w:rPr>
          <w:sz w:val="16"/>
        </w:rPr>
        <w:t>Death of God), while asking us to draw the full consequences from this</w:t>
      </w:r>
      <w:r w:rsidRPr="008A2C62">
        <w:rPr>
          <w:sz w:val="16"/>
        </w:rPr>
        <w:t xml:space="preserve"> </w:t>
      </w:r>
      <w:r w:rsidRPr="006B53E8">
        <w:rPr>
          <w:sz w:val="16"/>
        </w:rPr>
        <w:t>process. These consequences involve</w:t>
      </w:r>
      <w:r w:rsidRPr="008A2C62">
        <w:rPr>
          <w:sz w:val="16"/>
        </w:rPr>
        <w:t xml:space="preserve"> </w:t>
      </w:r>
      <w:r w:rsidRPr="006B53E8">
        <w:rPr>
          <w:rStyle w:val="Emphasis"/>
          <w:highlight w:val="green"/>
        </w:rPr>
        <w:t>grappling with exterior forces instead of being gathered up in an interior</w:t>
      </w:r>
      <w:r>
        <w:rPr>
          <w:rStyle w:val="Emphasis"/>
          <w:highlight w:val="green"/>
        </w:rPr>
        <w:t xml:space="preserve"> </w:t>
      </w:r>
      <w:r w:rsidRPr="006B53E8">
        <w:rPr>
          <w:rStyle w:val="Emphasis"/>
          <w:highlight w:val="green"/>
        </w:rPr>
        <w:t>form</w:t>
      </w:r>
      <w:r w:rsidRPr="006B53E8">
        <w:t xml:space="preserve">, </w:t>
      </w:r>
      <w:r w:rsidRPr="006B53E8">
        <w:rPr>
          <w:sz w:val="16"/>
        </w:rPr>
        <w:t>operating by relays instead of forming an image; an event-thought,</w:t>
      </w:r>
      <w:r w:rsidRPr="008A2C62">
        <w:rPr>
          <w:sz w:val="16"/>
        </w:rPr>
        <w:t xml:space="preserve"> </w:t>
      </w:r>
      <w:r w:rsidRPr="006B53E8">
        <w:rPr>
          <w:sz w:val="16"/>
        </w:rPr>
        <w:t>a haecceity, instead of a subject-thought, a problem-thought instead of an</w:t>
      </w:r>
      <w:r w:rsidRPr="008A2C62">
        <w:rPr>
          <w:sz w:val="16"/>
        </w:rPr>
        <w:t xml:space="preserve"> </w:t>
      </w:r>
      <w:r w:rsidRPr="006B53E8">
        <w:rPr>
          <w:sz w:val="16"/>
        </w:rPr>
        <w:t>essence thought or theorem;</w:t>
      </w:r>
      <w:r w:rsidRPr="006B53E8">
        <w:t xml:space="preserve"> </w:t>
      </w:r>
      <w:r w:rsidRPr="006B53E8">
        <w:rPr>
          <w:rStyle w:val="Emphasis"/>
          <w:highlight w:val="green"/>
        </w:rPr>
        <w:t>a thought that appeals to a people instead of</w:t>
      </w:r>
      <w:r>
        <w:rPr>
          <w:rStyle w:val="Emphasis"/>
          <w:highlight w:val="green"/>
        </w:rPr>
        <w:t xml:space="preserve"> </w:t>
      </w:r>
      <w:r w:rsidRPr="006B53E8">
        <w:rPr>
          <w:rStyle w:val="Emphasis"/>
          <w:highlight w:val="green"/>
        </w:rPr>
        <w:t>taking itself for a government ministry</w:t>
      </w:r>
      <w:r w:rsidRPr="006B53E8">
        <w:t xml:space="preserve">. </w:t>
      </w:r>
      <w:r w:rsidRPr="006B53E8">
        <w:rPr>
          <w:sz w:val="16"/>
        </w:rPr>
        <w:t>(Deleuze and Guattari 1987: 378)</w:t>
      </w:r>
      <w:r w:rsidRPr="008A2C62">
        <w:rPr>
          <w:sz w:val="16"/>
        </w:rPr>
        <w:t xml:space="preserve"> </w:t>
      </w:r>
      <w:r w:rsidRPr="006B53E8">
        <w:rPr>
          <w:sz w:val="16"/>
        </w:rPr>
        <w:t>Deleuze’s reading of Nietzsche is able to claim Nietzsche’s thought</w:t>
      </w:r>
      <w:r w:rsidRPr="008A2C62">
        <w:rPr>
          <w:sz w:val="16"/>
        </w:rPr>
        <w:t xml:space="preserve"> </w:t>
      </w:r>
      <w:r w:rsidRPr="006B53E8">
        <w:rPr>
          <w:sz w:val="16"/>
        </w:rPr>
        <w:t>as nomad, but not because it follows figurative paths that depart metaphorically from the state’s teleologies of power. Nietzsche’s thought</w:t>
      </w:r>
      <w:r w:rsidRPr="008A2C62">
        <w:rPr>
          <w:sz w:val="16"/>
        </w:rPr>
        <w:t xml:space="preserve"> </w:t>
      </w:r>
      <w:r w:rsidRPr="006B53E8">
        <w:rPr>
          <w:sz w:val="16"/>
        </w:rPr>
        <w:t>is nomad because it is produced in the same dynamics that have given</w:t>
      </w:r>
      <w:r w:rsidRPr="008A2C62">
        <w:rPr>
          <w:sz w:val="16"/>
        </w:rPr>
        <w:t xml:space="preserve"> </w:t>
      </w:r>
      <w:r w:rsidRPr="006B53E8">
        <w:rPr>
          <w:sz w:val="16"/>
        </w:rPr>
        <w:t>rise to nomadic lifestyles, and it does exactly the same thing as these</w:t>
      </w:r>
      <w:r w:rsidRPr="008A2C62">
        <w:rPr>
          <w:sz w:val="16"/>
        </w:rPr>
        <w:t xml:space="preserve"> </w:t>
      </w:r>
      <w:r w:rsidRPr="006B53E8">
        <w:rPr>
          <w:sz w:val="16"/>
        </w:rPr>
        <w:t>lifestyles. It acts out the impossibility of those boundaries and tradi-</w:t>
      </w:r>
      <w:r w:rsidRPr="008A2C62">
        <w:rPr>
          <w:sz w:val="16"/>
        </w:rPr>
        <w:t xml:space="preserve"> </w:t>
      </w:r>
      <w:r w:rsidRPr="006B53E8">
        <w:rPr>
          <w:sz w:val="16"/>
        </w:rPr>
        <w:t>tions which capital transgresses and renders obsolete. But unlike capital,</w:t>
      </w:r>
      <w:r w:rsidRPr="008A2C62">
        <w:rPr>
          <w:sz w:val="16"/>
        </w:rPr>
        <w:t xml:space="preserve"> </w:t>
      </w:r>
      <w:r w:rsidRPr="006B53E8">
        <w:rPr>
          <w:sz w:val="16"/>
        </w:rPr>
        <w:t>Nietzsche’s thought</w:t>
      </w:r>
      <w:r w:rsidRPr="006B53E8">
        <w:t xml:space="preserve"> </w:t>
      </w:r>
      <w:r w:rsidRPr="006B53E8">
        <w:rPr>
          <w:rStyle w:val="Emphasis"/>
          <w:highlight w:val="green"/>
        </w:rPr>
        <w:t>refuse</w:t>
      </w:r>
      <w:r w:rsidRPr="006B53E8">
        <w:t xml:space="preserve">s </w:t>
      </w:r>
      <w:r w:rsidRPr="006B53E8">
        <w:rPr>
          <w:rStyle w:val="Emphasis"/>
          <w:highlight w:val="green"/>
        </w:rPr>
        <w:t>to settle on the redrawn boundaries or</w:t>
      </w:r>
      <w:r>
        <w:rPr>
          <w:rStyle w:val="Emphasis"/>
          <w:highlight w:val="green"/>
        </w:rPr>
        <w:t xml:space="preserve"> </w:t>
      </w:r>
      <w:r w:rsidRPr="006B53E8">
        <w:rPr>
          <w:rStyle w:val="Emphasis"/>
          <w:highlight w:val="green"/>
        </w:rPr>
        <w:t>invented traditions that are so important</w:t>
      </w:r>
      <w:r w:rsidRPr="006B53E8">
        <w:t xml:space="preserve"> </w:t>
      </w:r>
      <w:r w:rsidRPr="006B53E8">
        <w:rPr>
          <w:rStyle w:val="Emphasis"/>
        </w:rPr>
        <w:t>both</w:t>
      </w:r>
      <w:r w:rsidRPr="006B53E8">
        <w:t xml:space="preserve"> </w:t>
      </w:r>
      <w:r w:rsidRPr="006B53E8">
        <w:rPr>
          <w:rStyle w:val="Emphasis"/>
          <w:highlight w:val="green"/>
        </w:rPr>
        <w:t>in imperialism</w:t>
      </w:r>
      <w:r w:rsidRPr="006B53E8">
        <w:t xml:space="preserve"> </w:t>
      </w:r>
      <w:r w:rsidRPr="006B53E8">
        <w:rPr>
          <w:sz w:val="16"/>
        </w:rPr>
        <w:t>and in the</w:t>
      </w:r>
      <w:r w:rsidRPr="008A2C62">
        <w:rPr>
          <w:sz w:val="16"/>
        </w:rPr>
        <w:t xml:space="preserve"> </w:t>
      </w:r>
      <w:r w:rsidRPr="006B53E8">
        <w:rPr>
          <w:sz w:val="16"/>
        </w:rPr>
        <w:t>history of philosophy.</w:t>
      </w:r>
      <w:r w:rsidRPr="008A2C62">
        <w:rPr>
          <w:sz w:val="16"/>
        </w:rPr>
        <w:t xml:space="preserve"> </w:t>
      </w:r>
      <w:r w:rsidRPr="006B53E8">
        <w:rPr>
          <w:sz w:val="16"/>
        </w:rPr>
        <w:t>If we believe Deleuze and Guattari, one important dimension of</w:t>
      </w:r>
      <w:r w:rsidRPr="008A2C62">
        <w:rPr>
          <w:sz w:val="16"/>
        </w:rPr>
        <w:t xml:space="preserve"> </w:t>
      </w:r>
      <w:r w:rsidRPr="006B53E8">
        <w:rPr>
          <w:sz w:val="16"/>
        </w:rPr>
        <w:t>Nietzsche’s exteriorisation of thought is that it attempts to mobilise</w:t>
      </w:r>
      <w:r w:rsidRPr="008A2C62">
        <w:rPr>
          <w:sz w:val="16"/>
        </w:rPr>
        <w:t xml:space="preserve"> </w:t>
      </w:r>
      <w:r w:rsidRPr="006B53E8">
        <w:rPr>
          <w:sz w:val="16"/>
        </w:rPr>
        <w:t>an alternative vision of collectivity, tribe, or race from the one that</w:t>
      </w:r>
      <w:r w:rsidRPr="008A2C62">
        <w:rPr>
          <w:sz w:val="16"/>
        </w:rPr>
        <w:t xml:space="preserve"> </w:t>
      </w:r>
      <w:r w:rsidRPr="006B53E8">
        <w:rPr>
          <w:sz w:val="16"/>
        </w:rPr>
        <w:t>was current when he was writing. The fact that his comments on the</w:t>
      </w:r>
      <w:r w:rsidRPr="008A2C62">
        <w:rPr>
          <w:sz w:val="16"/>
        </w:rPr>
        <w:t xml:space="preserve"> </w:t>
      </w:r>
      <w:r w:rsidRPr="006B53E8">
        <w:rPr>
          <w:sz w:val="16"/>
        </w:rPr>
        <w:t>blond beast were so easily incorporated into a racist and fascist ideol-</w:t>
      </w:r>
      <w:r w:rsidRPr="008A2C62">
        <w:rPr>
          <w:sz w:val="16"/>
        </w:rPr>
        <w:t xml:space="preserve"> </w:t>
      </w:r>
      <w:r w:rsidRPr="006B53E8">
        <w:rPr>
          <w:sz w:val="16"/>
        </w:rPr>
        <w:t>ogy is probably what prompts Deleuze and Guattari in their discus-</w:t>
      </w:r>
      <w:r w:rsidRPr="008A2C62">
        <w:rPr>
          <w:sz w:val="16"/>
        </w:rPr>
        <w:t xml:space="preserve"> </w:t>
      </w:r>
      <w:r w:rsidRPr="006B53E8">
        <w:rPr>
          <w:sz w:val="16"/>
        </w:rPr>
        <w:t>sion of nomad thought to pose the question: ‘What can be done to</w:t>
      </w:r>
      <w:r w:rsidRPr="008A2C62">
        <w:rPr>
          <w:sz w:val="16"/>
        </w:rPr>
        <w:t xml:space="preserve"> </w:t>
      </w:r>
      <w:r w:rsidRPr="006B53E8">
        <w:rPr>
          <w:sz w:val="16"/>
        </w:rPr>
        <w:t>prevent the theme of race from turning into a racism, a dominant and</w:t>
      </w:r>
      <w:r w:rsidRPr="008A2C62">
        <w:rPr>
          <w:sz w:val="16"/>
        </w:rPr>
        <w:t xml:space="preserve"> </w:t>
      </w:r>
      <w:r w:rsidRPr="006B53E8">
        <w:rPr>
          <w:sz w:val="16"/>
        </w:rPr>
        <w:t>all- encompassing fascism, or into a sect and a folklore, microfascisms?’</w:t>
      </w:r>
      <w:r w:rsidRPr="008A2C62">
        <w:rPr>
          <w:sz w:val="16"/>
        </w:rPr>
        <w:t xml:space="preserve"> </w:t>
      </w:r>
      <w:r w:rsidRPr="006B53E8">
        <w:rPr>
          <w:sz w:val="16"/>
        </w:rPr>
        <w:t xml:space="preserve">(Deleuze and Guattari 1987: 379). This is a question of writing, and </w:t>
      </w:r>
      <w:r w:rsidRPr="006B53E8">
        <w:rPr>
          <w:rStyle w:val="Emphasis"/>
          <w:highlight w:val="green"/>
        </w:rPr>
        <w:t>it</w:t>
      </w:r>
      <w:r>
        <w:rPr>
          <w:rStyle w:val="Emphasis"/>
          <w:highlight w:val="green"/>
        </w:rPr>
        <w:t xml:space="preserve"> </w:t>
      </w:r>
      <w:r w:rsidRPr="006B53E8">
        <w:rPr>
          <w:rStyle w:val="Emphasis"/>
          <w:highlight w:val="green"/>
        </w:rPr>
        <w:t>addresses the moment where writing becomes political.</w:t>
      </w:r>
      <w:r>
        <w:rPr>
          <w:rStyle w:val="Emphasis"/>
        </w:rPr>
        <w:t xml:space="preserve"> </w:t>
      </w:r>
      <w:r w:rsidRPr="006B53E8">
        <w:rPr>
          <w:sz w:val="16"/>
        </w:rPr>
        <w:t>Deleuze and Guattari’s use of</w:t>
      </w:r>
      <w:r w:rsidRPr="006B53E8">
        <w:t xml:space="preserve"> </w:t>
      </w:r>
      <w:r w:rsidRPr="006B53E8">
        <w:rPr>
          <w:rStyle w:val="Emphasis"/>
          <w:highlight w:val="green"/>
        </w:rPr>
        <w:t>nomadism as a figure for a certain relationship of critical thought to the activities of the state</w:t>
      </w:r>
      <w:r w:rsidRPr="006B53E8">
        <w:t xml:space="preserve"> </w:t>
      </w:r>
      <w:r w:rsidRPr="006B53E8">
        <w:rPr>
          <w:sz w:val="16"/>
        </w:rPr>
        <w:t>and the move-</w:t>
      </w:r>
      <w:r w:rsidRPr="008A2C62">
        <w:rPr>
          <w:sz w:val="16"/>
        </w:rPr>
        <w:t xml:space="preserve"> </w:t>
      </w:r>
      <w:r w:rsidRPr="006B53E8">
        <w:rPr>
          <w:sz w:val="16"/>
        </w:rPr>
        <w:t>ments of capital found widespread resonance in the 1980s and 1990s, at</w:t>
      </w:r>
      <w:r w:rsidRPr="008A2C62">
        <w:rPr>
          <w:sz w:val="16"/>
        </w:rPr>
        <w:t xml:space="preserve"> </w:t>
      </w:r>
      <w:r w:rsidRPr="006B53E8">
        <w:rPr>
          <w:sz w:val="16"/>
        </w:rPr>
        <w:t>the very moment when the tenets of postcolonial theory were being set.</w:t>
      </w:r>
      <w:r w:rsidRPr="008A2C62">
        <w:rPr>
          <w:sz w:val="16"/>
        </w:rPr>
        <w:t xml:space="preserve"> </w:t>
      </w:r>
      <w:r w:rsidRPr="006B53E8">
        <w:rPr>
          <w:sz w:val="16"/>
        </w:rPr>
        <w:t>Its reception was not always in line with the intentions of postcolonial-</w:t>
      </w:r>
      <w:r w:rsidRPr="008A2C62">
        <w:rPr>
          <w:sz w:val="16"/>
        </w:rPr>
        <w:t xml:space="preserve"> </w:t>
      </w:r>
      <w:r w:rsidRPr="006B53E8">
        <w:rPr>
          <w:sz w:val="16"/>
        </w:rPr>
        <w:t>ism, but there seems to have emerged at this time a general willingness</w:t>
      </w:r>
      <w:r w:rsidRPr="008A2C62">
        <w:rPr>
          <w:sz w:val="16"/>
        </w:rPr>
        <w:t xml:space="preserve"> </w:t>
      </w:r>
      <w:r w:rsidRPr="006B53E8">
        <w:rPr>
          <w:sz w:val="16"/>
        </w:rPr>
        <w:t>to consider</w:t>
      </w:r>
      <w:r w:rsidRPr="006B53E8">
        <w:t xml:space="preserve"> </w:t>
      </w:r>
      <w:r w:rsidRPr="006B53E8">
        <w:rPr>
          <w:rStyle w:val="Emphasis"/>
          <w:highlight w:val="green"/>
        </w:rPr>
        <w:t>a geography of mobility in opposition to systemic structures</w:t>
      </w:r>
      <w:r>
        <w:rPr>
          <w:rStyle w:val="Emphasis"/>
          <w:highlight w:val="green"/>
        </w:rPr>
        <w:t xml:space="preserve"> </w:t>
      </w:r>
      <w:r w:rsidRPr="006B53E8">
        <w:rPr>
          <w:rStyle w:val="Emphasis"/>
          <w:highlight w:val="green"/>
        </w:rPr>
        <w:t>of thought</w:t>
      </w:r>
      <w:r w:rsidRPr="006B53E8">
        <w:rPr>
          <w:sz w:val="14"/>
        </w:rPr>
        <w:t xml:space="preserve"> – and a widespread identifi</w:t>
      </w:r>
      <w:r w:rsidRPr="008A2C62">
        <w:rPr>
          <w:sz w:val="14"/>
        </w:rPr>
        <w:t>c</w:t>
      </w:r>
      <w:r w:rsidRPr="006B53E8">
        <w:rPr>
          <w:sz w:val="14"/>
        </w:rPr>
        <w:t>ation of these systemic structures</w:t>
      </w:r>
      <w:r w:rsidRPr="008A2C62">
        <w:rPr>
          <w:sz w:val="14"/>
        </w:rPr>
        <w:t xml:space="preserve"> </w:t>
      </w:r>
      <w:r w:rsidRPr="006B53E8">
        <w:rPr>
          <w:sz w:val="14"/>
        </w:rPr>
        <w:t>with political oppression, the state and the law. In some cases, this use</w:t>
      </w:r>
      <w:r w:rsidRPr="008A2C62">
        <w:rPr>
          <w:sz w:val="14"/>
        </w:rPr>
        <w:t xml:space="preserve"> </w:t>
      </w:r>
      <w:r w:rsidRPr="006B53E8">
        <w:rPr>
          <w:sz w:val="14"/>
        </w:rPr>
        <w:t>of the idea of the nomad was evoked in apparent opposition to what</w:t>
      </w:r>
      <w:r w:rsidRPr="008A2C62">
        <w:rPr>
          <w:sz w:val="14"/>
        </w:rPr>
        <w:t xml:space="preserve"> </w:t>
      </w:r>
      <w:r w:rsidRPr="006B53E8">
        <w:rPr>
          <w:sz w:val="14"/>
        </w:rPr>
        <w:t>Deleuze and Guattari intended. But in spite of the different political uses</w:t>
      </w:r>
      <w:r w:rsidRPr="008A2C62">
        <w:rPr>
          <w:sz w:val="14"/>
        </w:rPr>
        <w:t xml:space="preserve"> </w:t>
      </w:r>
      <w:r w:rsidRPr="006B53E8">
        <w:rPr>
          <w:sz w:val="14"/>
        </w:rPr>
        <w:t>of the idea, it began to appear as a powerful figure, a constellation of</w:t>
      </w:r>
      <w:r w:rsidRPr="008A2C62">
        <w:rPr>
          <w:sz w:val="14"/>
        </w:rPr>
        <w:t xml:space="preserve"> </w:t>
      </w:r>
      <w:r w:rsidRPr="006B53E8">
        <w:rPr>
          <w:sz w:val="14"/>
        </w:rPr>
        <w:t>ideas with great political promise.7</w:t>
      </w:r>
      <w:r w:rsidRPr="008A2C62">
        <w:rPr>
          <w:sz w:val="14"/>
        </w:rPr>
        <w:t xml:space="preserve"> </w:t>
      </w:r>
      <w:r w:rsidRPr="006B53E8">
        <w:rPr>
          <w:sz w:val="14"/>
        </w:rPr>
        <w:t>Nomadism, it seems, can serve to highlight the dualities that have</w:t>
      </w:r>
      <w:r w:rsidRPr="008A2C62">
        <w:rPr>
          <w:sz w:val="14"/>
        </w:rPr>
        <w:t xml:space="preserve"> </w:t>
      </w:r>
      <w:r w:rsidRPr="006B53E8">
        <w:rPr>
          <w:sz w:val="14"/>
        </w:rPr>
        <w:t>structured our world since the onset of capitalist modernity as produced</w:t>
      </w:r>
      <w:r w:rsidRPr="008A2C62">
        <w:rPr>
          <w:sz w:val="14"/>
        </w:rPr>
        <w:t xml:space="preserve"> </w:t>
      </w:r>
      <w:r w:rsidRPr="006B53E8">
        <w:rPr>
          <w:sz w:val="14"/>
        </w:rPr>
        <w:t>and not found concepts, since it allows us a way of thinking about the</w:t>
      </w:r>
      <w:r w:rsidRPr="008A2C62">
        <w:rPr>
          <w:sz w:val="14"/>
        </w:rPr>
        <w:t xml:space="preserve"> </w:t>
      </w:r>
      <w:r w:rsidRPr="006B53E8">
        <w:rPr>
          <w:sz w:val="14"/>
        </w:rPr>
        <w:t>unity that renders these dualities functional. In other words, nomadism</w:t>
      </w:r>
      <w:r w:rsidRPr="008A2C62">
        <w:rPr>
          <w:sz w:val="14"/>
        </w:rPr>
        <w:t xml:space="preserve"> </w:t>
      </w:r>
      <w:r w:rsidRPr="006B53E8">
        <w:rPr>
          <w:sz w:val="14"/>
        </w:rPr>
        <w:t>can be a useful concept for a historiography that unravels the production of nature, the production of space and their attendant ideologies in</w:t>
      </w:r>
      <w:r w:rsidRPr="008A2C62">
        <w:rPr>
          <w:sz w:val="14"/>
        </w:rPr>
        <w:t xml:space="preserve"> </w:t>
      </w:r>
      <w:r w:rsidRPr="006B53E8">
        <w:rPr>
          <w:sz w:val="14"/>
        </w:rPr>
        <w:t>capitalism – provided, as Eugene Holland emphasises, we understand it</w:t>
      </w:r>
      <w:r w:rsidRPr="008A2C62">
        <w:rPr>
          <w:sz w:val="14"/>
        </w:rPr>
        <w:t xml:space="preserve"> </w:t>
      </w:r>
      <w:r w:rsidRPr="006B53E8">
        <w:rPr>
          <w:sz w:val="14"/>
        </w:rPr>
        <w:t>for what it is, a conceptualisation and not a description (Holland 2003:</w:t>
      </w:r>
      <w:r w:rsidRPr="008A2C62">
        <w:rPr>
          <w:sz w:val="14"/>
        </w:rPr>
        <w:t xml:space="preserve"> </w:t>
      </w:r>
      <w:r w:rsidRPr="006B53E8">
        <w:rPr>
          <w:sz w:val="14"/>
        </w:rPr>
        <w:t xml:space="preserve">164). It is this aspect of </w:t>
      </w:r>
      <w:r w:rsidRPr="006B53E8">
        <w:rPr>
          <w:rStyle w:val="Emphasis"/>
          <w:highlight w:val="green"/>
        </w:rPr>
        <w:t>nomadism</w:t>
      </w:r>
      <w:r w:rsidRPr="006B53E8">
        <w:t xml:space="preserve"> </w:t>
      </w:r>
      <w:r w:rsidRPr="006B53E8">
        <w:rPr>
          <w:rStyle w:val="Emphasis"/>
        </w:rPr>
        <w:t>that</w:t>
      </w:r>
      <w:r w:rsidRPr="006B53E8">
        <w:t xml:space="preserve"> </w:t>
      </w:r>
      <w:r w:rsidRPr="006B53E8">
        <w:rPr>
          <w:rStyle w:val="Emphasis"/>
          <w:highlight w:val="green"/>
        </w:rPr>
        <w:t>has the greatest potential in the</w:t>
      </w:r>
      <w:r>
        <w:rPr>
          <w:rStyle w:val="Emphasis"/>
          <w:highlight w:val="green"/>
        </w:rPr>
        <w:t xml:space="preserve"> </w:t>
      </w:r>
      <w:r w:rsidRPr="006B53E8">
        <w:rPr>
          <w:rStyle w:val="Emphasis"/>
          <w:highlight w:val="green"/>
        </w:rPr>
        <w:t>context of postcolonialism</w:t>
      </w:r>
      <w:r w:rsidRPr="006B53E8">
        <w:t xml:space="preserve">, </w:t>
      </w:r>
      <w:r w:rsidRPr="006B53E8">
        <w:rPr>
          <w:sz w:val="16"/>
        </w:rPr>
        <w:t>provided Holland’s point is foregrounded.</w:t>
      </w:r>
      <w:r w:rsidRPr="008A2C62">
        <w:rPr>
          <w:sz w:val="16"/>
        </w:rPr>
        <w:t xml:space="preserve"> </w:t>
      </w:r>
      <w:r w:rsidRPr="006B53E8">
        <w:rPr>
          <w:sz w:val="16"/>
        </w:rPr>
        <w:t>Michael Hardt and Antonio Negri have evoked Deleuze and Guattari’s</w:t>
      </w:r>
      <w:r w:rsidRPr="008A2C62">
        <w:rPr>
          <w:sz w:val="16"/>
        </w:rPr>
        <w:t xml:space="preserve"> </w:t>
      </w:r>
      <w:r w:rsidRPr="006B53E8">
        <w:rPr>
          <w:sz w:val="16"/>
        </w:rPr>
        <w:t>fi gure of nomadism in order to propose a global response on the part</w:t>
      </w:r>
      <w:r w:rsidRPr="008A2C62">
        <w:rPr>
          <w:sz w:val="16"/>
        </w:rPr>
        <w:t xml:space="preserve"> </w:t>
      </w:r>
      <w:r w:rsidRPr="006B53E8">
        <w:rPr>
          <w:sz w:val="16"/>
        </w:rPr>
        <w:t>of critical theory to the universalising moves of an international system</w:t>
      </w:r>
      <w:r w:rsidRPr="008A2C62">
        <w:rPr>
          <w:sz w:val="16"/>
        </w:rPr>
        <w:t xml:space="preserve"> </w:t>
      </w:r>
      <w:r w:rsidRPr="006B53E8">
        <w:rPr>
          <w:sz w:val="16"/>
        </w:rPr>
        <w:t>marked by imperialism. In this system, they argue, the traditional critical</w:t>
      </w:r>
      <w:r w:rsidRPr="008A2C62">
        <w:rPr>
          <w:sz w:val="16"/>
        </w:rPr>
        <w:t xml:space="preserve"> </w:t>
      </w:r>
      <w:r w:rsidRPr="006B53E8">
        <w:rPr>
          <w:sz w:val="16"/>
        </w:rPr>
        <w:t xml:space="preserve">response – ‘opening </w:t>
      </w:r>
      <w:r w:rsidRPr="006B53E8">
        <w:rPr>
          <w:rStyle w:val="Emphasis"/>
          <w:highlight w:val="green"/>
        </w:rPr>
        <w:t>the dialectic between inside and outside [of capital]’</w:t>
      </w:r>
      <w:r>
        <w:rPr>
          <w:rStyle w:val="Emphasis"/>
          <w:highlight w:val="green"/>
        </w:rPr>
        <w:t xml:space="preserve"> </w:t>
      </w:r>
      <w:r w:rsidRPr="006B53E8">
        <w:rPr>
          <w:rStyle w:val="Emphasis"/>
          <w:highlight w:val="green"/>
        </w:rPr>
        <w:t>– is no longer an option</w:t>
      </w:r>
      <w:r w:rsidRPr="006B53E8">
        <w:rPr>
          <w:rStyle w:val="Emphasis"/>
        </w:rPr>
        <w:t xml:space="preserve"> </w:t>
      </w:r>
      <w:r w:rsidRPr="006B53E8">
        <w:rPr>
          <w:sz w:val="16"/>
        </w:rPr>
        <w:t>(Hardt and Negri 2000: 210). This dialectic</w:t>
      </w:r>
      <w:r w:rsidRPr="008A2C62">
        <w:rPr>
          <w:sz w:val="16"/>
        </w:rPr>
        <w:t xml:space="preserve"> </w:t>
      </w:r>
      <w:r w:rsidRPr="006B53E8">
        <w:rPr>
          <w:sz w:val="16"/>
        </w:rPr>
        <w:t>was previously enabled by the position of the proletariat both inside</w:t>
      </w:r>
      <w:r w:rsidRPr="008A2C62">
        <w:rPr>
          <w:sz w:val="16"/>
        </w:rPr>
        <w:t xml:space="preserve"> </w:t>
      </w:r>
      <w:r w:rsidRPr="006B53E8">
        <w:rPr>
          <w:sz w:val="16"/>
        </w:rPr>
        <w:t>and outside of capital, and thus deserving of the title the ‘nomads of</w:t>
      </w:r>
      <w:r w:rsidRPr="008A2C62">
        <w:rPr>
          <w:sz w:val="16"/>
        </w:rPr>
        <w:t xml:space="preserve"> </w:t>
      </w:r>
      <w:r w:rsidRPr="006B53E8">
        <w:rPr>
          <w:sz w:val="16"/>
        </w:rPr>
        <w:t>the capitalist world’ (Hardt and Negri 2000: 217). However</w:t>
      </w:r>
      <w:r w:rsidRPr="006B53E8">
        <w:t xml:space="preserve">, </w:t>
      </w:r>
      <w:r w:rsidRPr="006B53E8">
        <w:rPr>
          <w:rStyle w:val="Emphasis"/>
          <w:highlight w:val="green"/>
        </w:rPr>
        <w:t>the global</w:t>
      </w:r>
      <w:r>
        <w:rPr>
          <w:rStyle w:val="Emphasis"/>
          <w:highlight w:val="green"/>
        </w:rPr>
        <w:t xml:space="preserve"> </w:t>
      </w:r>
      <w:r w:rsidRPr="006B53E8">
        <w:rPr>
          <w:rStyle w:val="Emphasis"/>
          <w:highlight w:val="green"/>
        </w:rPr>
        <w:t>world order renders this untenable as a basis of theorising resistance</w:t>
      </w:r>
      <w:r w:rsidRPr="006B53E8">
        <w:t>.</w:t>
      </w:r>
      <w:r>
        <w:t xml:space="preserve"> </w:t>
      </w:r>
      <w:r w:rsidRPr="006B53E8">
        <w:rPr>
          <w:sz w:val="16"/>
        </w:rPr>
        <w:t>This placelessness of critical theory forces what Hardt and Negri call</w:t>
      </w:r>
      <w:r w:rsidRPr="008A2C62">
        <w:rPr>
          <w:sz w:val="16"/>
        </w:rPr>
        <w:t xml:space="preserve"> </w:t>
      </w:r>
      <w:r w:rsidRPr="006B53E8">
        <w:rPr>
          <w:sz w:val="16"/>
        </w:rPr>
        <w:t>‘counter-Empire’ to look to alternative critical models, such as nomad-</w:t>
      </w:r>
      <w:r w:rsidRPr="008A2C62">
        <w:rPr>
          <w:sz w:val="16"/>
        </w:rPr>
        <w:t xml:space="preserve"> </w:t>
      </w:r>
      <w:r w:rsidRPr="006B53E8">
        <w:rPr>
          <w:sz w:val="16"/>
        </w:rPr>
        <w:t>ism. Unlike Said, they are anxious to extend this model in the direction</w:t>
      </w:r>
      <w:r w:rsidRPr="008A2C62">
        <w:rPr>
          <w:sz w:val="16"/>
        </w:rPr>
        <w:t xml:space="preserve"> </w:t>
      </w:r>
      <w:r w:rsidRPr="006B53E8">
        <w:rPr>
          <w:sz w:val="16"/>
        </w:rPr>
        <w:t>of lifestyle-change, including reconceptualisations of ‘the human’. This</w:t>
      </w:r>
      <w:r w:rsidRPr="008A2C62">
        <w:rPr>
          <w:sz w:val="16"/>
        </w:rPr>
        <w:t xml:space="preserve"> </w:t>
      </w:r>
      <w:r w:rsidRPr="006B53E8">
        <w:rPr>
          <w:sz w:val="16"/>
        </w:rPr>
        <w:t>brings them closer to Deleuze and Guattari’s formulation of</w:t>
      </w:r>
      <w:r w:rsidRPr="006B53E8">
        <w:t xml:space="preserve"> </w:t>
      </w:r>
      <w:r w:rsidRPr="006B53E8">
        <w:rPr>
          <w:rStyle w:val="Emphasis"/>
          <w:highlight w:val="green"/>
        </w:rPr>
        <w:t>critique as</w:t>
      </w:r>
      <w:r>
        <w:rPr>
          <w:rStyle w:val="Emphasis"/>
          <w:highlight w:val="green"/>
        </w:rPr>
        <w:t xml:space="preserve"> </w:t>
      </w:r>
      <w:r w:rsidRPr="006B53E8">
        <w:rPr>
          <w:rStyle w:val="Emphasis"/>
          <w:highlight w:val="green"/>
        </w:rPr>
        <w:t>an all-encompassing attack on unitary subjectivity</w:t>
      </w:r>
      <w:r w:rsidRPr="006B53E8">
        <w:t xml:space="preserve">. </w:t>
      </w:r>
      <w:r w:rsidRPr="006B53E8">
        <w:rPr>
          <w:rStyle w:val="Emphasis"/>
          <w:highlight w:val="green"/>
        </w:rPr>
        <w:t>The universality of</w:t>
      </w:r>
      <w:r>
        <w:rPr>
          <w:rStyle w:val="Emphasis"/>
          <w:highlight w:val="green"/>
        </w:rPr>
        <w:t xml:space="preserve"> </w:t>
      </w:r>
      <w:r w:rsidRPr="006B53E8">
        <w:rPr>
          <w:rStyle w:val="Emphasis"/>
          <w:highlight w:val="green"/>
        </w:rPr>
        <w:t>empire requires a universal</w:t>
      </w:r>
      <w:r w:rsidRPr="006B53E8">
        <w:rPr>
          <w:rStyle w:val="Emphasis"/>
        </w:rPr>
        <w:t xml:space="preserve"> </w:t>
      </w:r>
      <w:r w:rsidRPr="006B53E8">
        <w:rPr>
          <w:sz w:val="16"/>
        </w:rPr>
        <w:t xml:space="preserve">– or at least a global – </w:t>
      </w:r>
      <w:r w:rsidRPr="006B53E8">
        <w:rPr>
          <w:rStyle w:val="Emphasis"/>
          <w:highlight w:val="green"/>
        </w:rPr>
        <w:t>response</w:t>
      </w:r>
      <w:r w:rsidRPr="006B53E8">
        <w:t xml:space="preserve">. </w:t>
      </w:r>
      <w:r w:rsidRPr="006B53E8">
        <w:rPr>
          <w:sz w:val="16"/>
        </w:rPr>
        <w:t>In Hardt</w:t>
      </w:r>
      <w:r w:rsidRPr="008A2C62">
        <w:rPr>
          <w:sz w:val="16"/>
        </w:rPr>
        <w:t xml:space="preserve"> </w:t>
      </w:r>
      <w:r w:rsidRPr="006B53E8">
        <w:rPr>
          <w:sz w:val="16"/>
        </w:rPr>
        <w:t>and Negri’s adoption of nomadism, this attack on the humanist subject</w:t>
      </w:r>
      <w:r w:rsidRPr="008A2C62">
        <w:rPr>
          <w:sz w:val="16"/>
        </w:rPr>
        <w:t xml:space="preserve"> </w:t>
      </w:r>
      <w:r w:rsidRPr="006B53E8">
        <w:rPr>
          <w:sz w:val="16"/>
        </w:rPr>
        <w:t>enters into a certain tension with the claim that ‘the mobile multitude</w:t>
      </w:r>
      <w:r w:rsidRPr="008A2C62">
        <w:rPr>
          <w:sz w:val="16"/>
        </w:rPr>
        <w:t xml:space="preserve"> </w:t>
      </w:r>
      <w:r w:rsidRPr="006B53E8">
        <w:rPr>
          <w:sz w:val="16"/>
        </w:rPr>
        <w:t>must achieve a global citizenship’ (Hardt and Negri 2000: 361). It is in</w:t>
      </w:r>
      <w:r w:rsidRPr="008A2C62">
        <w:rPr>
          <w:sz w:val="16"/>
        </w:rPr>
        <w:t xml:space="preserve"> </w:t>
      </w:r>
      <w:r w:rsidRPr="006B53E8">
        <w:rPr>
          <w:sz w:val="16"/>
        </w:rPr>
        <w:t>the latter respect that</w:t>
      </w:r>
      <w:r w:rsidRPr="006B53E8">
        <w:t xml:space="preserve"> </w:t>
      </w:r>
      <w:r w:rsidRPr="006B53E8">
        <w:rPr>
          <w:rStyle w:val="Emphasis"/>
          <w:highlight w:val="green"/>
        </w:rPr>
        <w:t>the nomad</w:t>
      </w:r>
      <w:r w:rsidRPr="006B53E8">
        <w:t xml:space="preserve"> </w:t>
      </w:r>
      <w:r w:rsidRPr="006B53E8">
        <w:rPr>
          <w:sz w:val="16"/>
        </w:rPr>
        <w:t>ceases to stand in for the breakdown</w:t>
      </w:r>
      <w:r w:rsidRPr="008A2C62">
        <w:rPr>
          <w:sz w:val="16"/>
        </w:rPr>
        <w:t xml:space="preserve"> </w:t>
      </w:r>
      <w:r w:rsidRPr="006B53E8">
        <w:rPr>
          <w:sz w:val="16"/>
        </w:rPr>
        <w:t>of the unitary subject but, in their words is aligned with ‘the postcolo-</w:t>
      </w:r>
      <w:r w:rsidRPr="008A2C62">
        <w:rPr>
          <w:sz w:val="16"/>
        </w:rPr>
        <w:t xml:space="preserve"> </w:t>
      </w:r>
      <w:r w:rsidRPr="006B53E8">
        <w:rPr>
          <w:sz w:val="16"/>
        </w:rPr>
        <w:t xml:space="preserve">nial hero [as] the </w:t>
      </w:r>
      <w:r w:rsidRPr="006B53E8">
        <w:rPr>
          <w:rStyle w:val="Emphasis"/>
          <w:highlight w:val="green"/>
        </w:rPr>
        <w:t>one who continually transgresses territorial</w:t>
      </w:r>
      <w:r w:rsidRPr="006B53E8">
        <w:t xml:space="preserve"> </w:t>
      </w:r>
      <w:r w:rsidRPr="006B53E8">
        <w:rPr>
          <w:sz w:val="16"/>
        </w:rPr>
        <w:t>and racial</w:t>
      </w:r>
      <w:r w:rsidRPr="008A2C62">
        <w:rPr>
          <w:sz w:val="16"/>
        </w:rPr>
        <w:t xml:space="preserve"> </w:t>
      </w:r>
      <w:r w:rsidRPr="006B53E8">
        <w:rPr>
          <w:rStyle w:val="Emphasis"/>
          <w:highlight w:val="green"/>
        </w:rPr>
        <w:t>boundaries’</w:t>
      </w:r>
      <w:r w:rsidRPr="006B53E8">
        <w:t xml:space="preserve">. </w:t>
      </w:r>
      <w:r w:rsidRPr="006B53E8">
        <w:rPr>
          <w:rStyle w:val="Emphasis"/>
        </w:rPr>
        <w:t>This conception of nomadism sees the ‘new nomadic sin-</w:t>
      </w:r>
      <w:r w:rsidRPr="008A2C62">
        <w:rPr>
          <w:rStyle w:val="Emphasis"/>
        </w:rPr>
        <w:t xml:space="preserve"> </w:t>
      </w:r>
      <w:r w:rsidRPr="006B53E8">
        <w:rPr>
          <w:rStyle w:val="Emphasis"/>
        </w:rPr>
        <w:t>gularity’ as ‘</w:t>
      </w:r>
      <w:r w:rsidRPr="006B53E8">
        <w:rPr>
          <w:rStyle w:val="Emphasis"/>
          <w:highlight w:val="green"/>
        </w:rPr>
        <w:t>the most creative force [of the modern state]’ – a force ultimately destined to lead to its destruction</w:t>
      </w:r>
      <w:r w:rsidRPr="006B53E8">
        <w:t xml:space="preserve"> </w:t>
      </w:r>
      <w:r w:rsidRPr="006B53E8">
        <w:rPr>
          <w:sz w:val="16"/>
        </w:rPr>
        <w:t>(Hardt and Negri 2000: 363).</w:t>
      </w:r>
      <w:r w:rsidRPr="008A2C62">
        <w:rPr>
          <w:sz w:val="16"/>
        </w:rPr>
        <w:t xml:space="preserve"> </w:t>
      </w:r>
    </w:p>
    <w:p w14:paraId="7430265C" w14:textId="791AB4F0" w:rsidR="0066538F" w:rsidRPr="004169CF" w:rsidRDefault="0066538F" w:rsidP="0066538F">
      <w:pPr>
        <w:pStyle w:val="Heading4"/>
      </w:pPr>
      <w:r>
        <w:t>Organized l</w:t>
      </w:r>
      <w:r w:rsidRPr="004169CF">
        <w:t xml:space="preserve">abor is structured </w:t>
      </w:r>
      <w:r>
        <w:t xml:space="preserve">by a logic of spatiality that reproduces the violent </w:t>
      </w:r>
      <w:r w:rsidRPr="004169CF">
        <w:rPr>
          <w:u w:val="single"/>
        </w:rPr>
        <w:t>elimination/exploitation dichotomy</w:t>
      </w:r>
      <w:r>
        <w:t xml:space="preserve"> that vitalizes the settler state. The focus on specific forms of “collective bargaining” and labor in a national context reproduces a genocidal “</w:t>
      </w:r>
      <w:r w:rsidRPr="004169CF">
        <w:rPr>
          <w:u w:val="single"/>
        </w:rPr>
        <w:t>fetishization of method</w:t>
      </w:r>
      <w:r>
        <w:t>”</w:t>
      </w:r>
      <w:r>
        <w:br/>
        <w:t>Englert 20</w:t>
      </w:r>
    </w:p>
    <w:p w14:paraId="763C905A" w14:textId="77777777" w:rsidR="0066538F" w:rsidRPr="004169CF" w:rsidRDefault="0066538F" w:rsidP="0066538F">
      <w:pPr>
        <w:rPr>
          <w:sz w:val="16"/>
        </w:rPr>
      </w:pPr>
      <w:r w:rsidRPr="004169CF">
        <w:rPr>
          <w:sz w:val="16"/>
        </w:rPr>
        <w:t>(Sai Englert is a lecturer at Leiden University, in the Netherlands. He works on settler colonialism, Zionism, labour movements, and antisemitism. He is a member of the editorial boards of Notes from Below and Historical Materialism, First published: 20 July 2020, Settlers, Workers, and the Logic of Accumulation by Dispossession, https://onlinelibrary.wiley.com/doi/10.1111/anti.12659)</w:t>
      </w:r>
    </w:p>
    <w:p w14:paraId="0C7AD358" w14:textId="77777777" w:rsidR="0066538F" w:rsidRPr="004169CF" w:rsidRDefault="0066538F" w:rsidP="0066538F">
      <w:pPr>
        <w:rPr>
          <w:sz w:val="16"/>
        </w:rPr>
      </w:pPr>
      <w:r w:rsidRPr="00FC0698">
        <w:rPr>
          <w:rStyle w:val="Emphasis"/>
          <w:highlight w:val="green"/>
        </w:rPr>
        <w:t xml:space="preserve">The question of </w:t>
      </w:r>
      <w:r w:rsidRPr="004169CF">
        <w:rPr>
          <w:rStyle w:val="Emphasis"/>
          <w:highlight w:val="green"/>
        </w:rPr>
        <w:t>labour</w:t>
      </w:r>
      <w:r w:rsidRPr="004169CF">
        <w:rPr>
          <w:rStyle w:val="Emphasis"/>
        </w:rPr>
        <w:t xml:space="preserve"> (and therefore exploitation) is then a </w:t>
      </w:r>
      <w:r w:rsidRPr="004169CF">
        <w:rPr>
          <w:rStyle w:val="Emphasis"/>
          <w:highlight w:val="green"/>
        </w:rPr>
        <w:t>crucial</w:t>
      </w:r>
      <w:r w:rsidRPr="00FC0698">
        <w:rPr>
          <w:rStyle w:val="Emphasis"/>
          <w:highlight w:val="green"/>
        </w:rPr>
        <w:t xml:space="preserve"> aspect in the organisation of settler colonialism</w:t>
      </w:r>
      <w:r w:rsidRPr="004169CF">
        <w:rPr>
          <w:sz w:val="16"/>
        </w:rPr>
        <w:t xml:space="preserve">. This is true both in terms of the relationship between the settler colonial power and the native populations, but also in terms of social relations within the settler colonial polity. In fact, the </w:t>
      </w:r>
      <w:r w:rsidRPr="00FC0698">
        <w:rPr>
          <w:rStyle w:val="Emphasis"/>
          <w:highlight w:val="green"/>
        </w:rPr>
        <w:t>labour movement within settler colonies has often been at the forefront of the imposition of racial segregation</w:t>
      </w:r>
      <w:r w:rsidRPr="00FC0698">
        <w:t xml:space="preserve"> </w:t>
      </w:r>
      <w:r w:rsidRPr="004169CF">
        <w:rPr>
          <w:sz w:val="16"/>
        </w:rPr>
        <w:t>through colour bars, limits on racialised migration, and “whites-only” policies. The reasons behind this tendency will be discussed in greater detail below, but for now it will suffice to point out that from the late-19th century onwards</w:t>
      </w:r>
      <w:r w:rsidRPr="00FC0698">
        <w:t xml:space="preserve">, </w:t>
      </w:r>
      <w:r w:rsidRPr="00FC0698">
        <w:rPr>
          <w:rStyle w:val="Emphasis"/>
          <w:highlight w:val="green"/>
        </w:rPr>
        <w:t>white working class movements across the settler colonial world organised over the question of limiting, excluding, or containing</w:t>
      </w:r>
      <w:r w:rsidRPr="00FC0698">
        <w:t xml:space="preserve"> </w:t>
      </w:r>
      <w:r w:rsidRPr="004169CF">
        <w:rPr>
          <w:sz w:val="16"/>
        </w:rPr>
        <w:t xml:space="preserve">the use of </w:t>
      </w:r>
      <w:r w:rsidRPr="00FC0698">
        <w:rPr>
          <w:rStyle w:val="Emphasis"/>
          <w:highlight w:val="green"/>
        </w:rPr>
        <w:t>indigenous</w:t>
      </w:r>
      <w:r w:rsidRPr="00FC0698">
        <w:t xml:space="preserve"> </w:t>
      </w:r>
      <w:r w:rsidRPr="00FC0698">
        <w:rPr>
          <w:rStyle w:val="Emphasis"/>
        </w:rPr>
        <w:t xml:space="preserve">and/or racialised </w:t>
      </w:r>
      <w:r w:rsidRPr="00FC0698">
        <w:rPr>
          <w:rStyle w:val="Emphasis"/>
          <w:highlight w:val="green"/>
        </w:rPr>
        <w:t>workers</w:t>
      </w:r>
      <w:r w:rsidRPr="004169CF">
        <w:rPr>
          <w:sz w:val="16"/>
        </w:rPr>
        <w:t>. They furthermore rebelled against the settler states, or united with indigenous workers for collective improvement to their labour rights.</w:t>
      </w:r>
    </w:p>
    <w:p w14:paraId="5F0A9A2E" w14:textId="77777777" w:rsidR="0066538F" w:rsidRPr="004169CF" w:rsidRDefault="0066538F" w:rsidP="0066538F">
      <w:pPr>
        <w:rPr>
          <w:sz w:val="16"/>
        </w:rPr>
      </w:pPr>
      <w:r w:rsidRPr="004169CF">
        <w:rPr>
          <w:sz w:val="16"/>
        </w:rPr>
        <w:t>In the United States, white workers organised against the competition of African American workers in the aftermath of emancipation, as well as the barring of Chinese migration to California, which successfully passed into law in the late 19th century (see Day 2016; Karuka 2019). Similar campaigns where waged in both South Africa and Australia against the immigration of Asian workers in the early 20th century. In fact, the formation of the Australian Labour Party took place on the basis of taking the “white Australia” campaign into parliament (Hyslop 1999; Shafir 1996). Perhaps the most emblematic example of these labour campaigns for the exclusion of racialised workers is that for the colour bar in South Africa (and later for the imposition of Apartheid) by the white workers' movement. In a strange mixture of internationalist rhetoric and settler colonial racism the white miners in 1922 raised the slogan: “Workers of the World, Unite and Fight for a White South Africa” (Reddy 2016:101).</w:t>
      </w:r>
    </w:p>
    <w:p w14:paraId="34C9ADEE" w14:textId="77777777" w:rsidR="0066538F" w:rsidRPr="004169CF" w:rsidRDefault="0066538F" w:rsidP="0066538F">
      <w:pPr>
        <w:rPr>
          <w:sz w:val="16"/>
        </w:rPr>
      </w:pPr>
      <w:r w:rsidRPr="004169CF">
        <w:rPr>
          <w:sz w:val="16"/>
        </w:rPr>
        <w:t xml:space="preserve">In the case of the Zionist colonisation of Palestine, </w:t>
      </w:r>
      <w:r w:rsidRPr="00FC0698">
        <w:rPr>
          <w:rStyle w:val="Emphasis"/>
          <w:highlight w:val="green"/>
        </w:rPr>
        <w:t>the labour movement</w:t>
      </w:r>
      <w:r w:rsidRPr="00FC0698">
        <w:t xml:space="preserve"> </w:t>
      </w:r>
      <w:r w:rsidRPr="004169CF">
        <w:rPr>
          <w:rStyle w:val="Emphasis"/>
        </w:rPr>
        <w:t>even</w:t>
      </w:r>
      <w:r w:rsidRPr="00FC0698">
        <w:t xml:space="preserve"> </w:t>
      </w:r>
      <w:r w:rsidRPr="00FC0698">
        <w:rPr>
          <w:rStyle w:val="Emphasis"/>
          <w:highlight w:val="green"/>
        </w:rPr>
        <w:t>became the social actor behind which the entire settler polity united</w:t>
      </w:r>
      <w:r w:rsidRPr="00FC0698">
        <w:t xml:space="preserve">. </w:t>
      </w:r>
      <w:r w:rsidRPr="004169CF">
        <w:rPr>
          <w:sz w:val="16"/>
        </w:rPr>
        <w:t xml:space="preserve">As Shafir (1996) has shown, Zionist colonial strategy in Palestine transformed, under the leadership of the </w:t>
      </w:r>
      <w:r w:rsidRPr="00FC0698">
        <w:rPr>
          <w:rStyle w:val="Emphasis"/>
          <w:highlight w:val="green"/>
        </w:rPr>
        <w:t>Labour Zionist movement</w:t>
      </w:r>
      <w:r w:rsidRPr="00FC0698">
        <w:t xml:space="preserve"> </w:t>
      </w:r>
      <w:r w:rsidRPr="004169CF">
        <w:rPr>
          <w:sz w:val="16"/>
        </w:rPr>
        <w:t>in the early decades of the 20th century, from a settler colonial project based primarily on</w:t>
      </w:r>
      <w:r w:rsidRPr="00FC0698">
        <w:t xml:space="preserve"> </w:t>
      </w:r>
      <w:r w:rsidRPr="00FC0698">
        <w:rPr>
          <w:rStyle w:val="Emphasis"/>
          <w:highlight w:val="green"/>
        </w:rPr>
        <w:t>exploited Palestinian labour</w:t>
      </w:r>
      <w:r w:rsidRPr="00FC0698">
        <w:t xml:space="preserve"> </w:t>
      </w:r>
      <w:r w:rsidRPr="004169CF">
        <w:rPr>
          <w:sz w:val="16"/>
        </w:rPr>
        <w:t xml:space="preserve">to one which emphasised their exclusion and reliance on “Hebrew labour” instead. The change was brought about </w:t>
      </w:r>
      <w:r w:rsidRPr="00FC0698">
        <w:rPr>
          <w:rStyle w:val="Emphasis"/>
          <w:highlight w:val="green"/>
        </w:rPr>
        <w:t>by the campaigns led by the settler labour movement</w:t>
      </w:r>
      <w:r w:rsidRPr="004169CF">
        <w:rPr>
          <w:sz w:val="16"/>
        </w:rPr>
        <w:t>, colonial responses to Palestinian resistance, and the material problems faced by the Zionist movement in attempting to attract new settlers to Palestine.</w:t>
      </w:r>
    </w:p>
    <w:p w14:paraId="3822476C" w14:textId="77777777" w:rsidR="0066538F" w:rsidRPr="004169CF" w:rsidRDefault="0066538F" w:rsidP="0066538F">
      <w:pPr>
        <w:rPr>
          <w:sz w:val="16"/>
        </w:rPr>
      </w:pPr>
      <w:r w:rsidRPr="004169CF">
        <w:rPr>
          <w:sz w:val="16"/>
        </w:rPr>
        <w:t xml:space="preserve">More will be said about this in the fifth section of this paper. For now it will suffice to point out that the Labour Zionist movement fought for this form of settler organisation against Palestinian workers as well as against settler bosses and their project for a settler economy based on the exploitation—not the elimination—of the natives. The guiding principle of this movement was that to make settlement effective Jewish workers needed to be granted higher wages and living standards, while indigenous workers needed to be excluded from the labour market all together. </w:t>
      </w:r>
      <w:r w:rsidRPr="00FC0698">
        <w:rPr>
          <w:rStyle w:val="Emphasis"/>
          <w:highlight w:val="green"/>
        </w:rPr>
        <w:t>It is this logic of full separation</w:t>
      </w:r>
      <w:r w:rsidRPr="004169CF">
        <w:rPr>
          <w:sz w:val="16"/>
        </w:rPr>
        <w:t>, that Sayegh (2012:214), described as lying at the root of the Zionist project in Palestine: “[R]acial self-segregation, racial exclusiveness and racial supremacy”.</w:t>
      </w:r>
    </w:p>
    <w:p w14:paraId="161ACA69" w14:textId="77777777" w:rsidR="0066538F" w:rsidRPr="00FC0698" w:rsidRDefault="0066538F" w:rsidP="0066538F">
      <w:pPr>
        <w:rPr>
          <w:rStyle w:val="Emphasis"/>
        </w:rPr>
      </w:pPr>
      <w:r w:rsidRPr="004169CF">
        <w:rPr>
          <w:sz w:val="16"/>
        </w:rPr>
        <w:t>A series of important points emerge from this alternative view of settler colonialism. Firstly, the exclusive Wolfe-an focus on elimination of the native as opposed to exploitation, although of central importance within some periods and locales of settler colonialism, does not allow one to develop an effective general axiomatic analysis of the settler colonial form and its social relations. Secondly, the racial</w:t>
      </w:r>
      <w:r w:rsidRPr="00FC0698">
        <w:t xml:space="preserve"> </w:t>
      </w:r>
      <w:r w:rsidRPr="00FC0698">
        <w:rPr>
          <w:rStyle w:val="Emphasis"/>
        </w:rPr>
        <w:t xml:space="preserve">organisation of </w:t>
      </w:r>
      <w:r w:rsidRPr="00FC0698">
        <w:rPr>
          <w:rStyle w:val="Emphasis"/>
          <w:highlight w:val="green"/>
        </w:rPr>
        <w:t>labour</w:t>
      </w:r>
      <w:r w:rsidRPr="004169CF">
        <w:rPr>
          <w:rStyle w:val="Emphasis"/>
        </w:rPr>
        <w:t>—whether settler, enslaved, or indigenous</w:t>
      </w:r>
      <w:r w:rsidRPr="00FC0698">
        <w:t>—</w:t>
      </w:r>
      <w:r w:rsidRPr="00FC0698">
        <w:rPr>
          <w:rStyle w:val="Emphasis"/>
          <w:highlight w:val="green"/>
        </w:rPr>
        <w:t>and the struggle over its organisation</w:t>
      </w:r>
      <w:r w:rsidRPr="00FC0698">
        <w:t xml:space="preserve"> </w:t>
      </w:r>
      <w:r w:rsidRPr="004169CF">
        <w:rPr>
          <w:sz w:val="16"/>
        </w:rPr>
        <w:t xml:space="preserve">between settlers and indigenous populations, as well as between settlers themselves, are a </w:t>
      </w:r>
      <w:r w:rsidRPr="00FC0698">
        <w:rPr>
          <w:rStyle w:val="Emphasis"/>
          <w:highlight w:val="green"/>
        </w:rPr>
        <w:t>crucial aspect of settler colonialism, both in its eliminatory and/or exploitative forms</w:t>
      </w:r>
      <w:r w:rsidRPr="00FC0698">
        <w:t xml:space="preserve"> </w:t>
      </w:r>
      <w:r w:rsidRPr="004169CF">
        <w:rPr>
          <w:sz w:val="16"/>
        </w:rPr>
        <w:t xml:space="preserve">(on which more below). Thirdly, the </w:t>
      </w:r>
      <w:r w:rsidRPr="00FC0698">
        <w:rPr>
          <w:rStyle w:val="Emphasis"/>
          <w:highlight w:val="green"/>
        </w:rPr>
        <w:t>participation of settler labour movements in the colonial project</w:t>
      </w:r>
      <w:r w:rsidRPr="00FC0698">
        <w:t xml:space="preserve">, </w:t>
      </w:r>
      <w:r w:rsidRPr="004169CF">
        <w:rPr>
          <w:sz w:val="16"/>
        </w:rPr>
        <w:t xml:space="preserve">particularly in the process of </w:t>
      </w:r>
      <w:r w:rsidRPr="00FC0698">
        <w:rPr>
          <w:rStyle w:val="Emphasis"/>
          <w:highlight w:val="green"/>
        </w:rPr>
        <w:t>control and/or expulsion of</w:t>
      </w:r>
      <w:r w:rsidRPr="00FC0698">
        <w:t xml:space="preserve"> </w:t>
      </w:r>
      <w:r w:rsidRPr="00FC0698">
        <w:rPr>
          <w:rStyle w:val="Emphasis"/>
        </w:rPr>
        <w:t>racialised, enslaved, and/or</w:t>
      </w:r>
      <w:r w:rsidRPr="00FC0698">
        <w:t xml:space="preserve"> </w:t>
      </w:r>
      <w:r w:rsidRPr="00FC0698">
        <w:rPr>
          <w:rStyle w:val="Emphasis"/>
          <w:highlight w:val="green"/>
        </w:rPr>
        <w:t>indigenous population appears as a key characteristic across the settler colonial world.</w:t>
      </w:r>
    </w:p>
    <w:p w14:paraId="1CD3DF42" w14:textId="77777777" w:rsidR="0066538F" w:rsidRPr="004169CF" w:rsidRDefault="0066538F" w:rsidP="0066538F">
      <w:pPr>
        <w:rPr>
          <w:sz w:val="16"/>
        </w:rPr>
      </w:pPr>
      <w:r w:rsidRPr="004169CF">
        <w:rPr>
          <w:sz w:val="16"/>
        </w:rPr>
        <w:t xml:space="preserve">The task, then, is to account for the specificities of colonial projects that developed around the creation of settler societies </w:t>
      </w:r>
      <w:r w:rsidRPr="004169CF">
        <w:rPr>
          <w:rStyle w:val="Emphasis"/>
          <w:highlight w:val="green"/>
        </w:rPr>
        <w:t>without falling into the</w:t>
      </w:r>
      <w:r w:rsidRPr="00FC0698">
        <w:t xml:space="preserve"> </w:t>
      </w:r>
      <w:r w:rsidRPr="004169CF">
        <w:rPr>
          <w:sz w:val="16"/>
        </w:rPr>
        <w:t xml:space="preserve">twin </w:t>
      </w:r>
      <w:r w:rsidRPr="004169CF">
        <w:rPr>
          <w:rStyle w:val="Emphasis"/>
          <w:highlight w:val="green"/>
        </w:rPr>
        <w:t>trap of</w:t>
      </w:r>
      <w:r w:rsidRPr="00FC0698">
        <w:t xml:space="preserve"> </w:t>
      </w:r>
      <w:r w:rsidRPr="004169CF">
        <w:rPr>
          <w:sz w:val="16"/>
        </w:rPr>
        <w:t xml:space="preserve">privileging a specific settler colonial strategy, nor </w:t>
      </w:r>
      <w:r w:rsidRPr="004169CF">
        <w:rPr>
          <w:rStyle w:val="Emphasis"/>
          <w:highlight w:val="green"/>
        </w:rPr>
        <w:t>building arbitrary analytical walls between different colonial projects.</w:t>
      </w:r>
      <w:r w:rsidRPr="00FC0698">
        <w:t xml:space="preserve"> </w:t>
      </w:r>
      <w:r w:rsidRPr="004169CF">
        <w:rPr>
          <w:sz w:val="14"/>
        </w:rPr>
        <w:t>Moreover, if different strategies of control and accumulation are available to settler colonial regimes, a further question arises over the way in which the decision is made to pursue one over the other. In order to address these issues, this paper turns to the concept of accumulation by dispossession. It argues that the specificities of settler colonial social relations emerge from the dispossession of indigenous populations by settlers and the struggle between settler classes over its distribution amongst themselves.</w:t>
      </w:r>
      <w:r>
        <w:rPr>
          <w:sz w:val="14"/>
        </w:rPr>
        <w:t xml:space="preserve"> </w:t>
      </w:r>
      <w:r w:rsidRPr="004169CF">
        <w:rPr>
          <w:sz w:val="14"/>
        </w:rPr>
        <w:t>Accumulation by Dispossession, Settler Colonialism, and the Capitalist Transition</w:t>
      </w:r>
      <w:r>
        <w:rPr>
          <w:sz w:val="14"/>
        </w:rPr>
        <w:t xml:space="preserve"> </w:t>
      </w:r>
      <w:r w:rsidRPr="004169CF">
        <w:rPr>
          <w:sz w:val="14"/>
        </w:rPr>
        <w:t>In the first volume of</w:t>
      </w:r>
      <w:r>
        <w:rPr>
          <w:sz w:val="14"/>
        </w:rPr>
        <w:t xml:space="preserve"> </w:t>
      </w:r>
      <w:r w:rsidRPr="004169CF">
        <w:rPr>
          <w:sz w:val="14"/>
        </w:rPr>
        <w:t>Capital, Marx (1887) discusses the centrality of colonialism, slavery, and violence (at home and abroad) to the birth of capitalism. He famously wrote:</w:t>
      </w:r>
      <w:r>
        <w:rPr>
          <w:sz w:val="14"/>
        </w:rPr>
        <w:t xml:space="preserve"> </w:t>
      </w:r>
      <w:r w:rsidRPr="004169CF">
        <w:rPr>
          <w:sz w:val="14"/>
        </w:rPr>
        <w:t>The discovery of gold and silver in America, the extirpation, enslavement and entombment in mines of the aboriginal population, the beginning of the conquest and looting of the East Indies, the turning of Africa into a warren for the commercial hunting of black-skins, signalled the rosy dawn of the era of capitalist production. These idyllic proceedings are the chief moments of primitive accumulation. On their heels treads the commercial war of the European nations, with the globe for a theatre.</w:t>
      </w:r>
      <w:r>
        <w:rPr>
          <w:sz w:val="14"/>
        </w:rPr>
        <w:t xml:space="preserve"> </w:t>
      </w:r>
      <w:r w:rsidRPr="004169CF">
        <w:rPr>
          <w:sz w:val="14"/>
        </w:rPr>
        <w:t>What Marx was stressing was that the emergence of the rule of capital was a violent and international affair in which new areas, peoples, and resources were forcefully brought under its control or eliminated. Marx highlighted the connection between colonial expansion, racial violence, and capitalist development. A similar observation is made by Byrd (2011:xxiii) more recently when she writes that “[r]acialisation and colonisation have worked simultaneously to other and abject entire peoples so they can be enslaved, excluded, removed, and killed in the name of progress and capitalism”.</w:t>
      </w:r>
      <w:r>
        <w:rPr>
          <w:sz w:val="14"/>
        </w:rPr>
        <w:t xml:space="preserve"> </w:t>
      </w:r>
      <w:r w:rsidRPr="004169CF">
        <w:rPr>
          <w:sz w:val="14"/>
        </w:rPr>
        <w:t>Central to this process was the simultaneous establishment of private property and the separation of workers from their own means of production and reproduction the world over. This process, Marx discusses as “so-called primitive accumulation”—a concept he borrowed from the classical political economists. The example Marx uses to illustrate this process is the clearing of the commons in England, whereby land, forests, and natural resources, which were previously held to be the common property of all, were privatised. The inhabitants were forced off the land and into the growing urban workshops to sell their labour power (this same process later pushed them towards the settler colonies). Marx showed that far from relying on “silent compulsion”, capitalist production needs violent coercion to function, by making any alternative form of subsistence outside of the market unavailable to the working classes.</w:t>
      </w:r>
      <w:r>
        <w:rPr>
          <w:sz w:val="14"/>
        </w:rPr>
        <w:t xml:space="preserve"> </w:t>
      </w:r>
      <w:r w:rsidRPr="004169CF">
        <w:rPr>
          <w:sz w:val="14"/>
        </w:rPr>
        <w:t>Building on these insights, David Harvey has pointed out that this process takes place continuously under capitalism, preferring therefore to describe it as “accumulation by dispossession” in order to undermine the idea that it was temporally limited to the origins of capitalism. Harvey (2007:34–35) identifies a series of processes through which this takes place today.</w:t>
      </w:r>
      <w:r>
        <w:rPr>
          <w:sz w:val="14"/>
        </w:rPr>
        <w:t xml:space="preserve"> </w:t>
      </w:r>
      <w:r w:rsidRPr="004169CF">
        <w:rPr>
          <w:sz w:val="14"/>
        </w:rPr>
        <w:t>These include: (1) the commodification and privatisation of land and the forceful expulsion of peasant populations (as in Mexico and India in recent times); (2) conversion of various forms of property rights (common, collective, state, etc.) into exclusively private property rights; (3) suppression of rights to the commons; (4) commodification of labour power and the suppression of alternative (indigenous) forms of production and consumption; (5) colonial, neocolonial, and imperial processes of appropriation of assets (including natural resources); (6) monetisation of exchange and taxation, particularly of land; (7) the slave trade (which continues, particularly in the sex industry); and (8) usury, the national debt, and, most devastating of all, the use of the credit system as radical means of primitive accumulation.</w:t>
      </w:r>
      <w:r>
        <w:rPr>
          <w:sz w:val="14"/>
        </w:rPr>
        <w:t xml:space="preserve"> </w:t>
      </w:r>
      <w:r w:rsidRPr="004169CF">
        <w:rPr>
          <w:sz w:val="14"/>
        </w:rPr>
        <w:t>This is not to equate the privatisation of the NHS in the UK and the imposition of a pipeline through indigenous land at Standing Rock as</w:t>
      </w:r>
      <w:r>
        <w:rPr>
          <w:sz w:val="14"/>
        </w:rPr>
        <w:t xml:space="preserve"> </w:t>
      </w:r>
      <w:r w:rsidRPr="004169CF">
        <w:rPr>
          <w:sz w:val="14"/>
        </w:rPr>
        <w:t>identical. Neither should this lead to the conclusion that neoliberalism “indigenises us all” (Veracini</w:t>
      </w:r>
      <w:r>
        <w:rPr>
          <w:sz w:val="14"/>
        </w:rPr>
        <w:t xml:space="preserve"> </w:t>
      </w:r>
      <w:r w:rsidRPr="004169CF">
        <w:rPr>
          <w:sz w:val="14"/>
        </w:rPr>
        <w:t>2015:93). It is however developing an analytical framework through which both processes can be understood as taking place within the logics of capital.</w:t>
      </w:r>
      <w:r>
        <w:rPr>
          <w:sz w:val="14"/>
        </w:rPr>
        <w:t xml:space="preserve"> </w:t>
      </w:r>
      <w:r w:rsidRPr="004169CF">
        <w:rPr>
          <w:sz w:val="14"/>
        </w:rPr>
        <w:t>A growing number of authors have made the link between settler colonialism and primitive accumulation (for example, Coulthard</w:t>
      </w:r>
      <w:r>
        <w:rPr>
          <w:sz w:val="14"/>
        </w:rPr>
        <w:t xml:space="preserve"> </w:t>
      </w:r>
      <w:r w:rsidRPr="004169CF">
        <w:rPr>
          <w:sz w:val="14"/>
        </w:rPr>
        <w:t>2014; Harris</w:t>
      </w:r>
      <w:r>
        <w:rPr>
          <w:sz w:val="14"/>
        </w:rPr>
        <w:t xml:space="preserve"> </w:t>
      </w:r>
      <w:r w:rsidRPr="004169CF">
        <w:rPr>
          <w:sz w:val="14"/>
        </w:rPr>
        <w:t>2004; Nichols</w:t>
      </w:r>
      <w:r>
        <w:rPr>
          <w:sz w:val="14"/>
        </w:rPr>
        <w:t xml:space="preserve"> </w:t>
      </w:r>
      <w:r w:rsidRPr="004169CF">
        <w:rPr>
          <w:sz w:val="14"/>
        </w:rPr>
        <w:t>2017; Simpson</w:t>
      </w:r>
      <w:r>
        <w:rPr>
          <w:sz w:val="14"/>
        </w:rPr>
        <w:t xml:space="preserve"> </w:t>
      </w:r>
      <w:r w:rsidRPr="004169CF">
        <w:rPr>
          <w:sz w:val="14"/>
        </w:rPr>
        <w:t>2014). Most important here is Coulthard, already discussed above, who, in his</w:t>
      </w:r>
      <w:r>
        <w:rPr>
          <w:sz w:val="14"/>
        </w:rPr>
        <w:t xml:space="preserve"> </w:t>
      </w:r>
      <w:r w:rsidRPr="004169CF">
        <w:rPr>
          <w:sz w:val="14"/>
        </w:rPr>
        <w:t>Red Skins, White Masks, has emphasised the centrality of primitive accumulation to the settler colonial world and its specific expression in that context. He showed convincingly that in North America primitive accumulation had taken place by eliminating the indigenous population and replacing it with a new—settler—population, which would in turn be submitted to the tyranny of the market in its stead.</w:t>
      </w:r>
      <w:r>
        <w:rPr>
          <w:sz w:val="14"/>
        </w:rPr>
        <w:t xml:space="preserve"> </w:t>
      </w:r>
      <w:r w:rsidRPr="004169CF">
        <w:rPr>
          <w:sz w:val="14"/>
        </w:rPr>
        <w:t>It was this attention to settler accumulation that led Coulthard (2014:125) to identify settler colonialism as “territorially acquisitive in perpetuity”, thereby complicating, as already pointed out in the first section, the concept of elimination as an outcome rather than a strategy. He further writes:</w:t>
      </w:r>
      <w:r>
        <w:rPr>
          <w:sz w:val="14"/>
        </w:rPr>
        <w:t xml:space="preserve"> </w:t>
      </w:r>
      <w:r w:rsidRPr="004169CF">
        <w:rPr>
          <w:sz w:val="14"/>
        </w:rPr>
        <w:t>In the specific context of Canadian settler-colonialism, although the means by which the colonial state has sought to eliminate Indigenous peoples in order to gain access to our lands and resources have modified over the last two centuries … the ends have always remained the same: to shore up continued access to Indigenous peoples’ territories for the purposes of state formation, settlement, and capitalist development. (Coulthard</w:t>
      </w:r>
      <w:r>
        <w:rPr>
          <w:sz w:val="14"/>
        </w:rPr>
        <w:t xml:space="preserve"> </w:t>
      </w:r>
      <w:r w:rsidRPr="004169CF">
        <w:rPr>
          <w:sz w:val="14"/>
        </w:rPr>
        <w:t>2014:125)</w:t>
      </w:r>
      <w:r>
        <w:rPr>
          <w:sz w:val="14"/>
        </w:rPr>
        <w:t xml:space="preserve"> </w:t>
      </w:r>
      <w:r w:rsidRPr="004169CF">
        <w:rPr>
          <w:sz w:val="14"/>
        </w:rPr>
        <w:t>This approach, by</w:t>
      </w:r>
      <w:r w:rsidRPr="00FC0698">
        <w:t xml:space="preserve"> </w:t>
      </w:r>
      <w:r w:rsidRPr="004169CF">
        <w:rPr>
          <w:rStyle w:val="Emphasis"/>
          <w:highlight w:val="green"/>
        </w:rPr>
        <w:t>focusing on the aims of settler colonial regimes rather than fetishising its methods</w:t>
      </w:r>
      <w:r w:rsidRPr="00FC0698">
        <w:t xml:space="preserve">, </w:t>
      </w:r>
      <w:r w:rsidRPr="004169CF">
        <w:rPr>
          <w:rStyle w:val="Emphasis"/>
        </w:rPr>
        <w:t>further</w:t>
      </w:r>
      <w:r w:rsidRPr="00FC0698">
        <w:t xml:space="preserve"> </w:t>
      </w:r>
      <w:r w:rsidRPr="004169CF">
        <w:rPr>
          <w:rStyle w:val="Emphasis"/>
          <w:highlight w:val="green"/>
        </w:rPr>
        <w:t>leaves open an analysis</w:t>
      </w:r>
      <w:r w:rsidRPr="00FC0698">
        <w:t xml:space="preserve">, </w:t>
      </w:r>
      <w:r w:rsidRPr="004169CF">
        <w:rPr>
          <w:sz w:val="16"/>
        </w:rPr>
        <w:t xml:space="preserve">developed in this paper, of the </w:t>
      </w:r>
      <w:r w:rsidRPr="004169CF">
        <w:rPr>
          <w:rStyle w:val="Emphasis"/>
          <w:highlight w:val="green"/>
        </w:rPr>
        <w:t>multiplicity of settler strategies</w:t>
      </w:r>
      <w:r w:rsidRPr="00FC0698">
        <w:t xml:space="preserve"> </w:t>
      </w:r>
      <w:r w:rsidRPr="004169CF">
        <w:rPr>
          <w:sz w:val="16"/>
        </w:rPr>
        <w:t>within an overall strategy of accumulation. This can include, as Harris (2004:172) shows within the late 19th century Canadian context</w:t>
      </w:r>
      <w:r w:rsidRPr="00FC0698">
        <w:t xml:space="preserve">, </w:t>
      </w:r>
      <w:r w:rsidRPr="004169CF">
        <w:rPr>
          <w:rStyle w:val="Emphasis"/>
          <w:highlight w:val="green"/>
        </w:rPr>
        <w:t>incorporation of indigenous populations into the workforce</w:t>
      </w:r>
      <w:r w:rsidRPr="00FC0698">
        <w:t xml:space="preserve">. </w:t>
      </w:r>
      <w:r w:rsidRPr="004169CF">
        <w:rPr>
          <w:sz w:val="16"/>
        </w:rPr>
        <w:t xml:space="preserve">If Canadian settler colonialism has </w:t>
      </w:r>
      <w:r w:rsidRPr="004169CF">
        <w:rPr>
          <w:rStyle w:val="Emphasis"/>
          <w:highlight w:val="green"/>
        </w:rPr>
        <w:t>pursued “state formation, settlement, and capitalist development</w:t>
      </w:r>
      <w:r w:rsidRPr="00FC0698">
        <w:t xml:space="preserve">” </w:t>
      </w:r>
      <w:r w:rsidRPr="004169CF">
        <w:rPr>
          <w:sz w:val="16"/>
        </w:rPr>
        <w:t xml:space="preserve">primarily </w:t>
      </w:r>
      <w:r w:rsidRPr="004169CF">
        <w:rPr>
          <w:rStyle w:val="Emphasis"/>
          <w:highlight w:val="green"/>
        </w:rPr>
        <w:t>through elimination</w:t>
      </w:r>
      <w:r w:rsidRPr="004169CF">
        <w:rPr>
          <w:sz w:val="16"/>
        </w:rPr>
        <w:t>, other settler states in different contexts could pursue similar goals by different means. It is this point that Kelley (2017) made in relation to South Africa (see above), where settler colonial dispossession removed indigenous populations from the land and forced them into the colonial labour market.</w:t>
      </w:r>
    </w:p>
    <w:p w14:paraId="0728BAE6" w14:textId="77777777" w:rsidR="0066538F" w:rsidRDefault="0066538F" w:rsidP="0066538F">
      <w:pPr>
        <w:pStyle w:val="Heading4"/>
      </w:pPr>
      <w:r>
        <w:t>This is the logic of the settler anchor; a tactic that solidifies notions of labor, state and location to deny native mobility and sustain the settler state through the ‘nexus of (im)mobility’</w:t>
      </w:r>
      <w:r>
        <w:br/>
        <w:t>Carpio et al 22</w:t>
      </w:r>
    </w:p>
    <w:p w14:paraId="4096CDD1" w14:textId="77777777" w:rsidR="0066538F" w:rsidRPr="008A0669" w:rsidRDefault="0066538F" w:rsidP="0066538F">
      <w:pPr>
        <w:rPr>
          <w:sz w:val="14"/>
        </w:rPr>
      </w:pPr>
      <w:r w:rsidRPr="008A0669">
        <w:rPr>
          <w:sz w:val="14"/>
        </w:rPr>
        <w:t>(Dr. Genevieve Carpio is an Associate Professor of Chicana/o and Central American Studies at UCLA. Her research focuses on the ways communities of color engage place-making practices and spatial movement in order to pursue justice and dignity. She is also active in the public humanities, particularly as related to community-based work and the digital world. Professor Laura Barraclough (PhD, University of Southern California, 2006) is an interdisciplinary scholar of land, memory, identity, and inequality in the United States at Yale, Natchee Barnd is a comparative and critical ethnic studies scholar interested in the intersections between ethnic studies, cultural geography, and Indigenous studies and an associate proffesor at USCSB. His research focuses on issues of race, space, and Indigenous geographies. Dr. Barnd is the editor of the longest-running ethnic studies journal, Ethnic Studies Review Link opens an external site, which is now housed at UC Santa Barbara. His most noted pedagogical project is the Social Justice Tour, a student-led research and experiential community learning series based on local archival research and storytelling practices, Received 20 Apr 2021, Accepted 26 Oct 2021, Published online: 29 Jan 2022, Introduction to the special issue: mobilizing Indigeneity and race within and against settler colonialism, https://www.tandfonline.com/doi/full/10.1080/17450101.2021.2004078</w:t>
      </w:r>
      <w:r>
        <w:rPr>
          <w:sz w:val="14"/>
        </w:rPr>
        <w:t>)</w:t>
      </w:r>
    </w:p>
    <w:p w14:paraId="7462909B" w14:textId="77777777" w:rsidR="0066538F" w:rsidRPr="009220AC" w:rsidRDefault="0066538F" w:rsidP="0066538F">
      <w:pPr>
        <w:rPr>
          <w:sz w:val="16"/>
        </w:rPr>
      </w:pPr>
      <w:r w:rsidRPr="008A0669">
        <w:rPr>
          <w:sz w:val="16"/>
        </w:rPr>
        <w:t xml:space="preserve">Other contributions (Toomey and Vasquez Ruiz) address questions of relational racialization under conditions of settler colonialism, considering specifically the </w:t>
      </w:r>
      <w:r w:rsidRPr="008A0669">
        <w:rPr>
          <w:rStyle w:val="Emphasis"/>
          <w:highlight w:val="green"/>
        </w:rPr>
        <w:t>mobilities</w:t>
      </w:r>
      <w:r w:rsidRPr="008A0669">
        <w:t xml:space="preserve"> </w:t>
      </w:r>
      <w:r w:rsidRPr="008A0669">
        <w:rPr>
          <w:sz w:val="16"/>
        </w:rPr>
        <w:t>of racialized peoples who enter and move through settler states in ways that</w:t>
      </w:r>
      <w:r w:rsidRPr="008A0669">
        <w:t xml:space="preserve"> </w:t>
      </w:r>
      <w:r w:rsidRPr="008A0669">
        <w:rPr>
          <w:rStyle w:val="Emphasis"/>
          <w:highlight w:val="green"/>
        </w:rPr>
        <w:t>productively trouble the settler–Native binary</w:t>
      </w:r>
      <w:r w:rsidRPr="008A0669">
        <w:t xml:space="preserve">. </w:t>
      </w:r>
      <w:r w:rsidRPr="009220AC">
        <w:rPr>
          <w:sz w:val="16"/>
        </w:rPr>
        <w:t xml:space="preserve">These papers highlight the importance of recent ethnic studies scholarship on enslaved peoples, </w:t>
      </w:r>
      <w:r w:rsidRPr="009220AC">
        <w:rPr>
          <w:rStyle w:val="Emphasis"/>
          <w:highlight w:val="green"/>
        </w:rPr>
        <w:t>labor migrants</w:t>
      </w:r>
      <w:r w:rsidRPr="009220AC">
        <w:rPr>
          <w:sz w:val="16"/>
        </w:rPr>
        <w:t xml:space="preserve">, Indigenous migrants, and refugees in the ongoing constitution and refutation of settler societies (e.g. Blackwell, Lopez, and Urrieta Jr ; Byrd ; Dotson ; Karuka ; King; Pulido; Saranillio), while </w:t>
      </w:r>
      <w:r w:rsidRPr="009220AC">
        <w:rPr>
          <w:rStyle w:val="Emphasis"/>
          <w:highlight w:val="green"/>
        </w:rPr>
        <w:t>centering structures and practices of mobility in their analyses</w:t>
      </w:r>
      <w:r w:rsidRPr="009220AC">
        <w:rPr>
          <w:sz w:val="16"/>
        </w:rPr>
        <w:t xml:space="preserve">. While Toomey offers a richly theoretical comparative analysis that binds the mobilities of elite travelers such as ‘voluntourists’ to contracted agricultural workers who remain perpetually deportable, Vasquez Ruiz </w:t>
      </w:r>
      <w:r w:rsidRPr="009220AC">
        <w:rPr>
          <w:rStyle w:val="Emphasis"/>
          <w:highlight w:val="green"/>
        </w:rPr>
        <w:t>focus</w:t>
      </w:r>
      <w:r w:rsidRPr="00E2394B">
        <w:rPr>
          <w:sz w:val="16"/>
        </w:rPr>
        <w:t>es</w:t>
      </w:r>
      <w:r w:rsidRPr="008A0669">
        <w:t xml:space="preserve"> </w:t>
      </w:r>
      <w:r w:rsidRPr="009220AC">
        <w:rPr>
          <w:rStyle w:val="Emphasis"/>
          <w:highlight w:val="green"/>
        </w:rPr>
        <w:t>empirically on Indigenous peoples from across the Americas who enter the United States as compelled laborers</w:t>
      </w:r>
      <w:r w:rsidRPr="008A0669">
        <w:t xml:space="preserve">, </w:t>
      </w:r>
      <w:r w:rsidRPr="009220AC">
        <w:rPr>
          <w:sz w:val="16"/>
        </w:rPr>
        <w:t xml:space="preserve">living and </w:t>
      </w:r>
      <w:r w:rsidRPr="009220AC">
        <w:rPr>
          <w:rStyle w:val="Emphasis"/>
          <w:highlight w:val="green"/>
        </w:rPr>
        <w:t>laboring on the ancestral territories of other Indigenous peoples.</w:t>
      </w:r>
      <w:r w:rsidRPr="008A0669">
        <w:t xml:space="preserve"> </w:t>
      </w:r>
      <w:r w:rsidRPr="009220AC">
        <w:rPr>
          <w:sz w:val="16"/>
        </w:rPr>
        <w:t xml:space="preserve">For many of these people, immigration policy and practices of detention and deportation foreclose the possibility of return; thus, they turn to mobile postcards like those posted on YouTube as ways to enact Indigeneity while in diaspora. Considering these mobile enactments of racialization and Indigeneity together, in the making of what Toomey deems </w:t>
      </w:r>
      <w:r w:rsidRPr="009220AC">
        <w:rPr>
          <w:rStyle w:val="Emphasis"/>
          <w:highlight w:val="green"/>
        </w:rPr>
        <w:t>the ‘nexus of (im)mobility</w:t>
      </w:r>
      <w:r w:rsidRPr="009220AC">
        <w:rPr>
          <w:sz w:val="16"/>
        </w:rPr>
        <w:t xml:space="preserve">,’ offers new ways to </w:t>
      </w:r>
      <w:r w:rsidRPr="009220AC">
        <w:rPr>
          <w:rStyle w:val="Emphasis"/>
          <w:highlight w:val="green"/>
        </w:rPr>
        <w:t>think through the relationships among mobile peoples whose movements are structured by the conditions of settler colonialism</w:t>
      </w:r>
      <w:r w:rsidRPr="009220AC">
        <w:rPr>
          <w:sz w:val="16"/>
        </w:rPr>
        <w:t xml:space="preserve"> and policed by multiple settler nation-states.</w:t>
      </w:r>
    </w:p>
    <w:p w14:paraId="045287AB" w14:textId="77777777" w:rsidR="0066538F" w:rsidRPr="009220AC" w:rsidRDefault="0066538F" w:rsidP="0066538F">
      <w:pPr>
        <w:rPr>
          <w:sz w:val="16"/>
        </w:rPr>
      </w:pPr>
      <w:r w:rsidRPr="009220AC">
        <w:rPr>
          <w:sz w:val="16"/>
        </w:rPr>
        <w:t>In the remainder of this introduction, we explore some of the ways in which settler colonial societies are created and sustained through (im)mobilities, before we consider the diverse ways that Indigenous nations, communities, and individuals mobilize Indigeneity. In our review of the literature, we draw from existing scholarship in mobility studies, while also highlighting scholarship about movement and mobilities emanating from critical Indigenous studies, ethnic studies, and transnational American studies. Much of the work in the latter fields has only recently (or has not yet) infiltrated scholarly conversations in mobility studies, and vice versa, reflecting the degree to which important epistemological interventions and critical theory are often immobilized within bounded disciplines through the conventional practices of knowledge production. As part of this discussion, we highlight both the conjunctures and incommensurabilities of a mobilities justice framework when applied to political movements for decolonization.</w:t>
      </w:r>
    </w:p>
    <w:p w14:paraId="6D2B5A40" w14:textId="77777777" w:rsidR="0066538F" w:rsidRPr="0066538F" w:rsidRDefault="0066538F" w:rsidP="0066538F">
      <w:pPr>
        <w:rPr>
          <w:sz w:val="16"/>
        </w:rPr>
      </w:pPr>
      <w:r w:rsidRPr="00FD323B">
        <w:rPr>
          <w:sz w:val="16"/>
        </w:rPr>
        <w:t xml:space="preserve">We also introduce </w:t>
      </w:r>
      <w:r w:rsidRPr="00D2584E">
        <w:rPr>
          <w:sz w:val="16"/>
        </w:rPr>
        <w:t xml:space="preserve">two concepts, ‘settler anchoring’ and ‘mobility sovereignty,’ that we hope offer generative ways for </w:t>
      </w:r>
      <w:r w:rsidRPr="00FD323B">
        <w:rPr>
          <w:sz w:val="16"/>
        </w:rPr>
        <w:t>bringing these fields and their insights together</w:t>
      </w:r>
      <w:r w:rsidRPr="00FD323B">
        <w:t xml:space="preserve">. </w:t>
      </w:r>
      <w:r w:rsidRPr="00FD323B">
        <w:rPr>
          <w:rStyle w:val="Emphasis"/>
          <w:highlight w:val="green"/>
        </w:rPr>
        <w:t xml:space="preserve">The concept of settler anchoring </w:t>
      </w:r>
      <w:r w:rsidRPr="0066538F">
        <w:rPr>
          <w:sz w:val="16"/>
        </w:rPr>
        <w:t>is meant to</w:t>
      </w:r>
      <w:r w:rsidRPr="0066538F">
        <w:rPr>
          <w:rStyle w:val="Emphasis"/>
          <w:sz w:val="16"/>
        </w:rPr>
        <w:t xml:space="preserve"> </w:t>
      </w:r>
      <w:r w:rsidRPr="00FD323B">
        <w:rPr>
          <w:rStyle w:val="Emphasis"/>
          <w:highlight w:val="green"/>
        </w:rPr>
        <w:t>disrupt the great lie of settler colonialism</w:t>
      </w:r>
      <w:r w:rsidRPr="00FD323B">
        <w:t xml:space="preserve"> </w:t>
      </w:r>
      <w:r w:rsidRPr="00FD323B">
        <w:rPr>
          <w:sz w:val="16"/>
        </w:rPr>
        <w:t xml:space="preserve">– that is, the degree to which </w:t>
      </w:r>
      <w:r w:rsidRPr="00FD323B">
        <w:rPr>
          <w:rStyle w:val="Emphasis"/>
          <w:highlight w:val="green"/>
        </w:rPr>
        <w:t xml:space="preserve">its claims to permanence and order actually rest on </w:t>
      </w:r>
      <w:r w:rsidRPr="00FD323B">
        <w:rPr>
          <w:rStyle w:val="Emphasis"/>
        </w:rPr>
        <w:t>expansive, persistent, often</w:t>
      </w:r>
      <w:r w:rsidRPr="00FD323B">
        <w:rPr>
          <w:rStyle w:val="Emphasis"/>
          <w:highlight w:val="green"/>
        </w:rPr>
        <w:t xml:space="preserve"> unruly forms of movement</w:t>
      </w:r>
      <w:r w:rsidRPr="00FD323B">
        <w:t xml:space="preserve"> </w:t>
      </w:r>
      <w:r w:rsidRPr="0066538F">
        <w:rPr>
          <w:sz w:val="16"/>
        </w:rPr>
        <w:t xml:space="preserve">– and </w:t>
      </w:r>
      <w:r w:rsidRPr="00FD323B">
        <w:rPr>
          <w:rStyle w:val="Emphasis"/>
          <w:highlight w:val="green"/>
        </w:rPr>
        <w:t>to capture</w:t>
      </w:r>
      <w:r w:rsidRPr="00FD323B">
        <w:t xml:space="preserve"> </w:t>
      </w:r>
      <w:r w:rsidRPr="00FD323B">
        <w:rPr>
          <w:sz w:val="16"/>
        </w:rPr>
        <w:t xml:space="preserve">more accurately the </w:t>
      </w:r>
      <w:r w:rsidRPr="00FD323B">
        <w:rPr>
          <w:rStyle w:val="Emphasis"/>
          <w:highlight w:val="green"/>
        </w:rPr>
        <w:t>actually-existing relationships between settlement and mobility under settler colonialism</w:t>
      </w:r>
      <w:r w:rsidRPr="00FD323B">
        <w:rPr>
          <w:rStyle w:val="Emphasis"/>
        </w:rPr>
        <w:t xml:space="preserve">. We define </w:t>
      </w:r>
      <w:r w:rsidRPr="00FD323B">
        <w:rPr>
          <w:rStyle w:val="Emphasis"/>
          <w:highlight w:val="green"/>
        </w:rPr>
        <w:t>settler anchoring</w:t>
      </w:r>
      <w:r w:rsidRPr="00FD323B">
        <w:rPr>
          <w:rStyle w:val="Emphasis"/>
        </w:rPr>
        <w:t xml:space="preserve"> as </w:t>
      </w:r>
      <w:r w:rsidRPr="00FD323B">
        <w:rPr>
          <w:rStyle w:val="Emphasis"/>
          <w:highlight w:val="green"/>
        </w:rPr>
        <w:t>the temporary points</w:t>
      </w:r>
      <w:r w:rsidRPr="00F9491D">
        <w:rPr>
          <w:rStyle w:val="Emphasis"/>
          <w:highlight w:val="green"/>
        </w:rPr>
        <w:t xml:space="preserve"> </w:t>
      </w:r>
      <w:r w:rsidRPr="00FD323B">
        <w:rPr>
          <w:rStyle w:val="Emphasis"/>
          <w:highlight w:val="green"/>
        </w:rPr>
        <w:t>of orientation and grounding</w:t>
      </w:r>
      <w:r w:rsidRPr="00FD323B">
        <w:rPr>
          <w:rStyle w:val="Emphasis"/>
        </w:rPr>
        <w:t xml:space="preserve"> that </w:t>
      </w:r>
      <w:r w:rsidRPr="00FD323B">
        <w:rPr>
          <w:rStyle w:val="Emphasis"/>
          <w:highlight w:val="green"/>
        </w:rPr>
        <w:t>facilitate</w:t>
      </w:r>
      <w:r w:rsidRPr="00FD323B">
        <w:rPr>
          <w:rStyle w:val="Emphasis"/>
        </w:rPr>
        <w:t xml:space="preserve"> subsequent</w:t>
      </w:r>
      <w:r w:rsidRPr="00FD323B">
        <w:t xml:space="preserve"> </w:t>
      </w:r>
      <w:r w:rsidRPr="00FD323B">
        <w:rPr>
          <w:rStyle w:val="Emphasis"/>
          <w:highlight w:val="green"/>
        </w:rPr>
        <w:t>mobilities in structured ways that enable the eliminatory logics of settler colonial societies</w:t>
      </w:r>
      <w:r w:rsidRPr="00FD323B">
        <w:t xml:space="preserve">. </w:t>
      </w:r>
      <w:r w:rsidRPr="00FD323B">
        <w:rPr>
          <w:sz w:val="16"/>
        </w:rPr>
        <w:t>Like the ship anchor, settlement is not actually</w:t>
      </w:r>
      <w:r w:rsidRPr="00F9491D">
        <w:rPr>
          <w:sz w:val="16"/>
        </w:rPr>
        <w:t xml:space="preserve"> </w:t>
      </w:r>
      <w:r w:rsidRPr="00FD323B">
        <w:rPr>
          <w:sz w:val="16"/>
        </w:rPr>
        <w:t>an end point, a fait accompli, but rather</w:t>
      </w:r>
      <w:r w:rsidRPr="00FD323B">
        <w:t xml:space="preserve"> </w:t>
      </w:r>
      <w:r w:rsidRPr="00FD323B">
        <w:rPr>
          <w:rStyle w:val="Emphasis"/>
          <w:highlight w:val="green"/>
        </w:rPr>
        <w:t>generates a point of orientation amidst depths and flows beneath</w:t>
      </w:r>
      <w:r w:rsidRPr="00FD323B">
        <w:t xml:space="preserve">, </w:t>
      </w:r>
      <w:r w:rsidRPr="00FD323B">
        <w:rPr>
          <w:sz w:val="16"/>
        </w:rPr>
        <w:t xml:space="preserve">which </w:t>
      </w:r>
      <w:r w:rsidRPr="00FD323B">
        <w:rPr>
          <w:rStyle w:val="Emphasis"/>
          <w:highlight w:val="green"/>
        </w:rPr>
        <w:t>supports the machine of</w:t>
      </w:r>
      <w:r w:rsidRPr="00FD323B">
        <w:t xml:space="preserve"> </w:t>
      </w:r>
      <w:r w:rsidRPr="00FD323B">
        <w:rPr>
          <w:sz w:val="16"/>
        </w:rPr>
        <w:t xml:space="preserve">conveyance, above. </w:t>
      </w:r>
      <w:r w:rsidRPr="00FD323B">
        <w:rPr>
          <w:rStyle w:val="Emphasis"/>
          <w:highlight w:val="green"/>
        </w:rPr>
        <w:t>Settlement</w:t>
      </w:r>
      <w:r w:rsidRPr="00FD323B">
        <w:t xml:space="preserve"> </w:t>
      </w:r>
      <w:r w:rsidRPr="00FD323B">
        <w:rPr>
          <w:sz w:val="16"/>
        </w:rPr>
        <w:t>is, in its essence, the</w:t>
      </w:r>
      <w:r w:rsidRPr="00F9491D">
        <w:rPr>
          <w:sz w:val="16"/>
        </w:rPr>
        <w:t xml:space="preserve"> </w:t>
      </w:r>
      <w:r w:rsidRPr="00FD323B">
        <w:rPr>
          <w:sz w:val="16"/>
        </w:rPr>
        <w:t xml:space="preserve">practice of movement with the projected intention of </w:t>
      </w:r>
      <w:r w:rsidRPr="00FD323B">
        <w:rPr>
          <w:rStyle w:val="Emphasis"/>
          <w:highlight w:val="green"/>
        </w:rPr>
        <w:t>incessantly securing, claiming, and occupying lands</w:t>
      </w:r>
      <w:r w:rsidRPr="0066538F">
        <w:rPr>
          <w:sz w:val="16"/>
        </w:rPr>
        <w:t xml:space="preserve">. </w:t>
      </w:r>
      <w:r w:rsidRPr="00FD323B">
        <w:rPr>
          <w:rStyle w:val="Emphasis"/>
          <w:highlight w:val="green"/>
        </w:rPr>
        <w:t xml:space="preserve">Once settled, the secured or anchored space opens up a subsequent </w:t>
      </w:r>
      <w:r w:rsidRPr="00D2584E">
        <w:rPr>
          <w:rStyle w:val="Emphasis"/>
          <w:highlight w:val="green"/>
        </w:rPr>
        <w:t>opportunity</w:t>
      </w:r>
      <w:r w:rsidRPr="0066538F">
        <w:rPr>
          <w:sz w:val="16"/>
        </w:rPr>
        <w:t xml:space="preserve"> (perhaps even expectation and requirement) of movement for other intentions and purposes. The success of the first suggests qualifications for legitimately engaging in the latter, while also providing a landed root from which to launch and oversee those new mobilizations. Like the anchor, settlement offers only a procedural respite, a symbol of stasis floating upon and sustained by a constant flow. Alongside settler anchoring, we propose the concept of ‘mobility sovereignty’ – an interdisciplinary analytic referring to the ability to choose when, where, how, and for what purposes to engage in movement. Drawing on influential scholarship on motility, mobility justice, and others (Kaufmann 2002; Kaufmann, Bergman, and Joye 2004; Sheller 2018) which underscores attention to uneven mobilities as experienced across diverse actors, it refers equally to the right to move and the right to stay put. In alignment with Indigenous Studies scholarship (e.g. Harjo 2019), we understand mobility sovereignty as practiced at the scale of the body and at the scale of the collective, both of which can function as inherent expressions of being-in-the-world. Along these lines, the work of Critical Latinx Indigeneities, transnational, and hemispheric Indigenous studies provide emerging models for forging analyses that both scale down and scale up, with conceptions of movement that complicate the settler states’ proposed borders (Blackwell, Lopez, and Urrieta Jr 2017; Cruz-Manjarrez 2013; Huang, Deloria, Furlan, and Gambler 2012). In contexts of Indigeneity and settler colonialism, the work of the settler state is to secure mobility sovereignty for the settler citizen while regulating or denying outright the mobility of Indigenous and racialized peoples. Settler societies construct mobility sovereignty around the fiction of the rational, individual human being in ways that not only deny but also disavow ongoing relationships with place, more-than-human kin, ancestors, and the spiritual world. Thus, the struggle to enact mobility sovereignty in ways that accord with widely shared–if also highly distinct, localized, and diverse–Indigenous understandings of place, more-than-6 G. CARPIO ET AL. human relations, and mutual responsibility is a central element of the ongoing struggle for decolonization. It is, we would argue, a political project as important to the work of decolonization as the rematriation of land.</w:t>
      </w:r>
    </w:p>
    <w:p w14:paraId="05CDBC14" w14:textId="5FF06AFA" w:rsidR="0066538F" w:rsidRPr="005E5B1D" w:rsidRDefault="0066538F" w:rsidP="0066538F">
      <w:pPr>
        <w:pStyle w:val="Heading4"/>
      </w:pPr>
      <w:r w:rsidRPr="005E5B1D">
        <w:t>Thus, we affirm labor nomadism as a practice by which the United States Federal Government should substantially strengthen collective bargaining rights for workers in the United States.</w:t>
      </w:r>
    </w:p>
    <w:p w14:paraId="40B50C3B" w14:textId="77777777" w:rsidR="0066538F" w:rsidRDefault="0066538F" w:rsidP="0066538F">
      <w:pPr>
        <w:pStyle w:val="Heading4"/>
      </w:pPr>
      <w:r w:rsidRPr="005E5B1D">
        <w:br/>
      </w:r>
      <w:r>
        <w:t xml:space="preserve">Organized labor has fought the same battles as debate, caught between the impulse towards spontaneity and the necessity of structure. The plan reimagines collective bargaining as an enactment of global </w:t>
      </w:r>
      <w:r w:rsidRPr="004B5A72">
        <w:rPr>
          <w:u w:val="single"/>
        </w:rPr>
        <w:t>nomad labor</w:t>
      </w:r>
      <w:r>
        <w:t xml:space="preserve"> in the face of the settler anchor that </w:t>
      </w:r>
      <w:r w:rsidRPr="004B5A72">
        <w:rPr>
          <w:u w:val="single"/>
        </w:rPr>
        <w:t>refuses the state while engaging it</w:t>
      </w:r>
      <w:r>
        <w:t xml:space="preserve">, creating a space of </w:t>
      </w:r>
      <w:r w:rsidRPr="004B5A72">
        <w:rPr>
          <w:u w:val="single"/>
        </w:rPr>
        <w:t>pure becoming</w:t>
      </w:r>
      <w:r>
        <w:t xml:space="preserve"> that opens a new path of resistance.</w:t>
      </w:r>
    </w:p>
    <w:p w14:paraId="7CA2F96A" w14:textId="77777777" w:rsidR="0066538F" w:rsidRDefault="0066538F" w:rsidP="0066538F">
      <w:r w:rsidRPr="0011257C">
        <w:rPr>
          <w:rStyle w:val="Heading4Char"/>
          <w:rFonts w:cs="Calibri"/>
        </w:rPr>
        <w:t>Walker 12</w:t>
      </w:r>
      <w:r w:rsidRPr="0011257C">
        <w:t xml:space="preserve"> (Abe Walker, Published in “Subjectivity” 02 March 2012, Abe Walker is a PhD candidate in Sociology at the City University of New York Graduate Center, an adjunct instructor in sociology at Queens College, Labor of recombination, </w:t>
      </w:r>
      <w:r w:rsidRPr="00CE117B">
        <w:t>https://link.springer.com/article/10.1057/sub.2011.26</w:t>
      </w:r>
      <w:r w:rsidRPr="0011257C">
        <w:t>)</w:t>
      </w:r>
      <w:r w:rsidRPr="0011257C">
        <w:rPr>
          <w:rFonts w:eastAsia="Calibri"/>
          <w:b/>
          <w:bCs/>
          <w:sz w:val="14"/>
          <w:szCs w:val="14"/>
        </w:rPr>
        <w:t xml:space="preserve"> </w:t>
      </w:r>
    </w:p>
    <w:p w14:paraId="13474A60" w14:textId="77777777" w:rsidR="0066538F" w:rsidRDefault="0066538F" w:rsidP="0066538F">
      <w:pPr>
        <w:rPr>
          <w:rStyle w:val="Emphasis"/>
        </w:rPr>
      </w:pPr>
      <w:r w:rsidRPr="003D7307">
        <w:rPr>
          <w:sz w:val="16"/>
        </w:rPr>
        <w:t xml:space="preserve">Yet there are some exceptions. </w:t>
      </w:r>
      <w:r w:rsidRPr="003D7307">
        <w:rPr>
          <w:rStyle w:val="Emphasis"/>
          <w:highlight w:val="green"/>
        </w:rPr>
        <w:t>Labor is not a monolithic bloc</w:t>
      </w:r>
      <w:r w:rsidRPr="003D7307">
        <w:rPr>
          <w:sz w:val="16"/>
        </w:rPr>
        <w:t>. It might more</w:t>
      </w:r>
      <w:r w:rsidRPr="00C21399">
        <w:rPr>
          <w:sz w:val="16"/>
        </w:rPr>
        <w:t xml:space="preserve"> </w:t>
      </w:r>
      <w:r w:rsidRPr="003D7307">
        <w:rPr>
          <w:sz w:val="16"/>
        </w:rPr>
        <w:t xml:space="preserve">accurately be described as </w:t>
      </w:r>
      <w:r w:rsidRPr="003D7307">
        <w:rPr>
          <w:rStyle w:val="Emphasis"/>
          <w:highlight w:val="green"/>
        </w:rPr>
        <w:t>a ‘movement of movements’</w:t>
      </w:r>
      <w:r w:rsidRPr="003D7307">
        <w:rPr>
          <w:sz w:val="16"/>
        </w:rPr>
        <w:t>, to borrow a term from</w:t>
      </w:r>
      <w:r w:rsidRPr="00C21399">
        <w:rPr>
          <w:sz w:val="16"/>
        </w:rPr>
        <w:t xml:space="preserve"> </w:t>
      </w:r>
      <w:r w:rsidRPr="003D7307">
        <w:rPr>
          <w:sz w:val="16"/>
        </w:rPr>
        <w:t xml:space="preserve">the anti-globalization movement. While the </w:t>
      </w:r>
      <w:r w:rsidRPr="003D7307">
        <w:rPr>
          <w:rStyle w:val="Emphasis"/>
          <w:highlight w:val="green"/>
        </w:rPr>
        <w:t>official labor movement tends to</w:t>
      </w:r>
      <w:r w:rsidRPr="00C21399">
        <w:rPr>
          <w:rStyle w:val="Emphasis"/>
          <w:highlight w:val="green"/>
        </w:rPr>
        <w:t xml:space="preserve"> </w:t>
      </w:r>
      <w:r w:rsidRPr="003D7307">
        <w:rPr>
          <w:rStyle w:val="Emphasis"/>
          <w:highlight w:val="green"/>
        </w:rPr>
        <w:t>speak in a monotone</w:t>
      </w:r>
      <w:r w:rsidRPr="003D7307">
        <w:t xml:space="preserve">, </w:t>
      </w:r>
      <w:r w:rsidRPr="003D7307">
        <w:rPr>
          <w:sz w:val="16"/>
        </w:rPr>
        <w:t>it has a rich tradition of both inter-union competition and</w:t>
      </w:r>
      <w:r w:rsidRPr="00C21399">
        <w:rPr>
          <w:sz w:val="16"/>
        </w:rPr>
        <w:t xml:space="preserve"> </w:t>
      </w:r>
      <w:r w:rsidRPr="003D7307">
        <w:rPr>
          <w:sz w:val="16"/>
        </w:rPr>
        <w:t>intra-union resistance. In the years since the ‘Postscript’ was penned, France</w:t>
      </w:r>
      <w:r w:rsidRPr="00C21399">
        <w:rPr>
          <w:sz w:val="16"/>
        </w:rPr>
        <w:t xml:space="preserve"> </w:t>
      </w:r>
      <w:r w:rsidRPr="003D7307">
        <w:rPr>
          <w:sz w:val="16"/>
        </w:rPr>
        <w:t>has seen the explosive growth of the new militant union alliance ‘Solidarite</w:t>
      </w:r>
      <w:r w:rsidRPr="00C21399">
        <w:rPr>
          <w:sz w:val="16"/>
        </w:rPr>
        <w:t xml:space="preserve"> </w:t>
      </w:r>
      <w:r w:rsidRPr="003D7307">
        <w:rPr>
          <w:sz w:val="16"/>
        </w:rPr>
        <w:t>Unite ´, Democratie’ (SUD) which refuses to offer its allegiance to the five ‘major’</w:t>
      </w:r>
      <w:r w:rsidRPr="00C21399">
        <w:rPr>
          <w:sz w:val="16"/>
        </w:rPr>
        <w:t xml:space="preserve"> </w:t>
      </w:r>
      <w:r w:rsidRPr="003D7307">
        <w:rPr>
          <w:sz w:val="16"/>
        </w:rPr>
        <w:t>federations and political parties. The SUD was one of the major forces</w:t>
      </w:r>
      <w:r w:rsidRPr="00C21399">
        <w:rPr>
          <w:sz w:val="16"/>
        </w:rPr>
        <w:t xml:space="preserve"> </w:t>
      </w:r>
      <w:r w:rsidRPr="003D7307">
        <w:rPr>
          <w:sz w:val="16"/>
        </w:rPr>
        <w:t>behind the October 2010 general strike against pension reforms, and among the</w:t>
      </w:r>
      <w:r w:rsidRPr="00C21399">
        <w:rPr>
          <w:sz w:val="16"/>
        </w:rPr>
        <w:t xml:space="preserve"> </w:t>
      </w:r>
      <w:r w:rsidRPr="003D7307">
        <w:rPr>
          <w:sz w:val="16"/>
        </w:rPr>
        <w:t>last holdouts when the strike was eventually called off. In the United States</w:t>
      </w:r>
      <w:r w:rsidRPr="00C21399">
        <w:rPr>
          <w:sz w:val="16"/>
        </w:rPr>
        <w:t xml:space="preserve"> </w:t>
      </w:r>
      <w:r w:rsidRPr="003D7307">
        <w:rPr>
          <w:sz w:val="16"/>
        </w:rPr>
        <w:t>until the 1980s</w:t>
      </w:r>
      <w:r w:rsidRPr="003D7307">
        <w:t xml:space="preserve">, </w:t>
      </w:r>
      <w:r w:rsidRPr="003D7307">
        <w:rPr>
          <w:rStyle w:val="Emphasis"/>
          <w:highlight w:val="green"/>
        </w:rPr>
        <w:t>rank-and-file members formed powerful oppositional caucuses</w:t>
      </w:r>
      <w:r w:rsidRPr="00C21399">
        <w:rPr>
          <w:rStyle w:val="Emphasis"/>
          <w:highlight w:val="green"/>
        </w:rPr>
        <w:t xml:space="preserve"> </w:t>
      </w:r>
      <w:r w:rsidRPr="003D7307">
        <w:rPr>
          <w:rStyle w:val="Emphasis"/>
          <w:highlight w:val="green"/>
        </w:rPr>
        <w:t>that proved capable of holding their leaders’ feet to the fire</w:t>
      </w:r>
      <w:r w:rsidRPr="003D7307">
        <w:t xml:space="preserve">. </w:t>
      </w:r>
      <w:r w:rsidRPr="003D7307">
        <w:rPr>
          <w:rStyle w:val="Emphasis"/>
          <w:highlight w:val="green"/>
        </w:rPr>
        <w:t>However,</w:t>
      </w:r>
      <w:r w:rsidRPr="00C21399">
        <w:rPr>
          <w:rStyle w:val="Emphasis"/>
          <w:highlight w:val="green"/>
        </w:rPr>
        <w:t xml:space="preserve"> </w:t>
      </w:r>
      <w:r w:rsidRPr="003D7307">
        <w:rPr>
          <w:rStyle w:val="Emphasis"/>
          <w:highlight w:val="green"/>
        </w:rPr>
        <w:t>union dissidents typically remain within the confines of disciplinary society</w:t>
      </w:r>
      <w:r w:rsidRPr="003D7307">
        <w:t xml:space="preserve">, </w:t>
      </w:r>
      <w:r w:rsidRPr="003D7307">
        <w:rPr>
          <w:sz w:val="16"/>
        </w:rPr>
        <w:t>and</w:t>
      </w:r>
      <w:r w:rsidRPr="00C21399">
        <w:rPr>
          <w:sz w:val="16"/>
        </w:rPr>
        <w:t xml:space="preserve"> </w:t>
      </w:r>
      <w:r w:rsidRPr="003D7307">
        <w:rPr>
          <w:sz w:val="16"/>
        </w:rPr>
        <w:t>stop well short the type of aggressive re-imagining Deleuze seems to</w:t>
      </w:r>
      <w:r w:rsidRPr="00C21399">
        <w:rPr>
          <w:sz w:val="16"/>
        </w:rPr>
        <w:t xml:space="preserve"> </w:t>
      </w:r>
      <w:r w:rsidRPr="003D7307">
        <w:rPr>
          <w:sz w:val="16"/>
        </w:rPr>
        <w:t>recommend.</w:t>
      </w:r>
      <w:r w:rsidRPr="00C21399">
        <w:rPr>
          <w:sz w:val="16"/>
        </w:rPr>
        <w:t xml:space="preserve"> </w:t>
      </w:r>
      <w:r w:rsidRPr="003D7307">
        <w:rPr>
          <w:sz w:val="16"/>
        </w:rPr>
        <w:t>Precarization will force a reinvention not only of unionism but of traditional</w:t>
      </w:r>
      <w:r w:rsidRPr="00C21399">
        <w:rPr>
          <w:sz w:val="16"/>
        </w:rPr>
        <w:t xml:space="preserve"> </w:t>
      </w:r>
      <w:r w:rsidRPr="003D7307">
        <w:rPr>
          <w:sz w:val="16"/>
        </w:rPr>
        <w:t>theories of social class. If critical race theory, post-second wave feminism and</w:t>
      </w:r>
      <w:r w:rsidRPr="00C21399">
        <w:rPr>
          <w:sz w:val="16"/>
        </w:rPr>
        <w:t xml:space="preserve"> </w:t>
      </w:r>
      <w:r w:rsidRPr="003D7307">
        <w:rPr>
          <w:sz w:val="16"/>
        </w:rPr>
        <w:t>queer theory have partially succeeded in destabilizing and dismantling</w:t>
      </w:r>
      <w:r w:rsidRPr="00C21399">
        <w:rPr>
          <w:sz w:val="16"/>
        </w:rPr>
        <w:t xml:space="preserve"> </w:t>
      </w:r>
      <w:r w:rsidRPr="003D7307">
        <w:rPr>
          <w:sz w:val="16"/>
        </w:rPr>
        <w:t>categories of race, gender and sexuality, respectively, most scholars persist in</w:t>
      </w:r>
      <w:r w:rsidRPr="00C21399">
        <w:rPr>
          <w:sz w:val="16"/>
        </w:rPr>
        <w:t xml:space="preserve"> </w:t>
      </w:r>
      <w:r w:rsidRPr="003D7307">
        <w:rPr>
          <w:sz w:val="16"/>
        </w:rPr>
        <w:t>maintaining the relative fixity of class categories. The twin projects of ‘queering</w:t>
      </w:r>
      <w:r w:rsidRPr="00C21399">
        <w:rPr>
          <w:sz w:val="16"/>
        </w:rPr>
        <w:t xml:space="preserve"> </w:t>
      </w:r>
      <w:r w:rsidRPr="003D7307">
        <w:rPr>
          <w:sz w:val="16"/>
        </w:rPr>
        <w:t>race’ and ‘queering gender’ are beginning to make inroads into the academic</w:t>
      </w:r>
      <w:r w:rsidRPr="00C21399">
        <w:rPr>
          <w:sz w:val="16"/>
        </w:rPr>
        <w:t xml:space="preserve"> </w:t>
      </w:r>
      <w:r w:rsidRPr="003D7307">
        <w:rPr>
          <w:sz w:val="16"/>
        </w:rPr>
        <w:t>mainstream, but class remains decidedly ‘un-queered’, even at the margins of</w:t>
      </w:r>
      <w:r w:rsidRPr="00C21399">
        <w:rPr>
          <w:sz w:val="16"/>
        </w:rPr>
        <w:t xml:space="preserve"> </w:t>
      </w:r>
      <w:r w:rsidRPr="003D7307">
        <w:rPr>
          <w:sz w:val="16"/>
        </w:rPr>
        <w:t>the academy. (There has been some writing at the intersection of class and</w:t>
      </w:r>
      <w:r w:rsidRPr="00C21399">
        <w:rPr>
          <w:sz w:val="16"/>
        </w:rPr>
        <w:t xml:space="preserve"> </w:t>
      </w:r>
      <w:r w:rsidRPr="003D7307">
        <w:rPr>
          <w:sz w:val="16"/>
        </w:rPr>
        <w:t>sexuality, but this is a somewhat different project than the one that I am</w:t>
      </w:r>
      <w:r w:rsidRPr="00C21399">
        <w:rPr>
          <w:sz w:val="16"/>
        </w:rPr>
        <w:t xml:space="preserve"> </w:t>
      </w:r>
      <w:r w:rsidRPr="003D7307">
        <w:rPr>
          <w:sz w:val="16"/>
        </w:rPr>
        <w:t>suggesting.) As Mauricio Lazzarato has written, ‘classes do not manage to</w:t>
      </w:r>
      <w:r w:rsidRPr="00C21399">
        <w:rPr>
          <w:sz w:val="16"/>
        </w:rPr>
        <w:t xml:space="preserve"> </w:t>
      </w:r>
      <w:r w:rsidRPr="003D7307">
        <w:rPr>
          <w:sz w:val="16"/>
        </w:rPr>
        <w:t>contain multiplicity, in the same way that heterosexuality no longer normalizes</w:t>
      </w:r>
      <w:r w:rsidRPr="00C21399">
        <w:rPr>
          <w:sz w:val="16"/>
        </w:rPr>
        <w:t xml:space="preserve"> </w:t>
      </w:r>
      <w:r w:rsidRPr="003D7307">
        <w:rPr>
          <w:sz w:val="16"/>
        </w:rPr>
        <w:t>the thousand sexes’ (2006, p. 177). Toni Negri’s ‘social worker’ formulation</w:t>
      </w:r>
      <w:r w:rsidRPr="00C21399">
        <w:rPr>
          <w:sz w:val="16"/>
        </w:rPr>
        <w:t xml:space="preserve"> </w:t>
      </w:r>
      <w:r w:rsidRPr="003D7307">
        <w:rPr>
          <w:sz w:val="16"/>
        </w:rPr>
        <w:t>represents a bold move away from traditional class categories, but most</w:t>
      </w:r>
      <w:r w:rsidRPr="00C21399">
        <w:rPr>
          <w:sz w:val="16"/>
        </w:rPr>
        <w:t xml:space="preserve"> </w:t>
      </w:r>
      <w:r w:rsidRPr="003D7307">
        <w:rPr>
          <w:sz w:val="16"/>
        </w:rPr>
        <w:t xml:space="preserve">theorists of class fail </w:t>
      </w:r>
      <w:r w:rsidRPr="0066538F">
        <w:rPr>
          <w:sz w:val="16"/>
        </w:rPr>
        <w:t>to make that move, to put it mildly. For Bifo, ‘Social class is not to seen as an ontological concept, but rather as a vectorial concept’ (2009, p. 74). Rather than posing classes as fixed categories, or even the Lukascian formulation class-in-itself/class-for-itself, we might think of becoming-class. Yet Lazzarato believes becoming is absolutely incompatible with the institutions of disciplinary society: ‘institutions, which are either those of power or those of the labor movement, do not know becoming’ (2006, p. 180). In contrast, the labor movement of the future must aspire to a pure becoming, in the temporality of the event. While institutions know only inertia and homogeneity, pure becoming follows an evasive line of flight that eludes capture by the present and exudes difference. This may require style of organizing that does not have as its goal the creation or maintenance of an (properly sociological) organization, that is, a stable entity with a fixed membership. This is</w:t>
      </w:r>
      <w:r w:rsidRPr="0066538F">
        <w:rPr>
          <w:rStyle w:val="Emphasis"/>
          <w:sz w:val="16"/>
        </w:rPr>
        <w:t xml:space="preserve"> </w:t>
      </w:r>
      <w:r w:rsidRPr="003D7307">
        <w:rPr>
          <w:rStyle w:val="Emphasis"/>
          <w:highlight w:val="green"/>
        </w:rPr>
        <w:t>not to</w:t>
      </w:r>
      <w:r w:rsidRPr="003D7307">
        <w:rPr>
          <w:rStyle w:val="Emphasis"/>
        </w:rPr>
        <w:t xml:space="preserve"> necessarily </w:t>
      </w:r>
      <w:r w:rsidRPr="003D7307">
        <w:rPr>
          <w:rStyle w:val="Emphasis"/>
          <w:highlight w:val="green"/>
        </w:rPr>
        <w:t>suggest</w:t>
      </w:r>
      <w:r w:rsidRPr="003D7307">
        <w:rPr>
          <w:rStyle w:val="Emphasis"/>
        </w:rPr>
        <w:t xml:space="preserve"> that </w:t>
      </w:r>
      <w:r w:rsidRPr="003D7307">
        <w:rPr>
          <w:rStyle w:val="Emphasis"/>
          <w:highlight w:val="green"/>
        </w:rPr>
        <w:t>the labor movement should</w:t>
      </w:r>
      <w:r w:rsidRPr="00772379">
        <w:rPr>
          <w:rStyle w:val="Emphasis"/>
          <w:highlight w:val="green"/>
        </w:rPr>
        <w:t xml:space="preserve"> </w:t>
      </w:r>
      <w:r w:rsidRPr="003D7307">
        <w:rPr>
          <w:rStyle w:val="Emphasis"/>
          <w:highlight w:val="green"/>
        </w:rPr>
        <w:t>strive toward</w:t>
      </w:r>
      <w:r w:rsidRPr="003D7307">
        <w:rPr>
          <w:rStyle w:val="Emphasis"/>
        </w:rPr>
        <w:t xml:space="preserve"> absolute spontaneity or </w:t>
      </w:r>
      <w:r w:rsidRPr="003D7307">
        <w:rPr>
          <w:rStyle w:val="Emphasis"/>
          <w:highlight w:val="green"/>
        </w:rPr>
        <w:t>the rejection of organization</w:t>
      </w:r>
      <w:r w:rsidRPr="003D7307">
        <w:rPr>
          <w:rStyle w:val="Emphasis"/>
        </w:rPr>
        <w:t xml:space="preserve"> as such, </w:t>
      </w:r>
      <w:r w:rsidRPr="003D7307">
        <w:rPr>
          <w:rStyle w:val="Emphasis"/>
          <w:highlight w:val="green"/>
        </w:rPr>
        <w:t>but</w:t>
      </w:r>
      <w:r w:rsidRPr="00C21399">
        <w:rPr>
          <w:rStyle w:val="Emphasis"/>
        </w:rPr>
        <w:t xml:space="preserve"> </w:t>
      </w:r>
      <w:r w:rsidRPr="003D7307">
        <w:rPr>
          <w:rStyle w:val="Emphasis"/>
        </w:rPr>
        <w:t>that it must meticulously</w:t>
      </w:r>
      <w:r w:rsidRPr="003D7307">
        <w:t xml:space="preserve"> </w:t>
      </w:r>
      <w:r w:rsidRPr="003D7307">
        <w:rPr>
          <w:rStyle w:val="Emphasis"/>
          <w:highlight w:val="green"/>
        </w:rPr>
        <w:t>avoid the calcified stagnancy that inevitably</w:t>
      </w:r>
      <w:r w:rsidRPr="00C21399">
        <w:rPr>
          <w:rStyle w:val="Emphasis"/>
          <w:highlight w:val="green"/>
        </w:rPr>
        <w:t xml:space="preserve"> </w:t>
      </w:r>
      <w:r w:rsidRPr="003D7307">
        <w:rPr>
          <w:rStyle w:val="Emphasis"/>
          <w:highlight w:val="green"/>
        </w:rPr>
        <w:t>accompanies the drive toward institutional permanance</w:t>
      </w:r>
      <w:r w:rsidRPr="003D7307">
        <w:t>.</w:t>
      </w:r>
      <w:r>
        <w:t xml:space="preserve"> </w:t>
      </w:r>
      <w:r w:rsidRPr="003D7307">
        <w:rPr>
          <w:sz w:val="16"/>
        </w:rPr>
        <w:t>In other ways, the traditional labor movement is inadequate to the current</w:t>
      </w:r>
      <w:r w:rsidRPr="00C21399">
        <w:rPr>
          <w:sz w:val="16"/>
        </w:rPr>
        <w:t xml:space="preserve"> </w:t>
      </w:r>
      <w:r w:rsidRPr="003D7307">
        <w:rPr>
          <w:sz w:val="16"/>
        </w:rPr>
        <w:t>historical moment. As Hardt and Negri write</w:t>
      </w:r>
      <w:r w:rsidRPr="003D7307">
        <w:t>, ‘</w:t>
      </w:r>
      <w:r w:rsidRPr="003D7307">
        <w:rPr>
          <w:rStyle w:val="Emphasis"/>
          <w:highlight w:val="green"/>
        </w:rPr>
        <w:t>the old trade unions are not able</w:t>
      </w:r>
      <w:r w:rsidRPr="00C21399">
        <w:rPr>
          <w:rStyle w:val="Emphasis"/>
          <w:highlight w:val="green"/>
        </w:rPr>
        <w:t xml:space="preserve"> </w:t>
      </w:r>
      <w:r w:rsidRPr="003D7307">
        <w:rPr>
          <w:rStyle w:val="Emphasis"/>
          <w:highlight w:val="green"/>
        </w:rPr>
        <w:t>to represent the unemployed, the poor, or even the mobile and flexible</w:t>
      </w:r>
      <w:r w:rsidRPr="00C21399">
        <w:rPr>
          <w:rStyle w:val="Emphasis"/>
          <w:highlight w:val="green"/>
        </w:rPr>
        <w:t xml:space="preserve"> </w:t>
      </w:r>
      <w:r w:rsidRPr="003D7307">
        <w:rPr>
          <w:rStyle w:val="Emphasis"/>
          <w:highlight w:val="green"/>
        </w:rPr>
        <w:t>post-Fordist workers with short-term contracts</w:t>
      </w:r>
      <w:r w:rsidRPr="003D7307">
        <w:rPr>
          <w:sz w:val="16"/>
        </w:rPr>
        <w:t>, all of whom participate actively</w:t>
      </w:r>
      <w:r w:rsidRPr="00C21399">
        <w:rPr>
          <w:sz w:val="16"/>
        </w:rPr>
        <w:t xml:space="preserve"> </w:t>
      </w:r>
      <w:r w:rsidRPr="003D7307">
        <w:rPr>
          <w:sz w:val="16"/>
        </w:rPr>
        <w:t>in social production and increase social wealthy Second, the old unions are</w:t>
      </w:r>
      <w:r w:rsidRPr="00C21399">
        <w:rPr>
          <w:sz w:val="16"/>
        </w:rPr>
        <w:t xml:space="preserve"> </w:t>
      </w:r>
      <w:r w:rsidRPr="003D7307">
        <w:rPr>
          <w:sz w:val="16"/>
        </w:rPr>
        <w:t>divided according to the various products and tasks defined in the heyday of</w:t>
      </w:r>
      <w:r w:rsidRPr="00C21399">
        <w:rPr>
          <w:sz w:val="16"/>
        </w:rPr>
        <w:t xml:space="preserve"> </w:t>
      </w:r>
      <w:r w:rsidRPr="003D7307">
        <w:rPr>
          <w:sz w:val="16"/>
        </w:rPr>
        <w:t xml:space="preserve">industrial production’ (2004, p. 136). If </w:t>
      </w:r>
      <w:r w:rsidRPr="003D7307">
        <w:rPr>
          <w:rStyle w:val="Emphasis"/>
          <w:highlight w:val="green"/>
        </w:rPr>
        <w:t>the traditional labor movement was</w:t>
      </w:r>
      <w:r w:rsidRPr="00C21399">
        <w:rPr>
          <w:rStyle w:val="Emphasis"/>
          <w:highlight w:val="green"/>
        </w:rPr>
        <w:t xml:space="preserve"> </w:t>
      </w:r>
      <w:r w:rsidRPr="003D7307">
        <w:rPr>
          <w:rStyle w:val="Emphasis"/>
          <w:highlight w:val="green"/>
        </w:rPr>
        <w:t>invested in techniques of confinement, segmentation, regimentation and</w:t>
      </w:r>
      <w:r w:rsidRPr="00C21399">
        <w:rPr>
          <w:rStyle w:val="Emphasis"/>
          <w:highlight w:val="green"/>
        </w:rPr>
        <w:t xml:space="preserve"> </w:t>
      </w:r>
      <w:r w:rsidRPr="003D7307">
        <w:rPr>
          <w:rStyle w:val="Emphasis"/>
          <w:highlight w:val="green"/>
        </w:rPr>
        <w:t>exclusion, the incipient ‘dangerous classes</w:t>
      </w:r>
      <w:r w:rsidRPr="003D7307">
        <w:rPr>
          <w:sz w:val="16"/>
        </w:rPr>
        <w:t xml:space="preserve">’ (Hardt and Negri’s term) </w:t>
      </w:r>
      <w:r w:rsidRPr="003D7307">
        <w:rPr>
          <w:rStyle w:val="Emphasis"/>
          <w:highlight w:val="green"/>
        </w:rPr>
        <w:t>know</w:t>
      </w:r>
      <w:r w:rsidRPr="00C21399">
        <w:rPr>
          <w:rStyle w:val="Emphasis"/>
          <w:highlight w:val="green"/>
        </w:rPr>
        <w:t xml:space="preserve"> </w:t>
      </w:r>
      <w:r w:rsidRPr="003D7307">
        <w:rPr>
          <w:rStyle w:val="Emphasis"/>
          <w:highlight w:val="green"/>
        </w:rPr>
        <w:t>only the opposite – variation, intermingling</w:t>
      </w:r>
      <w:r w:rsidRPr="003D7307">
        <w:t xml:space="preserve">, </w:t>
      </w:r>
      <w:r w:rsidRPr="003D7307">
        <w:rPr>
          <w:sz w:val="16"/>
        </w:rPr>
        <w:t xml:space="preserve">and above all, </w:t>
      </w:r>
      <w:r w:rsidRPr="003D7307">
        <w:rPr>
          <w:rStyle w:val="Emphasis"/>
          <w:highlight w:val="green"/>
        </w:rPr>
        <w:t>constant motion</w:t>
      </w:r>
      <w:r w:rsidRPr="003D7307">
        <w:rPr>
          <w:sz w:val="16"/>
        </w:rPr>
        <w:t>.</w:t>
      </w:r>
      <w:r w:rsidRPr="00C21399">
        <w:rPr>
          <w:sz w:val="16"/>
        </w:rPr>
        <w:t xml:space="preserve"> </w:t>
      </w:r>
      <w:r w:rsidRPr="003D7307">
        <w:rPr>
          <w:sz w:val="16"/>
        </w:rPr>
        <w:t>On the one hand, the isolation of info-labor seems to preclude any collective</w:t>
      </w:r>
      <w:r w:rsidRPr="00C21399">
        <w:rPr>
          <w:sz w:val="16"/>
        </w:rPr>
        <w:t xml:space="preserve"> </w:t>
      </w:r>
      <w:r w:rsidRPr="003D7307">
        <w:rPr>
          <w:sz w:val="16"/>
        </w:rPr>
        <w:t>action, as traditionally conceived. On the other, technological interdependence</w:t>
      </w:r>
      <w:r w:rsidRPr="00C21399">
        <w:rPr>
          <w:sz w:val="16"/>
        </w:rPr>
        <w:t xml:space="preserve"> </w:t>
      </w:r>
      <w:r w:rsidRPr="003D7307">
        <w:rPr>
          <w:sz w:val="16"/>
        </w:rPr>
        <w:t>creates lines of intersection that far exceed the Taylorized factory worker.</w:t>
      </w:r>
      <w:r w:rsidRPr="00C21399">
        <w:rPr>
          <w:sz w:val="16"/>
        </w:rPr>
        <w:t xml:space="preserve"> </w:t>
      </w:r>
      <w:r w:rsidRPr="003D7307">
        <w:rPr>
          <w:sz w:val="16"/>
        </w:rPr>
        <w:t xml:space="preserve">As Hardt and Negri write, </w:t>
      </w:r>
      <w:r w:rsidRPr="003D7307">
        <w:t>‘</w:t>
      </w:r>
      <w:r w:rsidRPr="003D7307">
        <w:rPr>
          <w:rStyle w:val="Emphasis"/>
          <w:highlight w:val="green"/>
        </w:rPr>
        <w:t>at each intersection of lines of creativity or</w:t>
      </w:r>
      <w:r w:rsidRPr="00C21399">
        <w:rPr>
          <w:rStyle w:val="Emphasis"/>
          <w:highlight w:val="green"/>
        </w:rPr>
        <w:t xml:space="preserve"> </w:t>
      </w:r>
      <w:r w:rsidRPr="003D7307">
        <w:rPr>
          <w:rStyle w:val="Emphasis"/>
          <w:highlight w:val="green"/>
        </w:rPr>
        <w:t>lines of flight the social subjectivities become more hybrid</w:t>
      </w:r>
      <w:r w:rsidRPr="003D7307">
        <w:t xml:space="preserve">, </w:t>
      </w:r>
      <w:r w:rsidRPr="000B2A17">
        <w:rPr>
          <w:sz w:val="16"/>
        </w:rPr>
        <w:t>mixed and misceginated</w:t>
      </w:r>
      <w:r w:rsidRPr="003D7307">
        <w:t xml:space="preserve">, </w:t>
      </w:r>
      <w:r w:rsidRPr="003D7307">
        <w:rPr>
          <w:rStyle w:val="Emphasis"/>
          <w:highlight w:val="green"/>
        </w:rPr>
        <w:t>further escaping the fusional powers of control’</w:t>
      </w:r>
      <w:r w:rsidRPr="003D7307">
        <w:rPr>
          <w:sz w:val="16"/>
        </w:rPr>
        <w:t xml:space="preserve"> (2004,</w:t>
      </w:r>
      <w:r w:rsidRPr="00C21399">
        <w:rPr>
          <w:sz w:val="16"/>
        </w:rPr>
        <w:t xml:space="preserve"> </w:t>
      </w:r>
      <w:r w:rsidRPr="003D7307">
        <w:rPr>
          <w:sz w:val="16"/>
        </w:rPr>
        <w:t>p. 136). While the info-laborer is physically isolated, his virtual community</w:t>
      </w:r>
      <w:r w:rsidRPr="00C21399">
        <w:rPr>
          <w:sz w:val="16"/>
        </w:rPr>
        <w:t xml:space="preserve"> </w:t>
      </w:r>
      <w:r w:rsidRPr="003D7307">
        <w:rPr>
          <w:sz w:val="16"/>
        </w:rPr>
        <w:t>of resistance is unbounded by the walls of the workplace and therefore</w:t>
      </w:r>
      <w:r w:rsidRPr="00C21399">
        <w:rPr>
          <w:sz w:val="16"/>
        </w:rPr>
        <w:t xml:space="preserve"> </w:t>
      </w:r>
      <w:r w:rsidRPr="003D7307">
        <w:rPr>
          <w:sz w:val="16"/>
        </w:rPr>
        <w:t>potentially limitless.</w:t>
      </w:r>
      <w:r w:rsidRPr="00C21399">
        <w:rPr>
          <w:sz w:val="16"/>
        </w:rPr>
        <w:t xml:space="preserve"> </w:t>
      </w:r>
      <w:r w:rsidRPr="003D7307">
        <w:rPr>
          <w:sz w:val="16"/>
        </w:rPr>
        <w:t>Here the figure of the nomad takes on a new meaning. Hardt and Negri made</w:t>
      </w:r>
      <w:r w:rsidRPr="00C21399">
        <w:rPr>
          <w:sz w:val="16"/>
        </w:rPr>
        <w:t xml:space="preserve"> </w:t>
      </w:r>
      <w:r w:rsidRPr="003D7307">
        <w:rPr>
          <w:sz w:val="16"/>
        </w:rPr>
        <w:t>explicit their Deleuzian influence (and incurred no shortage of wrath from</w:t>
      </w:r>
      <w:r w:rsidRPr="00C21399">
        <w:rPr>
          <w:sz w:val="16"/>
        </w:rPr>
        <w:t xml:space="preserve"> </w:t>
      </w:r>
      <w:r w:rsidRPr="003D7307">
        <w:rPr>
          <w:sz w:val="16"/>
        </w:rPr>
        <w:t xml:space="preserve">orthodox Marxists) by presenting </w:t>
      </w:r>
      <w:r w:rsidRPr="003D7307">
        <w:rPr>
          <w:rStyle w:val="Emphasis"/>
          <w:highlight w:val="green"/>
        </w:rPr>
        <w:t>the ‘nomadic revolutionary’</w:t>
      </w:r>
      <w:r w:rsidRPr="003D7307">
        <w:rPr>
          <w:rStyle w:val="Emphasis"/>
        </w:rPr>
        <w:t xml:space="preserve"> </w:t>
      </w:r>
      <w:r w:rsidRPr="003D7307">
        <w:rPr>
          <w:sz w:val="16"/>
        </w:rPr>
        <w:t>as the new</w:t>
      </w:r>
      <w:r w:rsidRPr="00C21399">
        <w:rPr>
          <w:sz w:val="16"/>
        </w:rPr>
        <w:t xml:space="preserve"> </w:t>
      </w:r>
      <w:r w:rsidRPr="003D7307">
        <w:rPr>
          <w:sz w:val="16"/>
        </w:rPr>
        <w:t>subject of history. As inspiration, they turn to the Industrial Workers of the</w:t>
      </w:r>
      <w:r w:rsidRPr="00C21399">
        <w:rPr>
          <w:sz w:val="16"/>
        </w:rPr>
        <w:t xml:space="preserve"> </w:t>
      </w:r>
      <w:r w:rsidRPr="003D7307">
        <w:rPr>
          <w:sz w:val="16"/>
        </w:rPr>
        <w:t>World (IWW), which was the first to organize nomadic workers (lumberjacks in</w:t>
      </w:r>
      <w:r w:rsidRPr="00C21399">
        <w:rPr>
          <w:sz w:val="16"/>
        </w:rPr>
        <w:t xml:space="preserve"> </w:t>
      </w:r>
      <w:r w:rsidRPr="003D7307">
        <w:rPr>
          <w:sz w:val="16"/>
        </w:rPr>
        <w:t>the American Pacific Northwest and migrant farmworkers in the Southwest),</w:t>
      </w:r>
      <w:r w:rsidRPr="00C21399">
        <w:rPr>
          <w:sz w:val="16"/>
        </w:rPr>
        <w:t xml:space="preserve"> </w:t>
      </w:r>
      <w:r w:rsidRPr="003D7307">
        <w:rPr>
          <w:sz w:val="16"/>
        </w:rPr>
        <w:t>and whose organizers were often transient themselves. Moreover, the IWW in its</w:t>
      </w:r>
      <w:r w:rsidRPr="00C21399">
        <w:rPr>
          <w:sz w:val="16"/>
        </w:rPr>
        <w:t xml:space="preserve"> </w:t>
      </w:r>
      <w:r w:rsidRPr="003D7307">
        <w:rPr>
          <w:sz w:val="16"/>
        </w:rPr>
        <w:t>early history had quasi-autonomous chapters that identified with the spirit</w:t>
      </w:r>
      <w:r w:rsidRPr="00C21399">
        <w:rPr>
          <w:sz w:val="16"/>
        </w:rPr>
        <w:t xml:space="preserve"> </w:t>
      </w:r>
      <w:r w:rsidRPr="003D7307">
        <w:rPr>
          <w:sz w:val="16"/>
        </w:rPr>
        <w:t xml:space="preserve">of the group but </w:t>
      </w:r>
      <w:r w:rsidRPr="003D7307">
        <w:rPr>
          <w:rStyle w:val="Emphasis"/>
          <w:highlight w:val="green"/>
        </w:rPr>
        <w:t>had little or no contact with the central leadership or the</w:t>
      </w:r>
      <w:r w:rsidRPr="00C21399">
        <w:rPr>
          <w:rStyle w:val="Emphasis"/>
          <w:highlight w:val="green"/>
        </w:rPr>
        <w:t xml:space="preserve"> </w:t>
      </w:r>
      <w:r w:rsidRPr="003D7307">
        <w:rPr>
          <w:rStyle w:val="Emphasis"/>
          <w:highlight w:val="green"/>
        </w:rPr>
        <w:t>organization proper. A labor movement in a society of control will be nomadic</w:t>
      </w:r>
      <w:r>
        <w:t xml:space="preserve"> </w:t>
      </w:r>
      <w:r w:rsidRPr="003D7307">
        <w:rPr>
          <w:sz w:val="16"/>
        </w:rPr>
        <w:t xml:space="preserve">in two senses of the word: </w:t>
      </w:r>
      <w:r w:rsidRPr="00F62B75">
        <w:rPr>
          <w:rStyle w:val="Emphasis"/>
          <w:highlight w:val="green"/>
        </w:rPr>
        <w:t>it will not be place-bound,</w:t>
      </w:r>
      <w:r w:rsidRPr="003D7307">
        <w:t xml:space="preserve"> </w:t>
      </w:r>
      <w:r w:rsidRPr="003D7307">
        <w:rPr>
          <w:sz w:val="16"/>
        </w:rPr>
        <w:t>given that work is no</w:t>
      </w:r>
      <w:r w:rsidRPr="00C21399">
        <w:rPr>
          <w:sz w:val="16"/>
        </w:rPr>
        <w:t xml:space="preserve"> </w:t>
      </w:r>
      <w:r w:rsidRPr="003D7307">
        <w:rPr>
          <w:sz w:val="16"/>
        </w:rPr>
        <w:t>longer confined to determinate locations, but</w:t>
      </w:r>
      <w:r w:rsidRPr="003D7307">
        <w:t xml:space="preserve"> </w:t>
      </w:r>
      <w:r w:rsidRPr="003D7307">
        <w:rPr>
          <w:rStyle w:val="Emphasis"/>
          <w:highlight w:val="green"/>
        </w:rPr>
        <w:t>neither can it be ideologically</w:t>
      </w:r>
      <w:r w:rsidRPr="00C21399">
        <w:rPr>
          <w:rStyle w:val="Emphasis"/>
          <w:highlight w:val="green"/>
        </w:rPr>
        <w:t xml:space="preserve"> </w:t>
      </w:r>
      <w:r w:rsidRPr="003D7307">
        <w:rPr>
          <w:rStyle w:val="Emphasis"/>
          <w:highlight w:val="green"/>
        </w:rPr>
        <w:t>bound to the Nation or to the Party</w:t>
      </w:r>
      <w:r w:rsidRPr="003D7307">
        <w:rPr>
          <w:sz w:val="14"/>
        </w:rPr>
        <w:t>. Some unions have recently begun to</w:t>
      </w:r>
      <w:r w:rsidRPr="00C21399">
        <w:rPr>
          <w:sz w:val="14"/>
        </w:rPr>
        <w:t xml:space="preserve"> </w:t>
      </w:r>
      <w:r w:rsidRPr="003D7307">
        <w:rPr>
          <w:sz w:val="14"/>
        </w:rPr>
        <w:t>experiment (very tentatively) with transnational alliances, but the labor</w:t>
      </w:r>
      <w:r w:rsidRPr="00C21399">
        <w:rPr>
          <w:sz w:val="14"/>
        </w:rPr>
        <w:t xml:space="preserve"> </w:t>
      </w:r>
      <w:r w:rsidRPr="003D7307">
        <w:rPr>
          <w:sz w:val="14"/>
        </w:rPr>
        <w:t>movement of the future will go much further – it will be resolutely anti-</w:t>
      </w:r>
      <w:r w:rsidRPr="00C21399">
        <w:rPr>
          <w:sz w:val="14"/>
        </w:rPr>
        <w:t xml:space="preserve"> </w:t>
      </w:r>
      <w:r w:rsidRPr="003D7307">
        <w:rPr>
          <w:sz w:val="14"/>
        </w:rPr>
        <w:t>nationalist. That is, it will be anti-parliamentarian, impervious to the political</w:t>
      </w:r>
      <w:r w:rsidRPr="00C21399">
        <w:rPr>
          <w:sz w:val="14"/>
        </w:rPr>
        <w:t xml:space="preserve"> </w:t>
      </w:r>
      <w:r w:rsidRPr="003D7307">
        <w:rPr>
          <w:sz w:val="14"/>
        </w:rPr>
        <w:t>process, and unwilling to submit to the logic of the State.</w:t>
      </w:r>
      <w:r w:rsidRPr="00C21399">
        <w:rPr>
          <w:sz w:val="14"/>
        </w:rPr>
        <w:t xml:space="preserve"> </w:t>
      </w:r>
      <w:r w:rsidRPr="003D7307">
        <w:rPr>
          <w:sz w:val="14"/>
        </w:rPr>
        <w:t>abandoning and actively opposing existing unions as necessary. After all, France</w:t>
      </w:r>
      <w:r w:rsidRPr="00C21399">
        <w:rPr>
          <w:sz w:val="14"/>
        </w:rPr>
        <w:t xml:space="preserve"> </w:t>
      </w:r>
      <w:r w:rsidRPr="003D7307">
        <w:rPr>
          <w:sz w:val="14"/>
        </w:rPr>
        <w:t>in 1968 was a rebellion against the PCF DeGaullist state. If unions have tended to regard movements of the unemployed</w:t>
      </w:r>
      <w:r w:rsidRPr="00C21399">
        <w:rPr>
          <w:sz w:val="14"/>
        </w:rPr>
        <w:t xml:space="preserve"> </w:t>
      </w:r>
      <w:r w:rsidRPr="003D7307">
        <w:rPr>
          <w:sz w:val="14"/>
        </w:rPr>
        <w:t>Workers, for their part, may be willing to build new forms, including</w:t>
      </w:r>
      <w:r w:rsidRPr="00C21399">
        <w:rPr>
          <w:sz w:val="14"/>
        </w:rPr>
        <w:t xml:space="preserve"> </w:t>
      </w:r>
      <w:r w:rsidRPr="003D7307">
        <w:rPr>
          <w:sz w:val="14"/>
        </w:rPr>
        <w:t>and the CGT as much as against the</w:t>
      </w:r>
      <w:r w:rsidRPr="00C21399">
        <w:rPr>
          <w:sz w:val="14"/>
        </w:rPr>
        <w:t xml:space="preserve"> </w:t>
      </w:r>
      <w:r w:rsidRPr="003D7307">
        <w:rPr>
          <w:sz w:val="14"/>
        </w:rPr>
        <w:t>and the marginally employed as adjunct or secondary to their central objectives,</w:t>
      </w:r>
      <w:r w:rsidRPr="00C21399">
        <w:rPr>
          <w:sz w:val="14"/>
        </w:rPr>
        <w:t xml:space="preserve"> </w:t>
      </w:r>
      <w:r w:rsidRPr="003D7307">
        <w:rPr>
          <w:sz w:val="14"/>
        </w:rPr>
        <w:t>these movements will soon take center stage. If the whole of human existence</w:t>
      </w:r>
      <w:r w:rsidRPr="00C21399">
        <w:rPr>
          <w:sz w:val="14"/>
        </w:rPr>
        <w:t xml:space="preserve"> </w:t>
      </w:r>
      <w:r w:rsidRPr="003D7307">
        <w:rPr>
          <w:sz w:val="14"/>
        </w:rPr>
        <w:t>has been folded into labor,</w:t>
      </w:r>
      <w:r w:rsidRPr="003D7307">
        <w:t xml:space="preserve"> </w:t>
      </w:r>
      <w:r w:rsidRPr="003D7307">
        <w:rPr>
          <w:rStyle w:val="Emphasis"/>
          <w:highlight w:val="green"/>
        </w:rPr>
        <w:t>a strike can only take the form of complete</w:t>
      </w:r>
      <w:r w:rsidRPr="00C21399">
        <w:rPr>
          <w:rStyle w:val="Emphasis"/>
          <w:highlight w:val="green"/>
        </w:rPr>
        <w:t xml:space="preserve"> </w:t>
      </w:r>
      <w:r w:rsidRPr="003D7307">
        <w:rPr>
          <w:rStyle w:val="Emphasis"/>
          <w:highlight w:val="green"/>
        </w:rPr>
        <w:t>withdrawal of one’s active and complicit participation in the bio-political and</w:t>
      </w:r>
      <w:r w:rsidRPr="00C21399">
        <w:rPr>
          <w:rStyle w:val="Emphasis"/>
          <w:highlight w:val="green"/>
        </w:rPr>
        <w:t xml:space="preserve"> </w:t>
      </w:r>
      <w:r w:rsidRPr="003D7307">
        <w:rPr>
          <w:rStyle w:val="Emphasis"/>
          <w:highlight w:val="green"/>
        </w:rPr>
        <w:t>neo-political spheres</w:t>
      </w:r>
      <w:r w:rsidRPr="003D7307">
        <w:rPr>
          <w:sz w:val="16"/>
        </w:rPr>
        <w:t>. (Some in France have called for replacing the ‘general</w:t>
      </w:r>
      <w:r w:rsidRPr="00C21399">
        <w:rPr>
          <w:sz w:val="16"/>
        </w:rPr>
        <w:t xml:space="preserve"> </w:t>
      </w:r>
      <w:r w:rsidRPr="003D7307">
        <w:rPr>
          <w:sz w:val="16"/>
        </w:rPr>
        <w:t xml:space="preserve">the ‘total human strike’.) The labor movement of the future </w:t>
      </w:r>
      <w:r w:rsidRPr="003D7307">
        <w:rPr>
          <w:rStyle w:val="Emphasis"/>
          <w:highlight w:val="green"/>
        </w:rPr>
        <w:t>will not</w:t>
      </w:r>
      <w:r w:rsidRPr="00C21399">
        <w:rPr>
          <w:rStyle w:val="Emphasis"/>
          <w:highlight w:val="green"/>
        </w:rPr>
        <w:t xml:space="preserve"> </w:t>
      </w:r>
      <w:r w:rsidRPr="003D7307">
        <w:rPr>
          <w:rStyle w:val="Emphasis"/>
          <w:highlight w:val="green"/>
        </w:rPr>
        <w:t>organize workers exclusively or even primarily in their capacity as workers</w:t>
      </w:r>
      <w:r w:rsidRPr="003D7307">
        <w:t>.</w:t>
      </w:r>
      <w:r>
        <w:t xml:space="preserve"> </w:t>
      </w:r>
      <w:r w:rsidRPr="003D7307">
        <w:rPr>
          <w:sz w:val="16"/>
        </w:rPr>
        <w:t>Hardt and Negri trace the lineage of work through progressively larger social</w:t>
      </w:r>
      <w:r w:rsidRPr="00C21399">
        <w:rPr>
          <w:sz w:val="16"/>
        </w:rPr>
        <w:t xml:space="preserve"> </w:t>
      </w:r>
      <w:r w:rsidRPr="003D7307">
        <w:rPr>
          <w:sz w:val="16"/>
        </w:rPr>
        <w:t>spheres, from the specialized professional worker to the unskilled mass worker</w:t>
      </w:r>
      <w:r w:rsidRPr="00C21399">
        <w:rPr>
          <w:sz w:val="16"/>
        </w:rPr>
        <w:t xml:space="preserve"> </w:t>
      </w:r>
      <w:r w:rsidRPr="003D7307">
        <w:rPr>
          <w:sz w:val="16"/>
        </w:rPr>
        <w:t>and finally to the social worker, whose total activity has become productive.</w:t>
      </w:r>
      <w:r w:rsidRPr="00C21399">
        <w:rPr>
          <w:sz w:val="16"/>
        </w:rPr>
        <w:t xml:space="preserve"> </w:t>
      </w:r>
      <w:r w:rsidRPr="003D7307">
        <w:rPr>
          <w:sz w:val="16"/>
        </w:rPr>
        <w:t>Today</w:t>
      </w:r>
      <w:r w:rsidRPr="003D7307">
        <w:t xml:space="preserve">, </w:t>
      </w:r>
      <w:r w:rsidRPr="003D7307">
        <w:rPr>
          <w:rStyle w:val="Emphasis"/>
          <w:highlight w:val="green"/>
        </w:rPr>
        <w:t>there is no ‘outside’ to work</w:t>
      </w:r>
      <w:r w:rsidRPr="003D7307">
        <w:t xml:space="preserve">, </w:t>
      </w:r>
      <w:r w:rsidRPr="003D7307">
        <w:rPr>
          <w:rStyle w:val="Emphasis"/>
        </w:rPr>
        <w:t xml:space="preserve">as </w:t>
      </w:r>
      <w:r w:rsidRPr="003D7307">
        <w:rPr>
          <w:rStyle w:val="Emphasis"/>
          <w:highlight w:val="green"/>
        </w:rPr>
        <w:t>all</w:t>
      </w:r>
      <w:r w:rsidRPr="003D7307">
        <w:rPr>
          <w:rStyle w:val="Emphasis"/>
        </w:rPr>
        <w:t xml:space="preserve"> human </w:t>
      </w:r>
      <w:r w:rsidRPr="003D7307">
        <w:rPr>
          <w:rStyle w:val="Emphasis"/>
          <w:highlight w:val="green"/>
        </w:rPr>
        <w:t>activity</w:t>
      </w:r>
      <w:r w:rsidRPr="003D7307">
        <w:rPr>
          <w:rStyle w:val="Emphasis"/>
        </w:rPr>
        <w:t>, except non-voluntary</w:t>
      </w:r>
      <w:r w:rsidRPr="00C21399">
        <w:rPr>
          <w:rStyle w:val="Emphasis"/>
        </w:rPr>
        <w:t xml:space="preserve"> </w:t>
      </w:r>
      <w:r w:rsidRPr="003D7307">
        <w:rPr>
          <w:rStyle w:val="Emphasis"/>
        </w:rPr>
        <w:t xml:space="preserve">functions are </w:t>
      </w:r>
      <w:r w:rsidRPr="003D7307">
        <w:rPr>
          <w:rStyle w:val="Emphasis"/>
          <w:highlight w:val="green"/>
        </w:rPr>
        <w:t>rendered productive</w:t>
      </w:r>
      <w:r w:rsidRPr="003D7307">
        <w:t xml:space="preserve">. </w:t>
      </w:r>
      <w:r w:rsidRPr="003D7307">
        <w:rPr>
          <w:sz w:val="16"/>
        </w:rPr>
        <w:t>Any movement of social workers will</w:t>
      </w:r>
      <w:r w:rsidRPr="00C21399">
        <w:rPr>
          <w:sz w:val="16"/>
        </w:rPr>
        <w:t xml:space="preserve"> </w:t>
      </w:r>
      <w:r w:rsidRPr="003D7307">
        <w:rPr>
          <w:sz w:val="16"/>
        </w:rPr>
        <w:t>organize through the entire cycle of social labor.</w:t>
      </w:r>
      <w:r w:rsidRPr="00C21399">
        <w:rPr>
          <w:sz w:val="16"/>
        </w:rPr>
        <w:t xml:space="preserve"> </w:t>
      </w:r>
      <w:r w:rsidRPr="003D7307">
        <w:rPr>
          <w:sz w:val="16"/>
        </w:rPr>
        <w:t xml:space="preserve">Moreover, </w:t>
      </w:r>
      <w:r w:rsidRPr="003D7307">
        <w:rPr>
          <w:rStyle w:val="Emphasis"/>
          <w:highlight w:val="green"/>
        </w:rPr>
        <w:t>the labor movement of the future will have a deeply ambivalent</w:t>
      </w:r>
      <w:r w:rsidRPr="00C21399">
        <w:rPr>
          <w:rStyle w:val="Emphasis"/>
          <w:highlight w:val="green"/>
        </w:rPr>
        <w:t xml:space="preserve"> </w:t>
      </w:r>
      <w:r w:rsidRPr="003D7307">
        <w:rPr>
          <w:rStyle w:val="Emphasis"/>
          <w:highlight w:val="green"/>
        </w:rPr>
        <w:t>relationship with the contract</w:t>
      </w:r>
      <w:r w:rsidRPr="003D7307">
        <w:t xml:space="preserve">. </w:t>
      </w:r>
      <w:r w:rsidRPr="003D7307">
        <w:rPr>
          <w:sz w:val="16"/>
        </w:rPr>
        <w:t xml:space="preserve">The labor movement is </w:t>
      </w:r>
      <w:r w:rsidRPr="003D7307">
        <w:rPr>
          <w:rStyle w:val="Emphasis"/>
          <w:highlight w:val="green"/>
        </w:rPr>
        <w:t>deeply wedded to</w:t>
      </w:r>
      <w:r w:rsidRPr="00C21399">
        <w:rPr>
          <w:rStyle w:val="Emphasis"/>
          <w:highlight w:val="green"/>
        </w:rPr>
        <w:t xml:space="preserve"> </w:t>
      </w:r>
      <w:r w:rsidRPr="003D7307">
        <w:rPr>
          <w:rStyle w:val="Emphasis"/>
          <w:highlight w:val="green"/>
        </w:rPr>
        <w:t>contractualism</w:t>
      </w:r>
      <w:r w:rsidRPr="003D7307">
        <w:t xml:space="preserve"> </w:t>
      </w:r>
      <w:r w:rsidRPr="003D7307">
        <w:rPr>
          <w:sz w:val="16"/>
        </w:rPr>
        <w:t xml:space="preserve">as its primary organizing tool, </w:t>
      </w:r>
      <w:r w:rsidRPr="003D7307">
        <w:rPr>
          <w:rStyle w:val="Emphasis"/>
          <w:highlight w:val="green"/>
        </w:rPr>
        <w:t>even as corporations and</w:t>
      </w:r>
      <w:r w:rsidRPr="00C21399">
        <w:rPr>
          <w:rStyle w:val="Emphasis"/>
          <w:highlight w:val="green"/>
        </w:rPr>
        <w:t xml:space="preserve"> </w:t>
      </w:r>
      <w:r w:rsidRPr="003D7307">
        <w:rPr>
          <w:rStyle w:val="Emphasis"/>
          <w:highlight w:val="green"/>
        </w:rPr>
        <w:t>governments have reneged on their end of the bargain</w:t>
      </w:r>
      <w:r w:rsidRPr="003D7307">
        <w:rPr>
          <w:sz w:val="16"/>
        </w:rPr>
        <w:t>. Three large US states</w:t>
      </w:r>
      <w:r w:rsidRPr="00C21399">
        <w:rPr>
          <w:sz w:val="16"/>
        </w:rPr>
        <w:t xml:space="preserve"> </w:t>
      </w:r>
      <w:r w:rsidRPr="003D7307">
        <w:rPr>
          <w:sz w:val="16"/>
        </w:rPr>
        <w:t>(New York, Illinois and California) and two out of the three major US auto</w:t>
      </w:r>
      <w:r w:rsidRPr="00C21399">
        <w:rPr>
          <w:sz w:val="16"/>
        </w:rPr>
        <w:t xml:space="preserve"> </w:t>
      </w:r>
      <w:r w:rsidRPr="003D7307">
        <w:rPr>
          <w:sz w:val="16"/>
        </w:rPr>
        <w:t>companies demanded that unions ‘re-open’ their contracts in the recent</w:t>
      </w:r>
      <w:r w:rsidRPr="00C21399">
        <w:rPr>
          <w:sz w:val="16"/>
        </w:rPr>
        <w:t xml:space="preserve"> </w:t>
      </w:r>
      <w:r w:rsidRPr="003D7307">
        <w:rPr>
          <w:sz w:val="16"/>
        </w:rPr>
        <w:t>recession. Yet contracts, with their requisite no-strike clauses, remain the norm</w:t>
      </w:r>
      <w:r w:rsidRPr="00C21399">
        <w:rPr>
          <w:sz w:val="16"/>
        </w:rPr>
        <w:t xml:space="preserve"> </w:t>
      </w:r>
      <w:r w:rsidRPr="003D7307">
        <w:rPr>
          <w:sz w:val="16"/>
        </w:rPr>
        <w:t>in the public and private sectors.</w:t>
      </w:r>
      <w:r w:rsidRPr="00C21399">
        <w:rPr>
          <w:sz w:val="16"/>
        </w:rPr>
        <w:t xml:space="preserve"> </w:t>
      </w:r>
      <w:r w:rsidRPr="003D7307">
        <w:rPr>
          <w:sz w:val="16"/>
        </w:rPr>
        <w:t>Struggle Beneath the Plane of Intelligibility</w:t>
      </w:r>
      <w:r w:rsidRPr="00C21399">
        <w:rPr>
          <w:sz w:val="16"/>
        </w:rPr>
        <w:t xml:space="preserve"> </w:t>
      </w:r>
      <w:r w:rsidRPr="003D7307">
        <w:rPr>
          <w:sz w:val="16"/>
        </w:rPr>
        <w:t>In an interview conducted independently from his sometime collaborator Gilles</w:t>
      </w:r>
      <w:r w:rsidRPr="00C21399">
        <w:rPr>
          <w:sz w:val="16"/>
        </w:rPr>
        <w:t xml:space="preserve"> </w:t>
      </w:r>
      <w:r w:rsidRPr="003D7307">
        <w:rPr>
          <w:sz w:val="16"/>
        </w:rPr>
        <w:t>Deleuze, Felix Guattari seems to respond to the question that opens this essay.</w:t>
      </w:r>
      <w:r w:rsidRPr="00C21399">
        <w:rPr>
          <w:sz w:val="16"/>
        </w:rPr>
        <w:t xml:space="preserve"> </w:t>
      </w:r>
      <w:r w:rsidRPr="003D7307">
        <w:rPr>
          <w:sz w:val="16"/>
        </w:rPr>
        <w:t>While answering a question about his analytical technique, Guattari claims,</w:t>
      </w:r>
      <w:r w:rsidRPr="00C21399">
        <w:rPr>
          <w:sz w:val="16"/>
        </w:rPr>
        <w:t xml:space="preserve"> </w:t>
      </w:r>
      <w:r w:rsidRPr="003D7307">
        <w:rPr>
          <w:sz w:val="16"/>
        </w:rPr>
        <w:t xml:space="preserve">‘in certain periods, </w:t>
      </w:r>
      <w:r w:rsidRPr="003D7307">
        <w:rPr>
          <w:rStyle w:val="Emphasis"/>
          <w:highlight w:val="green"/>
        </w:rPr>
        <w:t>institutions of the labor movement have produced new</w:t>
      </w:r>
      <w:r w:rsidRPr="00C21399">
        <w:rPr>
          <w:rStyle w:val="Emphasis"/>
          <w:highlight w:val="green"/>
        </w:rPr>
        <w:t xml:space="preserve"> </w:t>
      </w:r>
      <w:r w:rsidRPr="003D7307">
        <w:rPr>
          <w:rStyle w:val="Emphasis"/>
          <w:highlight w:val="green"/>
        </w:rPr>
        <w:t>subjectivities</w:t>
      </w:r>
      <w:r w:rsidRPr="003D7307">
        <w:rPr>
          <w:sz w:val="16"/>
        </w:rPr>
        <w:t>, and, to force the issue, I would even say different “human</w:t>
      </w:r>
      <w:r w:rsidRPr="00C21399">
        <w:rPr>
          <w:sz w:val="16"/>
        </w:rPr>
        <w:t xml:space="preserve"> </w:t>
      </w:r>
      <w:r w:rsidRPr="003D7307">
        <w:rPr>
          <w:sz w:val="16"/>
        </w:rPr>
        <w:t xml:space="preserve">races” </w:t>
      </w:r>
      <w:r w:rsidRPr="003D7307">
        <w:t xml:space="preserve">y </w:t>
      </w:r>
      <w:r w:rsidRPr="003D7307">
        <w:rPr>
          <w:rStyle w:val="Emphasis"/>
        </w:rPr>
        <w:t>A certain type of worker of the Paris Commune became so “mutant”</w:t>
      </w:r>
      <w:r w:rsidRPr="00C21399">
        <w:rPr>
          <w:rStyle w:val="Emphasis"/>
        </w:rPr>
        <w:t xml:space="preserve"> </w:t>
      </w:r>
      <w:r w:rsidRPr="003D7307">
        <w:rPr>
          <w:rStyle w:val="Emphasis"/>
        </w:rPr>
        <w:t>that there was no choice but for bourgeoisie to exterminate this type. They are</w:t>
      </w:r>
      <w:r w:rsidRPr="00C21399">
        <w:rPr>
          <w:rStyle w:val="Emphasis"/>
        </w:rPr>
        <w:t xml:space="preserve"> </w:t>
      </w:r>
      <w:r w:rsidRPr="003D7307">
        <w:rPr>
          <w:rStyle w:val="Emphasis"/>
        </w:rPr>
        <w:t>perceived as a diabolical menace, as insupportable’</w:t>
      </w:r>
      <w:r w:rsidRPr="003D7307">
        <w:t xml:space="preserve"> </w:t>
      </w:r>
      <w:r w:rsidRPr="003D7307">
        <w:rPr>
          <w:sz w:val="16"/>
        </w:rPr>
        <w:t>(1996, p. 124). While</w:t>
      </w:r>
      <w:r w:rsidRPr="00C21399">
        <w:rPr>
          <w:sz w:val="16"/>
        </w:rPr>
        <w:t xml:space="preserve"> </w:t>
      </w:r>
      <w:r w:rsidRPr="003D7307">
        <w:rPr>
          <w:sz w:val="16"/>
        </w:rPr>
        <w:t>nobody yearns for the fate of the Paris Commune, it represented a sharp break</w:t>
      </w:r>
      <w:r w:rsidRPr="00C21399">
        <w:rPr>
          <w:sz w:val="16"/>
        </w:rPr>
        <w:t xml:space="preserve"> </w:t>
      </w:r>
      <w:r w:rsidRPr="003D7307">
        <w:rPr>
          <w:sz w:val="16"/>
        </w:rPr>
        <w:t>from the guilds and fraternal societies that had dominated the fledgling workers</w:t>
      </w:r>
      <w:r w:rsidRPr="00C21399">
        <w:rPr>
          <w:sz w:val="16"/>
        </w:rPr>
        <w:t xml:space="preserve"> </w:t>
      </w:r>
      <w:r w:rsidRPr="003D7307">
        <w:rPr>
          <w:sz w:val="16"/>
        </w:rPr>
        <w:t>movement up to that point. One hundred and fifty years later, it may be time for</w:t>
      </w:r>
      <w:r w:rsidRPr="00C21399">
        <w:rPr>
          <w:sz w:val="16"/>
        </w:rPr>
        <w:t xml:space="preserve"> </w:t>
      </w:r>
      <w:r w:rsidRPr="003D7307">
        <w:rPr>
          <w:sz w:val="16"/>
        </w:rPr>
        <w:t>another mutation on this scale.</w:t>
      </w:r>
      <w:r w:rsidRPr="00C21399">
        <w:rPr>
          <w:sz w:val="16"/>
        </w:rPr>
        <w:t xml:space="preserve"> </w:t>
      </w:r>
      <w:r w:rsidRPr="003D7307">
        <w:rPr>
          <w:sz w:val="16"/>
        </w:rPr>
        <w:t>What (non)-forms will these mutant workers take? In the United States, the</w:t>
      </w:r>
      <w:r w:rsidRPr="00C21399">
        <w:rPr>
          <w:sz w:val="16"/>
        </w:rPr>
        <w:t xml:space="preserve"> </w:t>
      </w:r>
      <w:r w:rsidRPr="003D7307">
        <w:rPr>
          <w:sz w:val="16"/>
        </w:rPr>
        <w:t>IWW has an active organizing drive at Jimmy Johns, a medium-sized US fast</w:t>
      </w:r>
      <w:r w:rsidRPr="00C21399">
        <w:rPr>
          <w:sz w:val="16"/>
        </w:rPr>
        <w:t xml:space="preserve"> </w:t>
      </w:r>
      <w:r w:rsidRPr="003D7307">
        <w:rPr>
          <w:sz w:val="16"/>
        </w:rPr>
        <w:t>food sandwich chain, with about 1000 retail outlets in the American midwest.</w:t>
      </w:r>
      <w:r w:rsidRPr="00C21399">
        <w:rPr>
          <w:sz w:val="16"/>
        </w:rPr>
        <w:t xml:space="preserve"> </w:t>
      </w:r>
      <w:r w:rsidRPr="003D7307">
        <w:rPr>
          <w:sz w:val="16"/>
        </w:rPr>
        <w:t>Fast food workers are the iconic exemplars of the precarious economy, and the</w:t>
      </w:r>
      <w:r w:rsidRPr="00C21399">
        <w:rPr>
          <w:sz w:val="16"/>
        </w:rPr>
        <w:t xml:space="preserve"> </w:t>
      </w:r>
      <w:r w:rsidRPr="003D7307">
        <w:rPr>
          <w:sz w:val="16"/>
        </w:rPr>
        <w:t>IWW’s campaign to organize these workers was the first of its kind in the United</w:t>
      </w:r>
      <w:r w:rsidRPr="00C21399">
        <w:rPr>
          <w:sz w:val="16"/>
        </w:rPr>
        <w:t xml:space="preserve"> </w:t>
      </w:r>
      <w:r w:rsidRPr="003D7307">
        <w:rPr>
          <w:sz w:val="16"/>
        </w:rPr>
        <w:t>States. Members designed a logo for their campaign featuring anthromorphized</w:t>
      </w:r>
      <w:r w:rsidRPr="00C21399">
        <w:rPr>
          <w:sz w:val="16"/>
        </w:rPr>
        <w:t xml:space="preserve"> </w:t>
      </w:r>
      <w:r w:rsidRPr="003D7307">
        <w:rPr>
          <w:sz w:val="16"/>
        </w:rPr>
        <w:t>cats making sandwiches, referencing a coded symbol (the black cat represents</w:t>
      </w:r>
      <w:r w:rsidRPr="00C21399">
        <w:rPr>
          <w:sz w:val="16"/>
        </w:rPr>
        <w:t xml:space="preserve"> </w:t>
      </w:r>
      <w:r w:rsidRPr="003D7307">
        <w:rPr>
          <w:sz w:val="16"/>
        </w:rPr>
        <w:t>sabotage). While officially the IWW no longer endorses sabotage, the black cat</w:t>
      </w:r>
      <w:r w:rsidRPr="00C21399">
        <w:rPr>
          <w:sz w:val="16"/>
        </w:rPr>
        <w:t xml:space="preserve"> </w:t>
      </w:r>
      <w:r w:rsidRPr="003D7307">
        <w:rPr>
          <w:sz w:val="16"/>
        </w:rPr>
        <w:t>remains an important figure in their symbolic vocabulary. But this image stands</w:t>
      </w:r>
      <w:r w:rsidRPr="00C21399">
        <w:rPr>
          <w:sz w:val="16"/>
        </w:rPr>
        <w:t xml:space="preserve"> </w:t>
      </w:r>
      <w:r w:rsidRPr="003D7307">
        <w:rPr>
          <w:sz w:val="16"/>
        </w:rPr>
        <w:t>in marked contrast to the difference-effacing collectivism of traditional unions.</w:t>
      </w:r>
      <w:r w:rsidRPr="00C21399">
        <w:rPr>
          <w:sz w:val="16"/>
        </w:rPr>
        <w:t xml:space="preserve"> </w:t>
      </w:r>
      <w:r w:rsidRPr="003D7307">
        <w:rPr>
          <w:sz w:val="16"/>
        </w:rPr>
        <w:t>Labor of recombination</w:t>
      </w:r>
      <w:r w:rsidRPr="00C21399">
        <w:rPr>
          <w:sz w:val="16"/>
        </w:rPr>
        <w:t xml:space="preserve"> </w:t>
      </w:r>
      <w:r w:rsidRPr="003D7307">
        <w:rPr>
          <w:sz w:val="16"/>
        </w:rPr>
        <w:t>The cats’ round, furry bodies form a conjunction, not a connection, they retain</w:t>
      </w:r>
      <w:r w:rsidRPr="00C21399">
        <w:rPr>
          <w:sz w:val="16"/>
        </w:rPr>
        <w:t xml:space="preserve"> </w:t>
      </w:r>
      <w:r w:rsidRPr="003D7307">
        <w:rPr>
          <w:sz w:val="16"/>
        </w:rPr>
        <w:t>disparate subjectivities, and significantly, they are not even human.</w:t>
      </w:r>
      <w:r w:rsidRPr="00C21399">
        <w:rPr>
          <w:sz w:val="16"/>
        </w:rPr>
        <w:t xml:space="preserve"> </w:t>
      </w:r>
      <w:r w:rsidRPr="003D7307">
        <w:rPr>
          <w:sz w:val="16"/>
        </w:rPr>
        <w:t>Emergent non-union formations like worker centers have generated</w:t>
      </w:r>
      <w:r w:rsidRPr="00C21399">
        <w:rPr>
          <w:sz w:val="16"/>
        </w:rPr>
        <w:t xml:space="preserve"> </w:t>
      </w:r>
      <w:r w:rsidRPr="003D7307">
        <w:rPr>
          <w:sz w:val="16"/>
        </w:rPr>
        <w:t>considerable interest among the self-appointed intellectuals of the working</w:t>
      </w:r>
      <w:r w:rsidRPr="00C21399">
        <w:rPr>
          <w:sz w:val="16"/>
        </w:rPr>
        <w:t xml:space="preserve"> </w:t>
      </w:r>
      <w:r w:rsidRPr="003D7307">
        <w:rPr>
          <w:sz w:val="16"/>
        </w:rPr>
        <w:t xml:space="preserve">class. </w:t>
      </w:r>
      <w:r w:rsidRPr="003D7307">
        <w:rPr>
          <w:rStyle w:val="Emphasis"/>
        </w:rPr>
        <w:t>But even if they break with the mainstream labor movement in a formal</w:t>
      </w:r>
      <w:r w:rsidRPr="00C21399">
        <w:rPr>
          <w:rStyle w:val="Emphasis"/>
        </w:rPr>
        <w:t xml:space="preserve"> </w:t>
      </w:r>
      <w:r w:rsidRPr="003D7307">
        <w:rPr>
          <w:rStyle w:val="Emphasis"/>
        </w:rPr>
        <w:t xml:space="preserve">sense, </w:t>
      </w:r>
      <w:r w:rsidRPr="003D7307">
        <w:rPr>
          <w:rStyle w:val="Emphasis"/>
          <w:highlight w:val="green"/>
        </w:rPr>
        <w:t>they often cling to familiar tropes of family, community, identity and</w:t>
      </w:r>
      <w:r w:rsidRPr="00772379">
        <w:rPr>
          <w:rStyle w:val="Emphasis"/>
          <w:highlight w:val="green"/>
        </w:rPr>
        <w:t xml:space="preserve"> </w:t>
      </w:r>
      <w:r w:rsidRPr="003D7307">
        <w:rPr>
          <w:rStyle w:val="Emphasis"/>
          <w:highlight w:val="green"/>
        </w:rPr>
        <w:t>state-centered ‘rights discourse’</w:t>
      </w:r>
      <w:r w:rsidRPr="003D7307">
        <w:rPr>
          <w:rStyle w:val="Emphasis"/>
        </w:rPr>
        <w:t>. Rarely do they differ significantly from</w:t>
      </w:r>
      <w:r w:rsidRPr="00C21399">
        <w:rPr>
          <w:rStyle w:val="Emphasis"/>
        </w:rPr>
        <w:t xml:space="preserve"> </w:t>
      </w:r>
      <w:r w:rsidRPr="003D7307">
        <w:rPr>
          <w:rStyle w:val="Emphasis"/>
        </w:rPr>
        <w:t>conventional unions in terms of their structure, tactics, rhetoric, encoding,</w:t>
      </w:r>
      <w:r w:rsidRPr="00C21399">
        <w:rPr>
          <w:rStyle w:val="Emphasis"/>
        </w:rPr>
        <w:t xml:space="preserve"> </w:t>
      </w:r>
      <w:r w:rsidRPr="003D7307">
        <w:rPr>
          <w:rStyle w:val="Emphasis"/>
        </w:rPr>
        <w:t>analytical frame and styles of self-presentation.</w:t>
      </w:r>
      <w:r w:rsidRPr="00C21399">
        <w:rPr>
          <w:rStyle w:val="Emphasis"/>
        </w:rPr>
        <w:t xml:space="preserve"> </w:t>
      </w:r>
    </w:p>
    <w:p w14:paraId="30FD09E3" w14:textId="77777777" w:rsidR="0066538F" w:rsidRDefault="0066538F" w:rsidP="0066538F">
      <w:pPr>
        <w:rPr>
          <w:rStyle w:val="Emphasis"/>
        </w:rPr>
      </w:pPr>
    </w:p>
    <w:p w14:paraId="7671081A" w14:textId="77777777" w:rsidR="0066538F" w:rsidRDefault="0066538F" w:rsidP="0066538F"/>
    <w:p w14:paraId="368ABEA0" w14:textId="77777777" w:rsidR="007003D8" w:rsidRDefault="007003D8"/>
    <w:sectPr w:rsidR="007003D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538F"/>
    <w:rsid w:val="00074495"/>
    <w:rsid w:val="0066538F"/>
    <w:rsid w:val="007003D8"/>
    <w:rsid w:val="008D7C1C"/>
    <w:rsid w:val="00901818"/>
    <w:rsid w:val="00A71D3C"/>
    <w:rsid w:val="00D2584E"/>
    <w:rsid w:val="00E638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8A63F2D"/>
  <w15:chartTrackingRefBased/>
  <w15:docId w15:val="{9AD4A3C9-6B11-4540-8D6D-E3BAAF86EB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E638D1"/>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E638D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E638D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E638D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small text,heading 2,Heading 2 Char2 Char,Heading 2 Char1 Char Char, Ch,Ch,No Spacing211,No Spacing12,No Spacing112,No Spacing1121,TAG,no read,No Spacing2111,No Spacing4,No Spacing11111,No Spacing5,Card,Tags,tags,t"/>
    <w:basedOn w:val="Normal"/>
    <w:next w:val="Normal"/>
    <w:link w:val="Heading4Char"/>
    <w:uiPriority w:val="3"/>
    <w:qFormat/>
    <w:rsid w:val="00E638D1"/>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E638D1"/>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6653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53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53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53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E638D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638D1"/>
  </w:style>
  <w:style w:type="character" w:customStyle="1" w:styleId="Heading1Char">
    <w:name w:val="Heading 1 Char"/>
    <w:aliases w:val="Pocket Char"/>
    <w:basedOn w:val="DefaultParagraphFont"/>
    <w:link w:val="Heading1"/>
    <w:rsid w:val="00E638D1"/>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E638D1"/>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
    <w:basedOn w:val="DefaultParagraphFont"/>
    <w:link w:val="Heading3"/>
    <w:uiPriority w:val="2"/>
    <w:rsid w:val="00E638D1"/>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Normal Tag Char,body Char,small text Char,heading 2 Char,Heading 2 Char2 Char Char,Heading 2 Char1 Char Char Char, Ch Char,Ch Char,No Spacing211 Char,No Spacing12 Char,No Spacing112 Char,No Spacing1121 Char,TAG Char"/>
    <w:basedOn w:val="DefaultParagraphFont"/>
    <w:link w:val="Heading4"/>
    <w:uiPriority w:val="3"/>
    <w:rsid w:val="00E638D1"/>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E638D1"/>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6653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53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53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538F"/>
    <w:rPr>
      <w:rFonts w:eastAsiaTheme="majorEastAsia" w:cstheme="majorBidi"/>
      <w:color w:val="272727" w:themeColor="text1" w:themeTint="D8"/>
    </w:rPr>
  </w:style>
  <w:style w:type="paragraph" w:styleId="Title">
    <w:name w:val="Title"/>
    <w:basedOn w:val="Normal"/>
    <w:next w:val="Normal"/>
    <w:link w:val="TitleChar"/>
    <w:uiPriority w:val="10"/>
    <w:qFormat/>
    <w:rsid w:val="006653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53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53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53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538F"/>
    <w:pPr>
      <w:spacing w:before="160"/>
      <w:jc w:val="center"/>
    </w:pPr>
    <w:rPr>
      <w:i/>
      <w:iCs/>
      <w:color w:val="404040" w:themeColor="text1" w:themeTint="BF"/>
    </w:rPr>
  </w:style>
  <w:style w:type="character" w:customStyle="1" w:styleId="QuoteChar">
    <w:name w:val="Quote Char"/>
    <w:basedOn w:val="DefaultParagraphFont"/>
    <w:link w:val="Quote"/>
    <w:uiPriority w:val="29"/>
    <w:rsid w:val="0066538F"/>
    <w:rPr>
      <w:i/>
      <w:iCs/>
      <w:color w:val="404040" w:themeColor="text1" w:themeTint="BF"/>
    </w:rPr>
  </w:style>
  <w:style w:type="paragraph" w:styleId="ListParagraph">
    <w:name w:val="List Paragraph"/>
    <w:basedOn w:val="Normal"/>
    <w:uiPriority w:val="34"/>
    <w:qFormat/>
    <w:rsid w:val="0066538F"/>
    <w:pPr>
      <w:ind w:left="720"/>
      <w:contextualSpacing/>
    </w:pPr>
  </w:style>
  <w:style w:type="character" w:styleId="IntenseEmphasis">
    <w:name w:val="Intense Emphasis"/>
    <w:basedOn w:val="DefaultParagraphFont"/>
    <w:uiPriority w:val="21"/>
    <w:qFormat/>
    <w:rsid w:val="0066538F"/>
    <w:rPr>
      <w:i/>
      <w:iCs/>
      <w:color w:val="0F4761" w:themeColor="accent1" w:themeShade="BF"/>
    </w:rPr>
  </w:style>
  <w:style w:type="paragraph" w:styleId="IntenseQuote">
    <w:name w:val="Intense Quote"/>
    <w:basedOn w:val="Normal"/>
    <w:next w:val="Normal"/>
    <w:link w:val="IntenseQuoteChar"/>
    <w:uiPriority w:val="30"/>
    <w:qFormat/>
    <w:rsid w:val="006653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6538F"/>
    <w:rPr>
      <w:i/>
      <w:iCs/>
      <w:color w:val="0F4761" w:themeColor="accent1" w:themeShade="BF"/>
    </w:rPr>
  </w:style>
  <w:style w:type="character" w:styleId="IntenseReference">
    <w:name w:val="Intense Reference"/>
    <w:basedOn w:val="DefaultParagraphFont"/>
    <w:uiPriority w:val="32"/>
    <w:qFormat/>
    <w:rsid w:val="0066538F"/>
    <w:rPr>
      <w:b/>
      <w:bCs/>
      <w:smallCaps/>
      <w:color w:val="0F4761" w:themeColor="accent1" w:themeShade="BF"/>
      <w:spacing w:val="5"/>
    </w:rPr>
  </w:style>
  <w:style w:type="character" w:styleId="Emphasis">
    <w:name w:val="Emphasis"/>
    <w:aliases w:val="Evidence,Minimized,minimized,Highlighted,tag2,Size 10,emphasis in card,CD Card,ED - Tag,Underlined,emphasis,Bold Underline,Emphasis!!,Qualifications,normal card text,Shrunk,qualifications in card,qualifications,B,small,bold underline,Box,Style1"/>
    <w:basedOn w:val="DefaultParagraphFont"/>
    <w:link w:val="textbold"/>
    <w:uiPriority w:val="8"/>
    <w:qFormat/>
    <w:rsid w:val="00E638D1"/>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E638D1"/>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E638D1"/>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Style,ci,Underline Char,Cards + Font: 12 pt Char,Intense Emphasis111,Intense Emphasis1111"/>
    <w:basedOn w:val="DefaultParagraphFont"/>
    <w:uiPriority w:val="7"/>
    <w:qFormat/>
    <w:rsid w:val="00E638D1"/>
    <w:rPr>
      <w:b w:val="0"/>
      <w:sz w:val="22"/>
      <w:u w:val="single"/>
    </w:rPr>
  </w:style>
  <w:style w:type="character" w:styleId="Strong">
    <w:name w:val="Strong"/>
    <w:basedOn w:val="DefaultParagraphFont"/>
    <w:uiPriority w:val="22"/>
    <w:qFormat/>
    <w:rsid w:val="00E638D1"/>
    <w:rPr>
      <w:b/>
      <w:bCs/>
    </w:rPr>
  </w:style>
  <w:style w:type="character" w:styleId="BookTitle">
    <w:name w:val="Book Title"/>
    <w:basedOn w:val="DefaultParagraphFont"/>
    <w:uiPriority w:val="33"/>
    <w:qFormat/>
    <w:rsid w:val="00E638D1"/>
    <w:rPr>
      <w:b/>
      <w:bCs/>
      <w:i/>
      <w:iCs/>
      <w:spacing w:val="5"/>
    </w:rPr>
  </w:style>
  <w:style w:type="numbering" w:styleId="111111">
    <w:name w:val="Outline List 2"/>
    <w:basedOn w:val="NoList"/>
    <w:uiPriority w:val="99"/>
    <w:semiHidden/>
    <w:unhideWhenUsed/>
    <w:rsid w:val="00E638D1"/>
  </w:style>
  <w:style w:type="paragraph" w:styleId="Header">
    <w:name w:val="header"/>
    <w:basedOn w:val="Normal"/>
    <w:link w:val="HeaderChar"/>
    <w:uiPriority w:val="99"/>
    <w:semiHidden/>
    <w:rsid w:val="00E638D1"/>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E638D1"/>
    <w:rPr>
      <w:rFonts w:ascii="Calibri" w:hAnsi="Calibri" w:cs="Calibri"/>
      <w:kern w:val="0"/>
      <w:sz w:val="22"/>
      <w:szCs w:val="22"/>
      <w14:ligatures w14:val="none"/>
    </w:rPr>
  </w:style>
  <w:style w:type="paragraph" w:styleId="Footer">
    <w:name w:val="footer"/>
    <w:basedOn w:val="Normal"/>
    <w:link w:val="FooterChar"/>
    <w:uiPriority w:val="99"/>
    <w:semiHidden/>
    <w:rsid w:val="00E638D1"/>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E638D1"/>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E638D1"/>
    <w:pPr>
      <w:spacing w:after="120"/>
    </w:pPr>
  </w:style>
  <w:style w:type="character" w:customStyle="1" w:styleId="BodyTextChar">
    <w:name w:val="Body Text Char"/>
    <w:basedOn w:val="DefaultParagraphFont"/>
    <w:link w:val="BodyText"/>
    <w:uiPriority w:val="99"/>
    <w:semiHidden/>
    <w:rsid w:val="00E638D1"/>
    <w:rPr>
      <w:rFonts w:ascii="Calibri" w:hAnsi="Calibri" w:cs="Calibri"/>
      <w:kern w:val="0"/>
      <w:sz w:val="22"/>
      <w:szCs w:val="22"/>
      <w14:ligatures w14:val="none"/>
    </w:rPr>
  </w:style>
  <w:style w:type="paragraph" w:styleId="NoSpacing">
    <w:name w:val="No Spacing"/>
    <w:link w:val="NoSpacingChar"/>
    <w:uiPriority w:val="99"/>
    <w:unhideWhenUsed/>
    <w:qFormat/>
    <w:rsid w:val="00E638D1"/>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E638D1"/>
    <w:rPr>
      <w:rFonts w:ascii="Calibri" w:hAnsi="Calibri" w:cs="Calibri"/>
      <w:kern w:val="0"/>
      <w:sz w:val="22"/>
      <w:szCs w:val="22"/>
      <w14:ligatures w14:val="none"/>
    </w:rPr>
  </w:style>
  <w:style w:type="character" w:styleId="Hyperlink">
    <w:name w:val="Hyperlink"/>
    <w:basedOn w:val="DefaultParagraphFont"/>
    <w:uiPriority w:val="99"/>
    <w:unhideWhenUsed/>
    <w:rsid w:val="00E638D1"/>
    <w:rPr>
      <w:color w:val="467886" w:themeColor="hyperlink"/>
      <w:u w:val="single"/>
    </w:rPr>
  </w:style>
  <w:style w:type="character" w:styleId="UnresolvedMention">
    <w:name w:val="Unresolved Mention"/>
    <w:basedOn w:val="DefaultParagraphFont"/>
    <w:uiPriority w:val="99"/>
    <w:semiHidden/>
    <w:unhideWhenUsed/>
    <w:rsid w:val="00E638D1"/>
    <w:rPr>
      <w:color w:val="605E5C"/>
      <w:shd w:val="clear" w:color="auto" w:fill="E1DFDD"/>
    </w:rPr>
  </w:style>
  <w:style w:type="paragraph" w:customStyle="1" w:styleId="p1">
    <w:name w:val="p1"/>
    <w:basedOn w:val="Normal"/>
    <w:rsid w:val="0066538F"/>
    <w:pPr>
      <w:spacing w:after="0" w:line="240" w:lineRule="auto"/>
    </w:pPr>
    <w:rPr>
      <w:rFonts w:ascii="Helvetica" w:eastAsia="Times New Roman" w:hAnsi="Helvetica" w:cs="Times New Roman"/>
      <w:color w:val="000000"/>
      <w:sz w:val="15"/>
      <w:szCs w:val="15"/>
    </w:rPr>
  </w:style>
  <w:style w:type="paragraph" w:customStyle="1" w:styleId="p2">
    <w:name w:val="p2"/>
    <w:basedOn w:val="Normal"/>
    <w:rsid w:val="0066538F"/>
    <w:pPr>
      <w:spacing w:after="0" w:line="240" w:lineRule="auto"/>
    </w:pPr>
    <w:rPr>
      <w:rFonts w:ascii="Helvetica" w:eastAsia="Times New Roman" w:hAnsi="Helvetica" w:cs="Times New Roman"/>
      <w:color w:val="000000"/>
      <w:sz w:val="14"/>
      <w:szCs w:val="14"/>
    </w:rPr>
  </w:style>
  <w:style w:type="character" w:customStyle="1" w:styleId="apple-converted-space">
    <w:name w:val="apple-converted-space"/>
    <w:basedOn w:val="DefaultParagraphFont"/>
    <w:rsid w:val="0066538F"/>
  </w:style>
  <w:style w:type="paragraph" w:customStyle="1" w:styleId="p3">
    <w:name w:val="p3"/>
    <w:basedOn w:val="Normal"/>
    <w:rsid w:val="0066538F"/>
    <w:pPr>
      <w:spacing w:after="0" w:line="240" w:lineRule="auto"/>
    </w:pPr>
    <w:rPr>
      <w:rFonts w:ascii="Helvetica" w:eastAsia="Times New Roman" w:hAnsi="Helvetica" w:cs="Times New Roman"/>
      <w:color w:val="151413"/>
      <w:sz w:val="15"/>
      <w:szCs w:val="15"/>
    </w:rPr>
  </w:style>
  <w:style w:type="paragraph" w:customStyle="1" w:styleId="p4">
    <w:name w:val="p4"/>
    <w:basedOn w:val="Normal"/>
    <w:rsid w:val="0066538F"/>
    <w:pPr>
      <w:spacing w:after="0" w:line="240" w:lineRule="auto"/>
    </w:pPr>
    <w:rPr>
      <w:rFonts w:ascii="Helvetica" w:eastAsia="Times New Roman" w:hAnsi="Helvetica" w:cs="Times New Roman"/>
      <w:color w:val="DDDEDC"/>
      <w:sz w:val="60"/>
      <w:szCs w:val="60"/>
    </w:rPr>
  </w:style>
  <w:style w:type="paragraph" w:customStyle="1" w:styleId="p5">
    <w:name w:val="p5"/>
    <w:basedOn w:val="Normal"/>
    <w:rsid w:val="0066538F"/>
    <w:pPr>
      <w:spacing w:after="0" w:line="240" w:lineRule="auto"/>
    </w:pPr>
    <w:rPr>
      <w:rFonts w:ascii="Helvetica" w:eastAsia="Times New Roman" w:hAnsi="Helvetica" w:cs="Times New Roman"/>
      <w:color w:val="FFFFFE"/>
      <w:sz w:val="12"/>
      <w:szCs w:val="12"/>
    </w:rPr>
  </w:style>
  <w:style w:type="paragraph" w:customStyle="1" w:styleId="p6">
    <w:name w:val="p6"/>
    <w:basedOn w:val="Normal"/>
    <w:rsid w:val="0066538F"/>
    <w:pPr>
      <w:spacing w:after="0" w:line="240" w:lineRule="auto"/>
    </w:pPr>
    <w:rPr>
      <w:rFonts w:ascii="Helvetica" w:eastAsia="Times New Roman" w:hAnsi="Helvetica" w:cs="Times New Roman"/>
      <w:color w:val="151413"/>
      <w:sz w:val="17"/>
      <w:szCs w:val="17"/>
    </w:rPr>
  </w:style>
  <w:style w:type="character" w:customStyle="1" w:styleId="s1">
    <w:name w:val="s1"/>
    <w:basedOn w:val="DefaultParagraphFont"/>
    <w:rsid w:val="0066538F"/>
    <w:rPr>
      <w:rFonts w:ascii="Helvetica" w:hAnsi="Helvetica" w:hint="default"/>
      <w:sz w:val="11"/>
      <w:szCs w:val="11"/>
    </w:rPr>
  </w:style>
  <w:style w:type="character" w:customStyle="1" w:styleId="s2">
    <w:name w:val="s2"/>
    <w:basedOn w:val="DefaultParagraphFont"/>
    <w:rsid w:val="0066538F"/>
    <w:rPr>
      <w:rFonts w:ascii="Helvetica" w:hAnsi="Helvetica" w:hint="default"/>
      <w:sz w:val="15"/>
      <w:szCs w:val="15"/>
    </w:rPr>
  </w:style>
  <w:style w:type="paragraph" w:customStyle="1" w:styleId="has-drop-cap">
    <w:name w:val="has-drop-cap"/>
    <w:basedOn w:val="Normal"/>
    <w:rsid w:val="0066538F"/>
    <w:pPr>
      <w:spacing w:before="100" w:beforeAutospacing="1" w:after="100" w:afterAutospacing="1" w:line="240" w:lineRule="auto"/>
    </w:pPr>
    <w:rPr>
      <w:rFonts w:ascii="Times New Roman" w:eastAsia="Times New Roman" w:hAnsi="Times New Roman" w:cs="Times New Roman"/>
      <w:szCs w:val="24"/>
    </w:rPr>
  </w:style>
  <w:style w:type="paragraph" w:styleId="NormalWeb">
    <w:name w:val="Normal (Web)"/>
    <w:basedOn w:val="Normal"/>
    <w:uiPriority w:val="99"/>
    <w:semiHidden/>
    <w:unhideWhenUsed/>
    <w:rsid w:val="0066538F"/>
    <w:pPr>
      <w:spacing w:before="100" w:beforeAutospacing="1" w:after="100" w:afterAutospacing="1" w:line="240" w:lineRule="auto"/>
    </w:pPr>
    <w:rPr>
      <w:rFonts w:ascii="Times New Roman" w:eastAsia="Times New Roman" w:hAnsi="Times New Roman" w:cs="Times New Roman"/>
      <w:szCs w:val="24"/>
    </w:rPr>
  </w:style>
  <w:style w:type="character" w:customStyle="1" w:styleId="s3">
    <w:name w:val="s3"/>
    <w:basedOn w:val="DefaultParagraphFont"/>
    <w:rsid w:val="0066538F"/>
    <w:rPr>
      <w:rFonts w:ascii="Helvetica" w:hAnsi="Helvetica" w:hint="default"/>
      <w:sz w:val="15"/>
      <w:szCs w:val="15"/>
    </w:rPr>
  </w:style>
  <w:style w:type="character" w:customStyle="1" w:styleId="s4">
    <w:name w:val="s4"/>
    <w:basedOn w:val="DefaultParagraphFont"/>
    <w:rsid w:val="0066538F"/>
    <w:rPr>
      <w:rFonts w:ascii="Helvetica" w:hAnsi="Helvetica" w:hint="default"/>
      <w:sz w:val="16"/>
      <w:szCs w:val="16"/>
    </w:rPr>
  </w:style>
  <w:style w:type="character" w:customStyle="1" w:styleId="name">
    <w:name w:val="name"/>
    <w:basedOn w:val="DefaultParagraphFont"/>
    <w:rsid w:val="0066538F"/>
  </w:style>
  <w:style w:type="paragraph" w:customStyle="1" w:styleId="textbold">
    <w:name w:val="text bold"/>
    <w:basedOn w:val="Normal"/>
    <w:link w:val="Emphasis"/>
    <w:uiPriority w:val="8"/>
    <w:qFormat/>
    <w:rsid w:val="0066538F"/>
    <w:pPr>
      <w:framePr w:wrap="around" w:vAnchor="text" w:hAnchor="text" w:y="1"/>
      <w:pBdr>
        <w:top w:val="single" w:sz="12" w:space="0" w:color="auto"/>
        <w:left w:val="single" w:sz="12" w:space="0" w:color="auto"/>
        <w:bottom w:val="single" w:sz="12" w:space="0" w:color="auto"/>
        <w:right w:val="single" w:sz="12" w:space="0" w:color="auto"/>
      </w:pBdr>
      <w:spacing w:line="252" w:lineRule="auto"/>
      <w:ind w:left="720"/>
    </w:pPr>
    <w:rPr>
      <w:b/>
      <w:iCs/>
      <w:kern w:val="2"/>
      <w:szCs w:val="24"/>
      <w:u w:val="single"/>
      <w14:ligatures w14:val="standardContextual"/>
    </w:rPr>
  </w:style>
  <w:style w:type="character" w:customStyle="1" w:styleId="ref-lnk">
    <w:name w:val="ref-lnk"/>
    <w:basedOn w:val="DefaultParagraphFont"/>
    <w:rsid w:val="0066538F"/>
  </w:style>
  <w:style w:type="character" w:customStyle="1" w:styleId="off-screen">
    <w:name w:val="off-screen"/>
    <w:basedOn w:val="DefaultParagraphFont"/>
    <w:rsid w:val="0066538F"/>
  </w:style>
  <w:style w:type="paragraph" w:customStyle="1" w:styleId="last">
    <w:name w:val="last"/>
    <w:basedOn w:val="Normal"/>
    <w:rsid w:val="0066538F"/>
    <w:pPr>
      <w:spacing w:before="100" w:beforeAutospacing="1" w:after="100" w:afterAutospacing="1" w:line="240" w:lineRule="auto"/>
    </w:pPr>
    <w:rPr>
      <w:rFonts w:ascii="Times New Roman" w:eastAsia="Times New Roman" w:hAnsi="Times New Roman" w:cs="Times New Roman"/>
      <w:szCs w:val="24"/>
    </w:rPr>
  </w:style>
  <w:style w:type="character" w:customStyle="1" w:styleId="epub-state">
    <w:name w:val="epub-state"/>
    <w:basedOn w:val="DefaultParagraphFont"/>
    <w:rsid w:val="0066538F"/>
  </w:style>
  <w:style w:type="character" w:customStyle="1" w:styleId="epub-date">
    <w:name w:val="epub-date"/>
    <w:basedOn w:val="DefaultParagraphFont"/>
    <w:rsid w:val="0066538F"/>
  </w:style>
  <w:style w:type="paragraph" w:customStyle="1" w:styleId="p7">
    <w:name w:val="p7"/>
    <w:basedOn w:val="Normal"/>
    <w:rsid w:val="0066538F"/>
    <w:pPr>
      <w:spacing w:after="0" w:line="240" w:lineRule="auto"/>
    </w:pPr>
    <w:rPr>
      <w:rFonts w:ascii="Helvetica" w:eastAsia="Times New Roman" w:hAnsi="Helvetica" w:cs="Times New Roman"/>
      <w:color w:val="242426"/>
      <w:sz w:val="13"/>
      <w:szCs w:val="13"/>
    </w:rPr>
  </w:style>
  <w:style w:type="paragraph" w:customStyle="1" w:styleId="p8">
    <w:name w:val="p8"/>
    <w:basedOn w:val="Normal"/>
    <w:rsid w:val="0066538F"/>
    <w:pPr>
      <w:spacing w:after="0" w:line="240" w:lineRule="auto"/>
    </w:pPr>
    <w:rPr>
      <w:rFonts w:ascii="Helvetica" w:eastAsia="Times New Roman" w:hAnsi="Helvetica" w:cs="Times New Roman"/>
      <w:color w:val="202022"/>
      <w:sz w:val="13"/>
      <w:szCs w:val="13"/>
    </w:rPr>
  </w:style>
  <w:style w:type="paragraph" w:customStyle="1" w:styleId="p9">
    <w:name w:val="p9"/>
    <w:basedOn w:val="Normal"/>
    <w:rsid w:val="0066538F"/>
    <w:pPr>
      <w:spacing w:after="0" w:line="240" w:lineRule="auto"/>
    </w:pPr>
    <w:rPr>
      <w:rFonts w:ascii="Helvetica" w:eastAsia="Times New Roman" w:hAnsi="Helvetica" w:cs="Times New Roman"/>
      <w:color w:val="181718"/>
      <w:sz w:val="13"/>
      <w:szCs w:val="13"/>
    </w:rPr>
  </w:style>
  <w:style w:type="paragraph" w:customStyle="1" w:styleId="p10">
    <w:name w:val="p10"/>
    <w:basedOn w:val="Normal"/>
    <w:rsid w:val="0066538F"/>
    <w:pPr>
      <w:spacing w:after="0" w:line="240" w:lineRule="auto"/>
    </w:pPr>
    <w:rPr>
      <w:rFonts w:ascii="Helvetica" w:eastAsia="Times New Roman" w:hAnsi="Helvetica" w:cs="Times New Roman"/>
      <w:color w:val="202020"/>
      <w:sz w:val="13"/>
      <w:szCs w:val="13"/>
    </w:rPr>
  </w:style>
  <w:style w:type="paragraph" w:customStyle="1" w:styleId="p11">
    <w:name w:val="p11"/>
    <w:basedOn w:val="Normal"/>
    <w:rsid w:val="0066538F"/>
    <w:pPr>
      <w:spacing w:after="0" w:line="240" w:lineRule="auto"/>
    </w:pPr>
    <w:rPr>
      <w:rFonts w:ascii="Helvetica" w:eastAsia="Times New Roman" w:hAnsi="Helvetica" w:cs="Times New Roman"/>
      <w:color w:val="2C2B2C"/>
      <w:sz w:val="16"/>
      <w:szCs w:val="16"/>
    </w:rPr>
  </w:style>
  <w:style w:type="paragraph" w:customStyle="1" w:styleId="p12">
    <w:name w:val="p12"/>
    <w:basedOn w:val="Normal"/>
    <w:rsid w:val="0066538F"/>
    <w:pPr>
      <w:spacing w:after="0" w:line="240" w:lineRule="auto"/>
    </w:pPr>
    <w:rPr>
      <w:rFonts w:ascii="Helvetica" w:eastAsia="Times New Roman" w:hAnsi="Helvetica" w:cs="Times New Roman"/>
      <w:color w:val="1F1F20"/>
      <w:sz w:val="16"/>
      <w:szCs w:val="16"/>
    </w:rPr>
  </w:style>
  <w:style w:type="paragraph" w:customStyle="1" w:styleId="p13">
    <w:name w:val="p13"/>
    <w:basedOn w:val="Normal"/>
    <w:rsid w:val="0066538F"/>
    <w:pPr>
      <w:spacing w:after="0" w:line="240" w:lineRule="auto"/>
    </w:pPr>
    <w:rPr>
      <w:rFonts w:ascii="Helvetica" w:eastAsia="Times New Roman" w:hAnsi="Helvetica" w:cs="Times New Roman"/>
      <w:color w:val="222223"/>
      <w:sz w:val="16"/>
      <w:szCs w:val="16"/>
    </w:rPr>
  </w:style>
  <w:style w:type="paragraph" w:customStyle="1" w:styleId="p14">
    <w:name w:val="p14"/>
    <w:basedOn w:val="Normal"/>
    <w:rsid w:val="0066538F"/>
    <w:pPr>
      <w:spacing w:after="0" w:line="240" w:lineRule="auto"/>
    </w:pPr>
    <w:rPr>
      <w:rFonts w:ascii="Helvetica" w:eastAsia="Times New Roman" w:hAnsi="Helvetica" w:cs="Times New Roman"/>
      <w:color w:val="202020"/>
      <w:sz w:val="16"/>
      <w:szCs w:val="16"/>
    </w:rPr>
  </w:style>
  <w:style w:type="paragraph" w:customStyle="1" w:styleId="p15">
    <w:name w:val="p15"/>
    <w:basedOn w:val="Normal"/>
    <w:rsid w:val="0066538F"/>
    <w:pPr>
      <w:spacing w:after="0" w:line="240" w:lineRule="auto"/>
    </w:pPr>
    <w:rPr>
      <w:rFonts w:ascii="Helvetica" w:eastAsia="Times New Roman" w:hAnsi="Helvetica" w:cs="Times New Roman"/>
      <w:color w:val="212122"/>
      <w:sz w:val="16"/>
      <w:szCs w:val="16"/>
    </w:rPr>
  </w:style>
  <w:style w:type="paragraph" w:customStyle="1" w:styleId="p16">
    <w:name w:val="p16"/>
    <w:basedOn w:val="Normal"/>
    <w:rsid w:val="0066538F"/>
    <w:pPr>
      <w:spacing w:after="0" w:line="240" w:lineRule="auto"/>
    </w:pPr>
    <w:rPr>
      <w:rFonts w:ascii="Helvetica" w:eastAsia="Times New Roman" w:hAnsi="Helvetica" w:cs="Times New Roman"/>
      <w:color w:val="1F1E1E"/>
      <w:sz w:val="16"/>
      <w:szCs w:val="16"/>
    </w:rPr>
  </w:style>
  <w:style w:type="paragraph" w:customStyle="1" w:styleId="p17">
    <w:name w:val="p17"/>
    <w:basedOn w:val="Normal"/>
    <w:rsid w:val="0066538F"/>
    <w:pPr>
      <w:spacing w:after="0" w:line="240" w:lineRule="auto"/>
    </w:pPr>
    <w:rPr>
      <w:rFonts w:ascii="Helvetica" w:eastAsia="Times New Roman" w:hAnsi="Helvetica" w:cs="Times New Roman"/>
      <w:color w:val="262529"/>
      <w:sz w:val="16"/>
      <w:szCs w:val="16"/>
    </w:rPr>
  </w:style>
  <w:style w:type="paragraph" w:customStyle="1" w:styleId="p18">
    <w:name w:val="p18"/>
    <w:basedOn w:val="Normal"/>
    <w:rsid w:val="0066538F"/>
    <w:pPr>
      <w:spacing w:after="0" w:line="240" w:lineRule="auto"/>
    </w:pPr>
    <w:rPr>
      <w:rFonts w:ascii="Helvetica" w:eastAsia="Times New Roman" w:hAnsi="Helvetica" w:cs="Times New Roman"/>
      <w:color w:val="313131"/>
      <w:sz w:val="13"/>
      <w:szCs w:val="13"/>
    </w:rPr>
  </w:style>
  <w:style w:type="paragraph" w:customStyle="1" w:styleId="p19">
    <w:name w:val="p19"/>
    <w:basedOn w:val="Normal"/>
    <w:rsid w:val="0066538F"/>
    <w:pPr>
      <w:spacing w:after="0" w:line="240" w:lineRule="auto"/>
    </w:pPr>
    <w:rPr>
      <w:rFonts w:ascii="Helvetica" w:eastAsia="Times New Roman" w:hAnsi="Helvetica" w:cs="Times New Roman"/>
      <w:color w:val="2E2D30"/>
      <w:sz w:val="16"/>
      <w:szCs w:val="16"/>
    </w:rPr>
  </w:style>
  <w:style w:type="paragraph" w:customStyle="1" w:styleId="p20">
    <w:name w:val="p20"/>
    <w:basedOn w:val="Normal"/>
    <w:rsid w:val="0066538F"/>
    <w:pPr>
      <w:spacing w:after="0" w:line="240" w:lineRule="auto"/>
    </w:pPr>
    <w:rPr>
      <w:rFonts w:ascii="Helvetica" w:eastAsia="Times New Roman" w:hAnsi="Helvetica" w:cs="Times New Roman"/>
      <w:color w:val="2E2D30"/>
      <w:sz w:val="13"/>
      <w:szCs w:val="13"/>
    </w:rPr>
  </w:style>
  <w:style w:type="paragraph" w:customStyle="1" w:styleId="p21">
    <w:name w:val="p21"/>
    <w:basedOn w:val="Normal"/>
    <w:rsid w:val="0066538F"/>
    <w:pPr>
      <w:spacing w:after="0" w:line="240" w:lineRule="auto"/>
    </w:pPr>
    <w:rPr>
      <w:rFonts w:ascii="Helvetica" w:eastAsia="Times New Roman" w:hAnsi="Helvetica" w:cs="Times New Roman"/>
      <w:color w:val="242324"/>
      <w:sz w:val="16"/>
      <w:szCs w:val="16"/>
    </w:rPr>
  </w:style>
  <w:style w:type="paragraph" w:customStyle="1" w:styleId="p22">
    <w:name w:val="p22"/>
    <w:basedOn w:val="Normal"/>
    <w:rsid w:val="0066538F"/>
    <w:pPr>
      <w:spacing w:after="0" w:line="240" w:lineRule="auto"/>
    </w:pPr>
    <w:rPr>
      <w:rFonts w:ascii="Helvetica" w:eastAsia="Times New Roman" w:hAnsi="Helvetica" w:cs="Times New Roman"/>
      <w:color w:val="272728"/>
      <w:sz w:val="12"/>
      <w:szCs w:val="12"/>
    </w:rPr>
  </w:style>
  <w:style w:type="paragraph" w:customStyle="1" w:styleId="p23">
    <w:name w:val="p23"/>
    <w:basedOn w:val="Normal"/>
    <w:rsid w:val="0066538F"/>
    <w:pPr>
      <w:spacing w:after="0" w:line="240" w:lineRule="auto"/>
    </w:pPr>
    <w:rPr>
      <w:rFonts w:ascii="Helvetica" w:eastAsia="Times New Roman" w:hAnsi="Helvetica" w:cs="Times New Roman"/>
      <w:color w:val="202021"/>
      <w:sz w:val="12"/>
      <w:szCs w:val="12"/>
    </w:rPr>
  </w:style>
  <w:style w:type="paragraph" w:customStyle="1" w:styleId="p24">
    <w:name w:val="p24"/>
    <w:basedOn w:val="Normal"/>
    <w:rsid w:val="0066538F"/>
    <w:pPr>
      <w:spacing w:after="0" w:line="240" w:lineRule="auto"/>
    </w:pPr>
    <w:rPr>
      <w:rFonts w:ascii="Helvetica" w:eastAsia="Times New Roman" w:hAnsi="Helvetica" w:cs="Times New Roman"/>
      <w:color w:val="181818"/>
      <w:sz w:val="12"/>
      <w:szCs w:val="12"/>
    </w:rPr>
  </w:style>
  <w:style w:type="character" w:customStyle="1" w:styleId="s5">
    <w:name w:val="s5"/>
    <w:basedOn w:val="DefaultParagraphFont"/>
    <w:rsid w:val="0066538F"/>
    <w:rPr>
      <w:rFonts w:ascii="Helvetica" w:hAnsi="Helvetica" w:hint="default"/>
      <w:sz w:val="13"/>
      <w:szCs w:val="13"/>
    </w:rPr>
  </w:style>
  <w:style w:type="character" w:customStyle="1" w:styleId="s6">
    <w:name w:val="s6"/>
    <w:basedOn w:val="DefaultParagraphFont"/>
    <w:rsid w:val="0066538F"/>
    <w:rPr>
      <w:rFonts w:ascii="Helvetica" w:hAnsi="Helvetica" w:hint="default"/>
      <w:sz w:val="10"/>
      <w:szCs w:val="10"/>
    </w:rPr>
  </w:style>
  <w:style w:type="character" w:customStyle="1" w:styleId="s7">
    <w:name w:val="s7"/>
    <w:basedOn w:val="DefaultParagraphFont"/>
    <w:rsid w:val="0066538F"/>
    <w:rPr>
      <w:rFonts w:ascii="Helvetica" w:hAnsi="Helvetica" w:hint="default"/>
      <w:color w:val="292929"/>
      <w:sz w:val="12"/>
      <w:szCs w:val="12"/>
    </w:rPr>
  </w:style>
  <w:style w:type="character" w:customStyle="1" w:styleId="s8">
    <w:name w:val="s8"/>
    <w:basedOn w:val="DefaultParagraphFont"/>
    <w:rsid w:val="0066538F"/>
    <w:rPr>
      <w:rFonts w:ascii="Helvetica" w:hAnsi="Helvetica" w:hint="default"/>
      <w:color w:val="242325"/>
      <w:sz w:val="12"/>
      <w:szCs w:val="12"/>
    </w:rPr>
  </w:style>
  <w:style w:type="character" w:customStyle="1" w:styleId="s9">
    <w:name w:val="s9"/>
    <w:basedOn w:val="DefaultParagraphFont"/>
    <w:rsid w:val="0066538F"/>
    <w:rPr>
      <w:rFonts w:ascii="Helvetica" w:hAnsi="Helvetica" w:hint="default"/>
      <w:sz w:val="17"/>
      <w:szCs w:val="17"/>
    </w:rPr>
  </w:style>
  <w:style w:type="paragraph" w:customStyle="1" w:styleId="has-text-align-justify">
    <w:name w:val="has-text-align-justify"/>
    <w:basedOn w:val="Normal"/>
    <w:rsid w:val="0066538F"/>
    <w:pPr>
      <w:spacing w:before="100" w:beforeAutospacing="1" w:after="100" w:afterAutospacing="1" w:line="240" w:lineRule="auto"/>
    </w:pPr>
    <w:rPr>
      <w:rFonts w:ascii="Times New Roman" w:eastAsia="Times New Roman" w:hAnsi="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sigmund/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Debate.dotm</Template>
  <TotalTime>15</TotalTime>
  <Pages>1</Pages>
  <Words>8148</Words>
  <Characters>46447</Characters>
  <Application>Microsoft Office Word</Application>
  <DocSecurity>0</DocSecurity>
  <Lines>387</Lines>
  <Paragraphs>108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sigi Persson</dc:creator>
  <cp:keywords/>
  <dc:description/>
  <cp:lastModifiedBy>sigi Persson</cp:lastModifiedBy>
  <cp:revision>2</cp:revision>
  <dcterms:created xsi:type="dcterms:W3CDTF">2025-10-25T17:24:00Z</dcterms:created>
  <dcterms:modified xsi:type="dcterms:W3CDTF">2025-10-25T17:43:00Z</dcterms:modified>
</cp:coreProperties>
</file>