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13D0B" w14:textId="18AB77DE" w:rsidR="00F1670F" w:rsidRDefault="00F1670F" w:rsidP="009B16ED">
      <w:pPr>
        <w:pStyle w:val="Heading2"/>
        <w:rPr>
          <w:lang w:val="en-GB"/>
        </w:rPr>
      </w:pPr>
      <w:r>
        <w:rPr>
          <w:lang w:val="en-GB"/>
        </w:rPr>
        <w:t>O</w:t>
      </w:r>
      <w:r w:rsidR="00B94F13">
        <w:rPr>
          <w:lang w:val="en-GB"/>
        </w:rPr>
        <w:t>FF</w:t>
      </w:r>
    </w:p>
    <w:p w14:paraId="48CF955B" w14:textId="77777777" w:rsidR="00F1670F" w:rsidRPr="0035421C" w:rsidRDefault="00F1670F" w:rsidP="00F1670F">
      <w:pPr>
        <w:pStyle w:val="Heading4"/>
      </w:pPr>
      <w:r w:rsidRPr="0035421C">
        <w:t xml:space="preserve">Postcolonial studies erases disabled people from existence, leads to failed accommodation, ostracization, and leaves the field income </w:t>
      </w:r>
    </w:p>
    <w:p w14:paraId="5EA18D0A" w14:textId="77777777" w:rsidR="00F1670F" w:rsidRDefault="00F1670F" w:rsidP="00F1670F">
      <w:r>
        <w:rPr>
          <w:rStyle w:val="Style13ptBold"/>
        </w:rPr>
        <w:t>Grech</w:t>
      </w:r>
      <w:r w:rsidRPr="0015034E">
        <w:rPr>
          <w:rStyle w:val="Style13ptBold"/>
        </w:rPr>
        <w:t xml:space="preserve"> &amp; </w:t>
      </w:r>
      <w:proofErr w:type="spellStart"/>
      <w:r w:rsidRPr="0015034E">
        <w:rPr>
          <w:rStyle w:val="Style13ptBold"/>
        </w:rPr>
        <w:t>Soldatic</w:t>
      </w:r>
      <w:proofErr w:type="spellEnd"/>
      <w:r w:rsidRPr="0015034E">
        <w:rPr>
          <w:rStyle w:val="Style13ptBold"/>
        </w:rPr>
        <w:t xml:space="preserve"> 201</w:t>
      </w:r>
      <w:r>
        <w:rPr>
          <w:rStyle w:val="Style13ptBold"/>
        </w:rPr>
        <w:t xml:space="preserve">5 </w:t>
      </w:r>
      <w:r w:rsidRPr="0015034E">
        <w:t xml:space="preserve">*Professor Karen </w:t>
      </w:r>
      <w:proofErr w:type="spellStart"/>
      <w:r w:rsidRPr="0015034E">
        <w:t>Soldatic</w:t>
      </w:r>
      <w:proofErr w:type="spellEnd"/>
      <w:r w:rsidRPr="0015034E">
        <w:t xml:space="preserve"> is a leading international scholar of disability, marginality and global inequality. Doctor of Philosophy, University of Western Australia. * Shaun Grech is founder and director of The Critical Institute. He is also editor-in-chief of the international journal, Disability and the Global South (DGS) and co-editor of the book series, Palgrave Studies in Disability and International Development. His critical and interdisciplinary research covers a range of areas including disability, poverty and development, coloniality, critical disability studies, migration and intersectionality</w:t>
      </w:r>
      <w:r>
        <w:t xml:space="preserve">. </w:t>
      </w:r>
      <w:r w:rsidRPr="004B4C46">
        <w:t>(*</w:t>
      </w:r>
      <w:r>
        <w:t>Shaun</w:t>
      </w:r>
      <w:r w:rsidRPr="004B4C46">
        <w:t xml:space="preserve"> **</w:t>
      </w:r>
      <w:r>
        <w:t>Karen</w:t>
      </w:r>
      <w:r w:rsidRPr="004B4C46">
        <w:t xml:space="preserve">, </w:t>
      </w:r>
      <w:r>
        <w:t>March 19</w:t>
      </w:r>
      <w:r w:rsidRPr="004B4C46">
        <w:t>, “</w:t>
      </w:r>
      <w:r w:rsidRPr="005E5C76">
        <w:t xml:space="preserve">Disability and colonialism: (dis)encounters </w:t>
      </w:r>
      <w:proofErr w:type="spellStart"/>
      <w:r w:rsidRPr="005E5C76">
        <w:t>andanxious</w:t>
      </w:r>
      <w:proofErr w:type="spellEnd"/>
      <w:r w:rsidRPr="005E5C76">
        <w:t xml:space="preserve"> </w:t>
      </w:r>
      <w:proofErr w:type="spellStart"/>
      <w:r w:rsidRPr="005E5C76">
        <w:t>intersectionalities</w:t>
      </w:r>
      <w:proofErr w:type="spellEnd"/>
      <w:r w:rsidRPr="004B4C46">
        <w:t xml:space="preserve">,” </w:t>
      </w:r>
      <w:r>
        <w:t xml:space="preserve">Taylor &amp; </w:t>
      </w:r>
      <w:proofErr w:type="gramStart"/>
      <w:r>
        <w:t xml:space="preserve">Francis </w:t>
      </w:r>
      <w:r w:rsidRPr="004B4C46">
        <w:t>,</w:t>
      </w:r>
      <w:proofErr w:type="gramEnd"/>
      <w:r w:rsidRPr="004B4C46">
        <w:t xml:space="preserve"> </w:t>
      </w:r>
      <w:hyperlink r:id="rId8" w:history="1">
        <w:r w:rsidRPr="00881B73">
          <w:rPr>
            <w:rStyle w:val="Hyperlink"/>
          </w:rPr>
          <w:t>https://www.tandfonline.com/loi/csid20</w:t>
        </w:r>
      </w:hyperlink>
      <w:r>
        <w:t xml:space="preserve"> //AF</w:t>
      </w:r>
    </w:p>
    <w:p w14:paraId="76AC8F52" w14:textId="77777777" w:rsidR="00F1670F" w:rsidRPr="00EF6D28" w:rsidRDefault="00F1670F" w:rsidP="00F1670F">
      <w:pPr>
        <w:rPr>
          <w:sz w:val="16"/>
        </w:rPr>
      </w:pPr>
      <w:r w:rsidRPr="00EF6D28">
        <w:rPr>
          <w:sz w:val="16"/>
        </w:rPr>
        <w:t xml:space="preserve">The concerns emerging from these processes of dialogical praxis seek to bring together and critically expand the development of these two fields to challenge the ongoing disparate directions in which they continue to develop. </w:t>
      </w:r>
      <w:r w:rsidRPr="003233BB">
        <w:rPr>
          <w:rStyle w:val="StyleUnderline"/>
        </w:rPr>
        <w:t xml:space="preserve">While </w:t>
      </w:r>
      <w:r w:rsidRPr="00B63E14">
        <w:rPr>
          <w:rStyle w:val="StyleUnderline"/>
          <w:highlight w:val="green"/>
        </w:rPr>
        <w:t>postcolonial theory</w:t>
      </w:r>
      <w:r w:rsidRPr="003233BB">
        <w:rPr>
          <w:rStyle w:val="StyleUnderline"/>
        </w:rPr>
        <w:t xml:space="preserve"> and associated fields</w:t>
      </w:r>
      <w:r w:rsidRPr="00EF6D28">
        <w:rPr>
          <w:sz w:val="16"/>
        </w:rPr>
        <w:t xml:space="preserve"> (e.g. critical theory and cultural studies) </w:t>
      </w:r>
      <w:r w:rsidRPr="00B63E14">
        <w:rPr>
          <w:rStyle w:val="StyleUnderline"/>
          <w:highlight w:val="green"/>
        </w:rPr>
        <w:t>have engaged with race, gender and ethnicity in the exploration of themes of identity</w:t>
      </w:r>
      <w:r w:rsidRPr="003233BB">
        <w:rPr>
          <w:rStyle w:val="StyleUnderline"/>
        </w:rPr>
        <w:t xml:space="preserve">, representation, space, historicity and the neocolonial, </w:t>
      </w:r>
      <w:r w:rsidRPr="00B63E14">
        <w:rPr>
          <w:rStyle w:val="StyleUnderline"/>
          <w:highlight w:val="green"/>
        </w:rPr>
        <w:t>they have</w:t>
      </w:r>
      <w:r w:rsidRPr="003233BB">
        <w:rPr>
          <w:rStyle w:val="StyleUnderline"/>
        </w:rPr>
        <w:t xml:space="preserve"> almost wholly </w:t>
      </w:r>
      <w:r w:rsidRPr="00B63E14">
        <w:rPr>
          <w:rStyle w:val="StyleUnderline"/>
          <w:highlight w:val="green"/>
        </w:rPr>
        <w:t>bypassed disability</w:t>
      </w:r>
      <w:r w:rsidRPr="003233BB">
        <w:rPr>
          <w:rStyle w:val="StyleUnderline"/>
        </w:rPr>
        <w:t xml:space="preserve"> – </w:t>
      </w:r>
      <w:r w:rsidRPr="00B63E14">
        <w:rPr>
          <w:rStyle w:val="StyleUnderline"/>
          <w:highlight w:val="green"/>
        </w:rPr>
        <w:t>paradoxically limited to the historical subjectification of the able-bodied</w:t>
      </w:r>
      <w:r w:rsidRPr="003233BB">
        <w:rPr>
          <w:rStyle w:val="StyleUnderline"/>
        </w:rPr>
        <w:t xml:space="preserve">, or rather disembodying colonialism and the postcolonial terrain. </w:t>
      </w:r>
      <w:r w:rsidRPr="00EF6D28">
        <w:rPr>
          <w:sz w:val="16"/>
        </w:rPr>
        <w:t xml:space="preserve">References to disability within (post)colonial </w:t>
      </w:r>
      <w:proofErr w:type="spellStart"/>
      <w:r w:rsidRPr="00EF6D28">
        <w:rPr>
          <w:sz w:val="16"/>
        </w:rPr>
        <w:t>theorising</w:t>
      </w:r>
      <w:proofErr w:type="spellEnd"/>
      <w:r w:rsidRPr="00EF6D28">
        <w:rPr>
          <w:sz w:val="16"/>
        </w:rPr>
        <w:t xml:space="preserve"> are limited to the enactment of biopolitical processes that result in various forms of oppression, </w:t>
      </w:r>
      <w:proofErr w:type="spellStart"/>
      <w:r w:rsidRPr="00EF6D28">
        <w:rPr>
          <w:sz w:val="16"/>
        </w:rPr>
        <w:t>marginalisation</w:t>
      </w:r>
      <w:proofErr w:type="spellEnd"/>
      <w:r w:rsidRPr="00EF6D28">
        <w:rPr>
          <w:sz w:val="16"/>
        </w:rPr>
        <w:t xml:space="preserve"> or disenfranchisement under the conditionality of </w:t>
      </w:r>
      <w:proofErr w:type="spellStart"/>
      <w:r w:rsidRPr="00EF6D28">
        <w:rPr>
          <w:sz w:val="16"/>
        </w:rPr>
        <w:t>colonisation</w:t>
      </w:r>
      <w:proofErr w:type="spellEnd"/>
      <w:r w:rsidRPr="00EF6D28">
        <w:rPr>
          <w:sz w:val="16"/>
        </w:rPr>
        <w:t xml:space="preserve">, empire and imperialism (see Sherry, 2007). </w:t>
      </w:r>
      <w:r w:rsidRPr="003233BB">
        <w:rPr>
          <w:rStyle w:val="StyleUnderline"/>
        </w:rPr>
        <w:t>While the notion of ‘disablement’ is sometimes included in postcolonial readings, ironically there are few references to processes of disablement for disabled people in this scholarship.</w:t>
      </w:r>
      <w:r w:rsidRPr="00EF6D28">
        <w:rPr>
          <w:sz w:val="16"/>
        </w:rPr>
        <w:t xml:space="preserve"> Unfortunately, even within more radical scholarship such as that emerging from postcolonial feminists (see for example </w:t>
      </w:r>
      <w:proofErr w:type="spellStart"/>
      <w:r w:rsidRPr="00EF6D28">
        <w:rPr>
          <w:sz w:val="16"/>
        </w:rPr>
        <w:t>McClintok</w:t>
      </w:r>
      <w:proofErr w:type="spellEnd"/>
      <w:r w:rsidRPr="00EF6D28">
        <w:rPr>
          <w:sz w:val="16"/>
        </w:rPr>
        <w:t xml:space="preserve">, 1995; Mohanty, 2003), encounters with disability remain scarce or absent within this work, even when they address issues of gender, race, ethnicity, colonial histories or </w:t>
      </w:r>
      <w:proofErr w:type="spellStart"/>
      <w:r w:rsidRPr="00EF6D28">
        <w:rPr>
          <w:sz w:val="16"/>
        </w:rPr>
        <w:t>intersectionalities</w:t>
      </w:r>
      <w:proofErr w:type="spellEnd"/>
      <w:r w:rsidRPr="00EF6D28">
        <w:rPr>
          <w:sz w:val="16"/>
        </w:rPr>
        <w:t xml:space="preserve">. As </w:t>
      </w:r>
      <w:proofErr w:type="spellStart"/>
      <w:r w:rsidRPr="00EF6D28">
        <w:rPr>
          <w:sz w:val="16"/>
        </w:rPr>
        <w:t>Erevelles</w:t>
      </w:r>
      <w:proofErr w:type="spellEnd"/>
      <w:r w:rsidRPr="00EF6D28">
        <w:rPr>
          <w:sz w:val="16"/>
        </w:rPr>
        <w:t xml:space="preserve"> and Minear (2010) have suggested, what </w:t>
      </w:r>
      <w:r w:rsidRPr="00B63E14">
        <w:rPr>
          <w:rStyle w:val="StyleUnderline"/>
          <w:highlight w:val="green"/>
        </w:rPr>
        <w:t>we are left with are ‘disability-free’ colonial</w:t>
      </w:r>
      <w:r w:rsidRPr="00B63E14">
        <w:rPr>
          <w:rStyle w:val="StyleUnderline"/>
        </w:rPr>
        <w:t xml:space="preserve"> and postcolonial </w:t>
      </w:r>
      <w:r w:rsidRPr="00B63E14">
        <w:rPr>
          <w:rStyle w:val="StyleUnderline"/>
          <w:highlight w:val="green"/>
        </w:rPr>
        <w:t>spaces</w:t>
      </w:r>
      <w:r w:rsidRPr="00B63E14">
        <w:rPr>
          <w:rStyle w:val="StyleUnderline"/>
        </w:rPr>
        <w:t xml:space="preserve"> (epistemologically and ontologically) </w:t>
      </w:r>
      <w:r w:rsidRPr="00B63E14">
        <w:rPr>
          <w:rStyle w:val="StyleUnderline"/>
          <w:highlight w:val="green"/>
        </w:rPr>
        <w:t>which</w:t>
      </w:r>
      <w:r w:rsidRPr="00B63E14">
        <w:rPr>
          <w:rStyle w:val="StyleUnderline"/>
        </w:rPr>
        <w:t xml:space="preserve">, one may argue, </w:t>
      </w:r>
      <w:r w:rsidRPr="00B63E14">
        <w:rPr>
          <w:rStyle w:val="StyleUnderline"/>
          <w:highlight w:val="green"/>
        </w:rPr>
        <w:t>limits postcolonial theory and its analytical breadth. The omission</w:t>
      </w:r>
      <w:r w:rsidRPr="00B63E14">
        <w:rPr>
          <w:rStyle w:val="StyleUnderline"/>
        </w:rPr>
        <w:t xml:space="preserve"> of disability from (post)colonial scholarship </w:t>
      </w:r>
      <w:r w:rsidRPr="00B63E14">
        <w:rPr>
          <w:rStyle w:val="StyleUnderline"/>
          <w:highlight w:val="green"/>
        </w:rPr>
        <w:t>is particularly curious, given that disability has been and</w:t>
      </w:r>
      <w:r w:rsidRPr="00B63E14">
        <w:rPr>
          <w:rStyle w:val="StyleUnderline"/>
        </w:rPr>
        <w:t xml:space="preserve"> </w:t>
      </w:r>
      <w:r w:rsidRPr="00B63E14">
        <w:rPr>
          <w:rStyle w:val="StyleUnderline"/>
          <w:highlight w:val="green"/>
        </w:rPr>
        <w:t>remains one of the</w:t>
      </w:r>
      <w:r w:rsidRPr="00B63E14">
        <w:rPr>
          <w:rStyle w:val="StyleUnderline"/>
        </w:rPr>
        <w:t xml:space="preserve"> most significant and </w:t>
      </w:r>
      <w:r w:rsidRPr="00B63E14">
        <w:rPr>
          <w:rStyle w:val="StyleUnderline"/>
          <w:highlight w:val="green"/>
        </w:rPr>
        <w:t>ever-present human conditions</w:t>
      </w:r>
      <w:r w:rsidRPr="00B63E14">
        <w:rPr>
          <w:rStyle w:val="StyleUnderline"/>
        </w:rPr>
        <w:t xml:space="preserve"> in human history</w:t>
      </w:r>
      <w:r w:rsidRPr="00EF6D28">
        <w:rPr>
          <w:sz w:val="16"/>
        </w:rPr>
        <w:t xml:space="preserve">, transcending space, time and geopolitics, while </w:t>
      </w:r>
      <w:proofErr w:type="gramStart"/>
      <w:r w:rsidRPr="00EF6D28">
        <w:rPr>
          <w:sz w:val="16"/>
        </w:rPr>
        <w:t>cross-cutting</w:t>
      </w:r>
      <w:proofErr w:type="gramEnd"/>
      <w:r w:rsidRPr="00EF6D28">
        <w:rPr>
          <w:sz w:val="16"/>
        </w:rPr>
        <w:t xml:space="preserve"> the confines of the discursive and the material (see Meade &amp; Serlin, 2006). At a more basic level, the absence of disability continues to limit theoretical engagements with other fields such as disability studies and sociology of the body, which could contribute much to developments in postcolonial theory.</w:t>
      </w:r>
    </w:p>
    <w:p w14:paraId="5503430F" w14:textId="19EFC4CF" w:rsidR="00F1670F" w:rsidRDefault="00F1670F" w:rsidP="00F1670F">
      <w:pPr>
        <w:pStyle w:val="Heading4"/>
      </w:pPr>
      <w:r>
        <w:t xml:space="preserve">The </w:t>
      </w:r>
      <w:r w:rsidR="00194A04">
        <w:t>shift away from body politics erases disability</w:t>
      </w:r>
      <w:r>
        <w:t xml:space="preserve"> in the descriptions of the biopolitical structure of settler colonialism recreates the violence of the settler colonial state, renders disabled people as invisible, and leaves the </w:t>
      </w:r>
      <w:proofErr w:type="spellStart"/>
      <w:r>
        <w:t>aff</w:t>
      </w:r>
      <w:proofErr w:type="spellEnd"/>
      <w:r>
        <w:t xml:space="preserve"> theories incomplete</w:t>
      </w:r>
    </w:p>
    <w:p w14:paraId="79308377" w14:textId="77777777" w:rsidR="00F1670F" w:rsidRDefault="00F1670F" w:rsidP="00F1670F">
      <w:proofErr w:type="spellStart"/>
      <w:r w:rsidRPr="002842CF">
        <w:rPr>
          <w:rStyle w:val="Style13ptBold"/>
        </w:rPr>
        <w:t>Soldatic</w:t>
      </w:r>
      <w:proofErr w:type="spellEnd"/>
      <w:r w:rsidRPr="002842CF">
        <w:rPr>
          <w:rStyle w:val="Style13ptBold"/>
        </w:rPr>
        <w:t xml:space="preserve"> 2021</w:t>
      </w:r>
      <w:r w:rsidRPr="002B08CE">
        <w:t xml:space="preserve">, </w:t>
      </w:r>
      <w:r w:rsidRPr="002842CF">
        <w:t xml:space="preserve">Professor Karen </w:t>
      </w:r>
      <w:proofErr w:type="spellStart"/>
      <w:r w:rsidRPr="002842CF">
        <w:t>Soldatic</w:t>
      </w:r>
      <w:proofErr w:type="spellEnd"/>
      <w:r w:rsidRPr="002842CF">
        <w:t xml:space="preserve"> is a leading international scholar of disability, marginality and global inequality. Doctor of Philosophy, University of Western Australia</w:t>
      </w:r>
      <w:r w:rsidRPr="002B08CE">
        <w:t>. (</w:t>
      </w:r>
      <w:r w:rsidRPr="002842CF">
        <w:t>Karen</w:t>
      </w:r>
      <w:r w:rsidRPr="002B08CE">
        <w:t xml:space="preserve">, </w:t>
      </w:r>
      <w:r>
        <w:t>01-07-2021</w:t>
      </w:r>
      <w:r w:rsidRPr="002B08CE">
        <w:t>, “</w:t>
      </w:r>
      <w:r w:rsidRPr="002842CF">
        <w:t>Disability’s Circularity: Presence, Absence and Erasure in Australian Settler Colonial Biopolitical Population Regimes</w:t>
      </w:r>
      <w:r w:rsidRPr="002B08CE">
        <w:t xml:space="preserve">,” </w:t>
      </w:r>
      <w:r>
        <w:t>Studies in social justice</w:t>
      </w:r>
      <w:r w:rsidRPr="002B08CE">
        <w:t xml:space="preserve">, </w:t>
      </w:r>
      <w:hyperlink r:id="rId9" w:history="1">
        <w:r w:rsidRPr="000E5445">
          <w:rPr>
            <w:rStyle w:val="Hyperlink"/>
          </w:rPr>
          <w:t>https://journals.library.brocku.ca/index.php/SSJ/article/view/2259</w:t>
        </w:r>
      </w:hyperlink>
      <w:r>
        <w:t xml:space="preserve"> //AF</w:t>
      </w:r>
    </w:p>
    <w:p w14:paraId="55307772" w14:textId="77777777" w:rsidR="00F1670F" w:rsidRDefault="00F1670F" w:rsidP="00F1670F">
      <w:pPr>
        <w:rPr>
          <w:sz w:val="16"/>
        </w:rPr>
      </w:pPr>
      <w:r w:rsidRPr="00601D14">
        <w:rPr>
          <w:sz w:val="16"/>
        </w:rPr>
        <w:t xml:space="preserve">In this paper, my aim is to outline </w:t>
      </w:r>
      <w:r w:rsidRPr="002B08CE">
        <w:rPr>
          <w:rStyle w:val="StyleUnderline"/>
          <w:highlight w:val="green"/>
        </w:rPr>
        <w:t>the importance of the disability category for settler colonial</w:t>
      </w:r>
      <w:r w:rsidRPr="002B08CE">
        <w:rPr>
          <w:rStyle w:val="StyleUnderline"/>
        </w:rPr>
        <w:t xml:space="preserve"> </w:t>
      </w:r>
      <w:r w:rsidRPr="002B08CE">
        <w:rPr>
          <w:rStyle w:val="StyleUnderline"/>
          <w:highlight w:val="green"/>
        </w:rPr>
        <w:t>securitization on stolen Indigenous lands</w:t>
      </w:r>
      <w:r w:rsidRPr="00601D14">
        <w:rPr>
          <w:sz w:val="16"/>
        </w:rPr>
        <w:t>. Employing a range of empirical material, I show how</w:t>
      </w:r>
      <w:r w:rsidRPr="002B08CE">
        <w:rPr>
          <w:rStyle w:val="StyleUnderline"/>
        </w:rPr>
        <w:t xml:space="preserve"> the category of </w:t>
      </w:r>
      <w:r w:rsidRPr="002B08CE">
        <w:rPr>
          <w:rStyle w:val="StyleUnderline"/>
          <w:highlight w:val="green"/>
        </w:rPr>
        <w:t>disability</w:t>
      </w:r>
      <w:r w:rsidRPr="002B08CE">
        <w:rPr>
          <w:rStyle w:val="StyleUnderline"/>
        </w:rPr>
        <w:t xml:space="preserve"> in settler- colonial</w:t>
      </w:r>
      <w:r w:rsidRPr="00601D14">
        <w:rPr>
          <w:sz w:val="16"/>
        </w:rPr>
        <w:t xml:space="preserve"> Australia </w:t>
      </w:r>
      <w:r w:rsidRPr="002B08CE">
        <w:rPr>
          <w:rStyle w:val="StyleUnderline"/>
          <w:highlight w:val="green"/>
        </w:rPr>
        <w:t>was and is used to control and sustain</w:t>
      </w:r>
      <w:r w:rsidRPr="002B08CE">
        <w:rPr>
          <w:rStyle w:val="StyleUnderline"/>
        </w:rPr>
        <w:t xml:space="preserve"> territorial </w:t>
      </w:r>
      <w:r w:rsidRPr="002B08CE">
        <w:rPr>
          <w:rStyle w:val="StyleUnderline"/>
          <w:highlight w:val="green"/>
        </w:rPr>
        <w:t>borders, and to dispossess Indigenous peoples of their lands and communities</w:t>
      </w:r>
      <w:r w:rsidRPr="00601D14">
        <w:rPr>
          <w:sz w:val="16"/>
        </w:rPr>
        <w:t xml:space="preserve">. The analysis is both historical, at the point of nation-state formation in 1901, and contemporary, with the advent of neoliberal settler-colonial rule. I examine three strategic sites of intervention: first, Indigenous population management; second, migration and offshore detention; and third, the gendered relations of Indigenous disability care and migrant </w:t>
      </w:r>
      <w:proofErr w:type="spellStart"/>
      <w:r w:rsidRPr="00601D14">
        <w:rPr>
          <w:sz w:val="16"/>
        </w:rPr>
        <w:t>labour</w:t>
      </w:r>
      <w:proofErr w:type="spellEnd"/>
      <w:r w:rsidRPr="00601D14">
        <w:rPr>
          <w:sz w:val="16"/>
        </w:rPr>
        <w:t xml:space="preserve"> regimes. This analytical juncture responds to the work of Chatterjee (2019), who has consistently argued for greater depth to our analyses of systems of racialized power within the contemporary settler-colonial state. </w:t>
      </w:r>
      <w:r w:rsidRPr="002B08CE">
        <w:rPr>
          <w:rStyle w:val="StyleUnderline"/>
        </w:rPr>
        <w:t xml:space="preserve">It also seeks to address the tensions raised in Rachel Gorman’s (2016) critical work on dominant narratives within disability, which argues for </w:t>
      </w:r>
      <w:r w:rsidRPr="002B08CE">
        <w:rPr>
          <w:rStyle w:val="StyleUnderline"/>
          <w:highlight w:val="green"/>
        </w:rPr>
        <w:t xml:space="preserve">the need to be explicit about biopolitical practices that are ableist and highly racialized. Through its circular mobilization across, </w:t>
      </w:r>
      <w:r w:rsidRPr="002B08CE">
        <w:rPr>
          <w:rStyle w:val="StyleUnderline"/>
        </w:rPr>
        <w:t xml:space="preserve">through and within different </w:t>
      </w:r>
      <w:r w:rsidRPr="002B08CE">
        <w:rPr>
          <w:rStyle w:val="StyleUnderline"/>
          <w:highlight w:val="green"/>
        </w:rPr>
        <w:t xml:space="preserve">settler-colonial biopolitical instruments of power, disability factors importantly in </w:t>
      </w:r>
      <w:r w:rsidRPr="002B08CE">
        <w:rPr>
          <w:rStyle w:val="StyleUnderline"/>
        </w:rPr>
        <w:t xml:space="preserve">the biopolitical techniques of </w:t>
      </w:r>
      <w:r w:rsidRPr="002B08CE">
        <w:rPr>
          <w:rStyle w:val="StyleUnderline"/>
          <w:highlight w:val="green"/>
        </w:rPr>
        <w:t xml:space="preserve">governance that break down Indigenous bodies- and-minds </w:t>
      </w:r>
      <w:r w:rsidRPr="002B08CE">
        <w:rPr>
          <w:rStyle w:val="StyleUnderline"/>
        </w:rPr>
        <w:t>and immigrant bodies-and-</w:t>
      </w:r>
      <w:proofErr w:type="gramStart"/>
      <w:r w:rsidRPr="002B08CE">
        <w:rPr>
          <w:rStyle w:val="StyleUnderline"/>
        </w:rPr>
        <w:t>minds, and</w:t>
      </w:r>
      <w:proofErr w:type="gramEnd"/>
      <w:r w:rsidRPr="002B08CE">
        <w:rPr>
          <w:rStyle w:val="StyleUnderline"/>
        </w:rPr>
        <w:t xml:space="preserve"> generate impairment</w:t>
      </w:r>
      <w:r w:rsidRPr="00601D14">
        <w:rPr>
          <w:sz w:val="16"/>
        </w:rPr>
        <w:t xml:space="preserve">. By further scrutinizing settler-colonial capitalist logic and practice, and disability scholarship on nation-state formation, I argue that it is also possible to identify the governance techniques that extract value from bodies-and-minds and, in turn, reproduce disability in much higher proportions within the ongoing regime of settler colonialism. </w:t>
      </w:r>
      <w:r w:rsidRPr="001C24BC">
        <w:rPr>
          <w:rStyle w:val="StyleUnderline"/>
        </w:rPr>
        <w:t>My aim is not to conflate biopolitical techniques of settler-colonial governance with either disability or race, but to make visible the role of the category of disability in settler-colonial governance to</w:t>
      </w:r>
      <w:r w:rsidRPr="002B08CE">
        <w:rPr>
          <w:rStyle w:val="StyleUnderline"/>
        </w:rPr>
        <w:t xml:space="preserve"> erase impairment from all spheres of Australia’s claims to territory. I use the notion of circularity to illustrate </w:t>
      </w:r>
      <w:r w:rsidRPr="001C24BC">
        <w:rPr>
          <w:rStyle w:val="StyleUnderline"/>
        </w:rPr>
        <w:t xml:space="preserve">how disability is mobilized to secure the settler-colonial state. </w:t>
      </w:r>
      <w:r w:rsidRPr="001C24BC">
        <w:rPr>
          <w:rStyle w:val="StyleUnderline"/>
          <w:highlight w:val="green"/>
        </w:rPr>
        <w:t>This</w:t>
      </w:r>
      <w:r w:rsidRPr="002B08CE">
        <w:rPr>
          <w:rStyle w:val="StyleUnderline"/>
        </w:rPr>
        <w:t xml:space="preserve"> circular </w:t>
      </w:r>
      <w:r w:rsidRPr="001C24BC">
        <w:rPr>
          <w:rStyle w:val="StyleUnderline"/>
          <w:highlight w:val="green"/>
        </w:rPr>
        <w:t>movement</w:t>
      </w:r>
      <w:r w:rsidRPr="002B08CE">
        <w:rPr>
          <w:rStyle w:val="StyleUnderline"/>
        </w:rPr>
        <w:t xml:space="preserve"> through the axis of presence, absence and erasure, </w:t>
      </w:r>
      <w:proofErr w:type="spellStart"/>
      <w:r w:rsidRPr="002B08CE">
        <w:rPr>
          <w:rStyle w:val="StyleUnderline"/>
        </w:rPr>
        <w:t>mobilises</w:t>
      </w:r>
      <w:proofErr w:type="spellEnd"/>
      <w:r w:rsidRPr="002B08CE">
        <w:rPr>
          <w:rStyle w:val="StyleUnderline"/>
        </w:rPr>
        <w:t xml:space="preserve"> bodies-and-minds through circuits of settler colonial power – </w:t>
      </w:r>
      <w:r w:rsidRPr="002B08CE">
        <w:rPr>
          <w:rStyle w:val="StyleUnderline"/>
          <w:highlight w:val="green"/>
        </w:rPr>
        <w:t>at times used to mark out disability’s presence to</w:t>
      </w:r>
      <w:r w:rsidRPr="002B08CE">
        <w:rPr>
          <w:rStyle w:val="StyleUnderline"/>
        </w:rPr>
        <w:t xml:space="preserve"> </w:t>
      </w:r>
      <w:r w:rsidRPr="002B08CE">
        <w:rPr>
          <w:rStyle w:val="StyleUnderline"/>
          <w:highlight w:val="green"/>
        </w:rPr>
        <w:t>dispossess Indigenous peoples, at other times through strategically making disability absent to hide the ongoing violence of settler colonial rule</w:t>
      </w:r>
      <w:r w:rsidRPr="002B08CE">
        <w:rPr>
          <w:rStyle w:val="StyleUnderline"/>
        </w:rPr>
        <w:t xml:space="preserve">, and finally, </w:t>
      </w:r>
      <w:r w:rsidRPr="002B08CE">
        <w:rPr>
          <w:rStyle w:val="StyleUnderline"/>
          <w:highlight w:val="green"/>
        </w:rPr>
        <w:t>the erasure of disability to hide white settler colonial anxieties</w:t>
      </w:r>
      <w:r w:rsidRPr="002B08CE">
        <w:rPr>
          <w:rStyle w:val="StyleUnderline"/>
        </w:rPr>
        <w:t xml:space="preserve">. </w:t>
      </w:r>
      <w:r w:rsidRPr="00601D14">
        <w:rPr>
          <w:sz w:val="16"/>
        </w:rPr>
        <w:t xml:space="preserve">As argued throughout this paper, disability persists and is reproduced by and through settler-colonial regimes and their </w:t>
      </w:r>
      <w:proofErr w:type="spellStart"/>
      <w:r w:rsidRPr="00601D14">
        <w:rPr>
          <w:sz w:val="16"/>
        </w:rPr>
        <w:t>ontoformative</w:t>
      </w:r>
      <w:proofErr w:type="spellEnd"/>
      <w:r w:rsidRPr="00601D14">
        <w:rPr>
          <w:sz w:val="16"/>
        </w:rPr>
        <w:t xml:space="preserve"> outcomes on bodies-and-minds</w:t>
      </w:r>
    </w:p>
    <w:p w14:paraId="2BAA4B1B" w14:textId="77777777" w:rsidR="00F1670F" w:rsidRPr="005969A3" w:rsidRDefault="00F1670F" w:rsidP="00F1670F">
      <w:pPr>
        <w:pStyle w:val="Heading4"/>
      </w:pPr>
      <w:r w:rsidRPr="005969A3">
        <w:t xml:space="preserve">Normalcy is a fallacy </w:t>
      </w:r>
      <w:r>
        <w:t>and casts disabled people out</w:t>
      </w:r>
    </w:p>
    <w:p w14:paraId="3F101C08" w14:textId="77777777" w:rsidR="00F1670F" w:rsidRPr="000647C2" w:rsidRDefault="00F1670F" w:rsidP="00F1670F">
      <w:pPr>
        <w:rPr>
          <w:rStyle w:val="StyleUnderline"/>
          <w:u w:val="none"/>
        </w:rPr>
      </w:pPr>
      <w:proofErr w:type="spellStart"/>
      <w:r w:rsidRPr="000647C2">
        <w:rPr>
          <w:rStyle w:val="Style13ptBold"/>
        </w:rPr>
        <w:t>Sequenzia</w:t>
      </w:r>
      <w:proofErr w:type="spellEnd"/>
      <w:r>
        <w:rPr>
          <w:rStyle w:val="Style13ptBold"/>
        </w:rPr>
        <w:t xml:space="preserve"> 2016</w:t>
      </w:r>
      <w:r w:rsidRPr="004E5206">
        <w:t xml:space="preserve">, </w:t>
      </w:r>
      <w:r w:rsidRPr="000647C2">
        <w:t xml:space="preserve">Amy </w:t>
      </w:r>
      <w:proofErr w:type="spellStart"/>
      <w:r w:rsidRPr="000647C2">
        <w:t>Sequenzia</w:t>
      </w:r>
      <w:proofErr w:type="spellEnd"/>
      <w:r w:rsidRPr="000647C2">
        <w:t xml:space="preserve"> is a non-speaking Autistic, multiply disabled activist and </w:t>
      </w:r>
      <w:proofErr w:type="gramStart"/>
      <w:r w:rsidRPr="000647C2">
        <w:t>writer.</w:t>
      </w:r>
      <w:r w:rsidRPr="004E5206">
        <w:t>.</w:t>
      </w:r>
      <w:proofErr w:type="gramEnd"/>
      <w:r w:rsidRPr="004E5206">
        <w:t xml:space="preserve"> (</w:t>
      </w:r>
      <w:r>
        <w:t>Amy</w:t>
      </w:r>
      <w:r w:rsidRPr="004E5206">
        <w:t xml:space="preserve">, </w:t>
      </w:r>
      <w:r>
        <w:t>2016</w:t>
      </w:r>
      <w:r w:rsidRPr="004E5206">
        <w:t>, “</w:t>
      </w:r>
      <w:r w:rsidRPr="000647C2">
        <w:t>Normalcy is an Ableist Concept</w:t>
      </w:r>
      <w:r w:rsidRPr="004E5206">
        <w:t>,”</w:t>
      </w:r>
      <w:r>
        <w:t xml:space="preserve"> </w:t>
      </w:r>
      <w:proofErr w:type="spellStart"/>
      <w:proofErr w:type="gramStart"/>
      <w:r>
        <w:t>Ollibean</w:t>
      </w:r>
      <w:proofErr w:type="spellEnd"/>
      <w:r>
        <w:t xml:space="preserve"> </w:t>
      </w:r>
      <w:r w:rsidRPr="004E5206">
        <w:t>,</w:t>
      </w:r>
      <w:proofErr w:type="gramEnd"/>
      <w:r w:rsidRPr="004E5206">
        <w:t xml:space="preserve"> </w:t>
      </w:r>
      <w:r w:rsidRPr="005969A3">
        <w:t>https://ollibean.org/normalcy-is-an-ableist-concept/</w:t>
      </w:r>
      <w:r w:rsidRPr="004E5206">
        <w:t xml:space="preserve">) </w:t>
      </w:r>
    </w:p>
    <w:p w14:paraId="173D747B" w14:textId="072D1434" w:rsidR="00F1670F" w:rsidRPr="00F1670F" w:rsidRDefault="00F1670F" w:rsidP="00F1670F">
      <w:r w:rsidRPr="000647C2">
        <w:rPr>
          <w:rStyle w:val="StyleUnderline"/>
          <w:highlight w:val="green"/>
        </w:rPr>
        <w:t>I reject normalcy. I am not normal. I don’t look anything close to typical</w:t>
      </w:r>
      <w:r w:rsidRPr="000647C2">
        <w:rPr>
          <w:rStyle w:val="StyleUnderline"/>
        </w:rPr>
        <w:t>. I am very disabled and I don’t try to pretend that I don’t need help</w:t>
      </w:r>
      <w:r w:rsidRPr="000647C2">
        <w:rPr>
          <w:rStyle w:val="StyleUnderline"/>
          <w:highlight w:val="green"/>
        </w:rPr>
        <w:t>. I am not ashamed of being disabled</w:t>
      </w:r>
      <w:r w:rsidRPr="000647C2">
        <w:rPr>
          <w:rStyle w:val="StyleUnderline"/>
        </w:rPr>
        <w:t xml:space="preserve">. When I meet </w:t>
      </w:r>
      <w:proofErr w:type="gramStart"/>
      <w:r w:rsidRPr="000647C2">
        <w:rPr>
          <w:rStyle w:val="StyleUnderline"/>
        </w:rPr>
        <w:t>people</w:t>
      </w:r>
      <w:proofErr w:type="gramEnd"/>
      <w:r w:rsidRPr="000647C2">
        <w:rPr>
          <w:rStyle w:val="StyleUnderline"/>
        </w:rPr>
        <w:t xml:space="preserve"> </w:t>
      </w:r>
      <w:r w:rsidRPr="000647C2">
        <w:rPr>
          <w:rStyle w:val="StyleUnderline"/>
          <w:highlight w:val="green"/>
        </w:rPr>
        <w:t>I am</w:t>
      </w:r>
      <w:r w:rsidRPr="000647C2">
        <w:rPr>
          <w:rStyle w:val="StyleUnderline"/>
        </w:rPr>
        <w:t xml:space="preserve"> </w:t>
      </w:r>
      <w:r w:rsidRPr="000647C2">
        <w:rPr>
          <w:rStyle w:val="StyleUnderline"/>
          <w:highlight w:val="green"/>
        </w:rPr>
        <w:t>awkward and shy</w:t>
      </w:r>
      <w:r w:rsidRPr="000647C2">
        <w:rPr>
          <w:rStyle w:val="StyleUnderline"/>
        </w:rPr>
        <w:t xml:space="preserve">. I might type and have a conversation with them but usually </w:t>
      </w:r>
      <w:r w:rsidRPr="000647C2">
        <w:rPr>
          <w:rStyle w:val="StyleUnderline"/>
          <w:highlight w:val="green"/>
        </w:rPr>
        <w:t>I get too overwhelmed</w:t>
      </w:r>
      <w:r w:rsidRPr="000647C2">
        <w:t xml:space="preserve">. When I am in a “safe place”, when I am typing online, it is much easier. It takes more than one face-to-face encounter for me to feel not so overwhelmed, and to be able to engage more. </w:t>
      </w:r>
      <w:proofErr w:type="gramStart"/>
      <w:r w:rsidRPr="000647C2">
        <w:t>Face to face</w:t>
      </w:r>
      <w:proofErr w:type="gramEnd"/>
      <w:r w:rsidRPr="000647C2">
        <w:t xml:space="preserve"> meetings involve exchange of energy, and this is overwhelming. Even good, happy energy can make my brain spin. After meeting a few times, it gets easier because I already know the person’s energy and it is already processed in my brain.</w:t>
      </w:r>
      <w:r>
        <w:t xml:space="preserve"> </w:t>
      </w:r>
      <w:r w:rsidRPr="000647C2">
        <w:t xml:space="preserve">Even though I am comfortable with my way of communicating and having a relationship with people, or with the way I initiate and maintain a friendship, I am still expected to “try harder”. The expectation is that maybe, if I do improve my “performance” and engage faster, be less awkward, type faster and type “small talk”, then my very visible disabled self can be </w:t>
      </w:r>
      <w:proofErr w:type="gramStart"/>
      <w:r w:rsidRPr="000647C2">
        <w:t>masked</w:t>
      </w:r>
      <w:proofErr w:type="gramEnd"/>
      <w:r w:rsidRPr="000647C2">
        <w:t xml:space="preserve"> and it will be easier for everyone to accept me</w:t>
      </w:r>
      <w:r w:rsidRPr="000647C2">
        <w:rPr>
          <w:rStyle w:val="StyleUnderline"/>
        </w:rPr>
        <w:t xml:space="preserve">. </w:t>
      </w:r>
      <w:r w:rsidRPr="000647C2">
        <w:rPr>
          <w:rStyle w:val="StyleUnderline"/>
          <w:highlight w:val="green"/>
        </w:rPr>
        <w:t>I cannot be who I am not. Nobody can.</w:t>
      </w:r>
      <w:r w:rsidRPr="000647C2">
        <w:rPr>
          <w:rStyle w:val="StyleUnderline"/>
        </w:rPr>
        <w:t xml:space="preserve"> Some can fake for some time. Some need to fake sometimes </w:t>
      </w:r>
      <w:r w:rsidRPr="000647C2">
        <w:t xml:space="preserve">(for example: some jobs are safer if Autistics can “pass”). </w:t>
      </w:r>
      <w:r w:rsidRPr="000647C2">
        <w:rPr>
          <w:rStyle w:val="StyleUnderline"/>
        </w:rPr>
        <w:t>Nobody can fake all the time. Nobody. This is one reason why I speak up against normalcy. Spea</w:t>
      </w:r>
      <w:r w:rsidRPr="000647C2">
        <w:rPr>
          <w:rStyle w:val="StyleUnderline"/>
          <w:highlight w:val="green"/>
        </w:rPr>
        <w:t>king, walking, hearing,</w:t>
      </w:r>
      <w:r w:rsidRPr="000647C2">
        <w:rPr>
          <w:rStyle w:val="StyleUnderline"/>
        </w:rPr>
        <w:t xml:space="preserve"> standing still, not flapping, moving freely, acting as an extrovert, being social, being at ease with every single person, engagi</w:t>
      </w:r>
      <w:r w:rsidRPr="000647C2">
        <w:rPr>
          <w:rStyle w:val="StyleUnderline"/>
          <w:highlight w:val="green"/>
        </w:rPr>
        <w:t>ng in “small talk”, those things are considered “normal”. But they are not the RIGHT thing.</w:t>
      </w:r>
      <w:r w:rsidRPr="000647C2">
        <w:t xml:space="preserve"> They are the majority’s view of what is acceptable</w:t>
      </w:r>
      <w:r w:rsidRPr="000647C2">
        <w:rPr>
          <w:rStyle w:val="StyleUnderline"/>
        </w:rPr>
        <w:t>. I reject normalcy and I reject compliance.</w:t>
      </w:r>
      <w:r>
        <w:t xml:space="preserve"> </w:t>
      </w:r>
      <w:r w:rsidRPr="000647C2">
        <w:t>I rebel against that.</w:t>
      </w:r>
      <w:r>
        <w:t xml:space="preserve"> </w:t>
      </w:r>
      <w:r w:rsidRPr="000647C2">
        <w:t>I’ve written about how ABA is damaging to Autistic people. It takes away true choice, it is bad for our self-esteem, it forces Autistic children to learn in ways that are not natural to the wiring of their brains, it interferes with how they process things.</w:t>
      </w:r>
      <w:r>
        <w:t xml:space="preserve"> </w:t>
      </w:r>
      <w:r w:rsidRPr="000647C2">
        <w:t>I want to say this: learning how to get dressed, how to take care of personal hygiene is not “behavior”. Neither is literacy. The former would be appropriate for OT. The latter is according to each child’s personal timing since autism is a developmental disability. If you are paying ABA for these reasons, you are wasting time and money, at the expense of your children’s right to be themselves.</w:t>
      </w:r>
      <w:r>
        <w:t xml:space="preserve"> </w:t>
      </w:r>
      <w:r w:rsidRPr="000647C2">
        <w:t>Even if a child, or adult, never learns how to do those assumed to be “basic and trivial” things, there shouldn’t be shame in it either. Being disabled is not shameful.</w:t>
      </w:r>
      <w:r>
        <w:t xml:space="preserve"> </w:t>
      </w:r>
      <w:r w:rsidRPr="000647C2">
        <w:t xml:space="preserve">I hear, </w:t>
      </w:r>
      <w:proofErr w:type="gramStart"/>
      <w:r w:rsidRPr="000647C2">
        <w:t>over and over</w:t>
      </w:r>
      <w:proofErr w:type="gramEnd"/>
      <w:r w:rsidRPr="000647C2">
        <w:t xml:space="preserve">, parents and professionals saying that they don’t want to “force” their children to do things, they only want their kids to have an easier time in a world that is not very accepting of them. I hear them saying that </w:t>
      </w:r>
      <w:r w:rsidRPr="000647C2">
        <w:rPr>
          <w:rStyle w:val="StyleUnderline"/>
          <w:highlight w:val="green"/>
        </w:rPr>
        <w:t>they don’t care if the child is not “normal</w:t>
      </w:r>
      <w:proofErr w:type="gramStart"/>
      <w:r w:rsidRPr="000647C2">
        <w:rPr>
          <w:rStyle w:val="StyleUnderline"/>
          <w:highlight w:val="green"/>
        </w:rPr>
        <w:t>”</w:t>
      </w:r>
      <w:proofErr w:type="gramEnd"/>
      <w:r w:rsidRPr="000647C2">
        <w:rPr>
          <w:rStyle w:val="StyleUnderline"/>
          <w:highlight w:val="green"/>
        </w:rPr>
        <w:t xml:space="preserve"> but they want the kid to “act</w:t>
      </w:r>
      <w:r w:rsidRPr="000647C2">
        <w:rPr>
          <w:rStyle w:val="StyleUnderline"/>
        </w:rPr>
        <w:t xml:space="preserve"> and learn” </w:t>
      </w:r>
      <w:r w:rsidRPr="000647C2">
        <w:rPr>
          <w:rStyle w:val="StyleUnderline"/>
          <w:highlight w:val="green"/>
        </w:rPr>
        <w:t>like the other children</w:t>
      </w:r>
      <w:r w:rsidRPr="000647C2">
        <w:rPr>
          <w:rStyle w:val="StyleUnderline"/>
        </w:rPr>
        <w:t xml:space="preserve">. The statements are contradictory and </w:t>
      </w:r>
      <w:r w:rsidRPr="000647C2">
        <w:rPr>
          <w:rStyle w:val="StyleUnderline"/>
          <w:highlight w:val="green"/>
        </w:rPr>
        <w:t>they feed the</w:t>
      </w:r>
      <w:r w:rsidRPr="000647C2">
        <w:rPr>
          <w:rStyle w:val="StyleUnderline"/>
        </w:rPr>
        <w:t xml:space="preserve"> </w:t>
      </w:r>
      <w:r w:rsidRPr="000647C2">
        <w:rPr>
          <w:rStyle w:val="StyleUnderline"/>
          <w:highlight w:val="green"/>
        </w:rPr>
        <w:t>ableism</w:t>
      </w:r>
      <w:r w:rsidRPr="000647C2">
        <w:rPr>
          <w:rStyle w:val="StyleUnderline"/>
        </w:rPr>
        <w:t xml:space="preserve">, already so </w:t>
      </w:r>
      <w:r w:rsidRPr="000647C2">
        <w:rPr>
          <w:rStyle w:val="StyleUnderline"/>
          <w:highlight w:val="green"/>
        </w:rPr>
        <w:t>pervasive in our lives</w:t>
      </w:r>
      <w:r w:rsidRPr="000647C2">
        <w:rPr>
          <w:rStyle w:val="StyleUnderline"/>
        </w:rPr>
        <w:t xml:space="preserve">. One thing needs to be clear: </w:t>
      </w:r>
      <w:r w:rsidRPr="000647C2">
        <w:rPr>
          <w:rStyle w:val="StyleUnderline"/>
          <w:highlight w:val="green"/>
        </w:rPr>
        <w:t>we aren’t, and will never be, normal.</w:t>
      </w:r>
      <w:r w:rsidRPr="000647C2">
        <w:t xml:space="preserve"> And this is ok. Another thing needs to be clear: acting normatively</w:t>
      </w:r>
      <w:r w:rsidRPr="000647C2">
        <w:rPr>
          <w:rStyle w:val="StyleUnderline"/>
        </w:rPr>
        <w:t xml:space="preserve">, doing things in a normative way, only feeds the already well-nourished ableism. </w:t>
      </w:r>
      <w:r w:rsidRPr="000647C2">
        <w:t xml:space="preserve">The majority’s way is not the right way, nor </w:t>
      </w:r>
      <w:proofErr w:type="gramStart"/>
      <w:r w:rsidRPr="000647C2">
        <w:t>it is</w:t>
      </w:r>
      <w:proofErr w:type="gramEnd"/>
      <w:r w:rsidRPr="000647C2">
        <w:t xml:space="preserve"> the only way. Teaching compliance goes against acceptance </w:t>
      </w:r>
    </w:p>
    <w:p w14:paraId="3F633D23" w14:textId="77777777" w:rsidR="00F1670F" w:rsidRDefault="00F1670F" w:rsidP="00F1670F">
      <w:pPr>
        <w:pStyle w:val="Heading4"/>
      </w:pPr>
      <w:r>
        <w:t>Advocate against</w:t>
      </w:r>
      <w:r w:rsidRPr="006810FE">
        <w:t xml:space="preserve"> of ableism in all instances can allow us to </w:t>
      </w:r>
      <w:r>
        <w:t xml:space="preserve">address the problems the </w:t>
      </w:r>
      <w:proofErr w:type="spellStart"/>
      <w:r>
        <w:t>aff</w:t>
      </w:r>
      <w:proofErr w:type="spellEnd"/>
      <w:r>
        <w:t xml:space="preserve"> describes anything else reinscribes the power systems the </w:t>
      </w:r>
      <w:proofErr w:type="spellStart"/>
      <w:r>
        <w:t>aff</w:t>
      </w:r>
      <w:proofErr w:type="spellEnd"/>
      <w:r>
        <w:t xml:space="preserve"> critiques </w:t>
      </w:r>
    </w:p>
    <w:p w14:paraId="5D2D30B2" w14:textId="77777777" w:rsidR="00F1670F" w:rsidRPr="006810FE" w:rsidRDefault="00F1670F" w:rsidP="00F1670F">
      <w:hyperlink r:id="rId10" w:history="1">
        <w:r w:rsidRPr="006810FE">
          <w:rPr>
            <w:rStyle w:val="Style13ptBold"/>
          </w:rPr>
          <w:t>Ellison</w:t>
        </w:r>
      </w:hyperlink>
      <w:r w:rsidRPr="006810FE">
        <w:rPr>
          <w:rStyle w:val="Style13ptBold"/>
        </w:rPr>
        <w:t xml:space="preserve"> 2024</w:t>
      </w:r>
      <w:r w:rsidRPr="006810FE">
        <w:t>, Black Trans Disabled Anarchist Survivor who writes to help people resist the forces of neoliberal fascism. (</w:t>
      </w:r>
      <w:hyperlink r:id="rId11" w:history="1">
        <w:r w:rsidRPr="006810FE">
          <w:rPr>
            <w:rStyle w:val="Hyperlink"/>
          </w:rPr>
          <w:t xml:space="preserve">Estelle </w:t>
        </w:r>
      </w:hyperlink>
      <w:r w:rsidRPr="006810FE">
        <w:t xml:space="preserve">, </w:t>
      </w:r>
      <w:r>
        <w:t>Jan 25 2024</w:t>
      </w:r>
      <w:r w:rsidRPr="006810FE">
        <w:t xml:space="preserve">, “Identifying And Rejecting Ableism In Movement Work,” </w:t>
      </w:r>
      <w:r>
        <w:t xml:space="preserve">Medium, </w:t>
      </w:r>
      <w:r w:rsidRPr="006810FE">
        <w:t>https://abolishtime.medium.com/identifying-and-rejecting-ableism-in-movement-work-322e2c85a80c</w:t>
      </w:r>
      <w:r>
        <w:t>)</w:t>
      </w:r>
    </w:p>
    <w:p w14:paraId="29B1F35C" w14:textId="77777777" w:rsidR="00F1670F" w:rsidRDefault="00F1670F" w:rsidP="00F1670F">
      <w:pPr>
        <w:rPr>
          <w:sz w:val="14"/>
        </w:rPr>
      </w:pPr>
      <w:r w:rsidRPr="005A51C2">
        <w:rPr>
          <w:rStyle w:val="StyleUnderline"/>
        </w:rPr>
        <w:t xml:space="preserve">In acknowledging these dynamics, it is also important to note that </w:t>
      </w:r>
      <w:r w:rsidRPr="005A51C2">
        <w:rPr>
          <w:rStyle w:val="StyleUnderline"/>
          <w:highlight w:val="green"/>
        </w:rPr>
        <w:t>being recognized</w:t>
      </w:r>
      <w:r w:rsidRPr="005A51C2">
        <w:rPr>
          <w:rStyle w:val="StyleUnderline"/>
        </w:rPr>
        <w:t xml:space="preserve"> in this way </w:t>
      </w:r>
      <w:r w:rsidRPr="005A51C2">
        <w:rPr>
          <w:rStyle w:val="StyleUnderline"/>
          <w:highlight w:val="green"/>
        </w:rPr>
        <w:t>does</w:t>
      </w:r>
      <w:r w:rsidRPr="005A51C2">
        <w:rPr>
          <w:rStyle w:val="StyleUnderline"/>
        </w:rPr>
        <w:t xml:space="preserve"> </w:t>
      </w:r>
      <w:r w:rsidRPr="005A51C2">
        <w:rPr>
          <w:rStyle w:val="StyleUnderline"/>
          <w:highlight w:val="green"/>
        </w:rPr>
        <w:t>not</w:t>
      </w:r>
      <w:r w:rsidRPr="005A51C2">
        <w:rPr>
          <w:rStyle w:val="StyleUnderline"/>
        </w:rPr>
        <w:t xml:space="preserve"> automatically </w:t>
      </w:r>
      <w:r w:rsidRPr="005A51C2">
        <w:rPr>
          <w:rStyle w:val="StyleUnderline"/>
          <w:highlight w:val="green"/>
        </w:rPr>
        <w:t>mean proper care will be received</w:t>
      </w:r>
      <w:r w:rsidRPr="005A51C2">
        <w:rPr>
          <w:rStyle w:val="StyleUnderline"/>
        </w:rPr>
        <w:t xml:space="preserve">.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w:t>
      </w:r>
      <w:proofErr w:type="gramStart"/>
      <w:r w:rsidRPr="005A51C2">
        <w:rPr>
          <w:rStyle w:val="StyleUnderline"/>
        </w:rPr>
        <w:t>their recovery</w:t>
      </w:r>
      <w:proofErr w:type="gramEnd"/>
      <w:r w:rsidRPr="005A51C2">
        <w:rPr>
          <w:sz w:val="14"/>
        </w:rPr>
        <w:t>. These lethal failures present yet another hazard to Black people navigating the medical industrial complex which already systemically produces and reinforces anti-Blackness.</w:t>
      </w:r>
      <w:r w:rsidRPr="006810FE">
        <w:rPr>
          <w:sz w:val="14"/>
        </w:rPr>
        <w:t xml:space="preserve"> </w:t>
      </w:r>
      <w:r w:rsidRPr="005A51C2">
        <w:rPr>
          <w:sz w:val="14"/>
        </w:rPr>
        <w:t>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w:t>
      </w:r>
      <w:r w:rsidRPr="006810FE">
        <w:rPr>
          <w:sz w:val="14"/>
        </w:rPr>
        <w:t xml:space="preserve"> </w:t>
      </w:r>
      <w:r w:rsidRPr="005A51C2">
        <w:rPr>
          <w:sz w:val="14"/>
        </w:rPr>
        <w:t xml:space="preserve">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w:t>
      </w:r>
      <w:proofErr w:type="gramStart"/>
      <w:r w:rsidRPr="005A51C2">
        <w:rPr>
          <w:sz w:val="14"/>
        </w:rPr>
        <w:t>As a consequence</w:t>
      </w:r>
      <w:proofErr w:type="gramEnd"/>
      <w:r w:rsidRPr="005A51C2">
        <w:rPr>
          <w:sz w:val="14"/>
        </w:rPr>
        <w:t>, Black and disabled people and those who belong to both identity categories and live especially precarious lives under capitalism are erased by these misperceptions, eroding the efficacy of disability justice as a movement.</w:t>
      </w:r>
      <w:r w:rsidRPr="006810FE">
        <w:rPr>
          <w:sz w:val="14"/>
        </w:rPr>
        <w:t xml:space="preserve"> </w:t>
      </w:r>
      <w:r w:rsidRPr="005A51C2">
        <w:rPr>
          <w:sz w:val="14"/>
        </w:rPr>
        <w:t>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w:t>
      </w:r>
      <w:r w:rsidRPr="006810FE">
        <w:rPr>
          <w:sz w:val="14"/>
        </w:rPr>
        <w:t xml:space="preserve"> </w:t>
      </w:r>
      <w:r w:rsidRPr="005A51C2">
        <w:rPr>
          <w:sz w:val="14"/>
        </w:rPr>
        <w:t xml:space="preserve">Looking at our present-day conditions in year five of the pandemic during multiple concurrent genocides, many disabled people (some who were disabled before the pandemic and some who were disabled by this pandemic) are struggling with despair in the face of </w:t>
      </w:r>
      <w:proofErr w:type="gramStart"/>
      <w:r w:rsidRPr="005A51C2">
        <w:rPr>
          <w:sz w:val="14"/>
        </w:rPr>
        <w:t>a majority of</w:t>
      </w:r>
      <w:proofErr w:type="gramEnd"/>
      <w:r w:rsidRPr="005A51C2">
        <w:rPr>
          <w:sz w:val="14"/>
        </w:rPr>
        <w:t xml:space="preserve"> people refusing to help us survive this deeply fascist period. We have seen </w:t>
      </w:r>
      <w:proofErr w:type="gramStart"/>
      <w:r w:rsidRPr="005A51C2">
        <w:rPr>
          <w:sz w:val="14"/>
        </w:rPr>
        <w:t>eugenicist</w:t>
      </w:r>
      <w:proofErr w:type="gramEnd"/>
      <w:r w:rsidRPr="005A51C2">
        <w:rPr>
          <w:sz w:val="14"/>
        </w:rPr>
        <w:t xml:space="preserve"> </w:t>
      </w:r>
      <w:proofErr w:type="gramStart"/>
      <w:r w:rsidRPr="005A51C2">
        <w:rPr>
          <w:sz w:val="14"/>
        </w:rPr>
        <w:t>normalcy</w:t>
      </w:r>
      <w:proofErr w:type="gramEnd"/>
      <w:r w:rsidRPr="005A51C2">
        <w:rPr>
          <w:sz w:val="14"/>
        </w:rPr>
        <w:t xml:space="preserve">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5A51C2">
        <w:rPr>
          <w:rStyle w:val="StyleUnderline"/>
        </w:rPr>
        <w:t xml:space="preserve">Ableist apathy and resentment are such a predictable reaction from </w:t>
      </w:r>
      <w:proofErr w:type="spellStart"/>
      <w:r w:rsidRPr="005A51C2">
        <w:rPr>
          <w:rStyle w:val="StyleUnderline"/>
        </w:rPr>
        <w:t>americans</w:t>
      </w:r>
      <w:proofErr w:type="spellEnd"/>
      <w:r w:rsidRPr="005A51C2">
        <w:rPr>
          <w:rStyle w:val="StyleUnderline"/>
        </w:rPr>
        <w:t xml:space="preserve"> that capitalism has turned it into an incentive to build an ever more lethal normalcy, contributing to genocide at home and abroad. </w:t>
      </w:r>
      <w:r w:rsidRPr="005A51C2">
        <w:rPr>
          <w:rStyle w:val="StyleUnderline"/>
          <w:highlight w:val="green"/>
        </w:rPr>
        <w:t>Ableism</w:t>
      </w:r>
      <w:r w:rsidRPr="005A51C2">
        <w:rPr>
          <w:rStyle w:val="StyleUnderline"/>
        </w:rPr>
        <w:t xml:space="preserve"> in this way </w:t>
      </w:r>
      <w:r w:rsidRPr="005A51C2">
        <w:rPr>
          <w:rStyle w:val="StyleUnderline"/>
          <w:highlight w:val="green"/>
        </w:rPr>
        <w:t xml:space="preserve">is a </w:t>
      </w:r>
      <w:r w:rsidRPr="005A51C2">
        <w:rPr>
          <w:rStyle w:val="StyleUnderline"/>
        </w:rPr>
        <w:t xml:space="preserve">reliable </w:t>
      </w:r>
      <w:r w:rsidRPr="005A51C2">
        <w:rPr>
          <w:rStyle w:val="StyleUnderline"/>
          <w:highlight w:val="green"/>
        </w:rPr>
        <w:t>form of social control that capitalism</w:t>
      </w:r>
      <w:r w:rsidRPr="005A51C2">
        <w:rPr>
          <w:rStyle w:val="StyleUnderline"/>
        </w:rPr>
        <w:t xml:space="preserve"> </w:t>
      </w:r>
      <w:r w:rsidRPr="005A51C2">
        <w:rPr>
          <w:rStyle w:val="StyleUnderline"/>
          <w:highlight w:val="green"/>
        </w:rPr>
        <w:t>has proven</w:t>
      </w:r>
      <w:r w:rsidRPr="005A51C2">
        <w:rPr>
          <w:rStyle w:val="StyleUnderline"/>
        </w:rPr>
        <w:t xml:space="preserve"> very </w:t>
      </w:r>
      <w:r w:rsidRPr="005A51C2">
        <w:rPr>
          <w:rStyle w:val="StyleUnderline"/>
          <w:highlight w:val="green"/>
        </w:rPr>
        <w:t xml:space="preserve">capable of </w:t>
      </w:r>
      <w:r w:rsidRPr="005A51C2">
        <w:rPr>
          <w:rStyle w:val="StyleUnderline"/>
        </w:rPr>
        <w:t xml:space="preserve">activating and </w:t>
      </w:r>
      <w:r w:rsidRPr="005A51C2">
        <w:rPr>
          <w:rStyle w:val="StyleUnderline"/>
          <w:highlight w:val="green"/>
        </w:rPr>
        <w:t>exploiting to further its interests</w:t>
      </w:r>
      <w:r w:rsidRPr="005A51C2">
        <w:rPr>
          <w:rStyle w:val="StyleUnderline"/>
        </w:rPr>
        <w:t>.</w:t>
      </w:r>
      <w:r w:rsidRPr="006810FE">
        <w:rPr>
          <w:sz w:val="14"/>
        </w:rPr>
        <w:t xml:space="preserve"> </w:t>
      </w:r>
      <w:r w:rsidRPr="005A51C2">
        <w:rPr>
          <w:rStyle w:val="StyleUnderline"/>
        </w:rPr>
        <w:t xml:space="preserve">This is very similar to the way that capitalism plays </w:t>
      </w:r>
      <w:proofErr w:type="gramStart"/>
      <w:r w:rsidRPr="005A51C2">
        <w:rPr>
          <w:rStyle w:val="StyleUnderline"/>
        </w:rPr>
        <w:t>off of</w:t>
      </w:r>
      <w:proofErr w:type="gramEnd"/>
      <w:r w:rsidRPr="005A51C2">
        <w:rPr>
          <w:rStyle w:val="StyleUnderline"/>
        </w:rPr>
        <w:t xml:space="preserve"> the anti-Blackness and white supremacy it has instilled in the world. We see this in the increased likelihood of white </w:t>
      </w:r>
      <w:proofErr w:type="spellStart"/>
      <w:r w:rsidRPr="005A51C2">
        <w:rPr>
          <w:rStyle w:val="StyleUnderline"/>
        </w:rPr>
        <w:t>americans</w:t>
      </w:r>
      <w:proofErr w:type="spellEnd"/>
      <w:r w:rsidRPr="005A51C2">
        <w:rPr>
          <w:rStyle w:val="StyleUnderline"/>
        </w:rPr>
        <w:t xml:space="preserve"> dropping taking covid precautions after learning that Black and indigenous people and people of color face increased risks from covid transmissions</w:t>
      </w:r>
      <w:r w:rsidRPr="005A51C2">
        <w:rPr>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w:t>
      </w:r>
      <w:proofErr w:type="gramStart"/>
      <w:r w:rsidRPr="005A51C2">
        <w:rPr>
          <w:sz w:val="14"/>
        </w:rPr>
        <w:t>actually the</w:t>
      </w:r>
      <w:proofErr w:type="gramEnd"/>
      <w:r w:rsidRPr="005A51C2">
        <w:rPr>
          <w:sz w:val="14"/>
        </w:rPr>
        <w:t xml:space="preserve"> driving forces behind today’s eugenicist normalcy. Victim blaming might best describe this behavior some covid conscious circles demonstrate.</w:t>
      </w:r>
      <w:r w:rsidRPr="006810FE">
        <w:rPr>
          <w:sz w:val="14"/>
        </w:rPr>
        <w:t xml:space="preserve"> </w:t>
      </w:r>
      <w:r w:rsidRPr="005A51C2">
        <w:rPr>
          <w:sz w:val="14"/>
        </w:rPr>
        <w:t xml:space="preserve">In this way, disability justice analyses that lack a substantive critique of anti-Blackness are </w:t>
      </w:r>
      <w:proofErr w:type="gramStart"/>
      <w:r w:rsidRPr="005A51C2">
        <w:rPr>
          <w:sz w:val="14"/>
        </w:rPr>
        <w:t>similar to</w:t>
      </w:r>
      <w:proofErr w:type="gramEnd"/>
      <w:r w:rsidRPr="005A51C2">
        <w:rPr>
          <w:sz w:val="14"/>
        </w:rPr>
        <w:t xml:space="preserve">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w:t>
      </w:r>
      <w:proofErr w:type="gramStart"/>
      <w:r w:rsidRPr="005A51C2">
        <w:rPr>
          <w:sz w:val="14"/>
        </w:rPr>
        <w:t>to;</w:t>
      </w:r>
      <w:proofErr w:type="gramEnd"/>
      <w:r w:rsidRPr="005A51C2">
        <w:rPr>
          <w:sz w:val="14"/>
        </w:rPr>
        <w:t xml:space="preserve"> upholding white supremacy and settler colonialism, participating in anti-Blackness, engaging in ableist resentment, using eugenicist logics or strategies, anti-survivorship, nationalism, or collaborating with the state.</w:t>
      </w:r>
      <w:r w:rsidRPr="006810FE">
        <w:rPr>
          <w:sz w:val="14"/>
        </w:rPr>
        <w:t xml:space="preserve"> </w:t>
      </w:r>
      <w:r w:rsidRPr="005A51C2">
        <w:rPr>
          <w:sz w:val="14"/>
        </w:rPr>
        <w:t xml:space="preserve">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w:t>
      </w:r>
      <w:proofErr w:type="spellStart"/>
      <w:r w:rsidRPr="005A51C2">
        <w:rPr>
          <w:sz w:val="14"/>
        </w:rPr>
        <w:t>americans</w:t>
      </w:r>
      <w:proofErr w:type="spellEnd"/>
      <w:r w:rsidRPr="005A51C2">
        <w:rPr>
          <w:sz w:val="14"/>
        </w:rPr>
        <w:t xml:space="preserve">. Still, of the various motivations there are for people to capitulate to fascism, there is one thing they all </w:t>
      </w:r>
      <w:proofErr w:type="gramStart"/>
      <w:r w:rsidRPr="005A51C2">
        <w:rPr>
          <w:sz w:val="14"/>
        </w:rPr>
        <w:t>share in common</w:t>
      </w:r>
      <w:proofErr w:type="gramEnd"/>
      <w:r w:rsidRPr="005A51C2">
        <w:rPr>
          <w:sz w:val="14"/>
        </w:rPr>
        <w:t>: a belief that some oppressive divisions of labor are just and/or the desire to orchestrate and oversee those divisions.</w:t>
      </w:r>
      <w:r w:rsidRPr="006810FE">
        <w:rPr>
          <w:sz w:val="14"/>
        </w:rPr>
        <w:t xml:space="preserve"> </w:t>
      </w:r>
      <w:r w:rsidRPr="005A51C2">
        <w:rPr>
          <w:sz w:val="14"/>
        </w:rPr>
        <w:t xml:space="preserve">Far </w:t>
      </w:r>
      <w:proofErr w:type="gramStart"/>
      <w:r w:rsidRPr="005A51C2">
        <w:rPr>
          <w:sz w:val="14"/>
        </w:rPr>
        <w:t>more often than not</w:t>
      </w:r>
      <w:proofErr w:type="gramEnd"/>
      <w:r w:rsidRPr="005A51C2">
        <w:rPr>
          <w:sz w:val="14"/>
        </w:rPr>
        <w:t xml:space="preserve">, both ableism and anti-Blackness get expressed in people’s preconceived notions about why certain divisions of labor should be enforced and normalized. Anti-Blackness is the continuation of chattel slavery and the same </w:t>
      </w:r>
      <w:proofErr w:type="spellStart"/>
      <w:r w:rsidRPr="005A51C2">
        <w:rPr>
          <w:sz w:val="14"/>
        </w:rPr>
        <w:t>pseudosciences</w:t>
      </w:r>
      <w:proofErr w:type="spellEnd"/>
      <w:r w:rsidRPr="005A51C2">
        <w:rPr>
          <w:sz w:val="14"/>
        </w:rPr>
        <w:t xml:space="preserve">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5A51C2">
        <w:rPr>
          <w:sz w:val="14"/>
          <w:szCs w:val="14"/>
        </w:rPr>
        <w:t>.</w:t>
      </w:r>
      <w:r w:rsidRPr="006810FE">
        <w:rPr>
          <w:sz w:val="14"/>
          <w:szCs w:val="14"/>
        </w:rPr>
        <w:t xml:space="preserve"> </w:t>
      </w:r>
      <w:r w:rsidRPr="005A51C2">
        <w:rPr>
          <w:rStyle w:val="StyleUnderline"/>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5A51C2">
        <w:rPr>
          <w:sz w:val="14"/>
          <w:szCs w:val="14"/>
        </w:rPr>
        <w:t xml:space="preserve">Outside of openly reactionary organizations or groups that take no issue with being the stewards of capitalist systems, the desire to justify and/or orchestrate and oversee oppressive labor divisions is </w:t>
      </w:r>
      <w:proofErr w:type="gramStart"/>
      <w:r w:rsidRPr="005A51C2">
        <w:rPr>
          <w:sz w:val="14"/>
          <w:szCs w:val="14"/>
        </w:rPr>
        <w:t>rarely</w:t>
      </w:r>
      <w:proofErr w:type="gramEnd"/>
      <w:r w:rsidRPr="005A51C2">
        <w:rPr>
          <w:sz w:val="14"/>
          <w:szCs w:val="14"/>
        </w:rPr>
        <w:t xml:space="preserve"> if </w:t>
      </w:r>
      <w:proofErr w:type="gramStart"/>
      <w:r w:rsidRPr="005A51C2">
        <w:rPr>
          <w:sz w:val="14"/>
          <w:szCs w:val="14"/>
        </w:rPr>
        <w:t>ever</w:t>
      </w:r>
      <w:proofErr w:type="gramEnd"/>
      <w:r w:rsidRPr="005A51C2">
        <w:rPr>
          <w:sz w:val="14"/>
          <w:szCs w:val="14"/>
        </w:rPr>
        <w:t xml:space="preserve"> revealed so explicitly. Still, studying the relational dynamics of leftist groups and their respective ableist pitfalls reveals a clear picture of how labor is at the root of it all.</w:t>
      </w:r>
      <w:r w:rsidRPr="006810FE">
        <w:rPr>
          <w:sz w:val="14"/>
          <w:szCs w:val="14"/>
        </w:rPr>
        <w:t xml:space="preserve"> </w:t>
      </w:r>
      <w:r w:rsidRPr="005A51C2">
        <w:rPr>
          <w:sz w:val="14"/>
          <w:szCs w:val="14"/>
        </w:rPr>
        <w:t xml:space="preserve">Central to our analysis of these dynamics is an acknowledgment of the way that capitalism informs </w:t>
      </w:r>
      <w:proofErr w:type="gramStart"/>
      <w:r w:rsidRPr="005A51C2">
        <w:rPr>
          <w:sz w:val="14"/>
          <w:szCs w:val="14"/>
        </w:rPr>
        <w:t>all of</w:t>
      </w:r>
      <w:proofErr w:type="gramEnd"/>
      <w:r w:rsidRPr="005A51C2">
        <w:rPr>
          <w:sz w:val="14"/>
          <w:szCs w:val="14"/>
        </w:rPr>
        <w:t xml:space="preserve">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w:t>
      </w:r>
      <w:r w:rsidRPr="006810FE">
        <w:rPr>
          <w:sz w:val="14"/>
          <w:szCs w:val="14"/>
        </w:rPr>
        <w:t xml:space="preserve"> </w:t>
      </w:r>
      <w:r w:rsidRPr="005A51C2">
        <w:rPr>
          <w:sz w:val="14"/>
          <w:szCs w:val="14"/>
        </w:rPr>
        <w:t xml:space="preserve">By design, </w:t>
      </w:r>
      <w:proofErr w:type="spellStart"/>
      <w:r w:rsidRPr="005A51C2">
        <w:rPr>
          <w:sz w:val="14"/>
          <w:szCs w:val="14"/>
        </w:rPr>
        <w:t>american</w:t>
      </w:r>
      <w:proofErr w:type="spellEnd"/>
      <w:r w:rsidRPr="005A51C2">
        <w:rPr>
          <w:sz w:val="14"/>
          <w:szCs w:val="14"/>
        </w:rPr>
        <w:t xml:space="preserve"> individualism seeks to make our individual agency so thoroughly diminished to the point that the state can write it off as unimportant and ineffective. This is why the state criminalizes liberation struggles while incentivizing behaviors that adhere to the </w:t>
      </w:r>
      <w:proofErr w:type="spellStart"/>
      <w:r w:rsidRPr="005A51C2">
        <w:rPr>
          <w:sz w:val="14"/>
          <w:szCs w:val="14"/>
        </w:rPr>
        <w:t>american</w:t>
      </w:r>
      <w:proofErr w:type="spellEnd"/>
      <w:r w:rsidRPr="005A51C2">
        <w:rPr>
          <w:sz w:val="14"/>
          <w:szCs w:val="14"/>
        </w:rPr>
        <w:t xml:space="preserve">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w:t>
      </w:r>
      <w:r w:rsidRPr="006810FE">
        <w:rPr>
          <w:sz w:val="14"/>
          <w:szCs w:val="14"/>
        </w:rPr>
        <w:t xml:space="preserve"> </w:t>
      </w:r>
      <w:r w:rsidRPr="005A51C2">
        <w:rPr>
          <w:sz w:val="14"/>
          <w:szCs w:val="14"/>
        </w:rPr>
        <w:t xml:space="preserve">In this context, all of us who </w:t>
      </w:r>
      <w:proofErr w:type="gramStart"/>
      <w:r w:rsidRPr="005A51C2">
        <w:rPr>
          <w:sz w:val="14"/>
          <w:szCs w:val="14"/>
        </w:rPr>
        <w:t>come into contact with</w:t>
      </w:r>
      <w:proofErr w:type="gramEnd"/>
      <w:r w:rsidRPr="005A51C2">
        <w:rPr>
          <w:sz w:val="14"/>
          <w:szCs w:val="14"/>
        </w:rPr>
        <w:t xml:space="preserve">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w:t>
      </w:r>
      <w:r w:rsidRPr="006810FE">
        <w:rPr>
          <w:sz w:val="14"/>
          <w:szCs w:val="14"/>
        </w:rPr>
        <w:t xml:space="preserve"> </w:t>
      </w:r>
      <w:r w:rsidRPr="005A51C2">
        <w:rPr>
          <w:sz w:val="14"/>
          <w:szCs w:val="14"/>
        </w:rPr>
        <w:t xml:space="preserve">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w:t>
      </w:r>
      <w:proofErr w:type="gramStart"/>
      <w:r w:rsidRPr="005A51C2">
        <w:rPr>
          <w:sz w:val="14"/>
          <w:szCs w:val="14"/>
        </w:rPr>
        <w:t>as a whole is</w:t>
      </w:r>
      <w:proofErr w:type="gramEnd"/>
      <w:r w:rsidRPr="005A51C2">
        <w:rPr>
          <w:sz w:val="14"/>
          <w:szCs w:val="14"/>
        </w:rPr>
        <w:t xml:space="preserve"> buried. Our liberatory aspirations won’t allow us to be content with just survival. In surviving within </w:t>
      </w:r>
      <w:proofErr w:type="gramStart"/>
      <w:r w:rsidRPr="005A51C2">
        <w:rPr>
          <w:sz w:val="14"/>
          <w:szCs w:val="14"/>
        </w:rPr>
        <w:t>capitalism</w:t>
      </w:r>
      <w:proofErr w:type="gramEnd"/>
      <w:r w:rsidRPr="005A51C2">
        <w:rPr>
          <w:sz w:val="14"/>
          <w:szCs w:val="14"/>
        </w:rPr>
        <w:t xml:space="preserve"> we also wish to become its gravediggers.</w:t>
      </w:r>
      <w:r w:rsidRPr="006810FE">
        <w:rPr>
          <w:sz w:val="14"/>
          <w:szCs w:val="14"/>
        </w:rPr>
        <w:t xml:space="preserve"> </w:t>
      </w:r>
      <w:r w:rsidRPr="005A51C2">
        <w:rPr>
          <w:sz w:val="14"/>
          <w:szCs w:val="14"/>
        </w:rPr>
        <w:t>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w:t>
      </w:r>
      <w:r w:rsidRPr="006810FE">
        <w:rPr>
          <w:sz w:val="14"/>
          <w:szCs w:val="14"/>
        </w:rPr>
        <w:t xml:space="preserve"> </w:t>
      </w:r>
      <w:r w:rsidRPr="005A51C2">
        <w:rPr>
          <w:sz w:val="14"/>
          <w:szCs w:val="14"/>
        </w:rPr>
        <w:t>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w:t>
      </w:r>
      <w:r w:rsidRPr="006810FE">
        <w:rPr>
          <w:sz w:val="14"/>
          <w:szCs w:val="14"/>
        </w:rPr>
        <w:t xml:space="preserve"> </w:t>
      </w:r>
      <w:r w:rsidRPr="005A51C2">
        <w:rPr>
          <w:sz w:val="14"/>
          <w:szCs w:val="14"/>
        </w:rPr>
        <w:t xml:space="preserve">The question of who </w:t>
      </w:r>
      <w:proofErr w:type="gramStart"/>
      <w:r w:rsidRPr="005A51C2">
        <w:rPr>
          <w:sz w:val="14"/>
          <w:szCs w:val="14"/>
        </w:rPr>
        <w:t>is most deserving of scarce resources</w:t>
      </w:r>
      <w:proofErr w:type="gramEnd"/>
      <w:r w:rsidRPr="005A51C2">
        <w:rPr>
          <w:sz w:val="14"/>
          <w:szCs w:val="14"/>
        </w:rPr>
        <w:t xml:space="preserve">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w:t>
      </w:r>
      <w:proofErr w:type="gramStart"/>
      <w:r w:rsidRPr="005A51C2">
        <w:rPr>
          <w:sz w:val="14"/>
          <w:szCs w:val="14"/>
        </w:rPr>
        <w:t>most commonly held</w:t>
      </w:r>
      <w:proofErr w:type="gramEnd"/>
      <w:r w:rsidRPr="005A51C2">
        <w:rPr>
          <w:sz w:val="14"/>
          <w:szCs w:val="14"/>
        </w:rPr>
        <w:t xml:space="preserve"> ideological beliefs in the group or network.</w:t>
      </w:r>
      <w:r w:rsidRPr="006810FE">
        <w:rPr>
          <w:sz w:val="14"/>
          <w:szCs w:val="14"/>
        </w:rPr>
        <w:t xml:space="preserve"> </w:t>
      </w:r>
      <w:r w:rsidRPr="005A51C2">
        <w:rPr>
          <w:sz w:val="14"/>
          <w:szCs w:val="14"/>
        </w:rPr>
        <w:t xml:space="preserve">It is important to reiterate that exploring how oppressive dynamics stem from scarcity does not mean </w:t>
      </w:r>
      <w:r w:rsidRPr="005A51C2">
        <w:rPr>
          <w:rStyle w:val="StyleUnderline"/>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5A51C2">
        <w:rPr>
          <w:rStyle w:val="StyleUnderline"/>
          <w:highlight w:val="green"/>
        </w:rPr>
        <w:t>ableism and divisions of labor damage</w:t>
      </w:r>
      <w:r w:rsidRPr="005A51C2">
        <w:rPr>
          <w:rStyle w:val="StyleUnderline"/>
        </w:rPr>
        <w:t xml:space="preserve"> movement </w:t>
      </w:r>
      <w:r w:rsidRPr="005A51C2">
        <w:rPr>
          <w:rStyle w:val="StyleUnderline"/>
          <w:highlight w:val="green"/>
        </w:rPr>
        <w:t>work under the guise of adhering to</w:t>
      </w:r>
      <w:r w:rsidRPr="005A51C2">
        <w:rPr>
          <w:rStyle w:val="StyleUnderline"/>
        </w:rPr>
        <w:t xml:space="preserve"> certain </w:t>
      </w:r>
      <w:r w:rsidRPr="005A51C2">
        <w:rPr>
          <w:rStyle w:val="StyleUnderline"/>
          <w:highlight w:val="green"/>
        </w:rPr>
        <w:t>ideological approaches</w:t>
      </w:r>
      <w:r w:rsidRPr="005A51C2">
        <w:rPr>
          <w:rStyle w:val="StyleUnderline"/>
        </w:rPr>
        <w:t xml:space="preserve"> to dealing with scarcity.</w:t>
      </w:r>
      <w:r>
        <w:rPr>
          <w:rStyle w:val="StyleUnderline"/>
        </w:rPr>
        <w:t xml:space="preserve"> </w:t>
      </w:r>
      <w:r w:rsidRPr="005A51C2">
        <w:rPr>
          <w:sz w:val="14"/>
        </w:rPr>
        <w:t xml:space="preserve">An abolitionist org might put its collective resources into policy advocacy and individual campaigns for incarcerated people. </w:t>
      </w:r>
      <w:r w:rsidRPr="005A51C2">
        <w:rPr>
          <w:rStyle w:val="StyleUnderline"/>
          <w:highlight w:val="green"/>
        </w:rPr>
        <w:t>In pursuit of</w:t>
      </w:r>
      <w:r w:rsidRPr="005A51C2">
        <w:rPr>
          <w:rStyle w:val="StyleUnderline"/>
        </w:rPr>
        <w:t xml:space="preserve"> these well-intentioned </w:t>
      </w:r>
      <w:r w:rsidRPr="005A51C2">
        <w:rPr>
          <w:rStyle w:val="StyleUnderline"/>
          <w:highlight w:val="green"/>
        </w:rPr>
        <w:t>goals</w:t>
      </w:r>
      <w:r w:rsidRPr="005A51C2">
        <w:rPr>
          <w:rStyle w:val="StyleUnderline"/>
        </w:rPr>
        <w:t xml:space="preserve">, </w:t>
      </w:r>
      <w:r w:rsidRPr="005A51C2">
        <w:rPr>
          <w:sz w:val="14"/>
        </w:rPr>
        <w:t xml:space="preserve">orgs like this may likely depend on volunteers heavily despite not investing time and effort into supporting said volunteers. </w:t>
      </w:r>
      <w:r w:rsidRPr="005A51C2">
        <w:rPr>
          <w:rStyle w:val="StyleUnderline"/>
        </w:rPr>
        <w:t xml:space="preserve">Cadre, leadership, managers, or directors who are likely the only </w:t>
      </w:r>
      <w:r w:rsidRPr="005A51C2">
        <w:rPr>
          <w:rStyle w:val="StyleUnderline"/>
          <w:highlight w:val="green"/>
        </w:rPr>
        <w:t>people</w:t>
      </w:r>
      <w:r w:rsidRPr="005A51C2">
        <w:rPr>
          <w:rStyle w:val="StyleUnderline"/>
        </w:rPr>
        <w:t xml:space="preserve"> who receive pay in these kinds of </w:t>
      </w:r>
      <w:proofErr w:type="gramStart"/>
      <w:r w:rsidRPr="005A51C2">
        <w:rPr>
          <w:rStyle w:val="StyleUnderline"/>
        </w:rPr>
        <w:t>orgs</w:t>
      </w:r>
      <w:proofErr w:type="gramEnd"/>
      <w:r w:rsidRPr="005A51C2">
        <w:rPr>
          <w:rStyle w:val="StyleUnderline"/>
        </w:rPr>
        <w:t xml:space="preserve"> compensate for waves of burnout by pushing recruitment efforts to replace lost members. Aside from </w:t>
      </w:r>
      <w:r w:rsidRPr="005A51C2">
        <w:rPr>
          <w:rStyle w:val="StyleUnderline"/>
          <w:highlight w:val="green"/>
        </w:rPr>
        <w:t>burn</w:t>
      </w:r>
      <w:r w:rsidRPr="005A51C2">
        <w:rPr>
          <w:rStyle w:val="StyleUnderline"/>
        </w:rPr>
        <w:t xml:space="preserve">ing </w:t>
      </w:r>
      <w:r w:rsidRPr="005A51C2">
        <w:rPr>
          <w:rStyle w:val="StyleUnderline"/>
          <w:highlight w:val="green"/>
        </w:rPr>
        <w:t>out from the</w:t>
      </w:r>
      <w:r w:rsidRPr="005A51C2">
        <w:rPr>
          <w:rStyle w:val="StyleUnderline"/>
        </w:rPr>
        <w:t xml:space="preserve"> sheer volume of </w:t>
      </w:r>
      <w:r w:rsidRPr="005A51C2">
        <w:rPr>
          <w:rStyle w:val="StyleUnderline"/>
          <w:highlight w:val="green"/>
        </w:rPr>
        <w:t>work</w:t>
      </w:r>
      <w:r w:rsidRPr="005A51C2">
        <w:rPr>
          <w:rStyle w:val="StyleUnderline"/>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5A51C2">
        <w:rPr>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r w:rsidRPr="006810FE">
        <w:rPr>
          <w:sz w:val="14"/>
        </w:rPr>
        <w:t xml:space="preserve"> </w:t>
      </w:r>
      <w:r w:rsidRPr="005A51C2">
        <w:rPr>
          <w:sz w:val="14"/>
        </w:rPr>
        <w:t>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r w:rsidRPr="006810FE">
        <w:rPr>
          <w:sz w:val="14"/>
        </w:rPr>
        <w:t xml:space="preserve"> </w:t>
      </w:r>
      <w:r w:rsidRPr="005A51C2">
        <w:rPr>
          <w:sz w:val="14"/>
        </w:rPr>
        <w:t xml:space="preserve">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w:t>
      </w:r>
      <w:proofErr w:type="gramStart"/>
      <w:r w:rsidRPr="005A51C2">
        <w:rPr>
          <w:sz w:val="14"/>
        </w:rPr>
        <w:t>is</w:t>
      </w:r>
      <w:proofErr w:type="gramEnd"/>
      <w:r w:rsidRPr="005A51C2">
        <w:rPr>
          <w:sz w:val="14"/>
        </w:rPr>
        <w:t xml:space="preserve"> most often expected to intervene in interpersonal conflict as a mediator or on behalf of the parties involved</w:t>
      </w:r>
      <w:r w:rsidRPr="005A51C2">
        <w:rPr>
          <w:rStyle w:val="StyleUnderline"/>
        </w:rPr>
        <w:t xml:space="preserve">. The act of </w:t>
      </w:r>
      <w:r w:rsidRPr="005A51C2">
        <w:rPr>
          <w:rStyle w:val="StyleUnderline"/>
          <w:highlight w:val="green"/>
        </w:rPr>
        <w:t>making exceptions for who is and is not valued enough to get away</w:t>
      </w:r>
      <w:r w:rsidRPr="005A51C2">
        <w:rPr>
          <w:rStyle w:val="StyleUnderline"/>
        </w:rPr>
        <w:t xml:space="preserve"> </w:t>
      </w:r>
      <w:r w:rsidRPr="005A51C2">
        <w:rPr>
          <w:rStyle w:val="StyleUnderline"/>
          <w:highlight w:val="green"/>
        </w:rPr>
        <w:t>with reactionary behavior inscribes yet another oppressive division of labor</w:t>
      </w:r>
      <w:r w:rsidRPr="005A51C2">
        <w:rPr>
          <w:rStyle w:val="StyleUnderline"/>
        </w:rPr>
        <w:t>.</w:t>
      </w:r>
      <w:r>
        <w:rPr>
          <w:rStyle w:val="StyleUnderline"/>
        </w:rPr>
        <w:t xml:space="preserve"> </w:t>
      </w:r>
      <w:r w:rsidRPr="005A51C2">
        <w:rPr>
          <w:sz w:val="14"/>
        </w:rPr>
        <w:t xml:space="preserve">Among action organizers, there is a very common division of labor that tends to emerge. We see this in who is expected </w:t>
      </w:r>
      <w:proofErr w:type="gramStart"/>
      <w:r w:rsidRPr="005A51C2">
        <w:rPr>
          <w:sz w:val="14"/>
        </w:rPr>
        <w:t>or</w:t>
      </w:r>
      <w:proofErr w:type="gramEnd"/>
      <w:r w:rsidRPr="005A51C2">
        <w:rPr>
          <w:sz w:val="14"/>
        </w:rPr>
        <w:t xml:space="preserve">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5A51C2">
        <w:rPr>
          <w:sz w:val="14"/>
        </w:rPr>
        <w:t>invisibilized</w:t>
      </w:r>
      <w:proofErr w:type="spellEnd"/>
      <w:r w:rsidRPr="005A51C2">
        <w:rPr>
          <w:sz w:val="14"/>
        </w:rPr>
        <w:t>,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r w:rsidRPr="006810FE">
        <w:rPr>
          <w:sz w:val="14"/>
        </w:rPr>
        <w:t xml:space="preserve"> </w:t>
      </w:r>
      <w:r w:rsidRPr="005A51C2">
        <w:rPr>
          <w:rStyle w:val="StyleUnderline"/>
        </w:rPr>
        <w:t xml:space="preserve">In each of these cases, the answer to “who is most deserving” determines who contributes what to that </w:t>
      </w:r>
      <w:proofErr w:type="gramStart"/>
      <w:r w:rsidRPr="005A51C2">
        <w:rPr>
          <w:rStyle w:val="StyleUnderline"/>
        </w:rPr>
        <w:t>particular group</w:t>
      </w:r>
      <w:proofErr w:type="gramEnd"/>
      <w:r w:rsidRPr="005A51C2">
        <w:rPr>
          <w:rStyle w:val="StyleUnderline"/>
        </w:rPr>
        <w:t xml:space="preserve"> or project. Circumstances that prevent someone from getting involved (be it due to paid work, disability, trauma, or even abuse experienced in that very formation) are </w:t>
      </w:r>
      <w:proofErr w:type="gramStart"/>
      <w:r w:rsidRPr="005A51C2">
        <w:rPr>
          <w:rStyle w:val="StyleUnderline"/>
        </w:rPr>
        <w:t>rarely</w:t>
      </w:r>
      <w:proofErr w:type="gramEnd"/>
      <w:r w:rsidRPr="005A51C2">
        <w:rPr>
          <w:rStyle w:val="StyleUnderline"/>
        </w:rPr>
        <w:t xml:space="preserve">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w:t>
      </w:r>
      <w:proofErr w:type="gramStart"/>
      <w:r w:rsidRPr="005A51C2">
        <w:rPr>
          <w:rStyle w:val="StyleUnderline"/>
        </w:rPr>
        <w:t>the work</w:t>
      </w:r>
      <w:proofErr w:type="gramEnd"/>
      <w:r w:rsidRPr="005A51C2">
        <w:rPr>
          <w:rStyle w:val="StyleUnderline"/>
        </w:rPr>
        <w:t xml:space="preserve"> is necessary, such as someone’s insistence on upholding reactionary power dynamics, collaborating with the state, or protecting the </w:t>
      </w:r>
      <w:proofErr w:type="gramStart"/>
      <w:r w:rsidRPr="005A51C2">
        <w:rPr>
          <w:rStyle w:val="StyleUnderline"/>
        </w:rPr>
        <w:t>wealthy</w:t>
      </w:r>
      <w:proofErr w:type="gramEnd"/>
      <w:r w:rsidRPr="005A51C2">
        <w:rPr>
          <w:rStyle w:val="StyleUnderline"/>
        </w:rPr>
        <w:t xml:space="preserve"> to name a few. </w:t>
      </w:r>
      <w:r w:rsidRPr="005A51C2">
        <w:rPr>
          <w:sz w:val="14"/>
        </w:rPr>
        <w:t>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w:t>
      </w:r>
      <w:r w:rsidRPr="006810FE">
        <w:rPr>
          <w:sz w:val="14"/>
        </w:rPr>
        <w:t xml:space="preserve"> </w:t>
      </w:r>
      <w:r w:rsidRPr="005A51C2">
        <w:rPr>
          <w:sz w:val="14"/>
        </w:rPr>
        <w:t xml:space="preserve">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5A51C2">
        <w:rPr>
          <w:rStyle w:val="StyleUnderline"/>
          <w:highlight w:val="green"/>
        </w:rPr>
        <w:t>Nothing is lost in rejecting ableism at every level and scale of movement work except for ideological shortcomings that will not bury fascism in our lifetimes.</w:t>
      </w:r>
      <w:r>
        <w:rPr>
          <w:rStyle w:val="StyleUnderline"/>
        </w:rPr>
        <w:t xml:space="preserve"> </w:t>
      </w:r>
      <w:r w:rsidRPr="005A51C2">
        <w:rPr>
          <w:rStyle w:val="StyleUnderline"/>
        </w:rPr>
        <w:t>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5A51C2">
        <w:rPr>
          <w:sz w:val="14"/>
        </w:rPr>
        <w:t xml:space="preserve">. In this unsustainable cycle, those who are burned out are usually replaced with younger </w:t>
      </w:r>
      <w:proofErr w:type="gramStart"/>
      <w:r w:rsidRPr="005A51C2">
        <w:rPr>
          <w:sz w:val="14"/>
        </w:rPr>
        <w:t>and or</w:t>
      </w:r>
      <w:proofErr w:type="gramEnd"/>
      <w:r w:rsidRPr="005A51C2">
        <w:rPr>
          <w:sz w:val="14"/>
        </w:rPr>
        <w:t xml:space="preserve"> wealthier people who can contribute either more labor or more wealth to these efforts.</w:t>
      </w:r>
      <w:r w:rsidRPr="006810FE">
        <w:rPr>
          <w:sz w:val="14"/>
        </w:rPr>
        <w:t xml:space="preserve"> </w:t>
      </w:r>
      <w:r w:rsidRPr="005A51C2">
        <w:rPr>
          <w:sz w:val="14"/>
        </w:rPr>
        <w:t>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w:t>
      </w:r>
      <w:r w:rsidRPr="00AA76B8">
        <w:rPr>
          <w:sz w:val="14"/>
        </w:rPr>
        <w:t xml:space="preserve">mosity toward masks and air filters is common. </w:t>
      </w:r>
      <w:r w:rsidRPr="00AA76B8">
        <w:rPr>
          <w:rStyle w:val="StyleUnderline"/>
        </w:rPr>
        <w:t>But there are also ideological condemnations of those who receive disability benefits. Some such condemnations go so far as to view humanitarian aid for Palestinians as a form of collaboration with the state that runs counter to liberation efforts. Here again, we see how ableism is seen as a justifiable prejudice in the name of grappling with scarcity. Understandable resentment of scarcity becomes warped into resentment of all who have not yet su</w:t>
      </w:r>
      <w:r w:rsidRPr="005A51C2">
        <w:rPr>
          <w:rStyle w:val="StyleUnderline"/>
        </w:rPr>
        <w:t>ccumbed to scarcity, forming yet another reactionary tendency we must guard against as we seek to end fascism in our lifetimes.</w:t>
      </w:r>
      <w:r>
        <w:rPr>
          <w:rStyle w:val="StyleUnderline"/>
        </w:rPr>
        <w:t xml:space="preserve"> </w:t>
      </w:r>
      <w:r w:rsidRPr="005A51C2">
        <w:rPr>
          <w:sz w:val="14"/>
        </w:rPr>
        <w:t xml:space="preserve">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w:t>
      </w:r>
      <w:proofErr w:type="gramStart"/>
      <w:r w:rsidRPr="005A51C2">
        <w:rPr>
          <w:sz w:val="14"/>
        </w:rPr>
        <w:t>deference</w:t>
      </w:r>
      <w:proofErr w:type="gramEnd"/>
      <w:r w:rsidRPr="005A51C2">
        <w:rPr>
          <w:sz w:val="14"/>
        </w:rPr>
        <w:t xml:space="preserv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w:t>
      </w:r>
      <w:proofErr w:type="gramStart"/>
      <w:r w:rsidRPr="005A51C2">
        <w:rPr>
          <w:sz w:val="14"/>
        </w:rPr>
        <w:t>to</w:t>
      </w:r>
      <w:proofErr w:type="gramEnd"/>
      <w:r w:rsidRPr="005A51C2">
        <w:rPr>
          <w:sz w:val="14"/>
        </w:rPr>
        <w:t xml:space="preserve"> others. Rather, the point is that tolerating certain prejudices and reactionary tendencies for the sake of preserving oppressive divisions of labor cannot be made liberatory through ideological justification.</w:t>
      </w:r>
      <w:r w:rsidRPr="006810FE">
        <w:rPr>
          <w:sz w:val="14"/>
        </w:rPr>
        <w:t xml:space="preserve"> </w:t>
      </w:r>
      <w:r w:rsidRPr="005A51C2">
        <w:rPr>
          <w:sz w:val="14"/>
        </w:rPr>
        <w:t xml:space="preserve">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5A51C2">
        <w:rPr>
          <w:rStyle w:val="StyleUnderline"/>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5A51C2">
        <w:rPr>
          <w:sz w:val="14"/>
        </w:rPr>
        <w:t xml:space="preserve"> Just as we do not wish to peacefully co-exist with a system that kills us and our planet, we must not embrace that which would take the shovel out of our hands when we go to dig our oppressors’ graves.</w:t>
      </w:r>
      <w:r w:rsidRPr="006810FE">
        <w:rPr>
          <w:sz w:val="14"/>
        </w:rPr>
        <w:t xml:space="preserve"> </w:t>
      </w:r>
    </w:p>
    <w:p w14:paraId="4A0EAFD8" w14:textId="64EDFDCA" w:rsidR="00194A04" w:rsidRDefault="00194A04" w:rsidP="00194A04">
      <w:pPr>
        <w:pStyle w:val="Heading2"/>
      </w:pPr>
      <w:r>
        <w:t>OFF</w:t>
      </w:r>
    </w:p>
    <w:p w14:paraId="07886241" w14:textId="462121C7" w:rsidR="00194A04" w:rsidRDefault="009B16ED" w:rsidP="00194A04">
      <w:pPr>
        <w:pStyle w:val="Heading4"/>
      </w:pPr>
      <w:r>
        <w:t xml:space="preserve">Counter ethic: </w:t>
      </w:r>
      <w:r w:rsidR="00194A04">
        <w:t>Vote negative to endorse grounded normativity without their reference to Tiny House Warriors</w:t>
      </w:r>
    </w:p>
    <w:p w14:paraId="162E1EF3" w14:textId="77777777" w:rsidR="00194A04" w:rsidRDefault="00194A04" w:rsidP="00194A04">
      <w:pPr>
        <w:pStyle w:val="Heading4"/>
      </w:pPr>
      <w:r>
        <w:t>Link – UTD’s defend them per the Pasternak evidence and CX</w:t>
      </w:r>
    </w:p>
    <w:p w14:paraId="026600C3" w14:textId="77777777" w:rsidR="00194A04" w:rsidRDefault="00194A04" w:rsidP="00194A04">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r w:rsidRPr="00477E11">
        <w:t>https://doi.org/10.1093/9780198945246.003.00840</w:t>
      </w:r>
      <w:r>
        <w:t>) UTD</w:t>
      </w:r>
    </w:p>
    <w:p w14:paraId="1E37D9F6" w14:textId="77777777" w:rsidR="00194A04" w:rsidRPr="006E4D27" w:rsidRDefault="00194A04" w:rsidP="00194A04">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477E11">
        <w:rPr>
          <w:rStyle w:val="StyleUnderline"/>
          <w:sz w:val="14"/>
        </w:rPr>
        <w:t>portal, and</w:t>
      </w:r>
      <w:proofErr w:type="gramEnd"/>
      <w:r w:rsidRPr="00477E11">
        <w:rPr>
          <w:rStyle w:val="StyleUnderline"/>
          <w:sz w:val="14"/>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477E11">
        <w:rPr>
          <w:rStyle w:val="StyleUnderline"/>
          <w:sz w:val="14"/>
        </w:rPr>
        <w:t>labour</w:t>
      </w:r>
      <w:proofErr w:type="spellEnd"/>
      <w:r w:rsidRPr="00477E11">
        <w:rPr>
          <w:rStyle w:val="StyleUnderline"/>
          <w:sz w:val="14"/>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477E11">
        <w:rPr>
          <w:rStyle w:val="StyleUnderline"/>
          <w:sz w:val="14"/>
        </w:rPr>
        <w:t>camps’</w:t>
      </w:r>
      <w:proofErr w:type="gramEnd"/>
      <w:r w:rsidRPr="00477E11">
        <w:rPr>
          <w:rStyle w:val="StyleUnderline"/>
          <w:sz w:val="14"/>
        </w:rPr>
        <w:t xml:space="preserve">. Formally called employer operator camps, these </w:t>
      </w:r>
      <w:proofErr w:type="spellStart"/>
      <w:r w:rsidRPr="007442A6">
        <w:rPr>
          <w:rStyle w:val="StyleUnderline"/>
          <w:highlight w:val="green"/>
        </w:rPr>
        <w:t>labour</w:t>
      </w:r>
      <w:proofErr w:type="spellEnd"/>
      <w:r w:rsidRPr="007442A6">
        <w:rPr>
          <w:rStyle w:val="StyleUnderline"/>
          <w:highlight w:val="green"/>
        </w:rPr>
        <w:t xml:space="preserve"> camps</w:t>
      </w:r>
      <w:r w:rsidRPr="00945D12">
        <w:rPr>
          <w:rStyle w:val="StyleUnderline"/>
        </w:rPr>
        <w:t xml:space="preserve"> or ‘man camps’</w:t>
      </w:r>
      <w:r w:rsidRPr="00477E11">
        <w:rPr>
          <w:rStyle w:val="StyleUnderline"/>
          <w:sz w:val="14"/>
        </w:rPr>
        <w:t xml:space="preserve">, are the temporary workplace of thousands of mobile </w:t>
      </w:r>
      <w:proofErr w:type="spellStart"/>
      <w:r w:rsidRPr="00477E11">
        <w:rPr>
          <w:rStyle w:val="StyleUnderline"/>
          <w:sz w:val="14"/>
        </w:rPr>
        <w:t>labourers</w:t>
      </w:r>
      <w:proofErr w:type="spellEnd"/>
      <w:r w:rsidRPr="00477E11">
        <w:rPr>
          <w:rStyle w:val="StyleUnderline"/>
          <w:sz w:val="14"/>
        </w:rPr>
        <w:t xml:space="preserve">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6E4D27">
        <w:rPr>
          <w:rStyle w:val="StyleUnderline"/>
          <w:highlight w:val="yellow"/>
        </w:rPr>
        <w:t>Tiny House Warriors</w:t>
      </w:r>
    </w:p>
    <w:p w14:paraId="5FB170C8" w14:textId="2F42A9B0" w:rsidR="00194A04" w:rsidRDefault="00194A04" w:rsidP="00194A04">
      <w:pPr>
        <w:pStyle w:val="Heading4"/>
      </w:pPr>
      <w:r>
        <w:t xml:space="preserve">Tiny House leader Kanahus Manuel verbally assaulted a </w:t>
      </w:r>
      <w:proofErr w:type="gramStart"/>
      <w:r>
        <w:t>Native women</w:t>
      </w:r>
      <w:proofErr w:type="gramEnd"/>
      <w:r>
        <w:t xml:space="preserve"> – Manuel erased her Native identity and relied upon fatphobia and gendered language to prevent dialogue over protest tactics and aims – this shows that the organization is wedded to violence against Native women – takes out solvency for the AFF and their platforming of Manuel means they should lose the round</w:t>
      </w:r>
      <w:r w:rsidR="009B16ED">
        <w:t xml:space="preserve">.  </w:t>
      </w:r>
    </w:p>
    <w:p w14:paraId="3540A543" w14:textId="77777777" w:rsidR="00194A04" w:rsidRPr="00A2795C" w:rsidRDefault="00194A04" w:rsidP="00194A04">
      <w:r w:rsidRPr="00A2795C">
        <w:rPr>
          <w:rStyle w:val="Style13ptBold"/>
        </w:rPr>
        <w:t xml:space="preserve">McCracken 20 </w:t>
      </w:r>
      <w:r w:rsidRPr="00894C48">
        <w:rPr>
          <w:rStyle w:val="Style13ptBold"/>
          <w:b w:val="0"/>
          <w:bCs w:val="0"/>
          <w:sz w:val="22"/>
        </w:rPr>
        <w:t>– Reporter at the Rocky Mountain Goat</w:t>
      </w:r>
      <w:r>
        <w:t xml:space="preserve"> (Andru McCracken</w:t>
      </w:r>
      <w:r w:rsidRPr="00A2795C">
        <w:t>, 5-31-2020, "Tiny House Warriors call for campground to close", Rocky Mountain Goat, https://www.therockymountaingoat.com/2020/05/tiny-house-warriors-call-for-campground-to-close/</w:t>
      </w:r>
      <w:r>
        <w:t>)</w:t>
      </w:r>
    </w:p>
    <w:p w14:paraId="0C10D7CE" w14:textId="77777777" w:rsidR="00194A04" w:rsidRPr="00A2795C" w:rsidRDefault="00194A04" w:rsidP="00194A04">
      <w:pPr>
        <w:rPr>
          <w:sz w:val="16"/>
        </w:rPr>
      </w:pPr>
      <w:r w:rsidRPr="00A2795C">
        <w:rPr>
          <w:sz w:val="16"/>
        </w:rPr>
        <w:t xml:space="preserve">Blue River locals say the </w:t>
      </w:r>
      <w:proofErr w:type="gramStart"/>
      <w:r w:rsidRPr="00A2795C">
        <w:rPr>
          <w:sz w:val="16"/>
        </w:rPr>
        <w:t>attackers</w:t>
      </w:r>
      <w:proofErr w:type="gramEnd"/>
      <w:r w:rsidRPr="00A2795C">
        <w:rPr>
          <w:sz w:val="16"/>
        </w:rPr>
        <w:t xml:space="preserve"> April 19th were not local, and the strategy of most locals towards the Warriors has been to stay away. But on Sunday, many residents showed up to support the Blue River Campground, regardless of whether they agree or disagree with the Warriors’ mission. Sheyna McNabb. /ANDRU MCCRACKEN </w:t>
      </w:r>
      <w:r w:rsidRPr="00A2795C">
        <w:rPr>
          <w:rStyle w:val="StyleUnderline"/>
        </w:rPr>
        <w:t xml:space="preserve">Caroline </w:t>
      </w:r>
      <w:r w:rsidRPr="00A2795C">
        <w:rPr>
          <w:rStyle w:val="StyleUnderline"/>
          <w:highlight w:val="yellow"/>
        </w:rPr>
        <w:t>McNabb is an Indigenous person who has lived in Blue River</w:t>
      </w:r>
      <w:r w:rsidRPr="00A2795C">
        <w:rPr>
          <w:rStyle w:val="StyleUnderline"/>
        </w:rPr>
        <w:t xml:space="preserve"> since she was five years old. It would be an understatement to say that racism has shaped her and her daughters’ lives.</w:t>
      </w:r>
      <w:r>
        <w:rPr>
          <w:rStyle w:val="StyleUnderline"/>
        </w:rPr>
        <w:t xml:space="preserve"> </w:t>
      </w:r>
      <w:r w:rsidRPr="00A2795C">
        <w:rPr>
          <w:rStyle w:val="StyleUnderline"/>
          <w:highlight w:val="yellow"/>
        </w:rPr>
        <w:t>McNabb asked Kanahus Manuel</w:t>
      </w:r>
      <w:r w:rsidRPr="00A2795C">
        <w:rPr>
          <w:rStyle w:val="StyleUnderline"/>
        </w:rPr>
        <w:t xml:space="preserve"> to meet halfway between her camp and the counter protest </w:t>
      </w:r>
      <w:r w:rsidRPr="00A2795C">
        <w:rPr>
          <w:rStyle w:val="StyleUnderline"/>
          <w:highlight w:val="yellow"/>
        </w:rPr>
        <w:t>to have a discussion.</w:t>
      </w:r>
      <w:r>
        <w:rPr>
          <w:rStyle w:val="StyleUnderline"/>
        </w:rPr>
        <w:t xml:space="preserve"> </w:t>
      </w:r>
      <w:r w:rsidRPr="00A2795C">
        <w:rPr>
          <w:rStyle w:val="StyleUnderline"/>
        </w:rPr>
        <w:t xml:space="preserve">“She looked at me, </w:t>
      </w:r>
      <w:r w:rsidRPr="00A2795C">
        <w:rPr>
          <w:rStyle w:val="StyleUnderline"/>
          <w:highlight w:val="yellow"/>
        </w:rPr>
        <w:t>she says ‘She thinks she’s white but she’s not</w:t>
      </w:r>
      <w:r w:rsidRPr="00A2795C">
        <w:rPr>
          <w:rStyle w:val="StyleUnderline"/>
        </w:rPr>
        <w:t xml:space="preserve">. </w:t>
      </w:r>
      <w:r w:rsidRPr="00A2795C">
        <w:rPr>
          <w:rStyle w:val="StyleUnderline"/>
          <w:highlight w:val="yellow"/>
        </w:rPr>
        <w:t>She thinks she’s native but she’s not</w:t>
      </w:r>
      <w:r w:rsidRPr="00A2795C">
        <w:rPr>
          <w:rStyle w:val="StyleUnderline"/>
        </w:rPr>
        <w:t xml:space="preserve">, </w:t>
      </w:r>
      <w:r w:rsidRPr="00A2795C">
        <w:rPr>
          <w:rStyle w:val="StyleUnderline"/>
          <w:sz w:val="32"/>
          <w:szCs w:val="24"/>
        </w:rPr>
        <w:t>she’s just a fat bitch</w:t>
      </w:r>
      <w:r w:rsidRPr="00A2795C">
        <w:rPr>
          <w:rStyle w:val="StyleUnderline"/>
        </w:rPr>
        <w:t xml:space="preserve">, </w:t>
      </w:r>
      <w:r w:rsidRPr="00A2795C">
        <w:rPr>
          <w:rStyle w:val="StyleUnderline"/>
          <w:highlight w:val="yellow"/>
        </w:rPr>
        <w:t>don’t talk to her, she doesn’t deserve your time</w:t>
      </w:r>
      <w:r w:rsidRPr="00A2795C">
        <w:rPr>
          <w:rStyle w:val="StyleUnderline"/>
        </w:rPr>
        <w:t>,'” McNabb said.</w:t>
      </w:r>
      <w:r>
        <w:rPr>
          <w:rStyle w:val="StyleUnderline"/>
        </w:rPr>
        <w:t xml:space="preserve"> </w:t>
      </w:r>
      <w:r w:rsidRPr="00A2795C">
        <w:rPr>
          <w:sz w:val="16"/>
        </w:rPr>
        <w:t xml:space="preserve">McNabb, who is a medic in the oil industry, said she understands some of Kanahus’s goals, but said her message is overshadowed by hatred. </w:t>
      </w:r>
      <w:r w:rsidRPr="00A2795C">
        <w:rPr>
          <w:sz w:val="16"/>
          <w:highlight w:val="yellow"/>
        </w:rPr>
        <w:t>“</w:t>
      </w:r>
      <w:r w:rsidRPr="00A2795C">
        <w:rPr>
          <w:rStyle w:val="StyleUnderline"/>
          <w:highlight w:val="yellow"/>
        </w:rPr>
        <w:t>She is instigating hatred,”</w:t>
      </w:r>
      <w:r w:rsidRPr="00A2795C">
        <w:rPr>
          <w:rStyle w:val="StyleUnderline"/>
        </w:rPr>
        <w:t xml:space="preserve"> she said.</w:t>
      </w:r>
      <w:r>
        <w:rPr>
          <w:rStyle w:val="StyleUnderline"/>
        </w:rPr>
        <w:t xml:space="preserve"> </w:t>
      </w:r>
      <w:r w:rsidRPr="00A2795C">
        <w:rPr>
          <w:sz w:val="16"/>
        </w:rPr>
        <w:t xml:space="preserve">The Goat received an online message from a Blue River mother who wanted to remain anonymous. </w:t>
      </w:r>
      <w:r w:rsidRPr="00A2795C">
        <w:rPr>
          <w:rStyle w:val="StyleUnderline"/>
          <w:highlight w:val="yellow"/>
        </w:rPr>
        <w:t>She shares some common ground with the warriors</w:t>
      </w:r>
      <w:r w:rsidRPr="00A2795C">
        <w:rPr>
          <w:rStyle w:val="StyleUnderline"/>
        </w:rPr>
        <w:t xml:space="preserve">, care for the environment, concerns about the legacy of colonialism and Missing and Murdered Indigenous Women and Girls. </w:t>
      </w:r>
      <w:r w:rsidRPr="00A2795C">
        <w:rPr>
          <w:rStyle w:val="StyleUnderline"/>
          <w:highlight w:val="yellow"/>
        </w:rPr>
        <w:t>Her experience of the warriors has been negative.</w:t>
      </w:r>
      <w:r>
        <w:rPr>
          <w:rStyle w:val="StyleUnderline"/>
        </w:rPr>
        <w:t xml:space="preserve"> </w:t>
      </w:r>
      <w:r w:rsidRPr="00A2795C">
        <w:rPr>
          <w:sz w:val="16"/>
        </w:rPr>
        <w:t xml:space="preserve">The Tiny House Warriors said they felt threatened by the counter-protest / BRITTNEY MCNABB “They judge people before learning anything about them. They scream hateful and racist remarks to anyone who gets within earshot, including their small children, most of whom are quietly minding their business and completely caught off guard,” she wrote. “They will call you a white supremacist, let all their followers know that you’re the problem, that you’re greedy, a racist and a rapist. All of which are clearly untrue. But they will spread that hate far and wide and their followers will believe them. Instead of helping to heal the wounds of the past, they cut them even deeper, trying to create an even bigger divide. </w:t>
      </w:r>
      <w:proofErr w:type="gramStart"/>
      <w:r w:rsidRPr="00A2795C">
        <w:rPr>
          <w:sz w:val="16"/>
        </w:rPr>
        <w:t>So</w:t>
      </w:r>
      <w:proofErr w:type="gramEnd"/>
      <w:r w:rsidRPr="00A2795C">
        <w:rPr>
          <w:sz w:val="16"/>
        </w:rPr>
        <w:t xml:space="preserve"> I keep my distance. No sense in poking the bear, so to speak.” Michele Humphrey has been an outspoken critic of the Tiny House Warriors. In her statement to the </w:t>
      </w:r>
      <w:proofErr w:type="gramStart"/>
      <w:r w:rsidRPr="00A2795C">
        <w:rPr>
          <w:sz w:val="16"/>
        </w:rPr>
        <w:t>Goat</w:t>
      </w:r>
      <w:proofErr w:type="gramEnd"/>
      <w:r w:rsidRPr="00A2795C">
        <w:rPr>
          <w:sz w:val="16"/>
        </w:rPr>
        <w:t xml:space="preserve"> she was reserved. She said the Tiny House Warriors have a right to peaceful protest. “It is not their right to be rude and disobey rules and laws,” she said. Humphrey said guests staying at her place, Bone Creek Resort, reported that the Tiny House Warriors were charging a toll for passing motorists enroute to Murtle Lake. “We had to give tourists maps so they would avoid them,” she said. “We phoned every government agency we could think </w:t>
      </w:r>
      <w:proofErr w:type="gramStart"/>
      <w:r w:rsidRPr="00A2795C">
        <w:rPr>
          <w:sz w:val="16"/>
        </w:rPr>
        <w:t>of</w:t>
      </w:r>
      <w:proofErr w:type="gramEnd"/>
      <w:r w:rsidRPr="00A2795C">
        <w:rPr>
          <w:sz w:val="16"/>
        </w:rPr>
        <w:t xml:space="preserve"> and they tell us their hands are tied and there is nothing they can do about it.” “Blue River has decided they are going to be pacifists. I can totally understand that. A lot of us wanted to throw them out as soon as they came to town, but it is their right to </w:t>
      </w:r>
      <w:proofErr w:type="gramStart"/>
      <w:r w:rsidRPr="00A2795C">
        <w:rPr>
          <w:sz w:val="16"/>
        </w:rPr>
        <w:t>protest.”</w:t>
      </w:r>
      <w:proofErr w:type="gramEnd"/>
      <w:r w:rsidRPr="00A2795C">
        <w:rPr>
          <w:sz w:val="16"/>
        </w:rPr>
        <w:t xml:space="preserve"> Owners of the Blue River Campground Jinho and Sabina Chang provide a statement to the RCMP. /ANDRU MCCRACKEN </w:t>
      </w:r>
      <w:r w:rsidRPr="00A2795C">
        <w:rPr>
          <w:rStyle w:val="StyleUnderline"/>
          <w:highlight w:val="yellow"/>
        </w:rPr>
        <w:t>Sheyna McNabb, a status native who works at the Blue River Campground</w:t>
      </w:r>
      <w:r w:rsidRPr="00A2795C">
        <w:rPr>
          <w:rStyle w:val="StyleUnderline"/>
        </w:rPr>
        <w:t xml:space="preserve"> as a groundskeeper, </w:t>
      </w:r>
      <w:r w:rsidRPr="00A2795C">
        <w:rPr>
          <w:rStyle w:val="StyleUnderline"/>
          <w:highlight w:val="yellow"/>
        </w:rPr>
        <w:t>had an encounter with the Kanahus Manuel</w:t>
      </w:r>
      <w:r w:rsidRPr="00A2795C">
        <w:rPr>
          <w:rStyle w:val="StyleUnderline"/>
        </w:rPr>
        <w:t xml:space="preserve"> when she was raking the corner of campground property closest to the protest encampment.</w:t>
      </w:r>
      <w:r>
        <w:rPr>
          <w:rStyle w:val="StyleUnderline"/>
        </w:rPr>
        <w:t xml:space="preserve"> </w:t>
      </w:r>
      <w:r w:rsidRPr="00A2795C">
        <w:rPr>
          <w:rStyle w:val="StyleUnderline"/>
        </w:rPr>
        <w:t>“I’m an Indigenous woman who just got over an addiction living in downtown Vancouver for six years. I was on the streets. I know about being harmed by men,” she said. “</w:t>
      </w:r>
      <w:r w:rsidRPr="00A2795C">
        <w:rPr>
          <w:rStyle w:val="StyleUnderline"/>
          <w:highlight w:val="yellow"/>
        </w:rPr>
        <w:t xml:space="preserve">She put me on </w:t>
      </w:r>
      <w:proofErr w:type="spellStart"/>
      <w:r w:rsidRPr="00A2795C">
        <w:rPr>
          <w:rStyle w:val="StyleUnderline"/>
          <w:highlight w:val="yellow"/>
        </w:rPr>
        <w:t>instagram</w:t>
      </w:r>
      <w:proofErr w:type="spellEnd"/>
      <w:r w:rsidRPr="00A2795C">
        <w:rPr>
          <w:rStyle w:val="StyleUnderline"/>
          <w:highlight w:val="yellow"/>
        </w:rPr>
        <w:t xml:space="preserve"> calling me #barbecuebecky</w:t>
      </w:r>
      <w:r w:rsidRPr="00A2795C">
        <w:rPr>
          <w:rStyle w:val="StyleUnderline"/>
        </w:rPr>
        <w:t xml:space="preserve">, </w:t>
      </w:r>
      <w:r w:rsidRPr="00A2795C">
        <w:rPr>
          <w:rStyle w:val="StyleUnderline"/>
          <w:highlight w:val="yellow"/>
        </w:rPr>
        <w:t>there was tons of people putting me down basically saying that I’m not native.”</w:t>
      </w:r>
      <w:r>
        <w:rPr>
          <w:rStyle w:val="StyleUnderline"/>
        </w:rPr>
        <w:t xml:space="preserve"> </w:t>
      </w:r>
      <w:r w:rsidRPr="00A2795C">
        <w:rPr>
          <w:sz w:val="16"/>
        </w:rPr>
        <w:t xml:space="preserve">“Would I have to commit suicide for this to become an issue?” she said. (#barbequebecky is a hashtag reserved for white people who call the police on people of </w:t>
      </w:r>
      <w:proofErr w:type="spellStart"/>
      <w:r w:rsidRPr="00A2795C">
        <w:rPr>
          <w:sz w:val="16"/>
        </w:rPr>
        <w:t>colour</w:t>
      </w:r>
      <w:proofErr w:type="spellEnd"/>
      <w:r w:rsidRPr="00A2795C">
        <w:rPr>
          <w:sz w:val="16"/>
        </w:rPr>
        <w:t xml:space="preserve"> who are minding their own business)</w:t>
      </w:r>
    </w:p>
    <w:p w14:paraId="223759BD" w14:textId="06234486" w:rsidR="005D388F" w:rsidRDefault="00F1670F" w:rsidP="00F1670F">
      <w:pPr>
        <w:pStyle w:val="Heading3"/>
      </w:pPr>
      <w:r>
        <w:t>Case</w:t>
      </w:r>
    </w:p>
    <w:p w14:paraId="69735B61" w14:textId="1418D526" w:rsidR="007873AC" w:rsidRPr="00CD30F6" w:rsidRDefault="007873AC" w:rsidP="007873AC">
      <w:pPr>
        <w:pStyle w:val="Heading4"/>
      </w:pPr>
      <w:r w:rsidRPr="00CD30F6">
        <w:t xml:space="preserve">Interpretation – </w:t>
      </w:r>
      <w:r>
        <w:t>the affirmative</w:t>
      </w:r>
      <w:r w:rsidRPr="00CD30F6">
        <w:t xml:space="preserve"> should have a </w:t>
      </w:r>
      <w:r>
        <w:rPr>
          <w:u w:val="single"/>
        </w:rPr>
        <w:t>clear delineation for what distinguishes grounded normativity from other forms of decol</w:t>
      </w:r>
      <w:r w:rsidR="009B16ED">
        <w:rPr>
          <w:u w:val="single"/>
        </w:rPr>
        <w:t>onization</w:t>
      </w:r>
      <w:r w:rsidRPr="00CD30F6">
        <w:t xml:space="preserve">. Anything else </w:t>
      </w:r>
      <w:r w:rsidRPr="00E67FEC">
        <w:rPr>
          <w:u w:val="single"/>
        </w:rPr>
        <w:t>forces</w:t>
      </w:r>
      <w:r w:rsidRPr="00CD30F6">
        <w:t xml:space="preserve"> the judge to fill in with their own </w:t>
      </w:r>
      <w:r w:rsidRPr="00E67FEC">
        <w:rPr>
          <w:u w:val="single"/>
        </w:rPr>
        <w:t>biases</w:t>
      </w:r>
      <w:r w:rsidRPr="00CD30F6">
        <w:t xml:space="preserve"> about what good </w:t>
      </w:r>
      <w:r>
        <w:t xml:space="preserve">anti-coloniality </w:t>
      </w:r>
      <w:r w:rsidRPr="00CD30F6">
        <w:t xml:space="preserve">looks like or forces the Judge to buy </w:t>
      </w:r>
      <w:r>
        <w:t>grounded normativity</w:t>
      </w:r>
      <w:r w:rsidRPr="00CD30F6">
        <w:t xml:space="preserve"> on face, </w:t>
      </w:r>
      <w:r w:rsidRPr="00E67FEC">
        <w:rPr>
          <w:u w:val="single"/>
        </w:rPr>
        <w:t>exempting</w:t>
      </w:r>
      <w:r w:rsidRPr="00CD30F6">
        <w:t xml:space="preserve"> it from analysis.</w:t>
      </w:r>
    </w:p>
    <w:p w14:paraId="09858EDA" w14:textId="77777777" w:rsidR="007873AC" w:rsidRDefault="007873AC" w:rsidP="007873AC">
      <w:pPr>
        <w:rPr>
          <w:rStyle w:val="Style13ptBold"/>
        </w:rPr>
      </w:pPr>
    </w:p>
    <w:p w14:paraId="63C60946" w14:textId="77777777" w:rsidR="007873AC" w:rsidRDefault="007873AC" w:rsidP="007873AC">
      <w:pPr>
        <w:pStyle w:val="Heading4"/>
      </w:pPr>
      <w:r>
        <w:t>2 impacts to prefer</w:t>
      </w:r>
    </w:p>
    <w:p w14:paraId="3F5EB898" w14:textId="239B39C5" w:rsidR="007873AC" w:rsidRDefault="007873AC" w:rsidP="007873AC">
      <w:pPr>
        <w:pStyle w:val="Heading4"/>
      </w:pPr>
      <w:r>
        <w:t xml:space="preserve">First, </w:t>
      </w:r>
      <w:r w:rsidRPr="00E67FEC">
        <w:rPr>
          <w:u w:val="single"/>
        </w:rPr>
        <w:t>ACCESSABILITY</w:t>
      </w:r>
      <w:r>
        <w:t xml:space="preserve"> - </w:t>
      </w:r>
      <w:r w:rsidRPr="00CD30F6">
        <w:t xml:space="preserve">They assume </w:t>
      </w:r>
      <w:r>
        <w:rPr>
          <w:u w:val="single"/>
        </w:rPr>
        <w:t>[METHOD]</w:t>
      </w:r>
      <w:r>
        <w:t xml:space="preserve"> </w:t>
      </w:r>
      <w:r w:rsidRPr="00CD30F6">
        <w:t xml:space="preserve">is an equally </w:t>
      </w:r>
      <w:r w:rsidRPr="00E67FEC">
        <w:rPr>
          <w:u w:val="single"/>
        </w:rPr>
        <w:t>accessible</w:t>
      </w:r>
      <w:r w:rsidRPr="00CD30F6">
        <w:t xml:space="preserve"> method. If we </w:t>
      </w:r>
      <w:r w:rsidRPr="00E67FEC">
        <w:rPr>
          <w:u w:val="single"/>
        </w:rPr>
        <w:t>perform</w:t>
      </w:r>
      <w:r>
        <w:t xml:space="preserve"> </w:t>
      </w:r>
      <w:proofErr w:type="gramStart"/>
      <w:r w:rsidR="009B16ED">
        <w:t>decolonization</w:t>
      </w:r>
      <w:proofErr w:type="gramEnd"/>
      <w:r>
        <w:t xml:space="preserve"> </w:t>
      </w:r>
      <w:r w:rsidRPr="00CD30F6">
        <w:t xml:space="preserve">they would argue </w:t>
      </w:r>
      <w:r w:rsidRPr="00E67FEC">
        <w:rPr>
          <w:u w:val="single"/>
        </w:rPr>
        <w:t>perm</w:t>
      </w:r>
      <w:r w:rsidRPr="00CD30F6">
        <w:t xml:space="preserve"> do the </w:t>
      </w:r>
      <w:r w:rsidRPr="00E67FEC">
        <w:rPr>
          <w:u w:val="single"/>
        </w:rPr>
        <w:t>alt</w:t>
      </w:r>
      <w:r w:rsidRPr="00CD30F6">
        <w:t xml:space="preserve"> since </w:t>
      </w:r>
      <w:r>
        <w:t>“</w:t>
      </w:r>
      <w:r w:rsidRPr="00CD30F6">
        <w:t xml:space="preserve">they </w:t>
      </w:r>
      <w:r>
        <w:t xml:space="preserve">are </w:t>
      </w:r>
      <w:r w:rsidRPr="00E67FEC">
        <w:rPr>
          <w:u w:val="single"/>
        </w:rPr>
        <w:t>performance</w:t>
      </w:r>
      <w:r>
        <w:t xml:space="preserve">.” </w:t>
      </w:r>
      <w:r w:rsidRPr="00CD30F6">
        <w:t>Un</w:t>
      </w:r>
      <w:r>
        <w:t>d</w:t>
      </w:r>
      <w:r w:rsidRPr="00CD30F6">
        <w:t xml:space="preserve">er their model, </w:t>
      </w:r>
      <w:r w:rsidRPr="00E67FEC">
        <w:rPr>
          <w:u w:val="single"/>
        </w:rPr>
        <w:t>Counternarratives</w:t>
      </w:r>
      <w:r w:rsidRPr="00CD30F6">
        <w:t xml:space="preserve"> that </w:t>
      </w:r>
      <w:r w:rsidRPr="00E67FEC">
        <w:rPr>
          <w:u w:val="single"/>
        </w:rPr>
        <w:t>disagrees</w:t>
      </w:r>
      <w:r w:rsidRPr="00CD30F6">
        <w:t xml:space="preserve"> with the </w:t>
      </w:r>
      <w:proofErr w:type="spellStart"/>
      <w:r w:rsidRPr="00CD30F6">
        <w:t>aff</w:t>
      </w:r>
      <w:proofErr w:type="spellEnd"/>
      <w:r w:rsidRPr="00CD30F6">
        <w:t xml:space="preserve"> get </w:t>
      </w:r>
      <w:r w:rsidRPr="00E67FEC">
        <w:rPr>
          <w:u w:val="single"/>
        </w:rPr>
        <w:t>written</w:t>
      </w:r>
      <w:r w:rsidRPr="00CD30F6">
        <w:t xml:space="preserve"> out and folded into the </w:t>
      </w:r>
      <w:proofErr w:type="spellStart"/>
      <w:r w:rsidRPr="00CD30F6">
        <w:t>aff</w:t>
      </w:r>
      <w:proofErr w:type="spellEnd"/>
      <w:r w:rsidRPr="00CD30F6">
        <w:t xml:space="preserve"> through the </w:t>
      </w:r>
      <w:r w:rsidRPr="00E67FEC">
        <w:rPr>
          <w:u w:val="single"/>
        </w:rPr>
        <w:t>permutation</w:t>
      </w:r>
      <w:r w:rsidRPr="00CD30F6">
        <w:t>.</w:t>
      </w:r>
      <w:r w:rsidR="009B16ED">
        <w:t xml:space="preserve"> </w:t>
      </w:r>
    </w:p>
    <w:p w14:paraId="020BFD49" w14:textId="6D094065" w:rsidR="009B16ED" w:rsidRPr="009B16ED" w:rsidRDefault="009B16ED" w:rsidP="009B16ED">
      <w:pPr>
        <w:pStyle w:val="Heading4"/>
      </w:pPr>
      <w:r>
        <w:t>Second is testing – lack of a metric causes 2ac spin, which creates lake breaking debates turning the mode of analysis, meaning we can’t establish a clear counter-ethic.</w:t>
      </w:r>
    </w:p>
    <w:p w14:paraId="55FD174A" w14:textId="77777777" w:rsidR="007873AC" w:rsidRPr="007873AC" w:rsidRDefault="007873AC" w:rsidP="007873AC"/>
    <w:p w14:paraId="6DF6BDEF" w14:textId="037E28C0" w:rsidR="009B16ED" w:rsidRDefault="009B16ED" w:rsidP="009B16ED">
      <w:pPr>
        <w:pStyle w:val="Heading4"/>
      </w:pPr>
      <w:r>
        <w:t>Tiny House Warriors</w:t>
      </w:r>
      <w:r>
        <w:t xml:space="preserve"> proves grounded normativity fail</w:t>
      </w:r>
      <w:r>
        <w:t>s</w:t>
      </w:r>
      <w:r>
        <w:t xml:space="preserve"> and prove</w:t>
      </w:r>
      <w:r>
        <w:t>s</w:t>
      </w:r>
      <w:r>
        <w:t xml:space="preserve"> ethical engaging with line requires the disavowal of Indigenous communities. </w:t>
      </w:r>
    </w:p>
    <w:p w14:paraId="2DE17130" w14:textId="77777777" w:rsidR="009B16ED" w:rsidRDefault="009B16ED" w:rsidP="009B16ED">
      <w:r w:rsidRPr="00EC5D96">
        <w:rPr>
          <w:rStyle w:val="Style13ptBold"/>
        </w:rPr>
        <w:t xml:space="preserve">McCracken 20 </w:t>
      </w:r>
      <w:r w:rsidRPr="00894C48">
        <w:rPr>
          <w:rStyle w:val="Style13ptBold"/>
          <w:b w:val="0"/>
          <w:bCs w:val="0"/>
          <w:sz w:val="22"/>
        </w:rPr>
        <w:t>– Reporter at the Rocky Mountain Goat</w:t>
      </w:r>
      <w:r>
        <w:t xml:space="preserve"> (Andru McCracken</w:t>
      </w:r>
      <w:r w:rsidRPr="00EC5D96">
        <w:t>, 11-28-2020, "Housing for who? Tiny House Warriors under scrutiny from Secwepemc", Rocky Mountain Goat, https://www.therockymountaingoat.com/2020/11/housing-for-who-tiny-house-warriors-under-scrutiny-from-secwepemc/</w:t>
      </w:r>
      <w:r>
        <w:t>)</w:t>
      </w:r>
    </w:p>
    <w:p w14:paraId="3CBFFF8D" w14:textId="77777777" w:rsidR="009B16ED" w:rsidRDefault="009B16ED" w:rsidP="009B16ED">
      <w:pPr>
        <w:rPr>
          <w:rStyle w:val="Emphasis"/>
        </w:rPr>
      </w:pPr>
      <w:r w:rsidRPr="00EC5D96">
        <w:rPr>
          <w:rStyle w:val="StyleUnderline"/>
        </w:rPr>
        <w:t xml:space="preserve">Miranda </w:t>
      </w:r>
      <w:r w:rsidRPr="00EC5D96">
        <w:rPr>
          <w:rStyle w:val="StyleUnderline"/>
          <w:highlight w:val="yellow"/>
        </w:rPr>
        <w:t>Dick, Hereditary Matriarch of the Secwepemc Nation, is asking for transparency and accountability from the Tiny House Warriors.</w:t>
      </w:r>
      <w:r>
        <w:rPr>
          <w:rStyle w:val="StyleUnderline"/>
        </w:rPr>
        <w:t xml:space="preserve"> </w:t>
      </w:r>
      <w:r w:rsidRPr="00EC5D96">
        <w:rPr>
          <w:rStyle w:val="StyleUnderline"/>
        </w:rPr>
        <w:t xml:space="preserve">Dick said </w:t>
      </w:r>
      <w:r w:rsidRPr="00EC5D96">
        <w:rPr>
          <w:rStyle w:val="StyleUnderline"/>
          <w:highlight w:val="yellow"/>
        </w:rPr>
        <w:t>the warriors</w:t>
      </w:r>
      <w:r w:rsidRPr="00EC5D96">
        <w:rPr>
          <w:rStyle w:val="StyleUnderline"/>
        </w:rPr>
        <w:t xml:space="preserve"> – a pipeline protest group that has camped out near Blue River, BC for two years – </w:t>
      </w:r>
      <w:r w:rsidRPr="00EC5D96">
        <w:rPr>
          <w:rStyle w:val="StyleUnderline"/>
          <w:highlight w:val="yellow"/>
        </w:rPr>
        <w:t>committed to building 10 houses</w:t>
      </w:r>
      <w:r w:rsidRPr="00EC5D96">
        <w:rPr>
          <w:rStyle w:val="StyleUnderline"/>
        </w:rPr>
        <w:t xml:space="preserve"> to “provide housing to Secwepemc families facing a housing crisis due to deliberate colonial impoverishment.”</w:t>
      </w:r>
      <w:r>
        <w:rPr>
          <w:rStyle w:val="StyleUnderline"/>
        </w:rPr>
        <w:t xml:space="preserve"> </w:t>
      </w:r>
      <w:r w:rsidRPr="00EC5D96">
        <w:rPr>
          <w:rStyle w:val="StyleUnderline"/>
        </w:rPr>
        <w:t xml:space="preserve">“We are facing extreme poverty and homelessness in our nation and there are currently four community members who are currently unhoused on the </w:t>
      </w:r>
      <w:proofErr w:type="spellStart"/>
      <w:r w:rsidRPr="00EC5D96">
        <w:rPr>
          <w:rStyle w:val="StyleUnderline"/>
        </w:rPr>
        <w:t>Neskonlith</w:t>
      </w:r>
      <w:proofErr w:type="spellEnd"/>
      <w:r w:rsidRPr="00EC5D96">
        <w:rPr>
          <w:rStyle w:val="StyleUnderline"/>
        </w:rPr>
        <w:t xml:space="preserve"> Reserve,” said Dick, who co-wrote an open letter to the warriors along with Hereditary Chief, Henry Sauls.</w:t>
      </w:r>
      <w:r>
        <w:rPr>
          <w:rStyle w:val="StyleUnderline"/>
        </w:rPr>
        <w:t xml:space="preserve"> </w:t>
      </w:r>
      <w:r w:rsidRPr="00EC5D96">
        <w:rPr>
          <w:rStyle w:val="StyleUnderline"/>
        </w:rPr>
        <w:t>Critically, they hope to find out how Secwepemc people can sign up for housing.</w:t>
      </w:r>
      <w:r>
        <w:rPr>
          <w:rStyle w:val="StyleUnderline"/>
        </w:rPr>
        <w:t xml:space="preserve"> </w:t>
      </w:r>
      <w:r>
        <w:t xml:space="preserve">But there are other questions too. They want to know how much </w:t>
      </w:r>
      <w:proofErr w:type="gramStart"/>
      <w:r>
        <w:t>has been fundraised</w:t>
      </w:r>
      <w:proofErr w:type="gramEnd"/>
      <w:r>
        <w:t xml:space="preserve"> since 2017, who the funders are, who has attended the camp, and the alliances and affiliations of the group. “How much of this money has been spent on building the Tiny Homes intended for the unhoused community?” she asked. </w:t>
      </w:r>
      <w:r w:rsidRPr="00EC5D96">
        <w:rPr>
          <w:rStyle w:val="StyleUnderline"/>
        </w:rPr>
        <w:t>Dick said c</w:t>
      </w:r>
      <w:r w:rsidRPr="00EC5D96">
        <w:rPr>
          <w:rStyle w:val="StyleUnderline"/>
          <w:highlight w:val="yellow"/>
        </w:rPr>
        <w:t>ommunity members have raised concerns about how much money has been rais</w:t>
      </w:r>
      <w:r w:rsidRPr="00EC5D96">
        <w:rPr>
          <w:rStyle w:val="StyleUnderline"/>
        </w:rPr>
        <w:t>ed</w:t>
      </w:r>
      <w:r w:rsidRPr="0076182F">
        <w:rPr>
          <w:rStyle w:val="Emphasis"/>
          <w:highlight w:val="yellow"/>
        </w:rPr>
        <w:t>, where the funds are going</w:t>
      </w:r>
      <w:r w:rsidRPr="00EC5D96">
        <w:rPr>
          <w:rStyle w:val="StyleUnderline"/>
        </w:rPr>
        <w:t>, and which companies and nongovernmental organizations are making donations.</w:t>
      </w:r>
      <w:r>
        <w:rPr>
          <w:rStyle w:val="StyleUnderline"/>
        </w:rPr>
        <w:t xml:space="preserve"> </w:t>
      </w:r>
      <w:r w:rsidRPr="00EC5D96">
        <w:rPr>
          <w:rStyle w:val="StyleUnderline"/>
        </w:rPr>
        <w:t xml:space="preserve">In an interview on Friday, Dick said that while the </w:t>
      </w:r>
      <w:r w:rsidRPr="00EC5D96">
        <w:rPr>
          <w:rStyle w:val="StyleUnderline"/>
          <w:highlight w:val="yellow"/>
        </w:rPr>
        <w:t>Tiny House Warriors</w:t>
      </w:r>
      <w:r w:rsidRPr="00EC5D96">
        <w:rPr>
          <w:rStyle w:val="StyleUnderline"/>
        </w:rPr>
        <w:t xml:space="preserve"> is an independent organization, </w:t>
      </w:r>
      <w:r w:rsidRPr="0076182F">
        <w:rPr>
          <w:rStyle w:val="Emphasis"/>
          <w:highlight w:val="yellow"/>
        </w:rPr>
        <w:t>they need to be accountable to the Secwepemc Nation</w:t>
      </w:r>
      <w:r w:rsidRPr="00EC5D96">
        <w:rPr>
          <w:rStyle w:val="StyleUnderline"/>
        </w:rPr>
        <w:t xml:space="preserve"> in the same way a band council can be held accountable.</w:t>
      </w:r>
      <w:r>
        <w:rPr>
          <w:rStyle w:val="StyleUnderline"/>
        </w:rPr>
        <w:t xml:space="preserve"> </w:t>
      </w:r>
      <w:r w:rsidRPr="00EC5D96">
        <w:rPr>
          <w:rStyle w:val="StyleUnderline"/>
        </w:rPr>
        <w:t>Dick is not a pipeline proponent, but the issue matters to her.</w:t>
      </w:r>
      <w:r>
        <w:rPr>
          <w:rStyle w:val="StyleUnderline"/>
        </w:rPr>
        <w:t xml:space="preserve"> </w:t>
      </w:r>
      <w:r w:rsidRPr="00EC5D96">
        <w:rPr>
          <w:rStyle w:val="StyleUnderline"/>
        </w:rPr>
        <w:t>“I am still fighting against the pipeline for Trans Mountain,” she said.</w:t>
      </w:r>
      <w:r>
        <w:rPr>
          <w:rStyle w:val="StyleUnderline"/>
        </w:rPr>
        <w:t xml:space="preserve"> </w:t>
      </w:r>
      <w:r w:rsidRPr="00EC5D96">
        <w:rPr>
          <w:rStyle w:val="StyleUnderline"/>
        </w:rPr>
        <w:t xml:space="preserve">“As a hereditary chief’s </w:t>
      </w:r>
      <w:proofErr w:type="gramStart"/>
      <w:r w:rsidRPr="00EC5D96">
        <w:rPr>
          <w:rStyle w:val="StyleUnderline"/>
        </w:rPr>
        <w:t>daughter</w:t>
      </w:r>
      <w:proofErr w:type="gramEnd"/>
      <w:r w:rsidRPr="00EC5D96">
        <w:rPr>
          <w:rStyle w:val="StyleUnderline"/>
        </w:rPr>
        <w:t xml:space="preserve"> I have every right to ask for transparency and accountability.”</w:t>
      </w:r>
      <w:r>
        <w:rPr>
          <w:rStyle w:val="StyleUnderline"/>
        </w:rPr>
        <w:t xml:space="preserve"> </w:t>
      </w:r>
      <w:r w:rsidRPr="00EC5D96">
        <w:rPr>
          <w:rStyle w:val="StyleUnderline"/>
        </w:rPr>
        <w:t>She said the concern is that money is being collected on behalf of the Secwepemc people.</w:t>
      </w:r>
      <w:r>
        <w:rPr>
          <w:rStyle w:val="StyleUnderline"/>
        </w:rPr>
        <w:t xml:space="preserve"> </w:t>
      </w:r>
      <w:r w:rsidRPr="00EC5D96">
        <w:rPr>
          <w:rStyle w:val="StyleUnderline"/>
        </w:rPr>
        <w:t>“I am still fighting against the pipeline for Trans Mountain,” she said.</w:t>
      </w:r>
      <w:r>
        <w:rPr>
          <w:rStyle w:val="StyleUnderline"/>
        </w:rPr>
        <w:t xml:space="preserve"> </w:t>
      </w:r>
      <w:r w:rsidRPr="00EC5D96">
        <w:rPr>
          <w:rStyle w:val="StyleUnderline"/>
        </w:rPr>
        <w:t xml:space="preserve">“As winter approaches these tiny houses were to go to the homeless. How do they do that due process? </w:t>
      </w:r>
      <w:proofErr w:type="gramStart"/>
      <w:r w:rsidRPr="00EC5D96">
        <w:rPr>
          <w:rStyle w:val="StyleUnderline"/>
        </w:rPr>
        <w:t>how</w:t>
      </w:r>
      <w:proofErr w:type="gramEnd"/>
      <w:r w:rsidRPr="00EC5D96">
        <w:rPr>
          <w:rStyle w:val="StyleUnderline"/>
        </w:rPr>
        <w:t xml:space="preserve"> do they choose who gets into the homes? Is there a </w:t>
      </w:r>
      <w:proofErr w:type="spellStart"/>
      <w:r w:rsidRPr="00EC5D96">
        <w:rPr>
          <w:rStyle w:val="StyleUnderline"/>
        </w:rPr>
        <w:t>sign up</w:t>
      </w:r>
      <w:proofErr w:type="spellEnd"/>
      <w:r w:rsidRPr="00EC5D96">
        <w:rPr>
          <w:rStyle w:val="StyleUnderline"/>
        </w:rPr>
        <w:t xml:space="preserve"> sheet?”</w:t>
      </w:r>
      <w:r>
        <w:rPr>
          <w:rStyle w:val="StyleUnderline"/>
        </w:rPr>
        <w:t xml:space="preserve"> </w:t>
      </w:r>
      <w:r w:rsidRPr="00EC5D96">
        <w:rPr>
          <w:rStyle w:val="StyleUnderline"/>
        </w:rPr>
        <w:t xml:space="preserve">Dick and Sauls gave the warriors until December 1, </w:t>
      </w:r>
      <w:proofErr w:type="gramStart"/>
      <w:r w:rsidRPr="00EC5D96">
        <w:rPr>
          <w:rStyle w:val="StyleUnderline"/>
        </w:rPr>
        <w:t>2020</w:t>
      </w:r>
      <w:proofErr w:type="gramEnd"/>
      <w:r w:rsidRPr="00EC5D96">
        <w:rPr>
          <w:rStyle w:val="StyleUnderline"/>
        </w:rPr>
        <w:t xml:space="preserve"> for the Warriors to respond.</w:t>
      </w:r>
      <w:r>
        <w:rPr>
          <w:rStyle w:val="StyleUnderline"/>
        </w:rPr>
        <w:t xml:space="preserve"> </w:t>
      </w:r>
      <w:r w:rsidRPr="0076182F">
        <w:rPr>
          <w:rStyle w:val="Emphasis"/>
          <w:highlight w:val="yellow"/>
        </w:rPr>
        <w:t xml:space="preserve">The Tiny House Warriors were contacted for </w:t>
      </w:r>
      <w:proofErr w:type="gramStart"/>
      <w:r w:rsidRPr="0076182F">
        <w:rPr>
          <w:rStyle w:val="Emphasis"/>
          <w:highlight w:val="yellow"/>
        </w:rPr>
        <w:t>comment, but</w:t>
      </w:r>
      <w:proofErr w:type="gramEnd"/>
      <w:r w:rsidRPr="0076182F">
        <w:rPr>
          <w:rStyle w:val="Emphasis"/>
          <w:highlight w:val="yellow"/>
        </w:rPr>
        <w:t xml:space="preserve"> did not respond back by </w:t>
      </w:r>
      <w:proofErr w:type="spellStart"/>
      <w:proofErr w:type="gramStart"/>
      <w:r w:rsidRPr="0076182F">
        <w:rPr>
          <w:rStyle w:val="Emphasis"/>
          <w:highlight w:val="yellow"/>
        </w:rPr>
        <w:t>presstime</w:t>
      </w:r>
      <w:proofErr w:type="spellEnd"/>
      <w:proofErr w:type="gramEnd"/>
      <w:r w:rsidRPr="0076182F">
        <w:rPr>
          <w:rStyle w:val="Emphasis"/>
          <w:highlight w:val="yellow"/>
        </w:rPr>
        <w:t>.</w:t>
      </w:r>
    </w:p>
    <w:p w14:paraId="2CBB9825" w14:textId="77777777" w:rsidR="009B16ED" w:rsidRDefault="009B16ED" w:rsidP="009B16ED">
      <w:pPr>
        <w:rPr>
          <w:sz w:val="14"/>
        </w:rPr>
      </w:pPr>
    </w:p>
    <w:p w14:paraId="53A4EC91" w14:textId="77777777" w:rsidR="00F1670F" w:rsidRPr="00E2606D" w:rsidRDefault="00F1670F" w:rsidP="00F1670F">
      <w:pPr>
        <w:pStyle w:val="Heading4"/>
      </w:pPr>
      <w:r w:rsidRPr="00E2606D">
        <w:t xml:space="preserve">The </w:t>
      </w:r>
      <w:proofErr w:type="spellStart"/>
      <w:r w:rsidRPr="00E2606D">
        <w:t>aff</w:t>
      </w:r>
      <w:proofErr w:type="spellEnd"/>
      <w:r w:rsidRPr="00E2606D">
        <w:t xml:space="preserve"> embrace of grounded “normativity” engages in a replication of colonial </w:t>
      </w:r>
      <w:r>
        <w:t xml:space="preserve">and antiblack </w:t>
      </w:r>
      <w:r w:rsidRPr="00E2606D">
        <w:t xml:space="preserve">violence that erases queer </w:t>
      </w:r>
      <w:r>
        <w:t xml:space="preserve">and black </w:t>
      </w:r>
      <w:r w:rsidRPr="00E2606D">
        <w:t>anti-normativity</w:t>
      </w:r>
    </w:p>
    <w:p w14:paraId="791447BF" w14:textId="77777777" w:rsidR="00F1670F" w:rsidRPr="00E2606D" w:rsidRDefault="00F1670F" w:rsidP="00F1670F">
      <w:pPr>
        <w:rPr>
          <w:sz w:val="14"/>
        </w:rPr>
      </w:pPr>
      <w:r w:rsidRPr="00E2606D">
        <w:rPr>
          <w:rStyle w:val="Style13ptBold"/>
        </w:rPr>
        <w:t>Byrd 20,</w:t>
      </w:r>
      <w:r w:rsidRPr="00E2606D">
        <w:rPr>
          <w:sz w:val="14"/>
        </w:rPr>
        <w:t xml:space="preserve"> a citizen of the Chickasaw Nation and associate professor of English and gender and women’s studies at the University of Illinois at Urbana-Champaign (Jodi, What’s Normative Got to Do with </w:t>
      </w:r>
      <w:proofErr w:type="gramStart"/>
      <w:r w:rsidRPr="00E2606D">
        <w:rPr>
          <w:sz w:val="14"/>
        </w:rPr>
        <w:t>It?:</w:t>
      </w:r>
      <w:proofErr w:type="gramEnd"/>
      <w:r w:rsidRPr="00E2606D">
        <w:rPr>
          <w:sz w:val="14"/>
        </w:rPr>
        <w:t xml:space="preserve"> Toward Indigenous Queer Relationality, Social Text (2020) 38 (4 (145)): 105–123. </w:t>
      </w:r>
      <w:hyperlink r:id="rId12" w:history="1">
        <w:r w:rsidRPr="00612F8F">
          <w:rPr>
            <w:rStyle w:val="Hyperlink"/>
          </w:rPr>
          <w:t>https://doi-org.www2.lib.ku.edu/10.1215/01642472-8680466</w:t>
        </w:r>
      </w:hyperlink>
      <w:r w:rsidRPr="00E2606D">
        <w:rPr>
          <w:sz w:val="14"/>
        </w:rPr>
        <w:t>)</w:t>
      </w:r>
    </w:p>
    <w:p w14:paraId="413D9F05" w14:textId="7AF7817E" w:rsidR="007873AC" w:rsidRPr="00E2606D" w:rsidRDefault="00F1670F" w:rsidP="00F1670F">
      <w:pPr>
        <w:rPr>
          <w:sz w:val="14"/>
        </w:rPr>
      </w:pPr>
      <w:r w:rsidRPr="00E2606D">
        <w:rPr>
          <w:sz w:val="14"/>
        </w:rPr>
        <w:t xml:space="preserve">This article considers the queer problem of Indigenous studies that exists </w:t>
      </w:r>
      <w:r w:rsidRPr="00162D7D">
        <w:rPr>
          <w:sz w:val="14"/>
        </w:rPr>
        <w:t xml:space="preserve">in the </w:t>
      </w:r>
      <w:proofErr w:type="spellStart"/>
      <w:r w:rsidRPr="00162D7D">
        <w:rPr>
          <w:rStyle w:val="StyleUnderline"/>
        </w:rPr>
        <w:t>disjunctures</w:t>
      </w:r>
      <w:proofErr w:type="spellEnd"/>
      <w:r w:rsidRPr="00162D7D">
        <w:rPr>
          <w:sz w:val="14"/>
        </w:rPr>
        <w:t xml:space="preserve"> and disconnections that </w:t>
      </w:r>
      <w:r w:rsidRPr="00162D7D">
        <w:rPr>
          <w:rStyle w:val="StyleUnderline"/>
        </w:rPr>
        <w:t>emerge when queer studies</w:t>
      </w:r>
      <w:r w:rsidRPr="00162D7D">
        <w:rPr>
          <w:sz w:val="14"/>
        </w:rPr>
        <w:t xml:space="preserve">, Indigenous studies, </w:t>
      </w:r>
      <w:r w:rsidRPr="00162D7D">
        <w:rPr>
          <w:rStyle w:val="StyleUnderline"/>
        </w:rPr>
        <w:t>and Indigenous feminisms are brought into conversation</w:t>
      </w:r>
      <w:r w:rsidRPr="00162D7D">
        <w:rPr>
          <w:sz w:val="14"/>
        </w:rPr>
        <w:t>. Reflecting</w:t>
      </w:r>
      <w:r w:rsidRPr="00E2606D">
        <w:rPr>
          <w:sz w:val="14"/>
        </w:rPr>
        <w:t xml:space="preserve"> on what the material and grounded body of indigeneity could mean in the context of settler colonialism, where </w:t>
      </w:r>
      <w:r w:rsidRPr="00612F8F">
        <w:rPr>
          <w:rStyle w:val="StyleUnderline"/>
          <w:highlight w:val="yellow"/>
        </w:rPr>
        <w:t>Indigenous women and queers are disappeared into nowhere</w:t>
      </w:r>
      <w:r w:rsidRPr="00E2606D">
        <w:rPr>
          <w:sz w:val="14"/>
        </w:rPr>
        <w:t xml:space="preserve">, and </w:t>
      </w:r>
      <w:proofErr w:type="gramStart"/>
      <w:r w:rsidRPr="00612F8F">
        <w:rPr>
          <w:rStyle w:val="StyleUnderline"/>
          <w:highlight w:val="yellow"/>
        </w:rPr>
        <w:t>in light of</w:t>
      </w:r>
      <w:proofErr w:type="gramEnd"/>
      <w:r w:rsidRPr="00612F8F">
        <w:rPr>
          <w:rStyle w:val="StyleUnderline"/>
          <w:highlight w:val="yellow"/>
        </w:rPr>
        <w:t xml:space="preserve"> Indigenous insistence on </w:t>
      </w:r>
      <w:r w:rsidRPr="00612F8F">
        <w:rPr>
          <w:rStyle w:val="Emphasis"/>
          <w:highlight w:val="yellow"/>
        </w:rPr>
        <w:t>land as normative</w:t>
      </w:r>
      <w:r w:rsidRPr="00612F8F">
        <w:rPr>
          <w:rStyle w:val="Emphasis"/>
        </w:rPr>
        <w:t>,</w:t>
      </w:r>
      <w:r w:rsidRPr="00E2606D">
        <w:rPr>
          <w:sz w:val="14"/>
        </w:rPr>
        <w:t xml:space="preserve"> where Indigenous bodies reemerge as first and foremost political orders, this article offers queer Indigenous relationality as an additive to Indigenous feminisms. </w:t>
      </w:r>
      <w:r w:rsidRPr="00612F8F">
        <w:rPr>
          <w:rStyle w:val="StyleUnderline"/>
          <w:highlight w:val="yellow"/>
        </w:rPr>
        <w:t>What if,</w:t>
      </w:r>
      <w:r w:rsidRPr="00E2606D">
        <w:rPr>
          <w:sz w:val="14"/>
        </w:rPr>
        <w:t xml:space="preserve"> this article asks, </w:t>
      </w:r>
      <w:r w:rsidRPr="00612F8F">
        <w:rPr>
          <w:rStyle w:val="StyleUnderline"/>
          <w:highlight w:val="yellow"/>
        </w:rPr>
        <w:t xml:space="preserve">queer indigeneity </w:t>
      </w:r>
      <w:proofErr w:type="gramStart"/>
      <w:r w:rsidRPr="00612F8F">
        <w:rPr>
          <w:rStyle w:val="StyleUnderline"/>
          <w:highlight w:val="yellow"/>
        </w:rPr>
        <w:t>were</w:t>
      </w:r>
      <w:proofErr w:type="gramEnd"/>
      <w:r w:rsidRPr="00612F8F">
        <w:rPr>
          <w:rStyle w:val="StyleUnderline"/>
          <w:highlight w:val="yellow"/>
        </w:rPr>
        <w:t xml:space="preserve"> centered as an analytic method that </w:t>
      </w:r>
      <w:r w:rsidRPr="00612F8F">
        <w:rPr>
          <w:rStyle w:val="Emphasis"/>
          <w:highlight w:val="yellow"/>
        </w:rPr>
        <w:t>refuses normativity</w:t>
      </w:r>
      <w:r w:rsidRPr="00E2606D">
        <w:rPr>
          <w:sz w:val="14"/>
        </w:rPr>
        <w:t xml:space="preserve"> even </w:t>
      </w:r>
      <w:r w:rsidRPr="00612F8F">
        <w:rPr>
          <w:rStyle w:val="StyleUnderline"/>
          <w:highlight w:val="yellow"/>
        </w:rPr>
        <w:t xml:space="preserve">as it imagines, </w:t>
      </w:r>
      <w:r w:rsidRPr="00612F8F">
        <w:rPr>
          <w:rStyle w:val="Emphasis"/>
          <w:highlight w:val="yellow"/>
        </w:rPr>
        <w:t>through relationality</w:t>
      </w:r>
      <w:r w:rsidRPr="00612F8F">
        <w:rPr>
          <w:rStyle w:val="StyleUnderline"/>
          <w:highlight w:val="yellow"/>
        </w:rPr>
        <w:t>, a possibility for the materiality of decolonization?</w:t>
      </w:r>
      <w:r w:rsidRPr="00E2606D">
        <w:rPr>
          <w:sz w:val="14"/>
        </w:rPr>
        <w:t xml:space="preserve"> Indigenous studies and queer studies have so far had a strange and disjointed intimacy, at times desiring and pursuing each other at the speed of land rushes and at the margins of whiteness, feminism, and queer of color critique.1 At other moments, the two fields act as if the one does not exist at all for the other, not least because of queer investments in ongoing settler colonialism on the one side and an Indigenous commitment to illegibility and outright refusal of recognition on the other. Within the constraints of both fields, where it is either presumed that the Indigenous is always already queer to the normative settler or that the colonizing queer cannot and should not encapsulate Indigenous identities, genders, kinship structures, and sexualities that were only ever normative within their presumed-inclusive cultures of origin, what often emerges is an assertion of de/colonial difference enacted as and for the real. There are many reasons for such performative </w:t>
      </w:r>
      <w:proofErr w:type="spellStart"/>
      <w:r w:rsidRPr="00E2606D">
        <w:rPr>
          <w:sz w:val="14"/>
        </w:rPr>
        <w:t>disjunctures</w:t>
      </w:r>
      <w:proofErr w:type="spellEnd"/>
      <w:r w:rsidRPr="00E2606D">
        <w:rPr>
          <w:sz w:val="14"/>
        </w:rPr>
        <w:t xml:space="preserve"> and desirous pursuits that extend from genocide and the loss of languages and worlds those languages contained to the masculinist heteronormativity of some modes of Indigenous resurgence that has tried to overwrite, silence, and then speak for queer and feminist voices through homophobic gestures of liberalism. In naming an impasse at the outset, I do not, however, want to suggest that queer and indigeneity do not go together, that they do not have vital points of intersectionality or methodology. They do, as research on the remaking of Indigenous kinship structures, genders, and sexualities into respectably recognizable Anglo-American heteronormative civility shows, or as the intervention Two Spirit makes to the hegemonic settler categories of LGBTQ demonstrates.2 And yet, neither should one presume the queer and the Indigenous have anything to do with each other after all, especially as it is not entirely clear yet, as I have observed elsewhere, whether the queer in Indigenous studies bears even a remote passing similarity to the queer in queer studies. The disconnect might be ontological, a matter of living and being, surviving and thriving, resisting and resurging, or it could be that the need for materiality, for historical archives, for embodied identities, and for cultural and linguistic recovery within Indigenous studies continues to stand in for theory, for performance, and for disidentification within the queer. “It is in the unthinkability between queer and Indigenous,” </w:t>
      </w:r>
      <w:proofErr w:type="spellStart"/>
      <w:r w:rsidRPr="00E2606D">
        <w:rPr>
          <w:sz w:val="14"/>
        </w:rPr>
        <w:t>Driftpile</w:t>
      </w:r>
      <w:proofErr w:type="spellEnd"/>
      <w:r w:rsidRPr="00E2606D">
        <w:rPr>
          <w:sz w:val="14"/>
        </w:rPr>
        <w:t xml:space="preserve"> Cree poet and scholar Billy-Ray Belcourt writes, “that some of us stage our lives. We are both nothing and everything at the same time.”3 Within the impasse between queer and Indigenous is an erasure that shadows the dispossessive regimes of settler colonialism that has already conditioned Indigenous presence, knowledge, and livability. It is here in this unthinkability between queer and Indigenous, what Belcourt names a nothing and everything at the same time, that I want to instantiate both a space and the ground through which to consider further the challenges Indigenous studies and queer studies pose to each other at the sites of materiality, normativity, and relationality. </w:t>
      </w:r>
      <w:r w:rsidRPr="00612F8F">
        <w:rPr>
          <w:rStyle w:val="StyleUnderline"/>
          <w:highlight w:val="yellow"/>
        </w:rPr>
        <w:t>These words</w:t>
      </w:r>
      <w:r w:rsidRPr="00E2606D">
        <w:rPr>
          <w:sz w:val="14"/>
        </w:rPr>
        <w:t xml:space="preserve">, materiality, </w:t>
      </w:r>
      <w:r w:rsidRPr="00612F8F">
        <w:rPr>
          <w:rStyle w:val="Emphasis"/>
          <w:highlight w:val="yellow"/>
        </w:rPr>
        <w:t>normativity, and relationality</w:t>
      </w:r>
      <w:r w:rsidRPr="00E2606D">
        <w:rPr>
          <w:sz w:val="14"/>
        </w:rPr>
        <w:t xml:space="preserve">, </w:t>
      </w:r>
      <w:r w:rsidRPr="00612F8F">
        <w:rPr>
          <w:rStyle w:val="StyleUnderline"/>
        </w:rPr>
        <w:t>have emerged</w:t>
      </w:r>
      <w:r w:rsidRPr="00E2606D">
        <w:rPr>
          <w:sz w:val="14"/>
        </w:rPr>
        <w:t xml:space="preserve"> lately </w:t>
      </w:r>
      <w:r w:rsidRPr="00612F8F">
        <w:rPr>
          <w:rStyle w:val="StyleUnderline"/>
        </w:rPr>
        <w:t>as key concepts</w:t>
      </w:r>
      <w:r w:rsidRPr="00E2606D">
        <w:rPr>
          <w:sz w:val="14"/>
        </w:rPr>
        <w:t xml:space="preserve"> for both fields; they </w:t>
      </w:r>
      <w:r w:rsidRPr="00612F8F">
        <w:rPr>
          <w:rStyle w:val="StyleUnderline"/>
          <w:highlight w:val="yellow"/>
        </w:rPr>
        <w:t>are</w:t>
      </w:r>
      <w:r w:rsidRPr="00612F8F">
        <w:rPr>
          <w:rStyle w:val="StyleUnderline"/>
        </w:rPr>
        <w:t xml:space="preserve"> </w:t>
      </w:r>
      <w:r w:rsidRPr="00E2606D">
        <w:rPr>
          <w:sz w:val="14"/>
        </w:rPr>
        <w:t xml:space="preserve">routinely evoked, </w:t>
      </w:r>
      <w:r w:rsidRPr="00612F8F">
        <w:rPr>
          <w:rStyle w:val="StyleUnderline"/>
          <w:highlight w:val="yellow"/>
        </w:rPr>
        <w:t>contested,</w:t>
      </w:r>
      <w:r w:rsidRPr="00E2606D">
        <w:rPr>
          <w:sz w:val="14"/>
        </w:rPr>
        <w:t xml:space="preserve"> and reaffirmed, and </w:t>
      </w:r>
      <w:r w:rsidRPr="00612F8F">
        <w:rPr>
          <w:rStyle w:val="StyleUnderline"/>
          <w:highlight w:val="yellow"/>
        </w:rPr>
        <w:t>in their</w:t>
      </w:r>
      <w:r w:rsidRPr="00E2606D">
        <w:rPr>
          <w:sz w:val="14"/>
        </w:rPr>
        <w:t xml:space="preserve"> sustained </w:t>
      </w:r>
      <w:r w:rsidRPr="00612F8F">
        <w:rPr>
          <w:rStyle w:val="StyleUnderline"/>
          <w:highlight w:val="yellow"/>
        </w:rPr>
        <w:t>critical usage</w:t>
      </w:r>
      <w:r w:rsidRPr="00E2606D">
        <w:rPr>
          <w:sz w:val="14"/>
        </w:rPr>
        <w:t xml:space="preserve">, such words can give a sense that the two fields are </w:t>
      </w:r>
      <w:proofErr w:type="gramStart"/>
      <w:r w:rsidRPr="00E2606D">
        <w:rPr>
          <w:sz w:val="14"/>
        </w:rPr>
        <w:t>actually speaking</w:t>
      </w:r>
      <w:proofErr w:type="gramEnd"/>
      <w:r w:rsidRPr="00E2606D">
        <w:rPr>
          <w:sz w:val="14"/>
        </w:rPr>
        <w:t xml:space="preserve"> to and hailing each other. But in that delimiting and sometimes limited circulation, meaning can also be fraught and, at times, contrarian, giving the illusion that there is a conversation under way when, in fact, </w:t>
      </w:r>
      <w:r w:rsidRPr="00612F8F">
        <w:rPr>
          <w:rStyle w:val="StyleUnderline"/>
          <w:highlight w:val="yellow"/>
        </w:rPr>
        <w:t>the shared vocabulary is a structural violence</w:t>
      </w:r>
      <w:r w:rsidRPr="00E2606D">
        <w:rPr>
          <w:sz w:val="14"/>
        </w:rPr>
        <w:t xml:space="preserve"> or outright disavowal after all. One of my hopes in chronicling such disconnects, failures, and refusals in this article is that, in doing so, I might first offer some provisional thoughts on how to hold the Indigenous and queer together and bind them through the concept of ground, not as identitarian categories to be revitalized and performed within ethnographic and linguistic records of colonial archives or as </w:t>
      </w:r>
      <w:proofErr w:type="spellStart"/>
      <w:r w:rsidRPr="00E2606D">
        <w:rPr>
          <w:sz w:val="14"/>
        </w:rPr>
        <w:t>decolonially</w:t>
      </w:r>
      <w:proofErr w:type="spellEnd"/>
      <w:r w:rsidRPr="00E2606D">
        <w:rPr>
          <w:sz w:val="14"/>
        </w:rPr>
        <w:t xml:space="preserve"> affirmative sexualities, but as a possible way to hold the simultaneous nothing and everything—and I want to add the spatiality of nowhere and everywhere to Belcourt’s simultaneity—that the conjunction of Indigenous with queer might provide as a critical stance for eschewing recognition altogether. My secondary hope is to understand how </w:t>
      </w:r>
      <w:r w:rsidRPr="00612F8F">
        <w:rPr>
          <w:rStyle w:val="StyleUnderline"/>
          <w:highlight w:val="yellow"/>
        </w:rPr>
        <w:t>the dispossessive logics of the nothing/everything and the nowhere/everywhere vectors of the Indigenous queer make legible</w:t>
      </w:r>
      <w:r w:rsidRPr="00E2606D">
        <w:rPr>
          <w:sz w:val="14"/>
        </w:rPr>
        <w:t xml:space="preserve"> exactly how central (dis)possession and its concomitant figuring of </w:t>
      </w:r>
      <w:r w:rsidRPr="00612F8F">
        <w:rPr>
          <w:rStyle w:val="StyleUnderline"/>
          <w:highlight w:val="yellow"/>
        </w:rPr>
        <w:t>Indigenous bodies as material and immaterial manifestations of land and relationality</w:t>
      </w:r>
      <w:r w:rsidRPr="00E2606D">
        <w:rPr>
          <w:sz w:val="14"/>
        </w:rPr>
        <w:t xml:space="preserve"> are to how we understand ontology, embodiment, and subjectivity </w:t>
      </w:r>
      <w:r w:rsidRPr="00612F8F">
        <w:rPr>
          <w:rStyle w:val="StyleUnderline"/>
          <w:highlight w:val="yellow"/>
        </w:rPr>
        <w:t>within the ongoing colonization of Indigenous lands</w:t>
      </w:r>
      <w:r w:rsidRPr="00E2606D">
        <w:rPr>
          <w:sz w:val="14"/>
        </w:rPr>
        <w:t>. Positioning the queer as a vital analytic within Indigenous studies might also allow, I hope, a return to the question, what is queer about queer studies now? that David Eng asked with Jack Halberstam and José Esteban Muñoz in 2005 to consider what is now left of queer within the dispossessions, retrenchments, and neoliberal g(r)</w:t>
      </w:r>
      <w:proofErr w:type="spellStart"/>
      <w:r w:rsidRPr="00E2606D">
        <w:rPr>
          <w:sz w:val="14"/>
        </w:rPr>
        <w:t>aspings</w:t>
      </w:r>
      <w:proofErr w:type="spellEnd"/>
      <w:r w:rsidRPr="00E2606D">
        <w:rPr>
          <w:sz w:val="14"/>
        </w:rPr>
        <w:t xml:space="preserve"> for relevancy that racial capitalism enables at the site of regressive white masculinist heteropatriarchal supremacy in the post-</w:t>
      </w:r>
      <w:proofErr w:type="spellStart"/>
      <w:r w:rsidRPr="00E2606D">
        <w:rPr>
          <w:sz w:val="14"/>
        </w:rPr>
        <w:t>postracial</w:t>
      </w:r>
      <w:proofErr w:type="spellEnd"/>
      <w:r w:rsidRPr="00E2606D">
        <w:rPr>
          <w:sz w:val="14"/>
        </w:rPr>
        <w:t xml:space="preserve">, </w:t>
      </w:r>
      <w:proofErr w:type="spellStart"/>
      <w:r w:rsidRPr="00E2606D">
        <w:rPr>
          <w:sz w:val="14"/>
        </w:rPr>
        <w:t>postqueer</w:t>
      </w:r>
      <w:proofErr w:type="spellEnd"/>
      <w:r w:rsidRPr="00E2606D">
        <w:rPr>
          <w:sz w:val="14"/>
        </w:rPr>
        <w:t xml:space="preserve"> liberalisms that were only ever repressive logics at the heart of a brutal settler empire.4 In arguing that </w:t>
      </w:r>
      <w:r w:rsidRPr="00502EBC">
        <w:rPr>
          <w:rStyle w:val="StyleUnderline"/>
          <w:highlight w:val="yellow"/>
        </w:rPr>
        <w:t>queer epistemology “disallows any positing of a proper subject of or object for the field by insisting that queer has no fixed political referent</w:t>
      </w:r>
      <w:r w:rsidRPr="00E2606D">
        <w:rPr>
          <w:sz w:val="14"/>
        </w:rPr>
        <w:t xml:space="preserve">,” Eng, Halberstam, and Muñoz theorized a manifesto for a globally situated </w:t>
      </w:r>
      <w:proofErr w:type="spellStart"/>
      <w:r w:rsidRPr="00E2606D">
        <w:rPr>
          <w:sz w:val="14"/>
        </w:rPr>
        <w:t>subjectless</w:t>
      </w:r>
      <w:proofErr w:type="spellEnd"/>
      <w:r w:rsidRPr="00E2606D">
        <w:rPr>
          <w:sz w:val="14"/>
        </w:rPr>
        <w:t xml:space="preserve"> queer studies that, in decentering identity and the self, could offer sustained engagements with gender and sexuality, as both are constituted </w:t>
      </w:r>
      <w:proofErr w:type="spellStart"/>
      <w:r w:rsidRPr="00E2606D">
        <w:rPr>
          <w:sz w:val="14"/>
        </w:rPr>
        <w:t>intersectionally</w:t>
      </w:r>
      <w:proofErr w:type="spellEnd"/>
      <w:r w:rsidRPr="00E2606D">
        <w:rPr>
          <w:sz w:val="14"/>
        </w:rPr>
        <w:t xml:space="preserve"> at the site of race, empire, diaspora, militarism, and colonialism.5 That lack of fixity is, however, still and importantly grounded through the ongoing dispossession of Indigenous lands. Ground—as land, as base, as territory, as wellness, and as center—persists as a guiding principle for decolonization, but it also becomes the locating authorization for claims, for meaning, for rightness, and for identity, </w:t>
      </w:r>
      <w:proofErr w:type="spellStart"/>
      <w:r w:rsidRPr="00E2606D">
        <w:rPr>
          <w:sz w:val="14"/>
        </w:rPr>
        <w:t>subjectless</w:t>
      </w:r>
      <w:proofErr w:type="spellEnd"/>
      <w:r w:rsidRPr="00E2606D">
        <w:rPr>
          <w:sz w:val="14"/>
        </w:rPr>
        <w:t xml:space="preserve"> or not. In the decade plus since that state-of-the-field double issue was published in Social Text to take stock of queer studies’ emergence and to assess queer’s sustained political utility as a social critique of the normalization of meanings attached to sovereignty, democracy, rights, freedom, citizenship, immigration, kinship, belonging, and the human, Indigenous studies likewise arrived and transformed how scholars approached such questions by returning land, territoriality, and decolonization to the fundamental list of questions that might be posed to each and every subject-position imagined and enabled by settler colonial imperialism. Indigenous critique radically shifts the scales of interpreting the historical and political intent inherent within how self, subject, object, (dis)possession, and belonging are cohered within the context of ongoing settler colonialism. And, like the queer before it, indigeneity has had its own political utility, as well as its own internal debates about the politics and consequences of recognition and incorporation, culture and identity, sovereignty and nationalism, development and extraction, dislocation and movement, land and (dis) possession, labor and capitalism. I want to suggest that indigeneity itself functions similarly to queer as a means for interrogating how race, gender and sexuality, labor, possession, and rights are produced globally in relation to the ongoing occupation of Indigenous lands and the erasure of Indigenous peoples, in what I have elsewhere theorized as the queer politics of the transitive native.6 Perhaps the reason Indigenous and queer continue to hold their boundaries and their ground against </w:t>
      </w:r>
      <w:proofErr w:type="spellStart"/>
      <w:r w:rsidRPr="00E2606D">
        <w:rPr>
          <w:sz w:val="14"/>
        </w:rPr>
        <w:t>intersectionalities</w:t>
      </w:r>
      <w:proofErr w:type="spellEnd"/>
      <w:r w:rsidRPr="00E2606D">
        <w:rPr>
          <w:sz w:val="14"/>
        </w:rPr>
        <w:t xml:space="preserve"> is not just settler colonialism but the sheer magnitude of cognitive collapse that occurs when they occupy the same space at the same time. While most efforts to bring these two fields into conversation have centered on Indigenous critiques of how the queer can often reify settler colonial dispossession, this article examines instead how </w:t>
      </w:r>
      <w:r w:rsidRPr="00502EBC">
        <w:rPr>
          <w:rStyle w:val="StyleUnderline"/>
          <w:highlight w:val="yellow"/>
        </w:rPr>
        <w:t>Indigenous studies has subsumed the queer within Indigenous feminisms a</w:t>
      </w:r>
      <w:r w:rsidRPr="00E2606D">
        <w:rPr>
          <w:sz w:val="14"/>
        </w:rPr>
        <w:t xml:space="preserve">nd how critiques of heteropatriarchy have queered all Indigenous peoples and </w:t>
      </w:r>
      <w:r w:rsidRPr="00502EBC">
        <w:rPr>
          <w:rStyle w:val="StyleUnderline"/>
          <w:highlight w:val="yellow"/>
        </w:rPr>
        <w:t>have flattened Indigenous women’s bodies into land</w:t>
      </w:r>
      <w:r w:rsidRPr="00E2606D">
        <w:rPr>
          <w:sz w:val="14"/>
        </w:rPr>
        <w:t>. If there is anything for the queer to offer Indigenous studies, I want to suggest, it may be found in the quality of (</w:t>
      </w:r>
      <w:proofErr w:type="spellStart"/>
      <w:r w:rsidRPr="00E2606D">
        <w:rPr>
          <w:sz w:val="14"/>
        </w:rPr>
        <w:t>im</w:t>
      </w:r>
      <w:proofErr w:type="spellEnd"/>
      <w:r w:rsidRPr="00E2606D">
        <w:rPr>
          <w:sz w:val="14"/>
        </w:rPr>
        <w:t xml:space="preserve">)materiality of the Indigenous body as the ground through which belonging and being are rendered, critiqued, and transformed. Grounded Materiality But what is the ground through which Indigenous bodily materiality is apprehended? When </w:t>
      </w:r>
      <w:proofErr w:type="spellStart"/>
      <w:r w:rsidRPr="00E2606D">
        <w:rPr>
          <w:sz w:val="14"/>
        </w:rPr>
        <w:t>Maori</w:t>
      </w:r>
      <w:proofErr w:type="spellEnd"/>
      <w:r w:rsidRPr="00E2606D">
        <w:rPr>
          <w:sz w:val="14"/>
        </w:rPr>
        <w:t xml:space="preserve"> scholar Brendan Hokowhitu theorizes material Indigenous physicality as the source of embodied Indigenous epistemologies, he does so through Foucault, through C. L. R. James, and through the sheer centrality of the </w:t>
      </w:r>
      <w:proofErr w:type="spellStart"/>
      <w:r w:rsidRPr="00E2606D">
        <w:rPr>
          <w:sz w:val="14"/>
        </w:rPr>
        <w:t>Maori</w:t>
      </w:r>
      <w:proofErr w:type="spellEnd"/>
      <w:r w:rsidRPr="00E2606D">
        <w:rPr>
          <w:sz w:val="14"/>
        </w:rPr>
        <w:t xml:space="preserve"> cis-male body playing rugby to argue that “the indigenous body </w:t>
      </w:r>
      <w:proofErr w:type="spellStart"/>
      <w:r w:rsidRPr="00E2606D">
        <w:rPr>
          <w:sz w:val="14"/>
        </w:rPr>
        <w:t>symbolised</w:t>
      </w:r>
      <w:proofErr w:type="spellEnd"/>
      <w:r w:rsidRPr="00E2606D">
        <w:rPr>
          <w:sz w:val="14"/>
        </w:rPr>
        <w:t xml:space="preserve"> the physical realm and, thus, was employed for its physical </w:t>
      </w:r>
      <w:proofErr w:type="spellStart"/>
      <w:r w:rsidRPr="00E2606D">
        <w:rPr>
          <w:sz w:val="14"/>
        </w:rPr>
        <w:t>labour</w:t>
      </w:r>
      <w:proofErr w:type="spellEnd"/>
      <w:r w:rsidRPr="00E2606D">
        <w:rPr>
          <w:sz w:val="14"/>
        </w:rPr>
        <w:t xml:space="preserve">, observed for its performativity, and </w:t>
      </w:r>
      <w:proofErr w:type="spellStart"/>
      <w:r w:rsidRPr="00E2606D">
        <w:rPr>
          <w:sz w:val="14"/>
        </w:rPr>
        <w:t>humanised</w:t>
      </w:r>
      <w:proofErr w:type="spellEnd"/>
      <w:r w:rsidRPr="00E2606D">
        <w:rPr>
          <w:sz w:val="14"/>
        </w:rPr>
        <w:t xml:space="preserve"> through the physical pursuits of sport.”7 In calling for such a materially constituted Indigenous body at play, he further advocates for the immediacy of Indigenous existentialism as a necessary transformation of the fixity of Indigenous physicality to stand against the realm of a self-pitying and romanticized “pure pre-colonial past” as he asks a series of seemingly rhetorical questions: Are Indigenous bodies anxiety ridden in the present, lost between the pure past and the impure present; racked by tears over the actions of others upon us? Do we feel cheated </w:t>
      </w:r>
      <w:proofErr w:type="gramStart"/>
      <w:r w:rsidRPr="00E2606D">
        <w:rPr>
          <w:sz w:val="14"/>
        </w:rPr>
        <w:t>of</w:t>
      </w:r>
      <w:proofErr w:type="gramEnd"/>
      <w:r w:rsidRPr="00E2606D">
        <w:rPr>
          <w:sz w:val="14"/>
        </w:rPr>
        <w:t xml:space="preserve"> the future? Does the birth of our children lack responsibility; that is, will we pass on to them as part of our bodily “traditions,” the tears of self-pity? Conversely, can we “jump for joy” in the knowledge that regardless of our facticity, we have choice, responsibility and freedom?8 Hokowhitu does not formally theorize Indigenous existentialism through an acknowledgment of gender, and by not doing so he reproduces and universalizes the materiality of the Indigenous body at the site of an Indigenous masculine heteronormativity that refuses tears for the joy and responsibility of generational futurity. In his powerful critique of the institutionalization of “Indigenous masculinities” following a series of panels at the 2015 Critical Ethnic Studies Association Conference in Toronto, Belcourt affirms after Sara Ahmed that “sometimes complaining is a life-or-death matter” and that Indigenous feminism was and is a world-building project, asking us to think about how to think about living differently without resorting to a kind of cruel nostalgia or to the putative givenness of qualifiers like “masculine.” For queers who are native and in but not of Native Studies, our modes of intellectual production are often paranoid readings of the discipline or provocations of sorts to do things differently.9 The taken-for-</w:t>
      </w:r>
      <w:proofErr w:type="spellStart"/>
      <w:r w:rsidRPr="00E2606D">
        <w:rPr>
          <w:sz w:val="14"/>
        </w:rPr>
        <w:t>grantedness</w:t>
      </w:r>
      <w:proofErr w:type="spellEnd"/>
      <w:r w:rsidRPr="00E2606D">
        <w:rPr>
          <w:sz w:val="14"/>
        </w:rPr>
        <w:t xml:space="preserve"> of certain Indigenous bodies, according to Belcourt, presumes both a gender and a body that are able to cohere their materiality, their immediacy in the here and now, their fleshiness as solid ground against the traumas and violences of colonialism not least because they lack the interventions of feminist, transgender, and queer studies to disrupt the masculinist traditions that are rooted in much of the scholarship of the field. In other words, Indigenous studies </w:t>
      </w:r>
      <w:proofErr w:type="gramStart"/>
      <w:r w:rsidRPr="00E2606D">
        <w:rPr>
          <w:sz w:val="14"/>
        </w:rPr>
        <w:t>has</w:t>
      </w:r>
      <w:proofErr w:type="gramEnd"/>
      <w:r w:rsidRPr="00E2606D">
        <w:rPr>
          <w:sz w:val="14"/>
        </w:rPr>
        <w:t xml:space="preserve"> a queer problem. Solving that problem, for some, has meant asserting a cascade of differently embodied genders, sexualities, and kinships as the traditionally rooted grounds for truly liberating resurgence. As Lenape scholar Joanne Barker points out, Critical Indigenous studies scholars have uncovered multiple (not merely third genders or two-spirits) identificatory categories of gender and sexuality within Indigenous languages that defy binary logics and analyses. Within these categories, male, man, and masculine and female, woman, and feminine are not necessarily equated or predetermined by anatomical sex; thus, neither are social identity, desire, or pleasure.10 But even that multiplicity in the nonalignment of bodies, anatomy, desire, pleasure, and identity runs the risk of asserting Indigenous difference as the very ground that both reproduces and then defies the binaries of settler genders. Belcourt’s provocation to the field asks us to consider exactly who and what Native studies’ Native </w:t>
      </w:r>
      <w:proofErr w:type="gramStart"/>
      <w:r w:rsidRPr="00E2606D">
        <w:rPr>
          <w:sz w:val="14"/>
        </w:rPr>
        <w:t>actually is</w:t>
      </w:r>
      <w:proofErr w:type="gramEnd"/>
      <w:r w:rsidRPr="00E2606D">
        <w:rPr>
          <w:sz w:val="14"/>
        </w:rPr>
        <w:t xml:space="preserve"> when it “emerges as if it didn’t emerge at all</w:t>
      </w:r>
      <w:proofErr w:type="gramStart"/>
      <w:r w:rsidRPr="00E2606D">
        <w:rPr>
          <w:sz w:val="14"/>
        </w:rPr>
        <w:t>. . . .</w:t>
      </w:r>
      <w:proofErr w:type="gramEnd"/>
      <w:r w:rsidRPr="00E2606D">
        <w:rPr>
          <w:sz w:val="14"/>
        </w:rPr>
        <w:t xml:space="preserve"> Which is to say that the Native is the subject, intelligible in form, who comes into being prior to study </w:t>
      </w:r>
      <w:proofErr w:type="gramStart"/>
      <w:r w:rsidRPr="00E2606D">
        <w:rPr>
          <w:sz w:val="14"/>
        </w:rPr>
        <w:t>in order to</w:t>
      </w:r>
      <w:proofErr w:type="gramEnd"/>
      <w:r w:rsidRPr="00E2606D">
        <w:rPr>
          <w:sz w:val="14"/>
        </w:rPr>
        <w:t xml:space="preserve"> conduct that study.”11 The ontological turn to embodied materiality as always already decolonial in Indigenous studies asserts the queer even as it denies any ground for the difference the queer might make. One of the many disciplinary challenges that transgender and non-normative gender studies has offered to feminism and to queer studies is the need, first, to reassess how the “real” of bodily materiality functions beyond performativity, discursivity, and the embodied epistemological “sense” of gender and then to shift to denaturalize how the material of all bodies functions within transnational labor, militarization, medicalization, colonialism, and racial capitalism to produce power over the always already racialized, subjugated, and jettisoned from the registers of the natural, the normal, the able, and the civil. As Gayle Salamon’s engagements with phenomenology and queer theory suggest, transgender studies demonstrates not that “the transgendered body has a material specificity that marks it as different from a normatively gendered body, but rather that the production of normative gender itself relies on a disjunction between the ‘felt sense’ of the body and the body’s corporeal contours and that this disjunction need not be viewed as a pathological structure.”12 In making legible the disjunction between corporeality and the felt sense of the body, transgender studies amplifies how we might, after Judith Butler, make bodies that matter. But this concern with bodies mattering has always already haunted racialized and colonized bodies, and here </w:t>
      </w:r>
      <w:r w:rsidRPr="00502EBC">
        <w:rPr>
          <w:rStyle w:val="StyleUnderline"/>
          <w:highlight w:val="yellow"/>
        </w:rPr>
        <w:t>Black feminisms and queer of color critique have (re)situated queer studies’ concern with bodies</w:t>
      </w:r>
      <w:r w:rsidRPr="00E2606D">
        <w:rPr>
          <w:sz w:val="14"/>
        </w:rPr>
        <w:t xml:space="preserve"> mattering within the afterlife of slavery and the ongoing gendering of racialization. As work from Hortense J. Spillers and Sylvia Wynter to Christina Sharpe, Sarah Haley, and </w:t>
      </w:r>
      <w:proofErr w:type="spellStart"/>
      <w:r w:rsidRPr="00E2606D">
        <w:rPr>
          <w:sz w:val="14"/>
        </w:rPr>
        <w:t>Omise’eke</w:t>
      </w:r>
      <w:proofErr w:type="spellEnd"/>
      <w:r w:rsidRPr="00E2606D">
        <w:rPr>
          <w:sz w:val="14"/>
        </w:rPr>
        <w:t xml:space="preserve"> Natasha Tinsley reminds us, gender, queerness, and the body are </w:t>
      </w:r>
      <w:r w:rsidRPr="00502EBC">
        <w:rPr>
          <w:rStyle w:val="StyleUnderline"/>
          <w:highlight w:val="yellow"/>
        </w:rPr>
        <w:t>produced in the “living laboratory” of captive, enslaved, and incarcerated flesh and labor that make gender for some bodies nonnormative</w:t>
      </w:r>
      <w:r w:rsidRPr="00E2606D">
        <w:rPr>
          <w:sz w:val="14"/>
        </w:rPr>
        <w:t xml:space="preserve">, deviant, and pathological from the outset.13 Gender, as Haley painstakingly demonstrates, “is constructed by and through race, and that the production of woman and other stable gender categories requires violence.”14 For Sharpe, antiblackness is the constitutive ground through which figuration occurs, and in the “Trans*Atlantic” that she theorizes as the wake of slavery, “Black has always been that excess. Indeed, blackness throws into crisis, whether in these places one can ever really think together, Black and (hetero)normative. That is, Black life in and out of the ‘New World’ is always queered and more.”15 However, in developing expansive forms of Black and queer </w:t>
      </w:r>
      <w:proofErr w:type="spellStart"/>
      <w:r w:rsidRPr="00E2606D">
        <w:rPr>
          <w:sz w:val="14"/>
        </w:rPr>
        <w:t>femmeinism</w:t>
      </w:r>
      <w:proofErr w:type="spellEnd"/>
      <w:r w:rsidRPr="00E2606D">
        <w:rPr>
          <w:sz w:val="14"/>
        </w:rPr>
        <w:t xml:space="preserve">, Tinsley tells us, it is crucial to acknowledge “the different social situations of cis- and transfemmes.”16 Rather than collapsing transgender studies into Black feminist studies, Tinsley instead spatializes the intellectual genealogies they both provide to stage epistemological and ontological insights into how race and gender are coproduced on and through the body. With the masculinization through criminalization of Black women that Haley documents in her study of gendered racial capitalism, we can see how “the modifier ‘black’ indeed repudiated ‘woman’ but was also distinctly different from ‘man.’”17 But, as Tinsley additively stresses, “commonsense expectations of </w:t>
      </w:r>
      <w:proofErr w:type="spellStart"/>
      <w:r w:rsidRPr="00E2606D">
        <w:rPr>
          <w:sz w:val="14"/>
        </w:rPr>
        <w:t>butchness</w:t>
      </w:r>
      <w:proofErr w:type="spellEnd"/>
      <w:r w:rsidRPr="00E2606D">
        <w:rPr>
          <w:sz w:val="14"/>
        </w:rPr>
        <w:t xml:space="preserve"> for black queer ciswomen are not the same as commonsense expectations of </w:t>
      </w:r>
      <w:proofErr w:type="spellStart"/>
      <w:r w:rsidRPr="00E2606D">
        <w:rPr>
          <w:sz w:val="14"/>
        </w:rPr>
        <w:t>heteromasculinity</w:t>
      </w:r>
      <w:proofErr w:type="spellEnd"/>
      <w:r w:rsidRPr="00E2606D">
        <w:rPr>
          <w:sz w:val="14"/>
        </w:rPr>
        <w:t xml:space="preserve"> for black folk assigned male at birth, and black </w:t>
      </w:r>
      <w:proofErr w:type="spellStart"/>
      <w:r w:rsidRPr="00E2606D">
        <w:rPr>
          <w:sz w:val="14"/>
        </w:rPr>
        <w:t>cisfemmeininity</w:t>
      </w:r>
      <w:proofErr w:type="spellEnd"/>
      <w:r w:rsidRPr="00E2606D">
        <w:rPr>
          <w:sz w:val="14"/>
        </w:rPr>
        <w:t xml:space="preserve"> and </w:t>
      </w:r>
      <w:proofErr w:type="spellStart"/>
      <w:r w:rsidRPr="00E2606D">
        <w:rPr>
          <w:sz w:val="14"/>
        </w:rPr>
        <w:t>transfemininity</w:t>
      </w:r>
      <w:proofErr w:type="spellEnd"/>
      <w:r w:rsidRPr="00E2606D">
        <w:rPr>
          <w:sz w:val="14"/>
        </w:rPr>
        <w:t xml:space="preserve"> resist gender conformity in different, complementary ways.”18 In this way, Black feminisms hold in productive tension the material consequences of anti-blackness in which Black bodies are queered within racial capitalism and white settler heteronormativity without ever losing the material and lived particularities of the Black queer and trans body. For its part, Indigenous feminisms have sought to intervene within and against the bodily matters of gendered racial capitalism by diverging from these questions of trans*corporeality to attest to an Indigenous alterity that does not and is not matter precisely because colonization stripped the ground from beneath our feet. After all, settler colonialism is, Leanne Betasamosake Simpson writes, “the force that has removed me from my land, it has erased me from my history and from contemporary life, and it is the reason we currently have thousands of missing and murdered Indigenous women and Two Spirit/queer people in Canada.”19 Rather than embodying labor or capitalist orders, Indigenous bodies are, according to Simpson, best understood as “political orders.” Further, she continues, they represent alternative Indigenous political systems that refuse to replicate capitalism, heteropatriarchy, and whiteness. They are the embodied representation in the eyes of the colonizers of land, reproduction, Indigenous governance, and political systems. They reproduce and amplify Indigeneity, and so it is that these bodies must be eradicated—disappeared and erased into Canadian society, outright murdered, or damaged to the point where we can no longer reproduce Indigeneity. The attack on our bodies, minds, and spirits, and the intimate trauma this encodes is how dispossession is maintained.20 In other words, </w:t>
      </w:r>
      <w:r w:rsidRPr="00FE11C6">
        <w:rPr>
          <w:rStyle w:val="StyleUnderline"/>
          <w:highlight w:val="yellow"/>
        </w:rPr>
        <w:t>for Indigenous feminisms</w:t>
      </w:r>
      <w:r w:rsidRPr="00E2606D">
        <w:rPr>
          <w:sz w:val="14"/>
        </w:rPr>
        <w:t xml:space="preserve">, the materiality of Indigenous bodies is not individual, or necessarily even gendered. Instead, it is relationally collective; </w:t>
      </w:r>
      <w:r w:rsidRPr="00FE11C6">
        <w:rPr>
          <w:rStyle w:val="StyleUnderline"/>
          <w:highlight w:val="yellow"/>
        </w:rPr>
        <w:t>what matters are the land</w:t>
      </w:r>
      <w:r w:rsidRPr="00E2606D">
        <w:rPr>
          <w:sz w:val="14"/>
        </w:rPr>
        <w:t xml:space="preserve"> and the alternative governance structures that that Indigenous collectivity signifies. Because indigeneity represents alternative modes of governance and existence, as Barker points out, “imperialism and colonialism require Indigenous people to fit within the heteronormative archetypes of an Indigeneity that was authentic in the past but is culturally and legally vacated in the present.”21 That process of legally vacating the present for an indigeneity authentically mattering only in the past is the killing force of genocide and has been just one of the ways that </w:t>
      </w:r>
      <w:r w:rsidRPr="00FE11C6">
        <w:rPr>
          <w:rStyle w:val="StyleUnderline"/>
          <w:highlight w:val="yellow"/>
        </w:rPr>
        <w:t>Indigenous bodies go missing</w:t>
      </w:r>
      <w:r w:rsidRPr="00E2606D">
        <w:rPr>
          <w:sz w:val="14"/>
        </w:rPr>
        <w:t xml:space="preserve"> as remains within the archives of the past that the imperial state produces as its end goal of dispossession. </w:t>
      </w:r>
      <w:r w:rsidRPr="00FE11C6">
        <w:rPr>
          <w:rStyle w:val="StyleUnderline"/>
          <w:highlight w:val="yellow"/>
        </w:rPr>
        <w:t>As those Indigenous bodies go missing, the queer Indigenous body is lost entirely from the outset</w:t>
      </w:r>
      <w:r w:rsidRPr="00E2606D">
        <w:rPr>
          <w:sz w:val="14"/>
        </w:rPr>
        <w:t xml:space="preserve">. In her recent work on settler governance, gender, and sorrow, Mohawk anthropologist Audra Simpson characterizes the imperial state as male, white—or, if not quite, then aspiring—and heteropatriarchal. To clarify, she explains, “I say heteropatriarchal because it serves the interests of what is understood now as ‘straightness’ or heterosexuality and patriarchy, the rule by men. </w:t>
      </w:r>
      <w:proofErr w:type="gramStart"/>
      <w:r w:rsidRPr="00E2606D">
        <w:rPr>
          <w:sz w:val="14"/>
        </w:rPr>
        <w:t>As well</w:t>
      </w:r>
      <w:proofErr w:type="gramEnd"/>
      <w:r w:rsidRPr="00E2606D">
        <w:rPr>
          <w:sz w:val="14"/>
        </w:rPr>
        <w:t>, it seeks to destroy what it is not. The state does so with a death drive to eliminate, contain, hide and in other ways ‘disappear’ what fundamentally challenges its legitimacy: Indigenous political orders.”22 In governing as a straight white man, the Canadian settler state enacts violences on Indigenous women by first attempting to define them and any children they might have completely out of existence through the 1876 Indian Act, which imposed patrilineal descent and used marriage to render Indian women not just the property of their husbands but the race of their husbands. Simpson’s work shows how Indian women, stripped of any belonging to their community if they married out, literally disappeared into the limited enfranchisement of settler womanhood within the colonizing society that surrounded them. Then, when it became clear to the state that not all Indian women would vanish through such eliminatory projects, it targeted their bodies as excessively fleshy in their failure to disappear, to remain as Attawapiskat Chief Theresa Spence did when she began her hunger strike on behalf of her people in December 2012, robustly present as political actors embodying alternative governance to that of the settler state. “Women’s bodies were to the settler eye, like land, and as such in the settler mind, the Native woman is rendered ‘</w:t>
      </w:r>
      <w:proofErr w:type="spellStart"/>
      <w:r w:rsidRPr="00E2606D">
        <w:rPr>
          <w:sz w:val="14"/>
        </w:rPr>
        <w:t>unrapeable</w:t>
      </w:r>
      <w:proofErr w:type="spellEnd"/>
      <w:r w:rsidRPr="00E2606D">
        <w:rPr>
          <w:sz w:val="14"/>
        </w:rPr>
        <w:t xml:space="preserve">’ (or, highly </w:t>
      </w:r>
      <w:proofErr w:type="spellStart"/>
      <w:r w:rsidRPr="00E2606D">
        <w:rPr>
          <w:sz w:val="14"/>
        </w:rPr>
        <w:t>rapeable</w:t>
      </w:r>
      <w:proofErr w:type="spellEnd"/>
      <w:r w:rsidRPr="00E2606D">
        <w:rPr>
          <w:sz w:val="14"/>
        </w:rPr>
        <w:t xml:space="preserve">) because she was like land, matter to be extracted from, used, sullied, taken from, over and over again, something that is already violated and </w:t>
      </w:r>
      <w:proofErr w:type="spellStart"/>
      <w:r w:rsidRPr="00E2606D">
        <w:rPr>
          <w:sz w:val="14"/>
        </w:rPr>
        <w:t>violatable</w:t>
      </w:r>
      <w:proofErr w:type="spellEnd"/>
      <w:r w:rsidRPr="00E2606D">
        <w:rPr>
          <w:sz w:val="14"/>
        </w:rPr>
        <w:t xml:space="preserve"> in a great march to accumulate surplus, to so called ‘production.’” Indigenous women, Simpson concludes, “disappear” precisely because they are “killable, </w:t>
      </w:r>
      <w:proofErr w:type="spellStart"/>
      <w:r w:rsidRPr="00E2606D">
        <w:rPr>
          <w:sz w:val="14"/>
        </w:rPr>
        <w:t>rapeable</w:t>
      </w:r>
      <w:proofErr w:type="spellEnd"/>
      <w:r w:rsidRPr="00E2606D">
        <w:rPr>
          <w:sz w:val="14"/>
        </w:rPr>
        <w:t xml:space="preserve">, expendable. Their bodies have historically been rendered less valuable because of what they are taken to represent: land, reproduction, Indigenous kinship and governance, an alternative to heteropatriarchal and Victorian rules of descent.”23 Absent, erased, disappeared, vanished, and vacated bodies and genders are recurrent themes that circulate though Indigenous feminisms and in queer Indigenous cultural and literary productions, albeit toward significantly different ends. For Belcourt, a wound can become a world, and in the epilogue to his award-winning poetry collection, he reflects on work by Judith Butler and Lauren Berlant to juxtapose the violent erasure of Indigenous bodies with the condition of love as a poetics of the unbodied. “If I have a body,” he writes, let it be a book of sad poems. I mean it. indigeneity troubles the idea of “having” a body, so if I am somehow, miraculously, bodied then my skin is a collage of meditations on love and shattered selves.24 Conjoining the queer quality of sex as undoing with what he sees to be the “co-constitutive categories” of death and indigeneity, Belcourt hovers in the traumatic spaces of mangled and undone bodies to consider an ontological possibility for indigeneity where “closeness to sadness and to misery enables a reworking of the codes of bad affect, enabling us to free them from the </w:t>
      </w:r>
      <w:proofErr w:type="spellStart"/>
      <w:r w:rsidRPr="00E2606D">
        <w:rPr>
          <w:sz w:val="14"/>
        </w:rPr>
        <w:t>apoliticized</w:t>
      </w:r>
      <w:proofErr w:type="spellEnd"/>
      <w:r w:rsidRPr="00E2606D">
        <w:rPr>
          <w:sz w:val="14"/>
        </w:rPr>
        <w:t xml:space="preserve"> cages of pathology and the private.”25 Rather than resisting the unbodied materiality of indigeneity, Belcourt inhabits the immateriality of Indigenous queer love as a way to remake the world through fluidity, collapse, heartbreak, and bodies coming back together again. Though Audra </w:t>
      </w:r>
      <w:r w:rsidRPr="00FE11C6">
        <w:rPr>
          <w:rStyle w:val="StyleUnderline"/>
          <w:highlight w:val="yellow"/>
        </w:rPr>
        <w:t>Simpson</w:t>
      </w:r>
      <w:r w:rsidRPr="00E2606D">
        <w:rPr>
          <w:sz w:val="14"/>
        </w:rPr>
        <w:t xml:space="preserve"> does not outright say it, in reading the state as a heteropatriarchal straight white man, she </w:t>
      </w:r>
      <w:r w:rsidRPr="00FE11C6">
        <w:rPr>
          <w:rStyle w:val="StyleUnderline"/>
          <w:highlight w:val="yellow"/>
        </w:rPr>
        <w:t xml:space="preserve">suggests a </w:t>
      </w:r>
      <w:r w:rsidRPr="00FE11C6">
        <w:rPr>
          <w:rStyle w:val="Emphasis"/>
          <w:highlight w:val="yellow"/>
        </w:rPr>
        <w:t>nonnormative</w:t>
      </w:r>
      <w:r w:rsidRPr="00FE11C6">
        <w:rPr>
          <w:rStyle w:val="Emphasis"/>
        </w:rPr>
        <w:t>,</w:t>
      </w:r>
      <w:r w:rsidRPr="00E2606D">
        <w:rPr>
          <w:sz w:val="14"/>
        </w:rPr>
        <w:t xml:space="preserve"> </w:t>
      </w:r>
      <w:proofErr w:type="spellStart"/>
      <w:r w:rsidRPr="00E2606D">
        <w:rPr>
          <w:sz w:val="14"/>
        </w:rPr>
        <w:t>nonstraightness</w:t>
      </w:r>
      <w:proofErr w:type="spellEnd"/>
      <w:r w:rsidRPr="00E2606D">
        <w:rPr>
          <w:sz w:val="14"/>
        </w:rPr>
        <w:t xml:space="preserve"> </w:t>
      </w:r>
      <w:r w:rsidRPr="00FE11C6">
        <w:rPr>
          <w:rStyle w:val="StyleUnderline"/>
          <w:highlight w:val="yellow"/>
        </w:rPr>
        <w:t>for all Indigenous bodies and their flesh that</w:t>
      </w:r>
      <w:r w:rsidRPr="00E2606D">
        <w:rPr>
          <w:sz w:val="14"/>
        </w:rPr>
        <w:t xml:space="preserve"> resists settler governance in their excesses and </w:t>
      </w:r>
      <w:r w:rsidRPr="00FE11C6">
        <w:rPr>
          <w:rStyle w:val="StyleUnderline"/>
          <w:highlight w:val="yellow"/>
        </w:rPr>
        <w:t>refusals to be eliminated, disappeared, or rendered dead</w:t>
      </w:r>
      <w:r w:rsidRPr="00E2606D">
        <w:rPr>
          <w:sz w:val="14"/>
        </w:rPr>
        <w:t xml:space="preserve">. The nondifferentiation of a possible queer or gender-nonconforming Indigenous body who does not or cannot reproduce is collapsed into the materiality of the Indigenous woman as already queer. What Simpson demonstrates in her pointed reading of settler violence is that there is a curious elision that both centers heteropatriarchy and conquest through its white, straight, and masculinist vectors and simultaneously and inadvertently deflects the Indigenous queer in the moment it is evoked as supplement to the category of Indigenous woman. In their enjambment of Simpson’s return to fleshy corporeality with Spillers’s distinction between body and flesh, Manu </w:t>
      </w:r>
      <w:proofErr w:type="spellStart"/>
      <w:r w:rsidRPr="00E2606D">
        <w:rPr>
          <w:sz w:val="14"/>
        </w:rPr>
        <w:t>Vimalassery</w:t>
      </w:r>
      <w:proofErr w:type="spellEnd"/>
      <w:r w:rsidRPr="00E2606D">
        <w:rPr>
          <w:sz w:val="14"/>
        </w:rPr>
        <w:t xml:space="preserve">, Juliana Hu Pegues, and Alyosha Goldstein ask us to consider what “differential relational study [might] yield, particularly outside the limitations of what we might call white queer theory and its attendant focus on anti-reproductive futures” if we were to begin with “queer of color and queer Indigenous critiques [that] elucidate that Black and Native bodies are always already queered under the terms of colonialism.”26 Through the interventions of transgender, Black, and Indigenous feminisms, we can see how the differential mattering of bodies produce gender, queerness, and sexuality within the ongoing </w:t>
      </w:r>
      <w:proofErr w:type="spellStart"/>
      <w:r w:rsidRPr="00E2606D">
        <w:rPr>
          <w:sz w:val="14"/>
        </w:rPr>
        <w:t>dehumanizations</w:t>
      </w:r>
      <w:proofErr w:type="spellEnd"/>
      <w:r w:rsidRPr="00E2606D">
        <w:rPr>
          <w:sz w:val="14"/>
        </w:rPr>
        <w:t xml:space="preserve"> of criminalization, surveillance, hypervisibility, and erasure that have been built through settler governance’s attempts to legally and materially clear the land of (and from) some bodies while denying other bodies a right to exist at all. There is a difference, though, between queer and erased that Indigenous studies </w:t>
      </w:r>
      <w:proofErr w:type="gramStart"/>
      <w:r w:rsidRPr="00E2606D">
        <w:rPr>
          <w:sz w:val="14"/>
        </w:rPr>
        <w:t>has</w:t>
      </w:r>
      <w:proofErr w:type="gramEnd"/>
      <w:r w:rsidRPr="00E2606D">
        <w:rPr>
          <w:sz w:val="14"/>
        </w:rPr>
        <w:t xml:space="preserve"> yet to address. Grounded Normativity In positioning queer as a referent that might “tack back and forth to situate </w:t>
      </w:r>
      <w:r w:rsidRPr="00FE11C6">
        <w:rPr>
          <w:rStyle w:val="StyleUnderline"/>
          <w:highlight w:val="yellow"/>
        </w:rPr>
        <w:t>Indigenous and Black</w:t>
      </w:r>
      <w:r w:rsidRPr="00E2606D">
        <w:rPr>
          <w:sz w:val="14"/>
        </w:rPr>
        <w:t xml:space="preserve"> genders and sexualities” as “the very terms constituted by and, in turn, constituting the human,” </w:t>
      </w:r>
      <w:proofErr w:type="spellStart"/>
      <w:r w:rsidRPr="00E2606D">
        <w:rPr>
          <w:sz w:val="14"/>
        </w:rPr>
        <w:t>Vimalassery</w:t>
      </w:r>
      <w:proofErr w:type="spellEnd"/>
      <w:r w:rsidRPr="00E2606D">
        <w:rPr>
          <w:sz w:val="14"/>
        </w:rPr>
        <w:t xml:space="preserve">, Hu Pegues, and Goldstein momentarily withdraw queer from both its identitarian and its </w:t>
      </w:r>
      <w:r w:rsidRPr="00FE11C6">
        <w:rPr>
          <w:rStyle w:val="Emphasis"/>
          <w:highlight w:val="yellow"/>
        </w:rPr>
        <w:t>antinormative imperatives</w:t>
      </w:r>
      <w:r w:rsidRPr="00E2606D">
        <w:rPr>
          <w:sz w:val="14"/>
        </w:rPr>
        <w:t xml:space="preserve">.27 In doing so, they </w:t>
      </w:r>
      <w:r w:rsidRPr="00FE11C6">
        <w:rPr>
          <w:rStyle w:val="StyleUnderline"/>
          <w:highlight w:val="yellow"/>
        </w:rPr>
        <w:t>invite us to consider</w:t>
      </w:r>
      <w:r w:rsidRPr="00E2606D">
        <w:rPr>
          <w:sz w:val="14"/>
        </w:rPr>
        <w:t xml:space="preserve"> further </w:t>
      </w:r>
      <w:r w:rsidRPr="00FE11C6">
        <w:rPr>
          <w:rStyle w:val="StyleUnderline"/>
          <w:highlight w:val="yellow"/>
        </w:rPr>
        <w:t>how</w:t>
      </w:r>
      <w:r w:rsidRPr="00E2606D">
        <w:rPr>
          <w:sz w:val="14"/>
        </w:rPr>
        <w:t xml:space="preserve"> identity, </w:t>
      </w:r>
      <w:r w:rsidRPr="00FE11C6">
        <w:rPr>
          <w:rStyle w:val="StyleUnderline"/>
          <w:highlight w:val="yellow"/>
        </w:rPr>
        <w:t>normativity, and antinormativity</w:t>
      </w:r>
      <w:r w:rsidRPr="00E2606D">
        <w:rPr>
          <w:sz w:val="14"/>
        </w:rPr>
        <w:t xml:space="preserve"> might </w:t>
      </w:r>
      <w:r w:rsidRPr="00FE11C6">
        <w:rPr>
          <w:rStyle w:val="StyleUnderline"/>
          <w:highlight w:val="yellow"/>
        </w:rPr>
        <w:t>function</w:t>
      </w:r>
      <w:r w:rsidRPr="00E2606D">
        <w:rPr>
          <w:sz w:val="14"/>
        </w:rPr>
        <w:t xml:space="preserve"> when queer does shift to the Indigenous and back again. Insisting on the heterogeneity of historical locations and cultural specificities for theorizing sexuality, women of color feminism </w:t>
      </w:r>
      <w:proofErr w:type="gramStart"/>
      <w:r w:rsidRPr="00E2606D">
        <w:rPr>
          <w:sz w:val="14"/>
        </w:rPr>
        <w:t>resists</w:t>
      </w:r>
      <w:proofErr w:type="gramEnd"/>
      <w:r w:rsidRPr="00E2606D">
        <w:rPr>
          <w:sz w:val="14"/>
        </w:rPr>
        <w:t xml:space="preserve"> the institutionalizations of queer studies that often reduce heterogeneity into singularities and universals as part of disciplinarity. “This material specificity,” Roderick A. Ferguson observes, “produces a tension between theorizations of racialized sexuality and efforts to capture those theorizations within universalist enunciations of sexuality.”28 Ferguson further traces how, “as African American normative and national formations arose out of U.S. imperialism, African American elites learned the tactics of sexual and gender regulation from the itineraries of imperialism, imposing those tactics onto black poor and working-class folks.”29 Documenting what she terms gendercide in the Spanish genocidal colonization of what becomes California, Deborah A. Miranda observes something similar in the archival evidence of how the </w:t>
      </w:r>
      <w:proofErr w:type="spellStart"/>
      <w:r w:rsidRPr="00E2606D">
        <w:rPr>
          <w:sz w:val="14"/>
        </w:rPr>
        <w:t>joyas</w:t>
      </w:r>
      <w:proofErr w:type="spellEnd"/>
      <w:r w:rsidRPr="00E2606D">
        <w:rPr>
          <w:sz w:val="14"/>
        </w:rPr>
        <w:t xml:space="preserve"> were exterminated in the sixteenth century. When it became clear that Spaniards were targeting third genders as part of the campaign of conquest, some in the Indigenous community participated in identifying and rounding up </w:t>
      </w:r>
      <w:proofErr w:type="spellStart"/>
      <w:r w:rsidRPr="00E2606D">
        <w:rPr>
          <w:sz w:val="14"/>
        </w:rPr>
        <w:t>joyas</w:t>
      </w:r>
      <w:proofErr w:type="spellEnd"/>
      <w:r w:rsidRPr="00E2606D">
        <w:rPr>
          <w:sz w:val="14"/>
        </w:rPr>
        <w:t xml:space="preserve"> to be killed. “This tragic pattern in which one segment of indigenous population was sacrificed in hopes that others would survive,” Miranda writes, “continues to fester in many contemporary Native communities where people with same-sex orientation are no longer part of cultural legacy but feared, discriminated against, and locked out of tribal and familial homes.”30 Such strivings for normative respectability cohere power for elites at the site of gender, sexuality, race, and class, and the historical differential specificities between centuries and racialized subjectivities within empire demonstrate the lasting cumulative force that emerged in the cauldron of violence and enslavement that demarcated freedom in the new world that Lisa Lowe analyzes as The Intimacies of Four Continents. Within queer theory, </w:t>
      </w:r>
      <w:r w:rsidRPr="00FE11C6">
        <w:rPr>
          <w:rStyle w:val="StyleUnderline"/>
          <w:highlight w:val="yellow"/>
        </w:rPr>
        <w:t>the word normative</w:t>
      </w:r>
      <w:r w:rsidRPr="00E2606D">
        <w:rPr>
          <w:sz w:val="14"/>
        </w:rPr>
        <w:t xml:space="preserve"> </w:t>
      </w:r>
      <w:r w:rsidRPr="00FE11C6">
        <w:rPr>
          <w:rStyle w:val="StyleUnderline"/>
          <w:highlight w:val="yellow"/>
        </w:rPr>
        <w:t>functions as shorthand for the hegemonic power embedded within the structures of European white supremacist heteropatriarchy that draws lines of distinction between what is deemed normal and</w:t>
      </w:r>
      <w:r w:rsidRPr="00E2606D">
        <w:rPr>
          <w:sz w:val="14"/>
        </w:rPr>
        <w:t xml:space="preserve"> natural from </w:t>
      </w:r>
      <w:r w:rsidRPr="00FE11C6">
        <w:rPr>
          <w:rStyle w:val="StyleUnderline"/>
          <w:highlight w:val="yellow"/>
        </w:rPr>
        <w:t>what is aberrant and deviant at the site of raced, gendered, and classed bodies,</w:t>
      </w:r>
      <w:r w:rsidRPr="00E2606D">
        <w:rPr>
          <w:sz w:val="14"/>
        </w:rPr>
        <w:t xml:space="preserve"> as well as at the site of the ethics, politics, and morality that rule them. Normative circulates as a </w:t>
      </w:r>
      <w:proofErr w:type="gramStart"/>
      <w:r w:rsidRPr="00E2606D">
        <w:rPr>
          <w:sz w:val="14"/>
        </w:rPr>
        <w:t>culture’s</w:t>
      </w:r>
      <w:proofErr w:type="gramEnd"/>
      <w:r w:rsidRPr="00E2606D">
        <w:rPr>
          <w:sz w:val="14"/>
        </w:rPr>
        <w:t xml:space="preserve"> and society’s norms and, at its most basic definitional level, is the social contract through which governance supposedly enacts its good and righteous rule. Within the imperial United States</w:t>
      </w:r>
      <w:r w:rsidRPr="005D4ED4">
        <w:rPr>
          <w:rStyle w:val="StyleUnderline"/>
          <w:highlight w:val="yellow"/>
        </w:rPr>
        <w:t>, the normative manifests within institutional state structures of anti-Black racism, settler colonial dispossession, racial capitalism, compulsory heterosexuality</w:t>
      </w:r>
      <w:r w:rsidRPr="00E2606D">
        <w:rPr>
          <w:sz w:val="14"/>
        </w:rPr>
        <w:t xml:space="preserve">, misogynistic heteropatriarchy, Christianity, monogamy, and possession, to name only a few. </w:t>
      </w:r>
      <w:r w:rsidRPr="005D4ED4">
        <w:rPr>
          <w:rStyle w:val="StyleUnderline"/>
          <w:highlight w:val="yellow"/>
        </w:rPr>
        <w:t>Thus, normativity</w:t>
      </w:r>
      <w:r w:rsidRPr="00E2606D">
        <w:rPr>
          <w:sz w:val="14"/>
        </w:rPr>
        <w:t>, Robyn Wiegman and Elizabeth A. Wilson quip, “</w:t>
      </w:r>
      <w:r w:rsidRPr="005D4ED4">
        <w:rPr>
          <w:rStyle w:val="StyleUnderline"/>
          <w:highlight w:val="yellow"/>
        </w:rPr>
        <w:t>marks the spot where queer and theory meet</w:t>
      </w:r>
      <w:r w:rsidRPr="00E2606D">
        <w:rPr>
          <w:sz w:val="14"/>
        </w:rPr>
        <w:t xml:space="preserve">.”31 “Normative sexualities, normative genders, normative disciplinary protocols, normative ideologies, normative racial regimes, normative political cultures, normative state practices, and normative epistemes: these </w:t>
      </w:r>
      <w:r w:rsidRPr="005D4ED4">
        <w:rPr>
          <w:rStyle w:val="StyleUnderline"/>
          <w:highlight w:val="yellow"/>
        </w:rPr>
        <w:t>figures of normativity have been the heart of queer theoretical inquiry for nearly three decades</w:t>
      </w:r>
      <w:r w:rsidRPr="00E2606D">
        <w:rPr>
          <w:sz w:val="14"/>
        </w:rPr>
        <w:t xml:space="preserve">.”32 By calling into question the axiomatic critique of normativity within the field, Wiegman and Wilson ponder other possible disciplinary meanings and formations that could be missed “because </w:t>
      </w:r>
      <w:r w:rsidRPr="005D4ED4">
        <w:rPr>
          <w:rStyle w:val="StyleUnderline"/>
          <w:highlight w:val="yellow"/>
        </w:rPr>
        <w:t>normativity has come to stand as the negative force against which the field crafts its self-definition.</w:t>
      </w:r>
      <w:r w:rsidRPr="00E2606D">
        <w:rPr>
          <w:sz w:val="14"/>
        </w:rPr>
        <w:t>”33 Advocating for an anti-antinormativity in the field of queer studies, Wiegman and Wilson finally wonder what is lost when a critique of norms becomes oppositional to merely instantiate opposition. What if not all norms are wrong, they seemingly want to ask. Norms are, they point out, “stochastic. Norms generate not sovereignties, but overdetermined relationalities. So, to stand against one part of a normative system would be to stand, comically, against oneself.”34 To which, Jack Halberstam has responded succinctly, “</w:t>
      </w:r>
      <w:r w:rsidRPr="005D4ED4">
        <w:rPr>
          <w:rStyle w:val="StyleUnderline"/>
          <w:highlight w:val="yellow"/>
        </w:rPr>
        <w:t>Without a critique of normativity, queer theory may well look a lot like straight thinking”</w:t>
      </w:r>
      <w:r w:rsidRPr="00E2606D">
        <w:rPr>
          <w:sz w:val="14"/>
        </w:rPr>
        <w:t xml:space="preserve"> where “straight thinking is characterized by a matrix of rhetorical operations that support the common sense of the moment, commit to foreclosing on critiques of the status quo and reinvest in the ordinary, the good and the true.”35 In Red Skin, White Masks, Yellowknives Dene scholar Glen Sean Coulthard advocates for a resurgent theory of Indigenous resentment against the politics of recognition, liberal pluralism, and reconciliation that have defined the colonial relationship as “a form of structured dispossession” that the settler state maintains in perpetuity with Indigenous nations.36 Critiquing the normative requirements of constructivist/inclusion paradigms for recognition that settler states offer as democratic and egalitarian if not progressive accommodations to Indigenous assertions of nationhood, Coulthard stresses that “when constructivist views of culture are posited as a universal feature of social life and then used as a means to evaluate the legitimacy of Indigenous claims for cultural recognition against the uncontested authority of the colonial state, it can serve to sanction the very forms of domination and inequality that anti-essentialist criticism ought to mitigate.”37 The settler state, in adjudicating its own violent past through attempts for its own reconciliation, further entrenches dispossession of Indigenous lands and Indigenous nations’ self-determining authority. And though Coulthard does not cite queer theory, his critique resonates with those scholars who have questioned the homonormative logics of marriage equality, military service, and LGBT civil rights within the settler state. But </w:t>
      </w:r>
      <w:r w:rsidRPr="005D4ED4">
        <w:rPr>
          <w:rStyle w:val="StyleUnderline"/>
          <w:highlight w:val="yellow"/>
        </w:rPr>
        <w:t xml:space="preserve">instead of using queer theory to interrogate normativity, Coulthard </w:t>
      </w:r>
      <w:r w:rsidRPr="00792CCC">
        <w:rPr>
          <w:rStyle w:val="StyleUnderline"/>
        </w:rPr>
        <w:t xml:space="preserve">locates his intervention at the intersection of political theory and Indigenous studies and </w:t>
      </w:r>
      <w:r w:rsidRPr="005D4ED4">
        <w:rPr>
          <w:rStyle w:val="StyleUnderline"/>
          <w:highlight w:val="yellow"/>
        </w:rPr>
        <w:t xml:space="preserve">centralizes norms and normative in his work </w:t>
      </w:r>
      <w:r w:rsidRPr="00792CCC">
        <w:rPr>
          <w:rStyle w:val="StyleUnderline"/>
        </w:rPr>
        <w:t xml:space="preserve">to address the regulatory modes of governance within political orders. </w:t>
      </w:r>
      <w:r w:rsidRPr="00792CCC">
        <w:rPr>
          <w:sz w:val="14"/>
        </w:rPr>
        <w:t>At</w:t>
      </w:r>
      <w:r w:rsidRPr="00E2606D">
        <w:rPr>
          <w:sz w:val="14"/>
        </w:rPr>
        <w:t xml:space="preserve"> times, he is critical of normativity, as he is when he reads against Seyla Benhabib’s </w:t>
      </w:r>
      <w:proofErr w:type="spellStart"/>
      <w:r w:rsidRPr="00E2606D">
        <w:rPr>
          <w:sz w:val="14"/>
        </w:rPr>
        <w:t>antiessentialist</w:t>
      </w:r>
      <w:proofErr w:type="spellEnd"/>
      <w:r w:rsidRPr="00E2606D">
        <w:rPr>
          <w:sz w:val="14"/>
        </w:rPr>
        <w:t xml:space="preserve"> models for state recognition. Claiming to draw on gendered and feminist analysis as a backdrop for his concerns, he writes, </w:t>
      </w:r>
      <w:proofErr w:type="spellStart"/>
      <w:r w:rsidRPr="00E2606D">
        <w:rPr>
          <w:sz w:val="14"/>
        </w:rPr>
        <w:t>Benhabib’s</w:t>
      </w:r>
      <w:proofErr w:type="spellEnd"/>
      <w:r w:rsidRPr="00E2606D">
        <w:rPr>
          <w:sz w:val="14"/>
        </w:rPr>
        <w:t xml:space="preserve"> anti-essentialist criticism includes two dimensions: it claims to be grounded on, first, an empirical understanding about the constructed nature of cultural identities, which she then, second, deploys in a normative argument in defense of gender justice for Aboriginal women and other marginalized members of cultural minorities. . . . In other words, what is convenient about the social constructivist position to the deliberative democratic project is that it justifies subjecting “the cultural” to the norms that guide deliberative conceptions of “the political.”38 As an alternative, </w:t>
      </w:r>
      <w:r w:rsidRPr="005D4ED4">
        <w:rPr>
          <w:rStyle w:val="StyleUnderline"/>
          <w:highlight w:val="yellow"/>
        </w:rPr>
        <w:t>the core of his</w:t>
      </w:r>
      <w:r w:rsidRPr="00E2606D">
        <w:rPr>
          <w:sz w:val="14"/>
        </w:rPr>
        <w:t xml:space="preserve"> scholarly </w:t>
      </w:r>
      <w:r w:rsidRPr="005D4ED4">
        <w:rPr>
          <w:rStyle w:val="StyleUnderline"/>
          <w:highlight w:val="yellow"/>
        </w:rPr>
        <w:t>contribution</w:t>
      </w:r>
      <w:r w:rsidRPr="005D4ED4">
        <w:rPr>
          <w:rStyle w:val="StyleUnderline"/>
        </w:rPr>
        <w:t xml:space="preserve"> </w:t>
      </w:r>
      <w:r w:rsidRPr="00E2606D">
        <w:rPr>
          <w:sz w:val="14"/>
        </w:rPr>
        <w:t xml:space="preserve">to the articulation of Indigenous anticolonial relations to land </w:t>
      </w:r>
      <w:r w:rsidRPr="005D4ED4">
        <w:rPr>
          <w:rStyle w:val="StyleUnderline"/>
          <w:highlight w:val="yellow"/>
        </w:rPr>
        <w:t>centers on</w:t>
      </w:r>
      <w:r w:rsidRPr="00E2606D">
        <w:rPr>
          <w:sz w:val="14"/>
        </w:rPr>
        <w:t xml:space="preserve"> what he terms “</w:t>
      </w:r>
      <w:r w:rsidRPr="005D4ED4">
        <w:rPr>
          <w:rStyle w:val="StyleUnderline"/>
          <w:highlight w:val="yellow"/>
        </w:rPr>
        <w:t>grounded normativity,”</w:t>
      </w:r>
      <w:r w:rsidRPr="00E2606D">
        <w:rPr>
          <w:sz w:val="14"/>
        </w:rPr>
        <w:t xml:space="preserve"> by which he means, “the modalities of Indigenous land-connected practices and longstanding experiential knowledge that inform and structure our ethical engagements with the world and our relationships with human and nonhuman other over time.”39 Elsewhere in Red Skin, White Masks, he writes that the “imperatives of capital accumulation signified an affront to our normative understanding of what constituted proper relationships—relationships between people, relationships between humans and their environment, and relationships between individuals and institutions of authority.”40 In upholding Indigenous normative understandings derived from relationships with land and with the human and nonhuman other on that land and over time as both the ground of authority and the grounding of being, Coulthard affirms the basis for Indigenous political governance and sovereignty that opposes that of the settler state and, in this way, deploys normativity strategically and in ways that would necessitate a </w:t>
      </w:r>
      <w:proofErr w:type="spellStart"/>
      <w:r w:rsidRPr="00E2606D">
        <w:rPr>
          <w:sz w:val="14"/>
        </w:rPr>
        <w:t>nonoppositional</w:t>
      </w:r>
      <w:proofErr w:type="spellEnd"/>
      <w:r w:rsidRPr="00E2606D">
        <w:rPr>
          <w:sz w:val="14"/>
        </w:rPr>
        <w:t xml:space="preserve"> anti-antinormativity (and is that straight?) engagement to resist the countercharge of engaging in colonialist thinking. Further, in forwarding Indigenous norms and </w:t>
      </w:r>
      <w:proofErr w:type="spellStart"/>
      <w:r w:rsidRPr="00E2606D">
        <w:rPr>
          <w:sz w:val="14"/>
        </w:rPr>
        <w:t>normativities</w:t>
      </w:r>
      <w:proofErr w:type="spellEnd"/>
      <w:r w:rsidRPr="00E2606D">
        <w:rPr>
          <w:sz w:val="14"/>
        </w:rPr>
        <w:t xml:space="preserve">, Coulthard performs Indigenous statecraft that differentially parallels settler states in its ability to self-recognize and self-actualize Indigenous territorial sovereignty and governance. That said, </w:t>
      </w:r>
      <w:r w:rsidRPr="005D4ED4">
        <w:rPr>
          <w:rStyle w:val="Emphasis"/>
          <w:highlight w:val="yellow"/>
        </w:rPr>
        <w:t>his use of normativity</w:t>
      </w:r>
      <w:r w:rsidRPr="00E2606D">
        <w:rPr>
          <w:sz w:val="14"/>
        </w:rPr>
        <w:t xml:space="preserve"> throughout Red Skin, White Masks </w:t>
      </w:r>
      <w:r w:rsidRPr="005D4ED4">
        <w:rPr>
          <w:rStyle w:val="StyleUnderline"/>
          <w:highlight w:val="yellow"/>
        </w:rPr>
        <w:t>raises substantial questions for two fields that have yet to find the ground through which queer and Indigenous might converge.</w:t>
      </w:r>
      <w:r w:rsidRPr="00E2606D">
        <w:rPr>
          <w:sz w:val="14"/>
        </w:rPr>
        <w:t xml:space="preserve"> In expanding his theorization of grounded normativity as the basis for Indigenous political difference to settler colonial governance, Coulthard coauthored a response to David Roediger’s 2015 presidential address at the American Studies Association Annual Meeting in Toronto with Leanne Betasamosake Simpson titled “Grounded Normativity/Place-Based Solidarity.” In it, Coulthard and Simpson acknowledge the grounded normativity of the land that the conference was held on as providing the relationships, practices, and knowledges through which Nishnaabeg nationhood would be able to “critically interrogate capitalism, heteropatriarchy, and white supremacy. It provides them with the material culture to rebuild their political orders and conceptualization of nationhood without replicating heteropatriarchy or anti-Blackness normalized in our settler colonial reality.”41 Critiquing the normalization of heteropatriarchy and antiblackness, on the one hand, </w:t>
      </w:r>
      <w:r w:rsidRPr="005D4ED4">
        <w:rPr>
          <w:rStyle w:val="StyleUnderline"/>
          <w:highlight w:val="yellow"/>
        </w:rPr>
        <w:t>they position Indigenous grounded normativity as the pure</w:t>
      </w:r>
      <w:r w:rsidRPr="005D4ED4">
        <w:rPr>
          <w:rStyle w:val="StyleUnderline"/>
        </w:rPr>
        <w:t xml:space="preserve"> </w:t>
      </w:r>
      <w:r w:rsidRPr="005D4ED4">
        <w:rPr>
          <w:rStyle w:val="StyleUnderline"/>
          <w:highlight w:val="yellow"/>
        </w:rPr>
        <w:t>decolonial</w:t>
      </w:r>
      <w:r w:rsidRPr="00E2606D">
        <w:rPr>
          <w:sz w:val="14"/>
        </w:rPr>
        <w:t xml:space="preserve"> and antiracist </w:t>
      </w:r>
      <w:r w:rsidRPr="005D4ED4">
        <w:rPr>
          <w:rStyle w:val="StyleUnderline"/>
          <w:highlight w:val="yellow"/>
        </w:rPr>
        <w:t>alternative</w:t>
      </w:r>
      <w:r w:rsidRPr="00E2606D">
        <w:rPr>
          <w:sz w:val="14"/>
        </w:rPr>
        <w:t xml:space="preserve">, on the other. And in so doing, they return us to a fundamental conundrum: </w:t>
      </w:r>
      <w:r w:rsidRPr="005D4ED4">
        <w:rPr>
          <w:rStyle w:val="StyleUnderline"/>
          <w:highlight w:val="yellow"/>
        </w:rPr>
        <w:t>what is left of queer if the normative is no longer something to critique but to champion</w:t>
      </w:r>
      <w:r w:rsidRPr="00E2606D">
        <w:rPr>
          <w:sz w:val="14"/>
        </w:rPr>
        <w:t>?</w:t>
      </w:r>
    </w:p>
    <w:p w14:paraId="042FA74D" w14:textId="77777777" w:rsidR="007873AC" w:rsidRPr="000A0D81" w:rsidRDefault="007873AC" w:rsidP="007873AC">
      <w:pPr>
        <w:pStyle w:val="Heading4"/>
      </w:pPr>
      <w:r>
        <w:t xml:space="preserve">The </w:t>
      </w:r>
      <w:proofErr w:type="gramStart"/>
      <w:r>
        <w:t>importation</w:t>
      </w:r>
      <w:proofErr w:type="gramEnd"/>
      <w:r>
        <w:t xml:space="preserve"> of the language of normativity replicates structural violence and turns the case </w:t>
      </w:r>
    </w:p>
    <w:p w14:paraId="3331F76F" w14:textId="77777777" w:rsidR="007873AC" w:rsidRPr="000A0D81" w:rsidRDefault="007873AC" w:rsidP="007873AC">
      <w:pPr>
        <w:rPr>
          <w:sz w:val="16"/>
        </w:rPr>
      </w:pPr>
      <w:r w:rsidRPr="00967F50">
        <w:rPr>
          <w:rStyle w:val="Style13ptBold"/>
        </w:rPr>
        <w:t>Opperman 20</w:t>
      </w:r>
      <w:r w:rsidRPr="000A0D81">
        <w:rPr>
          <w:sz w:val="16"/>
        </w:rPr>
        <w:t>, PhD Dissertation in AAAS at Penn State (Romy, RACE, ECOLOGY, FREEDOM: CLIMATE JUSTICE AND ENVIRONMENTAL RACISM, https://etda.libraries.psu.edu/files/final_submissions/22474)</w:t>
      </w:r>
    </w:p>
    <w:p w14:paraId="1EEE3B96" w14:textId="77777777" w:rsidR="007873AC" w:rsidRPr="000A0D81" w:rsidRDefault="007873AC" w:rsidP="007873AC">
      <w:pPr>
        <w:rPr>
          <w:sz w:val="16"/>
        </w:rPr>
      </w:pPr>
      <w:proofErr w:type="gramStart"/>
      <w:r w:rsidRPr="000A0D81">
        <w:rPr>
          <w:sz w:val="16"/>
        </w:rPr>
        <w:t>Recall</w:t>
      </w:r>
      <w:proofErr w:type="gramEnd"/>
      <w:r w:rsidRPr="000A0D81">
        <w:rPr>
          <w:sz w:val="16"/>
        </w:rPr>
        <w:t xml:space="preserve"> that the normative problem with liberal frames of environmental and climate justice is that they often posit as universal and value-neutral what are in fact partial and problematic norms. The diagnoses of racist environments that Wynter, Fanon, and Hartman offer will all locate the source of the problem in the norms and system of justice that are meant to remedy it. For Wynter, this took the form of showing that what we understand as universal, or as the human itself, is an “overrepresentation” of a particular genre, or way of being human, which she termed Man. Wynter argued that our biocentric episteme and neo-Malthusian capitalist imperatives of growth are therefore also not universal. Similarly, Fanon sought to show that the Manichean division of the world, and the constitution of the white subject as the human are not normal, healthy, or universal, but rather signs of a social pathology that has been allowed to assume global dimensions through slavery and colonialism. For Wynter, Fanon, and Hartman, the issue is not only that these norms are not universal, but that their claims to universality are part of the violence and harm in question. Moreover, all three explore the ways that these </w:t>
      </w:r>
      <w:r w:rsidRPr="00967F50">
        <w:rPr>
          <w:rStyle w:val="StyleUnderline"/>
          <w:highlight w:val="yellow"/>
        </w:rPr>
        <w:t>norms entail the reproduction of racist and ecological violence</w:t>
      </w:r>
      <w:r w:rsidRPr="000A0D81">
        <w:rPr>
          <w:sz w:val="16"/>
        </w:rPr>
        <w:t xml:space="preserve">. However, when we compare Hartman’s use of practice, on the one hand, and Wynter and Fanon’s uses of praxis, then we can begin to see how their positions diverge. Wynter and Fanon hold to the concepts of praxis and appropriation. Their use of these concepts commits them to a theory of the human as self-making, exceptional, and defined in contradistinction to matter. These concepts play an important role in their responses to liberal humanism. I argue that the ways that they resolve (what I understand as) </w:t>
      </w:r>
      <w:r w:rsidRPr="00967F50">
        <w:rPr>
          <w:rStyle w:val="StyleUnderline"/>
          <w:highlight w:val="yellow"/>
        </w:rPr>
        <w:t>the normative problem</w:t>
      </w:r>
      <w:r w:rsidRPr="000A0D81">
        <w:rPr>
          <w:sz w:val="16"/>
        </w:rPr>
        <w:t xml:space="preserve">, also entail some normative problems and anthropocentrism. I show that Hartman’s use of the concept of practice avoids such problems. This is one of the key differences between Wynter and Fanon, on the one hand, and Hartman on the other. 187 The black ecological ethics that I read in Hartman’s discussions of practice raises the question of its relation to the frameworks of </w:t>
      </w:r>
      <w:r w:rsidRPr="00967F50">
        <w:rPr>
          <w:rStyle w:val="StyleUnderline"/>
          <w:highlight w:val="yellow"/>
        </w:rPr>
        <w:t>grounded normativity</w:t>
      </w:r>
      <w:r w:rsidRPr="000A0D81">
        <w:rPr>
          <w:sz w:val="16"/>
        </w:rPr>
        <w:t xml:space="preserve"> that I turned to in Chapter Three. The worry is that Hartman </w:t>
      </w:r>
      <w:r w:rsidRPr="00967F50">
        <w:rPr>
          <w:rStyle w:val="StyleUnderline"/>
          <w:highlight w:val="yellow"/>
        </w:rPr>
        <w:t>imports a set of ethical and political values which function similarly to the universal claims of the liberal ethics and politics that she critiques, values that are at odds with Indigenous sovereignty</w:t>
      </w:r>
      <w:r w:rsidRPr="000A0D81">
        <w:rPr>
          <w:sz w:val="16"/>
        </w:rPr>
        <w:t xml:space="preserve">. If this is the case, then </w:t>
      </w:r>
      <w:r w:rsidRPr="00967F50">
        <w:rPr>
          <w:rStyle w:val="StyleUnderline"/>
          <w:highlight w:val="yellow"/>
        </w:rPr>
        <w:t>this move</w:t>
      </w:r>
      <w:r w:rsidRPr="000A0D81">
        <w:rPr>
          <w:sz w:val="16"/>
        </w:rPr>
        <w:t xml:space="preserve"> arguably </w:t>
      </w:r>
      <w:r w:rsidRPr="00967F50">
        <w:rPr>
          <w:rStyle w:val="StyleUnderline"/>
          <w:highlight w:val="yellow"/>
        </w:rPr>
        <w:t>reproduces the normative problem in another form</w:t>
      </w:r>
      <w:r w:rsidRPr="000A0D81">
        <w:rPr>
          <w:sz w:val="16"/>
        </w:rPr>
        <w:t xml:space="preserve">. I show that although Hartman risks this move, she ultimately has resources to address this issue. </w:t>
      </w:r>
    </w:p>
    <w:p w14:paraId="2686D362" w14:textId="77777777" w:rsidR="00F1670F" w:rsidRPr="00E2606D" w:rsidRDefault="00F1670F" w:rsidP="00F1670F">
      <w:pPr>
        <w:rPr>
          <w:sz w:val="14"/>
        </w:rPr>
      </w:pPr>
    </w:p>
    <w:p w14:paraId="1D682654" w14:textId="0987AA3C" w:rsidR="00F1670F" w:rsidRPr="00E2606D" w:rsidRDefault="009B16ED" w:rsidP="00F1670F">
      <w:pPr>
        <w:pStyle w:val="Heading4"/>
      </w:pPr>
      <w:r>
        <w:t xml:space="preserve">Counter ethic: </w:t>
      </w:r>
      <w:r w:rsidR="00F1670F">
        <w:t>The alternative is to refuse all notions of “normativity” and to embrace grounded relationality</w:t>
      </w:r>
    </w:p>
    <w:p w14:paraId="3F93222F" w14:textId="77777777" w:rsidR="00F1670F" w:rsidRPr="00612F8F" w:rsidRDefault="00F1670F" w:rsidP="00F1670F">
      <w:r w:rsidRPr="00612F8F">
        <w:rPr>
          <w:rStyle w:val="Style13ptBold"/>
        </w:rPr>
        <w:t>Byrd 20</w:t>
      </w:r>
      <w:r w:rsidRPr="00612F8F">
        <w:t xml:space="preserve">, a citizen of the Chickasaw Nation and associate professor of English and gender and women’s studies at the University of Illinois at Urbana-Champaign (Jodi, What’s Normative Got to Do with </w:t>
      </w:r>
      <w:proofErr w:type="gramStart"/>
      <w:r w:rsidRPr="00612F8F">
        <w:t>It?:</w:t>
      </w:r>
      <w:proofErr w:type="gramEnd"/>
      <w:r w:rsidRPr="00612F8F">
        <w:t xml:space="preserve"> Toward Indigenous Queer Relationality, Social Text (2020) 38 (4 (145)): 105–123. </w:t>
      </w:r>
      <w:hyperlink r:id="rId13" w:history="1">
        <w:r w:rsidRPr="00612F8F">
          <w:rPr>
            <w:rStyle w:val="Hyperlink"/>
          </w:rPr>
          <w:t>https://doi-org.www2.lib.ku.edu/10.1215/01642472-8680466</w:t>
        </w:r>
      </w:hyperlink>
      <w:r w:rsidRPr="00612F8F">
        <w:t>)</w:t>
      </w:r>
    </w:p>
    <w:p w14:paraId="0A932B5C" w14:textId="77777777" w:rsidR="00F1670F" w:rsidRPr="000A0D81" w:rsidRDefault="00F1670F" w:rsidP="00F1670F">
      <w:pPr>
        <w:rPr>
          <w:sz w:val="16"/>
        </w:rPr>
      </w:pPr>
      <w:r w:rsidRPr="000A0D81">
        <w:rPr>
          <w:sz w:val="16"/>
        </w:rPr>
        <w:t xml:space="preserve">Grounded Relationality I end with a series of questions and provocations: </w:t>
      </w:r>
      <w:r w:rsidRPr="00CE376A">
        <w:rPr>
          <w:rStyle w:val="StyleUnderline"/>
          <w:highlight w:val="yellow"/>
        </w:rPr>
        <w:t xml:space="preserve">What if, </w:t>
      </w:r>
      <w:r w:rsidRPr="00CE376A">
        <w:rPr>
          <w:rStyle w:val="Emphasis"/>
          <w:highlight w:val="yellow"/>
        </w:rPr>
        <w:t>instead of normalizing</w:t>
      </w:r>
      <w:r w:rsidRPr="000A0D81">
        <w:rPr>
          <w:sz w:val="16"/>
        </w:rPr>
        <w:t xml:space="preserve"> the queer </w:t>
      </w:r>
      <w:r w:rsidRPr="00CE376A">
        <w:rPr>
          <w:rStyle w:val="StyleUnderline"/>
          <w:highlight w:val="yellow"/>
        </w:rPr>
        <w:t>within</w:t>
      </w:r>
      <w:r w:rsidRPr="000A0D81">
        <w:rPr>
          <w:sz w:val="16"/>
        </w:rPr>
        <w:t xml:space="preserve"> recovered </w:t>
      </w:r>
      <w:r w:rsidRPr="00CE376A">
        <w:rPr>
          <w:rStyle w:val="Emphasis"/>
          <w:highlight w:val="yellow"/>
        </w:rPr>
        <w:t xml:space="preserve">Indigenous grounded </w:t>
      </w:r>
      <w:proofErr w:type="spellStart"/>
      <w:r w:rsidRPr="00CE376A">
        <w:rPr>
          <w:rStyle w:val="Emphasis"/>
          <w:highlight w:val="yellow"/>
        </w:rPr>
        <w:t>normativities</w:t>
      </w:r>
      <w:proofErr w:type="spellEnd"/>
      <w:r w:rsidRPr="00CE376A">
        <w:rPr>
          <w:rStyle w:val="Emphasis"/>
        </w:rPr>
        <w:t xml:space="preserve"> </w:t>
      </w:r>
      <w:r w:rsidRPr="000A0D81">
        <w:rPr>
          <w:sz w:val="16"/>
        </w:rPr>
        <w:t xml:space="preserve">as a sign of Indigenous liberalism, </w:t>
      </w:r>
      <w:r w:rsidRPr="00CE376A">
        <w:rPr>
          <w:rStyle w:val="StyleUnderline"/>
          <w:highlight w:val="yellow"/>
        </w:rPr>
        <w:t>Indigenous studies followed radical queer strategies to refuse legibility outright through the matrices of sovereignty and its norms</w:t>
      </w:r>
      <w:r w:rsidRPr="000A0D81">
        <w:rPr>
          <w:sz w:val="16"/>
        </w:rPr>
        <w:t xml:space="preserve">, statehood and its recognitions, subjectivity and its rights, gender and its performances </w:t>
      </w:r>
      <w:r w:rsidRPr="00CE376A">
        <w:rPr>
          <w:rStyle w:val="StyleUnderline"/>
          <w:highlight w:val="yellow"/>
        </w:rPr>
        <w:t xml:space="preserve">to assert instead the possibilities that emerge when </w:t>
      </w:r>
      <w:r w:rsidRPr="000A0D81">
        <w:rPr>
          <w:rStyle w:val="Emphasis"/>
          <w:highlight w:val="yellow"/>
        </w:rPr>
        <w:t>the normative is resisted in each and all of those vectors?</w:t>
      </w:r>
      <w:r w:rsidRPr="00CE376A">
        <w:rPr>
          <w:rStyle w:val="StyleUnderline"/>
        </w:rPr>
        <w:t xml:space="preserve"> </w:t>
      </w:r>
      <w:r w:rsidRPr="00CE376A">
        <w:rPr>
          <w:rStyle w:val="StyleUnderline"/>
          <w:highlight w:val="yellow"/>
        </w:rPr>
        <w:t>What if, instead of eliding the queer into that which was always already normal, Indigenous studies disrupted the normal of traditional practice and knowledge as the justification for the good</w:t>
      </w:r>
      <w:r w:rsidRPr="000A0D81">
        <w:rPr>
          <w:sz w:val="16"/>
        </w:rPr>
        <w:t xml:space="preserve">, the just, and the queer? And what if, rather than because it has a place for straightness, queer indigeneity was centered as an analytic because it called into critical relation straightness in all its iterations? In asking these questions, </w:t>
      </w:r>
      <w:r w:rsidRPr="00CE376A">
        <w:rPr>
          <w:rStyle w:val="StyleUnderline"/>
          <w:highlight w:val="yellow"/>
        </w:rPr>
        <w:t>I seek</w:t>
      </w:r>
      <w:r w:rsidRPr="000A0D81">
        <w:rPr>
          <w:sz w:val="16"/>
        </w:rPr>
        <w:t xml:space="preserve"> to amplify a definitional possibility that already resides in Coulthard’s grounded normativity and Simpson’s place-based practices to offer </w:t>
      </w:r>
      <w:r w:rsidRPr="00CE376A">
        <w:rPr>
          <w:rStyle w:val="StyleUnderline"/>
          <w:highlight w:val="yellow"/>
        </w:rPr>
        <w:t>a</w:t>
      </w:r>
      <w:r w:rsidRPr="00CE376A">
        <w:rPr>
          <w:rStyle w:val="StyleUnderline"/>
        </w:rPr>
        <w:t xml:space="preserve"> </w:t>
      </w:r>
      <w:r w:rsidRPr="000A0D81">
        <w:rPr>
          <w:sz w:val="16"/>
        </w:rPr>
        <w:t xml:space="preserve">slight </w:t>
      </w:r>
      <w:r w:rsidRPr="00CE376A">
        <w:rPr>
          <w:rStyle w:val="StyleUnderline"/>
          <w:highlight w:val="yellow"/>
        </w:rPr>
        <w:t>shift toward grounded relationality</w:t>
      </w:r>
      <w:r w:rsidRPr="000A0D81">
        <w:rPr>
          <w:sz w:val="16"/>
        </w:rPr>
        <w:t xml:space="preserve"> as a framework that is still left for the queer </w:t>
      </w:r>
      <w:r w:rsidRPr="00CE376A">
        <w:rPr>
          <w:rStyle w:val="StyleUnderline"/>
          <w:highlight w:val="yellow"/>
        </w:rPr>
        <w:t>beyond normativity</w:t>
      </w:r>
      <w:r w:rsidRPr="000A0D81">
        <w:rPr>
          <w:sz w:val="16"/>
        </w:rPr>
        <w:t>. Though Wiegman and Wilson say that “</w:t>
      </w:r>
      <w:r w:rsidRPr="00CE376A">
        <w:rPr>
          <w:rStyle w:val="StyleUnderline"/>
          <w:highlight w:val="yellow"/>
        </w:rPr>
        <w:t>norms generate not sovereignty but overdetermined relationalities,</w:t>
      </w:r>
      <w:r w:rsidRPr="000A0D81">
        <w:rPr>
          <w:sz w:val="16"/>
        </w:rPr>
        <w:t xml:space="preserve">”44 they fail to ever engage Indigenous thought in their critique of queer antinormativity, and in their iterations of normative and all its possible positivistic valences they do not elaborate further on this one-sentence observation. But if, as they claim, norm is merely a statistical category, stochastic, random, and leveling to a mean, then it is not about overdetermined relationalities at all but about assuming and then forcing into relation connections that might not otherwise exist; in a full circle, we tack back again to </w:t>
      </w:r>
      <w:r w:rsidRPr="00CE376A">
        <w:rPr>
          <w:rStyle w:val="StyleUnderline"/>
          <w:highlight w:val="yellow"/>
        </w:rPr>
        <w:t>normativity</w:t>
      </w:r>
      <w:r w:rsidRPr="000A0D81">
        <w:rPr>
          <w:sz w:val="16"/>
        </w:rPr>
        <w:t xml:space="preserve"> as it </w:t>
      </w:r>
      <w:r w:rsidRPr="00CE376A">
        <w:rPr>
          <w:rStyle w:val="StyleUnderline"/>
          <w:highlight w:val="yellow"/>
        </w:rPr>
        <w:t>is</w:t>
      </w:r>
      <w:r w:rsidRPr="00CE376A">
        <w:rPr>
          <w:rStyle w:val="StyleUnderline"/>
        </w:rPr>
        <w:t xml:space="preserve"> </w:t>
      </w:r>
      <w:r w:rsidRPr="000A0D81">
        <w:rPr>
          <w:sz w:val="16"/>
        </w:rPr>
        <w:t xml:space="preserve">defined and then </w:t>
      </w:r>
      <w:r w:rsidRPr="00CE376A">
        <w:rPr>
          <w:rStyle w:val="StyleUnderline"/>
          <w:highlight w:val="yellow"/>
        </w:rPr>
        <w:t>critiqued within queer theory. Relationality, on the other hand, is a word that emerges</w:t>
      </w:r>
      <w:r w:rsidRPr="000A0D81">
        <w:rPr>
          <w:sz w:val="16"/>
        </w:rPr>
        <w:t xml:space="preserve"> across a range of disciplines and finds origins in Karl Marx’s relations of production, </w:t>
      </w:r>
      <w:r w:rsidRPr="00CE376A">
        <w:rPr>
          <w:rStyle w:val="StyleUnderline"/>
          <w:highlight w:val="yellow"/>
        </w:rPr>
        <w:t>in the Black Atlantic</w:t>
      </w:r>
      <w:r w:rsidRPr="000A0D81">
        <w:rPr>
          <w:sz w:val="16"/>
        </w:rPr>
        <w:t xml:space="preserve"> and Caribbean poetics and discourses of Edouard Glissant, in Donna Haraway’s cyborgs and kin in the </w:t>
      </w:r>
      <w:proofErr w:type="spellStart"/>
      <w:r w:rsidRPr="000A0D81">
        <w:rPr>
          <w:sz w:val="16"/>
        </w:rPr>
        <w:t>Chthulucene</w:t>
      </w:r>
      <w:proofErr w:type="spellEnd"/>
      <w:r w:rsidRPr="000A0D81">
        <w:rPr>
          <w:sz w:val="16"/>
        </w:rPr>
        <w:t xml:space="preserve">, </w:t>
      </w:r>
      <w:r w:rsidRPr="00CE376A">
        <w:rPr>
          <w:rStyle w:val="StyleUnderline"/>
          <w:highlight w:val="yellow"/>
        </w:rPr>
        <w:t>and in</w:t>
      </w:r>
      <w:r w:rsidRPr="000A0D81">
        <w:rPr>
          <w:sz w:val="16"/>
        </w:rPr>
        <w:t xml:space="preserve"> the </w:t>
      </w:r>
      <w:r w:rsidRPr="00CE376A">
        <w:rPr>
          <w:rStyle w:val="StyleUnderline"/>
          <w:highlight w:val="yellow"/>
        </w:rPr>
        <w:t>Indigenous philosophies</w:t>
      </w:r>
      <w:r w:rsidRPr="000A0D81">
        <w:rPr>
          <w:sz w:val="16"/>
        </w:rPr>
        <w:t xml:space="preserve"> of North America and the Pacific. As Jason Edward Lewis, Noelani Arista, Archer </w:t>
      </w:r>
      <w:proofErr w:type="spellStart"/>
      <w:r w:rsidRPr="000A0D81">
        <w:rPr>
          <w:sz w:val="16"/>
        </w:rPr>
        <w:t>Pechawis</w:t>
      </w:r>
      <w:proofErr w:type="spellEnd"/>
      <w:r w:rsidRPr="000A0D81">
        <w:rPr>
          <w:sz w:val="16"/>
        </w:rPr>
        <w:t xml:space="preserve">, and Suzanne Kite explain, “Relationality is rooted in </w:t>
      </w:r>
      <w:proofErr w:type="gramStart"/>
      <w:r w:rsidRPr="000A0D81">
        <w:rPr>
          <w:sz w:val="16"/>
        </w:rPr>
        <w:t>context</w:t>
      </w:r>
      <w:proofErr w:type="gramEnd"/>
      <w:r w:rsidRPr="000A0D81">
        <w:rPr>
          <w:sz w:val="16"/>
        </w:rPr>
        <w:t xml:space="preserve"> and the prime context is place. There is a conscious acknowledgement that particular world views arise from particular territories, and the ways in which the push and pull of all the forces at work in that territory determine what is most salient for existing in balance with it.”45 When Coulthard defines “</w:t>
      </w:r>
      <w:r w:rsidRPr="00CE376A">
        <w:rPr>
          <w:rStyle w:val="StyleUnderline"/>
          <w:highlight w:val="yellow"/>
        </w:rPr>
        <w:t>grounded normativity</w:t>
      </w:r>
      <w:r w:rsidRPr="000A0D81">
        <w:rPr>
          <w:sz w:val="16"/>
        </w:rPr>
        <w:t xml:space="preserve">” as “the modalities of Indigenous land-connected practices and longstanding experiential knowledge that inform and structure our ethical engagements with the world and our relationships with human and nonhuman other over time,”46 it resonates with and </w:t>
      </w:r>
      <w:r w:rsidRPr="00CE376A">
        <w:rPr>
          <w:rStyle w:val="StyleUnderline"/>
          <w:highlight w:val="yellow"/>
        </w:rPr>
        <w:t>draws on existing definitions of relationality already in use by the field</w:t>
      </w:r>
      <w:r w:rsidRPr="000A0D81">
        <w:rPr>
          <w:sz w:val="16"/>
        </w:rPr>
        <w:t xml:space="preserve">. In attempting to advocate a theory of anomaly that links Southeastern Indian philosophies to queer’s antinormative imperative, Daniel Heath Justice observes that the upper, middle, and lower worlds of Mississippian cosmology are represented in our iconography “by flux, conflict, and an unending struggle for balance (not supremacy) between worlds of order, balance, and chaos. Humans share this dynamic cosmos with a diverse community of other-than-human beings, all of who have their own subjectivities and powers, and each of whom has a particular set of relationships with all other entities, some more intimate than others.”47 Justice emphasizes that, in the interplay between these worlds and the beings who inhabit them, it is the relations between them that matter the most. While most entities exist in one world or another, nothing is absolutely fixed in this cosmology, and there are moments when the boundaries break down altogether to allow crossings, transformations, and </w:t>
      </w:r>
      <w:proofErr w:type="spellStart"/>
      <w:r w:rsidRPr="000A0D81">
        <w:rPr>
          <w:sz w:val="16"/>
        </w:rPr>
        <w:t>stealings</w:t>
      </w:r>
      <w:proofErr w:type="spellEnd"/>
      <w:r w:rsidRPr="000A0D81">
        <w:rPr>
          <w:sz w:val="16"/>
        </w:rPr>
        <w:t xml:space="preserve"> away. However, there are also certain powerful beings who inhabit or move through </w:t>
      </w:r>
      <w:proofErr w:type="gramStart"/>
      <w:r w:rsidRPr="000A0D81">
        <w:rPr>
          <w:sz w:val="16"/>
        </w:rPr>
        <w:t>the multiple</w:t>
      </w:r>
      <w:proofErr w:type="gramEnd"/>
      <w:r w:rsidRPr="000A0D81">
        <w:rPr>
          <w:sz w:val="16"/>
        </w:rPr>
        <w:t xml:space="preserve"> worlds seamlessly and simultaneously, and Justice gives the examples of bats, flying squirrels, the pitcher plant, and the water panther as entities that defy and refuse expectations. These entities, Justice suggests, might best be understood as anomalies to classificatory categories and, as such, could provide insights into how a Southeastern </w:t>
      </w:r>
      <w:r w:rsidRPr="00CE376A">
        <w:rPr>
          <w:rStyle w:val="StyleUnderline"/>
          <w:highlight w:val="yellow"/>
        </w:rPr>
        <w:t>queer relationality</w:t>
      </w:r>
      <w:r w:rsidRPr="000A0D81">
        <w:rPr>
          <w:sz w:val="16"/>
        </w:rPr>
        <w:t xml:space="preserve"> might serve as an analytic method. Delving into the quagmire of queer’s relation to norm, Justice observes that “the anomaly isn’t just in a conditional or circumstantial relationship to the normative body/category—the anomaly is </w:t>
      </w:r>
      <w:proofErr w:type="gramStart"/>
      <w:r w:rsidRPr="000A0D81">
        <w:rPr>
          <w:sz w:val="16"/>
        </w:rPr>
        <w:t>absolutely essential</w:t>
      </w:r>
      <w:proofErr w:type="gramEnd"/>
      <w:r w:rsidRPr="000A0D81">
        <w:rPr>
          <w:sz w:val="16"/>
        </w:rPr>
        <w:t xml:space="preserve"> to its ostensible opposite. In other words, the anomaly is constitutive of the norm, not outside it or insignificant to it.” “If, however,” he continues, we understand them to be in a relationship of complementary duality, with straightness as the normalizing category and queerness as the constitutive anomaly without which </w:t>
      </w:r>
      <w:r w:rsidRPr="00CE376A">
        <w:rPr>
          <w:rStyle w:val="StyleUnderline"/>
          <w:highlight w:val="yellow"/>
        </w:rPr>
        <w:t>the norm (and the entire categorization system) ceases to exist,</w:t>
      </w:r>
      <w:r w:rsidRPr="00CE376A">
        <w:rPr>
          <w:rStyle w:val="StyleUnderline"/>
        </w:rPr>
        <w:t xml:space="preserve"> </w:t>
      </w:r>
      <w:r w:rsidRPr="00CE376A">
        <w:rPr>
          <w:rStyle w:val="StyleUnderline"/>
          <w:highlight w:val="yellow"/>
        </w:rPr>
        <w:t>then the relationship is</w:t>
      </w:r>
      <w:r w:rsidRPr="000A0D81">
        <w:rPr>
          <w:sz w:val="16"/>
        </w:rPr>
        <w:t xml:space="preserve"> much more complicated and mutually interdependent—and thus </w:t>
      </w:r>
      <w:r w:rsidRPr="00CE376A">
        <w:rPr>
          <w:rStyle w:val="StyleUnderline"/>
          <w:highlight w:val="yellow"/>
        </w:rPr>
        <w:t>more fully embedded in</w:t>
      </w:r>
      <w:r w:rsidRPr="000A0D81">
        <w:rPr>
          <w:sz w:val="16"/>
        </w:rPr>
        <w:t xml:space="preserve"> the widespread </w:t>
      </w:r>
      <w:r w:rsidRPr="00CE376A">
        <w:rPr>
          <w:rStyle w:val="StyleUnderline"/>
          <w:highlight w:val="yellow"/>
        </w:rPr>
        <w:t>Indigenous values of kinship, community, and reciprocity, without eliminating the specificities of individual lives, loves, and experiences.</w:t>
      </w:r>
      <w:r w:rsidRPr="000A0D81">
        <w:rPr>
          <w:sz w:val="16"/>
        </w:rPr>
        <w:t xml:space="preserve">48 These key words—complementary duality, kinship, community, and reciprocity—underscore Indigenous epistemologies of relationality, and though Justice foregrounds anomaly as the difference queer indigeneity might make to both fields, it is through relations the queer makes that difference matters materially. All Indigenous bodies have been erased, vacated, and reduced to bones and caricatures; they have been targeted for sexualized violence, disciplined when they deviate from settler colonial standards of civility, disappeared on the margins of settler occupation, and temporalized to a long ago past that, we are told, has no bearing on the present. All </w:t>
      </w:r>
      <w:r w:rsidRPr="00CE376A">
        <w:rPr>
          <w:rStyle w:val="StyleUnderline"/>
          <w:highlight w:val="yellow"/>
        </w:rPr>
        <w:t>Indigenous bodies are</w:t>
      </w:r>
      <w:r w:rsidRPr="000A0D81">
        <w:rPr>
          <w:sz w:val="16"/>
        </w:rPr>
        <w:t xml:space="preserve"> also materially </w:t>
      </w:r>
      <w:r w:rsidRPr="00CE376A">
        <w:rPr>
          <w:rStyle w:val="StyleUnderline"/>
          <w:highlight w:val="yellow"/>
        </w:rPr>
        <w:t>land, water,</w:t>
      </w:r>
      <w:r w:rsidRPr="00CE376A">
        <w:rPr>
          <w:rStyle w:val="StyleUnderline"/>
        </w:rPr>
        <w:t xml:space="preserve"> </w:t>
      </w:r>
      <w:r w:rsidRPr="000A0D81">
        <w:rPr>
          <w:sz w:val="16"/>
        </w:rPr>
        <w:t xml:space="preserve">and political orders; </w:t>
      </w:r>
      <w:r w:rsidRPr="00CE376A">
        <w:rPr>
          <w:rStyle w:val="StyleUnderline"/>
          <w:highlight w:val="yellow"/>
        </w:rPr>
        <w:t>they are fluid, capacious; they transform over time; and they exist outside</w:t>
      </w:r>
      <w:r w:rsidRPr="000A0D81">
        <w:rPr>
          <w:sz w:val="16"/>
        </w:rPr>
        <w:t xml:space="preserve"> settler gender binaries, </w:t>
      </w:r>
      <w:proofErr w:type="spellStart"/>
      <w:r w:rsidRPr="00CE376A">
        <w:rPr>
          <w:rStyle w:val="Emphasis"/>
          <w:highlight w:val="yellow"/>
        </w:rPr>
        <w:t>normativities</w:t>
      </w:r>
      <w:proofErr w:type="spellEnd"/>
      <w:r w:rsidRPr="000A0D81">
        <w:rPr>
          <w:sz w:val="16"/>
        </w:rPr>
        <w:t xml:space="preserve">, and even </w:t>
      </w:r>
      <w:proofErr w:type="spellStart"/>
      <w:r w:rsidRPr="000A0D81">
        <w:rPr>
          <w:sz w:val="16"/>
        </w:rPr>
        <w:t>nonnormativities</w:t>
      </w:r>
      <w:proofErr w:type="spellEnd"/>
      <w:r w:rsidRPr="000A0D81">
        <w:rPr>
          <w:sz w:val="16"/>
        </w:rPr>
        <w:t xml:space="preserve">. And like land and water, they have agency, they embody kinships, they sustain communities of life that stretch from the human and the nonhuman, and </w:t>
      </w:r>
      <w:r w:rsidRPr="00CE376A">
        <w:rPr>
          <w:rStyle w:val="StyleUnderline"/>
          <w:highlight w:val="yellow"/>
        </w:rPr>
        <w:t>they provide the material context for what it means to exist in relation</w:t>
      </w:r>
      <w:r w:rsidRPr="000A0D81">
        <w:rPr>
          <w:sz w:val="16"/>
        </w:rPr>
        <w:t>. Though Indigenous and queer studies may not yet know exactly what the other means to their respective fields, what is left for both is to find the ground between the nowhere and nothing of the vacated Indigenous queer and imagine an everywhere and everything that the two fields might instantiate at the site of decolonization when they finally meet.</w:t>
      </w:r>
    </w:p>
    <w:p w14:paraId="4AF32A6F" w14:textId="77777777" w:rsidR="00F1670F" w:rsidRPr="000A0D81" w:rsidRDefault="00F1670F" w:rsidP="00F1670F">
      <w:pPr>
        <w:rPr>
          <w:sz w:val="16"/>
        </w:rPr>
      </w:pPr>
    </w:p>
    <w:p w14:paraId="05AC8169" w14:textId="77777777" w:rsidR="007873AC" w:rsidRPr="0085012D" w:rsidRDefault="007873AC" w:rsidP="007873AC">
      <w:pPr>
        <w:pStyle w:val="Heading4"/>
      </w:pPr>
      <w:r>
        <w:t>Grounded relationality as an alternative solves better by focusing on not just land but elements of air and water and building interconnections that transcend the normative</w:t>
      </w:r>
    </w:p>
    <w:p w14:paraId="45ED49A0" w14:textId="77777777" w:rsidR="007873AC" w:rsidRPr="0085012D" w:rsidRDefault="007873AC" w:rsidP="007873AC">
      <w:pPr>
        <w:rPr>
          <w:sz w:val="14"/>
        </w:rPr>
      </w:pPr>
      <w:r w:rsidRPr="0085012D">
        <w:rPr>
          <w:rStyle w:val="Style13ptBold"/>
        </w:rPr>
        <w:t>Byrd 18,</w:t>
      </w:r>
      <w:r w:rsidRPr="0085012D">
        <w:rPr>
          <w:sz w:val="14"/>
        </w:rPr>
        <w:t xml:space="preserve"> </w:t>
      </w:r>
      <w:r w:rsidRPr="0085012D">
        <w:t xml:space="preserve">a citizen of the Chickasaw Nation and associate professor of English and gender and women’s studies at the University of Illinois at Urbana-Champaign (Jodi, "Predatory Value: Economies of Dispossession and Disturbed Relationalities" (2018). English Faculty Research and Publications. 519. </w:t>
      </w:r>
      <w:proofErr w:type="gramStart"/>
      <w:r w:rsidRPr="0085012D">
        <w:t>https://epublications.marquette.edu/english_fac/519 )</w:t>
      </w:r>
      <w:proofErr w:type="gramEnd"/>
    </w:p>
    <w:p w14:paraId="3B2E469B" w14:textId="299A0D8B" w:rsidR="007873AC" w:rsidRPr="00E2606D" w:rsidRDefault="007873AC" w:rsidP="007873AC">
      <w:pPr>
        <w:rPr>
          <w:sz w:val="14"/>
        </w:rPr>
      </w:pPr>
      <w:r w:rsidRPr="00E2606D">
        <w:rPr>
          <w:sz w:val="14"/>
        </w:rPr>
        <w:t xml:space="preserve">Grounded Relationalities Against the commensurabilities and rationalities of debt and finance capitalism, conditioned through the proprietary logics of settler colonialism and racial capitalism, </w:t>
      </w:r>
      <w:r w:rsidRPr="00367960">
        <w:rPr>
          <w:rStyle w:val="StyleUnderline"/>
          <w:highlight w:val="yellow"/>
        </w:rPr>
        <w:t>we seek alternative frameworks for building</w:t>
      </w:r>
      <w:r w:rsidRPr="00E2606D">
        <w:rPr>
          <w:sz w:val="14"/>
        </w:rPr>
        <w:t xml:space="preserve"> capacities for </w:t>
      </w:r>
      <w:r w:rsidRPr="00367960">
        <w:rPr>
          <w:rStyle w:val="Emphasis"/>
          <w:highlight w:val="yellow"/>
        </w:rPr>
        <w:t>grounded relationality</w:t>
      </w:r>
      <w:r w:rsidRPr="00E2606D">
        <w:rPr>
          <w:sz w:val="14"/>
        </w:rPr>
        <w:t xml:space="preserve">. </w:t>
      </w:r>
      <w:r w:rsidRPr="00367960">
        <w:rPr>
          <w:rStyle w:val="Emphasis"/>
          <w:highlight w:val="yellow"/>
        </w:rPr>
        <w:t>By grounded we mean quite literally situated in relation to and from the land but without precluding movement</w:t>
      </w:r>
      <w:r w:rsidRPr="00E2606D">
        <w:rPr>
          <w:sz w:val="14"/>
        </w:rPr>
        <w:t xml:space="preserve">, multiplicity, </w:t>
      </w:r>
      <w:proofErr w:type="spellStart"/>
      <w:r w:rsidRPr="00E2606D">
        <w:rPr>
          <w:sz w:val="14"/>
        </w:rPr>
        <w:t>multidirectionality</w:t>
      </w:r>
      <w:proofErr w:type="spellEnd"/>
      <w:r w:rsidRPr="00E2606D">
        <w:rPr>
          <w:sz w:val="14"/>
        </w:rPr>
        <w:t xml:space="preserve">, transversals, </w:t>
      </w:r>
      <w:r w:rsidRPr="00367960">
        <w:rPr>
          <w:rStyle w:val="Emphasis"/>
          <w:highlight w:val="yellow"/>
        </w:rPr>
        <w:t>and other elementary or material currents of water and air</w:t>
      </w:r>
      <w:r w:rsidRPr="00E2606D">
        <w:rPr>
          <w:sz w:val="14"/>
        </w:rPr>
        <w:t xml:space="preserve">. </w:t>
      </w:r>
      <w:r w:rsidRPr="00367960">
        <w:rPr>
          <w:rStyle w:val="StyleUnderline"/>
          <w:highlight w:val="yellow"/>
        </w:rPr>
        <w:t>This is</w:t>
      </w:r>
      <w:r w:rsidRPr="00E2606D">
        <w:rPr>
          <w:sz w:val="14"/>
        </w:rPr>
        <w:t xml:space="preserve"> a </w:t>
      </w:r>
      <w:r w:rsidRPr="00367960">
        <w:rPr>
          <w:rStyle w:val="StyleUnderline"/>
          <w:highlight w:val="yellow"/>
        </w:rPr>
        <w:t xml:space="preserve">being grounded and </w:t>
      </w:r>
      <w:r w:rsidRPr="00367960">
        <w:rPr>
          <w:rStyle w:val="Emphasis"/>
          <w:highlight w:val="yellow"/>
        </w:rPr>
        <w:t xml:space="preserve">living </w:t>
      </w:r>
      <w:proofErr w:type="gramStart"/>
      <w:r w:rsidRPr="00367960">
        <w:rPr>
          <w:rStyle w:val="Emphasis"/>
          <w:highlight w:val="yellow"/>
        </w:rPr>
        <w:t>relationalities</w:t>
      </w:r>
      <w:proofErr w:type="gramEnd"/>
      <w:r w:rsidRPr="00E2606D">
        <w:rPr>
          <w:sz w:val="14"/>
        </w:rPr>
        <w:t xml:space="preserve"> in which the nonhuman world and the materiality of land and other elements have agential significance in ways that exceed liberal conceptions of the human. If </w:t>
      </w:r>
      <w:r w:rsidRPr="00367960">
        <w:rPr>
          <w:rStyle w:val="Emphasis"/>
          <w:highlight w:val="yellow"/>
        </w:rPr>
        <w:t>the grounded relationalities</w:t>
      </w:r>
      <w:r w:rsidRPr="00E2606D">
        <w:rPr>
          <w:sz w:val="14"/>
        </w:rPr>
        <w:t xml:space="preserve"> </w:t>
      </w:r>
      <w:r w:rsidRPr="00367960">
        <w:rPr>
          <w:rStyle w:val="StyleUnderline"/>
          <w:highlight w:val="yellow"/>
        </w:rPr>
        <w:t>of Indigenous philosophies</w:t>
      </w:r>
      <w:r w:rsidRPr="00E2606D">
        <w:rPr>
          <w:sz w:val="14"/>
        </w:rPr>
        <w:t xml:space="preserve"> might tell us anything, then, they </w:t>
      </w:r>
      <w:r w:rsidRPr="00367960">
        <w:rPr>
          <w:rStyle w:val="StyleUnderline"/>
          <w:highlight w:val="yellow"/>
        </w:rPr>
        <w:t>remind us that knowledge must always remain grounded as the land calls to us and for us to find our place within the ongoing acts of interconnectivity that surround us</w:t>
      </w:r>
      <w:r w:rsidRPr="00E2606D">
        <w:rPr>
          <w:sz w:val="14"/>
        </w:rPr>
        <w:t xml:space="preserve">. </w:t>
      </w:r>
      <w:proofErr w:type="gramStart"/>
      <w:r w:rsidRPr="00E2606D">
        <w:rPr>
          <w:sz w:val="14"/>
        </w:rPr>
        <w:t>A number of</w:t>
      </w:r>
      <w:proofErr w:type="gramEnd"/>
      <w:r w:rsidRPr="00E2606D">
        <w:rPr>
          <w:sz w:val="14"/>
        </w:rPr>
        <w:t xml:space="preserve"> questions arise with this shift from the epistemic trap of debt to the possibilities of relationality as </w:t>
      </w:r>
      <w:proofErr w:type="gramStart"/>
      <w:r w:rsidRPr="00E2606D">
        <w:rPr>
          <w:sz w:val="14"/>
        </w:rPr>
        <w:t>affective</w:t>
      </w:r>
      <w:proofErr w:type="gramEnd"/>
      <w:r w:rsidRPr="00E2606D">
        <w:rPr>
          <w:sz w:val="14"/>
        </w:rPr>
        <w:t xml:space="preserve"> and grounded alternatives to economies of dispossession and systems of extraction and exploitation. How might we apprehend relationality across systems of capitalism, colonialism, and chattel slavery and its afterlives? </w:t>
      </w:r>
      <w:r w:rsidRPr="00367960">
        <w:rPr>
          <w:rStyle w:val="StyleUnderline"/>
          <w:highlight w:val="yellow"/>
        </w:rPr>
        <w:t>What happens when land is understood</w:t>
      </w:r>
      <w:r w:rsidRPr="00E2606D">
        <w:rPr>
          <w:sz w:val="14"/>
        </w:rPr>
        <w:t xml:space="preserve"> not as property or territory but </w:t>
      </w:r>
      <w:r w:rsidRPr="00367960">
        <w:rPr>
          <w:rStyle w:val="StyleUnderline"/>
          <w:highlight w:val="yellow"/>
        </w:rPr>
        <w:t>as a source of relation</w:t>
      </w:r>
      <w:r w:rsidRPr="00E2606D">
        <w:rPr>
          <w:sz w:val="14"/>
        </w:rPr>
        <w:t xml:space="preserve"> with an agency of its own? How might </w:t>
      </w:r>
      <w:proofErr w:type="gramStart"/>
      <w:r w:rsidRPr="00367960">
        <w:rPr>
          <w:rStyle w:val="StyleUnderline"/>
          <w:highlight w:val="yellow"/>
        </w:rPr>
        <w:t>reconceiving of</w:t>
      </w:r>
      <w:proofErr w:type="gramEnd"/>
      <w:r w:rsidRPr="00367960">
        <w:rPr>
          <w:rStyle w:val="StyleUnderline"/>
          <w:highlight w:val="yellow"/>
        </w:rPr>
        <w:t xml:space="preserve"> land as relation</w:t>
      </w:r>
      <w:r w:rsidRPr="00367960">
        <w:rPr>
          <w:rStyle w:val="StyleUnderline"/>
        </w:rPr>
        <w:t xml:space="preserve"> </w:t>
      </w:r>
      <w:r w:rsidRPr="00367960">
        <w:rPr>
          <w:rStyle w:val="StyleUnderline"/>
          <w:highlight w:val="yellow"/>
        </w:rPr>
        <w:t>shift the ground of racialized and embodied histories</w:t>
      </w:r>
      <w:r w:rsidRPr="00E2606D">
        <w:rPr>
          <w:sz w:val="14"/>
        </w:rPr>
        <w:t xml:space="preserve"> away from the territoriality of the state? How might building capacities for relationality outside the </w:t>
      </w:r>
      <w:proofErr w:type="gramStart"/>
      <w:r w:rsidRPr="00E2606D">
        <w:rPr>
          <w:sz w:val="14"/>
        </w:rPr>
        <w:t>logics</w:t>
      </w:r>
      <w:proofErr w:type="gramEnd"/>
      <w:r w:rsidRPr="00E2606D">
        <w:rPr>
          <w:sz w:val="14"/>
        </w:rPr>
        <w:t xml:space="preserve"> of </w:t>
      </w:r>
      <w:proofErr w:type="spellStart"/>
      <w:r w:rsidRPr="00E2606D">
        <w:rPr>
          <w:sz w:val="14"/>
        </w:rPr>
        <w:t>propriation</w:t>
      </w:r>
      <w:proofErr w:type="spellEnd"/>
      <w:r w:rsidRPr="00E2606D">
        <w:rPr>
          <w:sz w:val="14"/>
        </w:rPr>
        <w:t xml:space="preserve"> make it possible to handle incommensurate demands for justice? In other words, is there a way for land </w:t>
      </w:r>
      <w:proofErr w:type="gramStart"/>
      <w:r w:rsidRPr="00E2606D">
        <w:rPr>
          <w:sz w:val="14"/>
        </w:rPr>
        <w:t>in itself to</w:t>
      </w:r>
      <w:proofErr w:type="gramEnd"/>
      <w:r w:rsidRPr="00E2606D">
        <w:rPr>
          <w:sz w:val="14"/>
        </w:rPr>
        <w:t xml:space="preserve"> serve as an ontological condition for a different concept of the political that refuses conquest, doctrines of discovery, and the </w:t>
      </w:r>
      <w:proofErr w:type="spellStart"/>
      <w:r w:rsidRPr="00E2606D">
        <w:rPr>
          <w:sz w:val="14"/>
        </w:rPr>
        <w:t>propriations</w:t>
      </w:r>
      <w:proofErr w:type="spellEnd"/>
      <w:r w:rsidRPr="00E2606D">
        <w:rPr>
          <w:sz w:val="14"/>
        </w:rPr>
        <w:t xml:space="preserve"> of the propertied self? Finally, can </w:t>
      </w:r>
      <w:r w:rsidRPr="00367960">
        <w:rPr>
          <w:rStyle w:val="StyleUnderline"/>
          <w:highlight w:val="yellow"/>
        </w:rPr>
        <w:t>land as the source of relation rather than the site of boundaries</w:t>
      </w:r>
      <w:r w:rsidRPr="00E2606D">
        <w:rPr>
          <w:sz w:val="14"/>
        </w:rPr>
        <w:t xml:space="preserve"> define </w:t>
      </w:r>
      <w:r w:rsidRPr="00367960">
        <w:rPr>
          <w:rStyle w:val="StyleUnderline"/>
          <w:highlight w:val="yellow"/>
        </w:rPr>
        <w:t>a politics under which Indigenous sovereignty and Black reparations movements can (re)build capacities for relationality</w:t>
      </w:r>
      <w:r w:rsidRPr="00E2606D">
        <w:rPr>
          <w:sz w:val="14"/>
        </w:rPr>
        <w:t xml:space="preserve"> (aberrant to logics of </w:t>
      </w:r>
      <w:proofErr w:type="spellStart"/>
      <w:r w:rsidRPr="00E2606D">
        <w:rPr>
          <w:sz w:val="14"/>
        </w:rPr>
        <w:t>propriation</w:t>
      </w:r>
      <w:proofErr w:type="spellEnd"/>
      <w:r w:rsidRPr="00E2606D">
        <w:rPr>
          <w:sz w:val="14"/>
        </w:rPr>
        <w:t xml:space="preserve">), rather than enact exclusivity or inclusion? </w:t>
      </w:r>
    </w:p>
    <w:p w14:paraId="6B591326" w14:textId="24C2B1D1" w:rsidR="00F1670F" w:rsidRDefault="00B94F13" w:rsidP="00B94F13">
      <w:pPr>
        <w:pStyle w:val="Heading1"/>
      </w:pPr>
      <w:r>
        <w:t>1NR</w:t>
      </w:r>
    </w:p>
    <w:p w14:paraId="545596B7" w14:textId="77777777" w:rsidR="00B94F13" w:rsidRPr="000A0D81" w:rsidRDefault="00B94F13" w:rsidP="00B94F13">
      <w:pPr>
        <w:pStyle w:val="Heading4"/>
      </w:pPr>
      <w:r>
        <w:t>Normativity as a method erases black life and only replacing it with relationality solves.</w:t>
      </w:r>
    </w:p>
    <w:p w14:paraId="7283C5AA" w14:textId="77777777" w:rsidR="00B94F13" w:rsidRPr="000A0D81" w:rsidRDefault="00B94F13" w:rsidP="00B94F13">
      <w:pPr>
        <w:rPr>
          <w:sz w:val="16"/>
        </w:rPr>
      </w:pPr>
      <w:r w:rsidRPr="00967F50">
        <w:rPr>
          <w:rStyle w:val="Style13ptBold"/>
        </w:rPr>
        <w:t>Opperman 20</w:t>
      </w:r>
      <w:r w:rsidRPr="000A0D81">
        <w:rPr>
          <w:sz w:val="16"/>
        </w:rPr>
        <w:t>, PhD Dissertation in AAAS at Penn State (Romy, RACE, ECOLOGY, FREEDOM: CLIMATE JUSTICE AND ENVIRONMENTAL RACISM, https://etda.libraries.psu.edu/files/final_submissions/22474)</w:t>
      </w:r>
    </w:p>
    <w:p w14:paraId="44430D22" w14:textId="77777777" w:rsidR="00B94F13" w:rsidRPr="000A0D81" w:rsidRDefault="00B94F13" w:rsidP="00B94F13">
      <w:pPr>
        <w:rPr>
          <w:sz w:val="16"/>
        </w:rPr>
      </w:pPr>
      <w:r w:rsidRPr="000A0D81">
        <w:rPr>
          <w:sz w:val="16"/>
        </w:rPr>
        <w:t xml:space="preserve">In the previous chapter I discussed Indigenous (feminist) approaches to sovereignty that focused on “grounded normativity,” that is the ethical framework “informed by what land as a mode of reciprocal relationship (which is itself informed by place- based practices and associated forms of knowledge) ought to teach us about living our lives in relation to one another and our surroundings in a respectful, </w:t>
      </w:r>
      <w:proofErr w:type="spellStart"/>
      <w:r w:rsidRPr="000A0D81">
        <w:rPr>
          <w:sz w:val="16"/>
        </w:rPr>
        <w:t>nondominating</w:t>
      </w:r>
      <w:proofErr w:type="spellEnd"/>
      <w:r w:rsidRPr="000A0D81">
        <w:rPr>
          <w:sz w:val="16"/>
        </w:rPr>
        <w:t xml:space="preserve"> and nonexploitative way” (Coulthard 2014, 13). Considering this framework in relation to Hartman raises the question of whether the relationships to land that constitute </w:t>
      </w:r>
      <w:r w:rsidRPr="0024472C">
        <w:rPr>
          <w:rStyle w:val="StyleUnderline"/>
          <w:highlight w:val="yellow"/>
        </w:rPr>
        <w:t>Indigenous forms of</w:t>
      </w:r>
      <w:r w:rsidRPr="000A0D81">
        <w:rPr>
          <w:sz w:val="16"/>
        </w:rPr>
        <w:t xml:space="preserve"> </w:t>
      </w:r>
      <w:r w:rsidRPr="0024472C">
        <w:rPr>
          <w:rStyle w:val="Emphasis"/>
          <w:highlight w:val="yellow"/>
        </w:rPr>
        <w:t>“grounded normativity</w:t>
      </w:r>
      <w:r w:rsidRPr="000A0D81">
        <w:rPr>
          <w:sz w:val="16"/>
        </w:rPr>
        <w:t xml:space="preserve">” </w:t>
      </w:r>
      <w:r w:rsidRPr="0024472C">
        <w:rPr>
          <w:rStyle w:val="StyleUnderline"/>
          <w:highlight w:val="yellow"/>
        </w:rPr>
        <w:t>are foreclosed to Blackness by virtue of the extraction, displacement and transience of black life</w:t>
      </w:r>
      <w:r w:rsidRPr="000A0D81">
        <w:rPr>
          <w:sz w:val="16"/>
        </w:rPr>
        <w:t xml:space="preserve">. 272 If this is the case, </w:t>
      </w:r>
      <w:r w:rsidRPr="0024472C">
        <w:rPr>
          <w:rStyle w:val="StyleUnderline"/>
          <w:highlight w:val="yellow"/>
        </w:rPr>
        <w:t>then how might black approaches to race, ecology, and freedom ground themselves without appealing to universal frames of</w:t>
      </w:r>
      <w:r w:rsidRPr="000A0D81">
        <w:rPr>
          <w:sz w:val="16"/>
        </w:rPr>
        <w:t xml:space="preserve"> justice or </w:t>
      </w:r>
      <w:r w:rsidRPr="0024472C">
        <w:rPr>
          <w:rStyle w:val="StyleUnderline"/>
          <w:highlight w:val="yellow"/>
        </w:rPr>
        <w:t>normative visions</w:t>
      </w:r>
      <w:r w:rsidRPr="000A0D81">
        <w:rPr>
          <w:sz w:val="16"/>
        </w:rPr>
        <w:t xml:space="preserve"> of the human? </w:t>
      </w:r>
      <w:r w:rsidRPr="0024472C">
        <w:rPr>
          <w:rStyle w:val="StyleUnderline"/>
          <w:highlight w:val="yellow"/>
        </w:rPr>
        <w:t>This is</w:t>
      </w:r>
      <w:r w:rsidRPr="000A0D81">
        <w:rPr>
          <w:sz w:val="16"/>
        </w:rPr>
        <w:t xml:space="preserve"> the question that Jodi Byrd, Alyosha Goldstein, Jodi Melamed and Chandan Reddy ask in “Predatory Value: Economies of Dispossession and Disturbed Relationality”. They ask: What would it be, then, to think and work for </w:t>
      </w:r>
      <w:r w:rsidRPr="0024472C">
        <w:rPr>
          <w:rStyle w:val="StyleUnderline"/>
          <w:highlight w:val="yellow"/>
        </w:rPr>
        <w:t xml:space="preserve">a </w:t>
      </w:r>
      <w:r w:rsidRPr="0024472C">
        <w:rPr>
          <w:rStyle w:val="Emphasis"/>
          <w:highlight w:val="yellow"/>
        </w:rPr>
        <w:t>grounded relationality</w:t>
      </w:r>
      <w:r w:rsidRPr="0024472C">
        <w:rPr>
          <w:rStyle w:val="StyleUnderline"/>
          <w:highlight w:val="yellow"/>
        </w:rPr>
        <w:t>, at once addressed to Black placemaking, geographies, and other racialized diasporas, as well as to proprietary violences incommensurate to yet not altogether separate from Indigenous land</w:t>
      </w:r>
      <w:r w:rsidRPr="000A0D81">
        <w:rPr>
          <w:sz w:val="16"/>
        </w:rPr>
        <w:t xml:space="preserve"> and sovereignty? (Byrd et al. 2018, 14) 273 The problem of normativity </w:t>
      </w:r>
      <w:proofErr w:type="gramStart"/>
      <w:r w:rsidRPr="000A0D81">
        <w:rPr>
          <w:sz w:val="16"/>
        </w:rPr>
        <w:t>opens up</w:t>
      </w:r>
      <w:proofErr w:type="gramEnd"/>
      <w:r w:rsidRPr="000A0D81">
        <w:rPr>
          <w:sz w:val="16"/>
        </w:rPr>
        <w:t xml:space="preserve"> a set of important and difficult questions that I will pursue in further work. Questions such as: how to ground </w:t>
      </w:r>
      <w:r w:rsidRPr="0024472C">
        <w:rPr>
          <w:rStyle w:val="StyleUnderline"/>
          <w:highlight w:val="yellow"/>
        </w:rPr>
        <w:t>an approach to race, ecology, and freedom in the absence of</w:t>
      </w:r>
      <w:r w:rsidRPr="000A0D81">
        <w:rPr>
          <w:sz w:val="16"/>
        </w:rPr>
        <w:t xml:space="preserve"> universal frames of justice, </w:t>
      </w:r>
      <w:r w:rsidRPr="0024472C">
        <w:rPr>
          <w:rStyle w:val="StyleUnderline"/>
          <w:highlight w:val="yellow"/>
        </w:rPr>
        <w:t>normative visions of</w:t>
      </w:r>
      <w:r w:rsidRPr="000A0D81">
        <w:rPr>
          <w:sz w:val="16"/>
        </w:rPr>
        <w:t xml:space="preserve"> the human, or </w:t>
      </w:r>
      <w:r w:rsidRPr="0024472C">
        <w:rPr>
          <w:rStyle w:val="StyleUnderline"/>
          <w:highlight w:val="yellow"/>
        </w:rPr>
        <w:t>“grounded normativity</w:t>
      </w:r>
      <w:r w:rsidRPr="000A0D81">
        <w:rPr>
          <w:sz w:val="16"/>
        </w:rPr>
        <w:t>”? And: what possibilities are there for approaches suited to coalitional and comparative thinking and collaboration?274 The authors of “Predatory Value” do not answer this question conclusively. However, they do claim that “alternative frameworks for building capacities for grounded relationality” would begin with a rethinking of land and more-than</w:t>
      </w:r>
      <w:r>
        <w:rPr>
          <w:sz w:val="16"/>
        </w:rPr>
        <w:t xml:space="preserve"> </w:t>
      </w:r>
      <w:r w:rsidRPr="000A0D81">
        <w:rPr>
          <w:sz w:val="16"/>
        </w:rPr>
        <w:t xml:space="preserve">humans “in ways that exceed liberal conceptions of the human” (Byrd et al. 2018, 11).275 It is to this final point and the potential that Hartman’s work holds for it that I now turn. My claim is that Hartman’s reconceptualization of the earth and inhuman “matter” offers ways to overcome the problem of anthropocentrism and to approach the normative problem differently. </w:t>
      </w:r>
    </w:p>
    <w:p w14:paraId="5B5BAD4A" w14:textId="77777777" w:rsidR="00B94F13" w:rsidRPr="00402195" w:rsidRDefault="00B94F13" w:rsidP="00B94F13"/>
    <w:p w14:paraId="6713C4D9" w14:textId="77777777" w:rsidR="00B94F13" w:rsidRPr="0085012D" w:rsidRDefault="00B94F13" w:rsidP="00B94F13">
      <w:pPr>
        <w:rPr>
          <w:sz w:val="14"/>
        </w:rPr>
      </w:pPr>
    </w:p>
    <w:p w14:paraId="7C73B848" w14:textId="77777777" w:rsidR="00B94F13" w:rsidRPr="0085012D" w:rsidRDefault="00B94F13" w:rsidP="00B94F13">
      <w:pPr>
        <w:pStyle w:val="Heading4"/>
      </w:pPr>
      <w:r>
        <w:t>A focus on relationality solves better</w:t>
      </w:r>
    </w:p>
    <w:p w14:paraId="7E71A13B" w14:textId="77777777" w:rsidR="00B94F13" w:rsidRPr="0085012D" w:rsidRDefault="00B94F13" w:rsidP="00B94F13">
      <w:pPr>
        <w:rPr>
          <w:sz w:val="14"/>
        </w:rPr>
      </w:pPr>
      <w:r w:rsidRPr="0085012D">
        <w:rPr>
          <w:rStyle w:val="Style13ptBold"/>
        </w:rPr>
        <w:t>Carroll 22</w:t>
      </w:r>
      <w:r w:rsidRPr="0085012D">
        <w:rPr>
          <w:sz w:val="14"/>
        </w:rPr>
        <w:t xml:space="preserve">, Associate Professor of Native American and Indigenous Studies in the Department of Ethnic Studies at the University of Colorado Boulder. A citizen of the Cherokee Nation (Clint, Transcript: Dr. CLINT CARROLL on Stewarding Homeland /299, For the Wild, </w:t>
      </w:r>
      <w:hyperlink r:id="rId14" w:history="1">
        <w:r w:rsidRPr="00910430">
          <w:rPr>
            <w:rStyle w:val="Hyperlink"/>
          </w:rPr>
          <w:t>https://forthewild.world/podcast-transcripts/dr-clint-carroll-on-stewarding-homeland-299</w:t>
        </w:r>
      </w:hyperlink>
      <w:r w:rsidRPr="0085012D">
        <w:rPr>
          <w:sz w:val="14"/>
        </w:rPr>
        <w:t>)</w:t>
      </w:r>
    </w:p>
    <w:p w14:paraId="68435708" w14:textId="77777777" w:rsidR="00B94F13" w:rsidRPr="0085012D" w:rsidRDefault="00B94F13" w:rsidP="00B94F13">
      <w:pPr>
        <w:rPr>
          <w:sz w:val="14"/>
        </w:rPr>
      </w:pPr>
      <w:r w:rsidRPr="0085012D">
        <w:rPr>
          <w:sz w:val="14"/>
        </w:rPr>
        <w:t xml:space="preserve">Stories of change, and flux, and mobility really define our history as Cherokee people and so to think with one of the parts of your question around movement, mobility, adaptation, I've been thinking a lot about that in terms of breaking out of fixity as it relates to how people associate, you know, how people think about </w:t>
      </w:r>
      <w:r w:rsidRPr="0085012D">
        <w:rPr>
          <w:rStyle w:val="StyleUnderline"/>
          <w:highlight w:val="yellow"/>
        </w:rPr>
        <w:t>Indigenous peoples</w:t>
      </w:r>
      <w:r w:rsidRPr="0085012D">
        <w:rPr>
          <w:sz w:val="14"/>
        </w:rPr>
        <w:t xml:space="preserve">, while at the same time staying with the </w:t>
      </w:r>
      <w:r w:rsidRPr="0085012D">
        <w:rPr>
          <w:rStyle w:val="StyleUnderline"/>
          <w:highlight w:val="yellow"/>
        </w:rPr>
        <w:t xml:space="preserve">importance of place and </w:t>
      </w:r>
      <w:r w:rsidRPr="0085012D">
        <w:rPr>
          <w:rStyle w:val="Emphasis"/>
          <w:highlight w:val="yellow"/>
        </w:rPr>
        <w:t>relationships</w:t>
      </w:r>
      <w:r w:rsidRPr="0085012D">
        <w:rPr>
          <w:rStyle w:val="StyleUnderline"/>
          <w:highlight w:val="yellow"/>
        </w:rPr>
        <w:t xml:space="preserve"> to place</w:t>
      </w:r>
      <w:r w:rsidRPr="0085012D">
        <w:rPr>
          <w:sz w:val="14"/>
        </w:rPr>
        <w:t xml:space="preserve">. And </w:t>
      </w:r>
      <w:proofErr w:type="gramStart"/>
      <w:r w:rsidRPr="0085012D">
        <w:rPr>
          <w:sz w:val="14"/>
        </w:rPr>
        <w:t>so</w:t>
      </w:r>
      <w:proofErr w:type="gramEnd"/>
      <w:r w:rsidRPr="0085012D">
        <w:rPr>
          <w:sz w:val="14"/>
        </w:rPr>
        <w:t xml:space="preserve"> I've been thinking about this in terms of relational continuity. </w:t>
      </w:r>
      <w:proofErr w:type="gramStart"/>
      <w:r w:rsidRPr="0085012D">
        <w:rPr>
          <w:sz w:val="14"/>
        </w:rPr>
        <w:t>So</w:t>
      </w:r>
      <w:proofErr w:type="gramEnd"/>
      <w:r w:rsidRPr="0085012D">
        <w:rPr>
          <w:sz w:val="14"/>
        </w:rPr>
        <w:t xml:space="preserve"> </w:t>
      </w:r>
      <w:proofErr w:type="gramStart"/>
      <w:r w:rsidRPr="0085012D">
        <w:rPr>
          <w:rStyle w:val="StyleUnderline"/>
          <w:highlight w:val="yellow"/>
        </w:rPr>
        <w:t>acknowledging</w:t>
      </w:r>
      <w:proofErr w:type="gramEnd"/>
      <w:r w:rsidRPr="0085012D">
        <w:rPr>
          <w:rStyle w:val="StyleUnderline"/>
        </w:rPr>
        <w:t xml:space="preserve"> </w:t>
      </w:r>
      <w:r w:rsidRPr="0085012D">
        <w:rPr>
          <w:sz w:val="14"/>
        </w:rPr>
        <w:t xml:space="preserve">these intimate </w:t>
      </w:r>
      <w:r w:rsidRPr="0085012D">
        <w:rPr>
          <w:rStyle w:val="StyleUnderline"/>
          <w:highlight w:val="yellow"/>
        </w:rPr>
        <w:t>connections</w:t>
      </w:r>
      <w:r w:rsidRPr="0085012D">
        <w:rPr>
          <w:sz w:val="14"/>
        </w:rPr>
        <w:t xml:space="preserve"> that we develop and build </w:t>
      </w:r>
      <w:r w:rsidRPr="0085012D">
        <w:rPr>
          <w:rStyle w:val="StyleUnderline"/>
          <w:highlight w:val="yellow"/>
        </w:rPr>
        <w:t>with place</w:t>
      </w:r>
      <w:r w:rsidRPr="0085012D">
        <w:rPr>
          <w:sz w:val="14"/>
        </w:rPr>
        <w:t xml:space="preserve"> and with other than human beings </w:t>
      </w:r>
      <w:r w:rsidRPr="0085012D">
        <w:rPr>
          <w:rStyle w:val="StyleUnderline"/>
          <w:highlight w:val="yellow"/>
        </w:rPr>
        <w:t>but also how our ethical frameworks travel,</w:t>
      </w:r>
      <w:r w:rsidRPr="0085012D">
        <w:rPr>
          <w:sz w:val="14"/>
        </w:rPr>
        <w:t xml:space="preserve"> so to speak. And I think there are some profound theoretical insights to be gained from that, as well as practical ones regarding the climate crisis. So, thinking about ethical frameworks according to Indigenous philosophies and cosmologies as reframing our conversation around technology - so thinking more in terms of cultural technologies or</w:t>
      </w:r>
      <w:r w:rsidRPr="0085012D">
        <w:rPr>
          <w:rStyle w:val="Emphasis"/>
        </w:rPr>
        <w:t xml:space="preserve"> </w:t>
      </w:r>
      <w:r w:rsidRPr="0085012D">
        <w:rPr>
          <w:rStyle w:val="Emphasis"/>
          <w:highlight w:val="yellow"/>
        </w:rPr>
        <w:t>relational</w:t>
      </w:r>
      <w:r w:rsidRPr="0085012D">
        <w:rPr>
          <w:sz w:val="14"/>
        </w:rPr>
        <w:t xml:space="preserve"> technologies, the ability to relate well and to do so in a way that </w:t>
      </w:r>
      <w:r w:rsidRPr="0085012D">
        <w:rPr>
          <w:rStyle w:val="StyleUnderline"/>
          <w:highlight w:val="yellow"/>
        </w:rPr>
        <w:t>acknowledges interdependence and reciprocity</w:t>
      </w:r>
      <w:r w:rsidRPr="0085012D">
        <w:rPr>
          <w:sz w:val="14"/>
        </w:rPr>
        <w:t xml:space="preserve">. So that said, getting to some of the more details of your question regarding Cherokee history, it's also important to point out that the Trail of Tears isn't the only story </w:t>
      </w:r>
      <w:proofErr w:type="gramStart"/>
      <w:r w:rsidRPr="0085012D">
        <w:rPr>
          <w:sz w:val="14"/>
        </w:rPr>
        <w:t>with regard to</w:t>
      </w:r>
      <w:proofErr w:type="gramEnd"/>
      <w:r w:rsidRPr="0085012D">
        <w:rPr>
          <w:sz w:val="14"/>
        </w:rPr>
        <w:t xml:space="preserve"> removal and migration, so to speak. And, of course, in the case of the Trail of Tears</w:t>
      </w:r>
      <w:proofErr w:type="gramStart"/>
      <w:r w:rsidRPr="0085012D">
        <w:rPr>
          <w:sz w:val="14"/>
        </w:rPr>
        <w:t xml:space="preserve"> was forced migration</w:t>
      </w:r>
      <w:proofErr w:type="gramEnd"/>
      <w:r w:rsidRPr="0085012D">
        <w:rPr>
          <w:sz w:val="14"/>
        </w:rPr>
        <w:t xml:space="preserve">. What's important </w:t>
      </w:r>
      <w:proofErr w:type="gramStart"/>
      <w:r w:rsidRPr="0085012D">
        <w:rPr>
          <w:sz w:val="14"/>
        </w:rPr>
        <w:t>to also</w:t>
      </w:r>
      <w:proofErr w:type="gramEnd"/>
      <w:r w:rsidRPr="0085012D">
        <w:rPr>
          <w:sz w:val="14"/>
        </w:rPr>
        <w:t xml:space="preserve"> consider are the other stories and other histories of Cherokee people </w:t>
      </w:r>
      <w:proofErr w:type="gramStart"/>
      <w:r w:rsidRPr="0085012D">
        <w:rPr>
          <w:sz w:val="14"/>
        </w:rPr>
        <w:t>with regard to</w:t>
      </w:r>
      <w:proofErr w:type="gramEnd"/>
      <w:r w:rsidRPr="0085012D">
        <w:rPr>
          <w:sz w:val="14"/>
        </w:rPr>
        <w:t xml:space="preserve"> movement. Specifically, the Old Settlers, what people often refer to as the Old </w:t>
      </w:r>
      <w:proofErr w:type="gramStart"/>
      <w:r w:rsidRPr="0085012D">
        <w:rPr>
          <w:sz w:val="14"/>
        </w:rPr>
        <w:t>Settlers</w:t>
      </w:r>
      <w:proofErr w:type="gramEnd"/>
      <w:r w:rsidRPr="0085012D">
        <w:rPr>
          <w:sz w:val="14"/>
        </w:rPr>
        <w:t xml:space="preserve"> were heterogeneous in terms of their sense of how they identify as Cherokees. A lot of my Elders talk about </w:t>
      </w:r>
      <w:proofErr w:type="spellStart"/>
      <w:r w:rsidRPr="0085012D">
        <w:rPr>
          <w:sz w:val="14"/>
        </w:rPr>
        <w:t>Keetoowahs</w:t>
      </w:r>
      <w:proofErr w:type="spellEnd"/>
      <w:proofErr w:type="gramStart"/>
      <w:r w:rsidRPr="0085012D">
        <w:rPr>
          <w:sz w:val="14"/>
        </w:rPr>
        <w:t>, which are</w:t>
      </w:r>
      <w:proofErr w:type="gramEnd"/>
      <w:r w:rsidRPr="0085012D">
        <w:rPr>
          <w:sz w:val="14"/>
        </w:rPr>
        <w:t xml:space="preserve"> who are typically </w:t>
      </w:r>
      <w:proofErr w:type="gramStart"/>
      <w:r w:rsidRPr="0085012D">
        <w:rPr>
          <w:sz w:val="14"/>
        </w:rPr>
        <w:t>referenced</w:t>
      </w:r>
      <w:proofErr w:type="gramEnd"/>
      <w:r w:rsidRPr="0085012D">
        <w:rPr>
          <w:sz w:val="14"/>
        </w:rPr>
        <w:t xml:space="preserve"> as traditionalists in Cherokee society. But they aren't necessarily synonymous with Old Settlers. There were other factions or groups, if you will, in Cherokee history, who could also be under that term. But I'll start with talking about how my Elders talk about </w:t>
      </w:r>
      <w:proofErr w:type="spellStart"/>
      <w:r w:rsidRPr="0085012D">
        <w:rPr>
          <w:sz w:val="14"/>
        </w:rPr>
        <w:t>Keetoowahs</w:t>
      </w:r>
      <w:proofErr w:type="spellEnd"/>
      <w:r w:rsidRPr="0085012D">
        <w:rPr>
          <w:sz w:val="14"/>
        </w:rPr>
        <w:t xml:space="preserve"> and their interpretation of what was happening at that time during, during the era leading up to the removal period, really, actually going way further back from the 1830s, which is typically known as the Removal Era, and thinking about migration before all of this - and I don't want to say voluntary because I think voluntary implies that there was an inherent willingness and eagerness to leave the homelands. But my Elders talk about, you know, an ancient could to a precept being moved away from the conflict. And so fundamentally, just an ethos of peace, well-being, balance, and conflict, upsetting that requires the people to move away from it </w:t>
      </w:r>
      <w:proofErr w:type="gramStart"/>
      <w:r w:rsidRPr="0085012D">
        <w:rPr>
          <w:sz w:val="14"/>
        </w:rPr>
        <w:t>in order to</w:t>
      </w:r>
      <w:proofErr w:type="gramEnd"/>
      <w:r w:rsidRPr="0085012D">
        <w:rPr>
          <w:sz w:val="14"/>
        </w:rPr>
        <w:t xml:space="preserve"> maintain these fundamental concepts of being unbalanced with the world around you. And so </w:t>
      </w:r>
      <w:proofErr w:type="spellStart"/>
      <w:r w:rsidRPr="0085012D">
        <w:rPr>
          <w:sz w:val="14"/>
        </w:rPr>
        <w:t>Keetoowahs</w:t>
      </w:r>
      <w:proofErr w:type="spellEnd"/>
      <w:r w:rsidRPr="0085012D">
        <w:rPr>
          <w:sz w:val="14"/>
        </w:rPr>
        <w:t xml:space="preserve"> have been, we're in this area, and I say, this area, I mean, just west of the Mississippi River. </w:t>
      </w:r>
      <w:proofErr w:type="gramStart"/>
      <w:r w:rsidRPr="0085012D">
        <w:rPr>
          <w:sz w:val="14"/>
        </w:rPr>
        <w:t>So</w:t>
      </w:r>
      <w:proofErr w:type="gramEnd"/>
      <w:r w:rsidRPr="0085012D">
        <w:rPr>
          <w:sz w:val="14"/>
        </w:rPr>
        <w:t xml:space="preserve"> what we now know is northern Arkansas, some say as early as 1721. And so that's over a century before the removal area. And so </w:t>
      </w:r>
      <w:r w:rsidRPr="0085012D">
        <w:rPr>
          <w:rStyle w:val="StyleUnderline"/>
          <w:highlight w:val="yellow"/>
        </w:rPr>
        <w:t>thinking</w:t>
      </w:r>
      <w:r w:rsidRPr="0085012D">
        <w:rPr>
          <w:rStyle w:val="StyleUnderline"/>
        </w:rPr>
        <w:t xml:space="preserve"> </w:t>
      </w:r>
      <w:r w:rsidRPr="0085012D">
        <w:rPr>
          <w:sz w:val="14"/>
        </w:rPr>
        <w:t xml:space="preserve">about that, </w:t>
      </w:r>
      <w:r w:rsidRPr="0085012D">
        <w:rPr>
          <w:rStyle w:val="StyleUnderline"/>
          <w:highlight w:val="yellow"/>
        </w:rPr>
        <w:t xml:space="preserve">in </w:t>
      </w:r>
      <w:r w:rsidRPr="0085012D">
        <w:rPr>
          <w:rStyle w:val="Emphasis"/>
          <w:highlight w:val="yellow"/>
        </w:rPr>
        <w:t>relationship</w:t>
      </w:r>
      <w:r w:rsidRPr="0085012D">
        <w:rPr>
          <w:sz w:val="14"/>
        </w:rPr>
        <w:t xml:space="preserve"> to play some relationship </w:t>
      </w:r>
      <w:r w:rsidRPr="0085012D">
        <w:rPr>
          <w:rStyle w:val="StyleUnderline"/>
          <w:highlight w:val="yellow"/>
        </w:rPr>
        <w:t>to</w:t>
      </w:r>
      <w:r w:rsidRPr="0085012D">
        <w:rPr>
          <w:sz w:val="14"/>
        </w:rPr>
        <w:t xml:space="preserve"> that place, specifically, which became parts of </w:t>
      </w:r>
      <w:r w:rsidRPr="0085012D">
        <w:rPr>
          <w:rStyle w:val="StyleUnderline"/>
          <w:highlight w:val="yellow"/>
        </w:rPr>
        <w:t>the lands</w:t>
      </w:r>
      <w:r w:rsidRPr="0085012D">
        <w:rPr>
          <w:sz w:val="14"/>
        </w:rPr>
        <w:t xml:space="preserve"> that we now know as the Cherokee Nation reservation, as important to kind of keep in mind when we think about, relationships with the land despite movement, and whether that is punctuated as in the Trail of Tears, or that it happened over a longer period of time, it's important kind of take all of those into account. And this of course is not to deny the extreme losses our people experienced from forced removal. But, to me, it </w:t>
      </w:r>
      <w:r w:rsidRPr="0085012D">
        <w:rPr>
          <w:rStyle w:val="StyleUnderline"/>
          <w:highlight w:val="yellow"/>
        </w:rPr>
        <w:t>helps push back against</w:t>
      </w:r>
      <w:r w:rsidRPr="0085012D">
        <w:rPr>
          <w:sz w:val="14"/>
        </w:rPr>
        <w:t xml:space="preserve"> portrayals of inauthenticity, for example, as being a relocated tribe, as well as </w:t>
      </w:r>
      <w:r w:rsidRPr="0085012D">
        <w:rPr>
          <w:rStyle w:val="StyleUnderline"/>
          <w:highlight w:val="yellow"/>
        </w:rPr>
        <w:t>notions of fixity when it comes to Indigenous peoples.</w:t>
      </w:r>
      <w:r w:rsidRPr="0085012D">
        <w:rPr>
          <w:sz w:val="14"/>
        </w:rPr>
        <w:t xml:space="preserve"> And so again, </w:t>
      </w:r>
      <w:r w:rsidRPr="0085012D">
        <w:rPr>
          <w:rStyle w:val="StyleUnderline"/>
          <w:highlight w:val="yellow"/>
        </w:rPr>
        <w:t>thinking</w:t>
      </w:r>
      <w:r w:rsidRPr="0085012D">
        <w:rPr>
          <w:sz w:val="14"/>
        </w:rPr>
        <w:t xml:space="preserve"> about that term</w:t>
      </w:r>
      <w:r w:rsidRPr="0085012D">
        <w:rPr>
          <w:rStyle w:val="Emphasis"/>
        </w:rPr>
        <w:t xml:space="preserve"> </w:t>
      </w:r>
      <w:r w:rsidRPr="0085012D">
        <w:rPr>
          <w:rStyle w:val="Emphasis"/>
          <w:highlight w:val="yellow"/>
        </w:rPr>
        <w:t>relational</w:t>
      </w:r>
      <w:r w:rsidRPr="0085012D">
        <w:rPr>
          <w:rStyle w:val="StyleUnderline"/>
          <w:highlight w:val="yellow"/>
        </w:rPr>
        <w:t xml:space="preserve"> continuity</w:t>
      </w:r>
      <w:r w:rsidRPr="0085012D">
        <w:rPr>
          <w:sz w:val="14"/>
        </w:rPr>
        <w:t xml:space="preserve">, I wrote a piece recently that came out in an edited volume that really worked through some of these stories that people were telling around the turn of the last century to oral historians. And </w:t>
      </w:r>
      <w:proofErr w:type="gramStart"/>
      <w:r w:rsidRPr="0085012D">
        <w:rPr>
          <w:sz w:val="14"/>
        </w:rPr>
        <w:t>so</w:t>
      </w:r>
      <w:proofErr w:type="gramEnd"/>
      <w:r w:rsidRPr="0085012D">
        <w:rPr>
          <w:sz w:val="14"/>
        </w:rPr>
        <w:t xml:space="preserve"> the Indian Pioneer Papers has a bunch of these accounts that Cherokee people were telling about their experience in these quote “new lands,” and then juxtapose those with stories that were recorded by the anthropologist James Mooney, with folks at the Eastern Band, so in North Carolina, that related specifically to our homelands. And so looking at these stories of Cherokees who were in what is now called Oklahoma, and comparing them to stories that are representative of relationships with the homelands in North Carolina and the surrounding area, it's really interesting to me to kind of think through “how did Cherokees continue to be Cherokee?” and by that I mean continue to not only practice Cherokee cultural traditions, and perhaps speak the language, and all of these kinds of cultural notions, but be Cherokee in terms of how we relate to other-than-human beings specifically, in this piece, to animals to other-than-human animals. And so, anyway, I'm thinking along those terms, just by way of kind of understanding how the </w:t>
      </w:r>
      <w:r w:rsidRPr="0085012D">
        <w:rPr>
          <w:rStyle w:val="StyleUnderline"/>
          <w:highlight w:val="yellow"/>
        </w:rPr>
        <w:t>ethical frameworks</w:t>
      </w:r>
      <w:r w:rsidRPr="0085012D">
        <w:rPr>
          <w:sz w:val="14"/>
        </w:rPr>
        <w:t xml:space="preserve"> that we have, </w:t>
      </w:r>
      <w:r w:rsidRPr="0085012D">
        <w:rPr>
          <w:rStyle w:val="StyleUnderline"/>
          <w:highlight w:val="yellow"/>
        </w:rPr>
        <w:t>as Indigenous peoples, can travel beyond the place-based relationships</w:t>
      </w:r>
      <w:r w:rsidRPr="0085012D">
        <w:rPr>
          <w:sz w:val="14"/>
        </w:rPr>
        <w:t xml:space="preserve"> that are so vitally important for those frameworks, but that these ethical frameworks can exceed and in fact, have a lot to teach everyone else in the world, especially in this moment of climate crisis. </w:t>
      </w:r>
    </w:p>
    <w:p w14:paraId="7A6EBED2" w14:textId="77777777" w:rsidR="00B94F13" w:rsidRPr="0085012D" w:rsidRDefault="00B94F13" w:rsidP="00B94F13">
      <w:pPr>
        <w:rPr>
          <w:sz w:val="14"/>
        </w:rPr>
      </w:pPr>
    </w:p>
    <w:p w14:paraId="059B743B" w14:textId="77777777" w:rsidR="00B94F13" w:rsidRPr="0085012D" w:rsidRDefault="00B94F13" w:rsidP="00B94F13">
      <w:pPr>
        <w:rPr>
          <w:sz w:val="14"/>
        </w:rPr>
      </w:pPr>
    </w:p>
    <w:p w14:paraId="37C6AB50" w14:textId="77777777" w:rsidR="00B94F13" w:rsidRPr="000A0D81" w:rsidRDefault="00B94F13" w:rsidP="00B94F13">
      <w:pPr>
        <w:pStyle w:val="Heading4"/>
      </w:pPr>
      <w:r>
        <w:t>Sequencing DA—Relationality must come first—It addresses meta ethical questions that come before normativity</w:t>
      </w:r>
    </w:p>
    <w:p w14:paraId="5BA6F886" w14:textId="77777777" w:rsidR="00B94F13" w:rsidRPr="000A0D81" w:rsidRDefault="00B94F13" w:rsidP="00B94F13">
      <w:pPr>
        <w:rPr>
          <w:sz w:val="16"/>
        </w:rPr>
      </w:pPr>
      <w:r w:rsidRPr="00967F50">
        <w:rPr>
          <w:rStyle w:val="Style13ptBold"/>
        </w:rPr>
        <w:t>Winkler 24</w:t>
      </w:r>
      <w:r w:rsidRPr="000A0D81">
        <w:rPr>
          <w:sz w:val="16"/>
        </w:rPr>
        <w:t xml:space="preserve">, University of Cape Town, (Tanja, </w:t>
      </w:r>
      <w:proofErr w:type="gramStart"/>
      <w:r w:rsidRPr="000A0D81">
        <w:rPr>
          <w:sz w:val="16"/>
        </w:rPr>
        <w:t>What</w:t>
      </w:r>
      <w:proofErr w:type="gramEnd"/>
      <w:r w:rsidRPr="000A0D81">
        <w:rPr>
          <w:sz w:val="16"/>
        </w:rPr>
        <w:t xml:space="preserve"> might decoloniality look like in praxis? Planning Theory 2024, Vol. 23(1) 3–21, https://journals.sagepub.com/doi/pdf/10.1177/14730952231163240)</w:t>
      </w:r>
    </w:p>
    <w:p w14:paraId="2F990C11" w14:textId="77777777" w:rsidR="00B94F13" w:rsidRPr="000A0D81" w:rsidRDefault="00B94F13" w:rsidP="00B94F13">
      <w:pPr>
        <w:rPr>
          <w:sz w:val="16"/>
        </w:rPr>
      </w:pPr>
      <w:r w:rsidRPr="000A0D81">
        <w:rPr>
          <w:sz w:val="16"/>
        </w:rPr>
        <w:t xml:space="preserve">But let me explain by drawing on an argument that James Duminy and I made in 2016 that begins by suggesting that alternative ways of </w:t>
      </w:r>
      <w:proofErr w:type="spellStart"/>
      <w:r w:rsidRPr="000A0D81">
        <w:rPr>
          <w:sz w:val="16"/>
        </w:rPr>
        <w:t>theorising</w:t>
      </w:r>
      <w:proofErr w:type="spellEnd"/>
      <w:r w:rsidRPr="000A0D81">
        <w:rPr>
          <w:sz w:val="16"/>
        </w:rPr>
        <w:t xml:space="preserve"> planning might rest not only with how we know and act in the world, but also with how we </w:t>
      </w:r>
      <w:proofErr w:type="spellStart"/>
      <w:r w:rsidRPr="000A0D81">
        <w:rPr>
          <w:sz w:val="16"/>
        </w:rPr>
        <w:t>theorise</w:t>
      </w:r>
      <w:proofErr w:type="spellEnd"/>
      <w:r w:rsidRPr="000A0D81">
        <w:rPr>
          <w:sz w:val="16"/>
        </w:rPr>
        <w:t xml:space="preserve"> ethics, since planners’ onto-epistemological standpoints are shaped by the ethical values we adopt. So, while planners might accept that knowledge and actions are historically grounded and embedded in context-specific power relations, our accompanying ethical principles tend to concern </w:t>
      </w:r>
      <w:r w:rsidRPr="00967F50">
        <w:rPr>
          <w:rStyle w:val="StyleUnderline"/>
          <w:highlight w:val="yellow"/>
        </w:rPr>
        <w:t>normative</w:t>
      </w:r>
      <w:r w:rsidRPr="00967F50">
        <w:rPr>
          <w:rStyle w:val="StyleUnderline"/>
        </w:rPr>
        <w:t xml:space="preserve"> </w:t>
      </w:r>
      <w:r w:rsidRPr="000A0D81">
        <w:rPr>
          <w:sz w:val="16"/>
        </w:rPr>
        <w:t>ethical</w:t>
      </w:r>
      <w:r w:rsidRPr="00967F50">
        <w:rPr>
          <w:rStyle w:val="StyleUnderline"/>
        </w:rPr>
        <w:t xml:space="preserve"> </w:t>
      </w:r>
      <w:r w:rsidRPr="00967F50">
        <w:rPr>
          <w:rStyle w:val="StyleUnderline"/>
          <w:highlight w:val="yellow"/>
        </w:rPr>
        <w:t>values</w:t>
      </w:r>
      <w:r w:rsidRPr="000A0D81">
        <w:rPr>
          <w:sz w:val="16"/>
        </w:rPr>
        <w:t xml:space="preserve"> alone. Such ethical </w:t>
      </w:r>
      <w:proofErr w:type="gramStart"/>
      <w:r w:rsidRPr="000A0D81">
        <w:rPr>
          <w:sz w:val="16"/>
        </w:rPr>
        <w:t>concerns however</w:t>
      </w:r>
      <w:proofErr w:type="gramEnd"/>
      <w:r w:rsidRPr="000A0D81">
        <w:rPr>
          <w:sz w:val="16"/>
        </w:rPr>
        <w:t xml:space="preserve"> </w:t>
      </w:r>
      <w:r w:rsidRPr="00967F50">
        <w:rPr>
          <w:rStyle w:val="StyleUnderline"/>
          <w:highlight w:val="yellow"/>
        </w:rPr>
        <w:t>preclude</w:t>
      </w:r>
      <w:r w:rsidRPr="000A0D81">
        <w:rPr>
          <w:sz w:val="16"/>
        </w:rPr>
        <w:t xml:space="preserve"> further </w:t>
      </w:r>
      <w:r w:rsidRPr="00967F50">
        <w:rPr>
          <w:rStyle w:val="StyleUnderline"/>
          <w:highlight w:val="yellow"/>
        </w:rPr>
        <w:t xml:space="preserve">explorations of </w:t>
      </w:r>
      <w:proofErr w:type="gramStart"/>
      <w:r w:rsidRPr="00967F50">
        <w:rPr>
          <w:rStyle w:val="StyleUnderline"/>
          <w:highlight w:val="yellow"/>
        </w:rPr>
        <w:t>the nature</w:t>
      </w:r>
      <w:proofErr w:type="gramEnd"/>
      <w:r w:rsidRPr="00967F50">
        <w:rPr>
          <w:rStyle w:val="StyleUnderline"/>
          <w:highlight w:val="yellow"/>
        </w:rPr>
        <w:t xml:space="preserve"> and meaning of adopted ethical values that inform how we </w:t>
      </w:r>
      <w:proofErr w:type="spellStart"/>
      <w:r w:rsidRPr="00967F50">
        <w:rPr>
          <w:rStyle w:val="StyleUnderline"/>
          <w:highlight w:val="yellow"/>
        </w:rPr>
        <w:t>conceptualise</w:t>
      </w:r>
      <w:proofErr w:type="spellEnd"/>
      <w:r w:rsidRPr="00967F50">
        <w:rPr>
          <w:rStyle w:val="StyleUnderline"/>
          <w:highlight w:val="yellow"/>
        </w:rPr>
        <w:t xml:space="preserve"> the object under study</w:t>
      </w:r>
      <w:r w:rsidRPr="000A0D81">
        <w:rPr>
          <w:sz w:val="16"/>
        </w:rPr>
        <w:t xml:space="preserve"> in situated contexts. The field of </w:t>
      </w:r>
      <w:r w:rsidRPr="00967F50">
        <w:rPr>
          <w:rStyle w:val="StyleUnderline"/>
          <w:highlight w:val="yellow"/>
        </w:rPr>
        <w:t>normative ethics is preoccupied with questions concerning what should be done,</w:t>
      </w:r>
      <w:r w:rsidRPr="000A0D81">
        <w:rPr>
          <w:sz w:val="16"/>
        </w:rPr>
        <w:t xml:space="preserve"> or how we ought to plan—which are, of course, important questions. Nevertheless, as Winkler and Duminy (2016) argue, </w:t>
      </w:r>
      <w:r w:rsidRPr="00967F50">
        <w:rPr>
          <w:rStyle w:val="StyleUnderline"/>
          <w:highlight w:val="yellow"/>
        </w:rPr>
        <w:t>before homing in on answers to these types of (</w:t>
      </w:r>
      <w:proofErr w:type="gramStart"/>
      <w:r w:rsidRPr="00967F50">
        <w:rPr>
          <w:rStyle w:val="StyleUnderline"/>
          <w:highlight w:val="yellow"/>
        </w:rPr>
        <w:t>first-order</w:t>
      </w:r>
      <w:proofErr w:type="gramEnd"/>
      <w:r w:rsidRPr="00967F50">
        <w:rPr>
          <w:rStyle w:val="StyleUnderline"/>
          <w:highlight w:val="yellow"/>
        </w:rPr>
        <w:t>) ethical questions, planners might be wise to</w:t>
      </w:r>
      <w:r w:rsidRPr="000A0D81">
        <w:rPr>
          <w:sz w:val="16"/>
        </w:rPr>
        <w:t xml:space="preserve"> also </w:t>
      </w:r>
      <w:r w:rsidRPr="00967F50">
        <w:rPr>
          <w:rStyle w:val="StyleUnderline"/>
          <w:highlight w:val="yellow"/>
        </w:rPr>
        <w:t>conside</w:t>
      </w:r>
      <w:r w:rsidRPr="00967F50">
        <w:rPr>
          <w:rStyle w:val="StyleUnderline"/>
        </w:rPr>
        <w:t>r</w:t>
      </w:r>
      <w:r w:rsidRPr="000A0D81">
        <w:rPr>
          <w:sz w:val="16"/>
        </w:rPr>
        <w:t xml:space="preserve"> (</w:t>
      </w:r>
      <w:proofErr w:type="gramStart"/>
      <w:r w:rsidRPr="000A0D81">
        <w:rPr>
          <w:sz w:val="16"/>
        </w:rPr>
        <w:t>second-order</w:t>
      </w:r>
      <w:proofErr w:type="gramEnd"/>
      <w:r w:rsidRPr="000A0D81">
        <w:rPr>
          <w:sz w:val="16"/>
        </w:rPr>
        <w:t xml:space="preserve">) </w:t>
      </w:r>
      <w:r w:rsidRPr="00967F50">
        <w:rPr>
          <w:rStyle w:val="StyleUnderline"/>
          <w:highlight w:val="yellow"/>
        </w:rPr>
        <w:t>meta ethical questions</w:t>
      </w:r>
      <w:r w:rsidRPr="000A0D81">
        <w:rPr>
          <w:sz w:val="16"/>
        </w:rPr>
        <w:t xml:space="preserve"> that </w:t>
      </w:r>
      <w:proofErr w:type="gramStart"/>
      <w:r w:rsidRPr="000A0D81">
        <w:rPr>
          <w:sz w:val="16"/>
        </w:rPr>
        <w:t>seeks</w:t>
      </w:r>
      <w:proofErr w:type="gramEnd"/>
      <w:r w:rsidRPr="000A0D81">
        <w:rPr>
          <w:sz w:val="16"/>
        </w:rPr>
        <w:t xml:space="preserve"> to understand the nature and meaning of our ethical evaluations of the object under study. Thus, for example, Jodi Byrd et al.’s (2018: 11, my emphasis) question: ‘</w:t>
      </w:r>
      <w:r w:rsidRPr="00967F50">
        <w:rPr>
          <w:rStyle w:val="StyleUnderline"/>
          <w:highlight w:val="yellow"/>
        </w:rPr>
        <w:t>what happens when land is understood</w:t>
      </w:r>
      <w:r w:rsidRPr="000A0D81">
        <w:rPr>
          <w:sz w:val="16"/>
        </w:rPr>
        <w:t xml:space="preserve"> not as property, but </w:t>
      </w:r>
      <w:r w:rsidRPr="00967F50">
        <w:rPr>
          <w:rStyle w:val="StyleUnderline"/>
          <w:highlight w:val="yellow"/>
        </w:rPr>
        <w:t>as a source of relation</w:t>
      </w:r>
      <w:r w:rsidRPr="000A0D81">
        <w:rPr>
          <w:sz w:val="16"/>
        </w:rPr>
        <w:t xml:space="preserve"> with an agency of its own?’, necessitates deep, reflexive engagements with the nature and meaning of land and its relational agency before any attempt “to plan” might be imagined. Likewise, as Byrd et al. (2018: 5) argue, </w:t>
      </w:r>
      <w:r w:rsidRPr="00967F50">
        <w:rPr>
          <w:rStyle w:val="StyleUnderline"/>
          <w:highlight w:val="yellow"/>
        </w:rPr>
        <w:t xml:space="preserve">we need to ‘think and work for a relationality grounded both in place and in movement, which simultaneously addresses Black geographies, dispossessions, and other racialized proprietary violences’ </w:t>
      </w:r>
      <w:r w:rsidRPr="00967F50">
        <w:rPr>
          <w:rStyle w:val="Emphasis"/>
          <w:highlight w:val="yellow"/>
        </w:rPr>
        <w:t>before</w:t>
      </w:r>
      <w:r w:rsidRPr="00967F50">
        <w:rPr>
          <w:rStyle w:val="StyleUnderline"/>
          <w:highlight w:val="yellow"/>
        </w:rPr>
        <w:t xml:space="preserve"> seeking answers to first-order ethical questions</w:t>
      </w:r>
      <w:r w:rsidRPr="000A0D81">
        <w:rPr>
          <w:sz w:val="16"/>
        </w:rPr>
        <w:t xml:space="preserve">. To this end, they establish </w:t>
      </w:r>
      <w:r w:rsidRPr="00967F50">
        <w:rPr>
          <w:rStyle w:val="Emphasis"/>
          <w:highlight w:val="yellow"/>
        </w:rPr>
        <w:t>a framework of grounded relationality</w:t>
      </w:r>
      <w:r w:rsidRPr="000A0D81">
        <w:rPr>
          <w:sz w:val="16"/>
        </w:rPr>
        <w:t xml:space="preserve"> that purposefully </w:t>
      </w:r>
      <w:r w:rsidRPr="00967F50">
        <w:rPr>
          <w:rStyle w:val="StyleUnderline"/>
          <w:highlight w:val="yellow"/>
        </w:rPr>
        <w:t>engages with</w:t>
      </w:r>
      <w:r w:rsidRPr="000A0D81">
        <w:rPr>
          <w:sz w:val="16"/>
        </w:rPr>
        <w:t xml:space="preserve"> the nature, meaning and value of </w:t>
      </w:r>
      <w:r w:rsidRPr="00967F50">
        <w:rPr>
          <w:rStyle w:val="StyleUnderline"/>
          <w:highlight w:val="yellow"/>
        </w:rPr>
        <w:t>relationalities to</w:t>
      </w:r>
      <w:r w:rsidRPr="000A0D81">
        <w:rPr>
          <w:sz w:val="16"/>
        </w:rPr>
        <w:t xml:space="preserve"> and with </w:t>
      </w:r>
      <w:r w:rsidRPr="00967F50">
        <w:rPr>
          <w:rStyle w:val="StyleUnderline"/>
          <w:highlight w:val="yellow"/>
        </w:rPr>
        <w:t>land</w:t>
      </w:r>
      <w:r w:rsidRPr="000A0D81">
        <w:rPr>
          <w:sz w:val="16"/>
        </w:rPr>
        <w:t xml:space="preserve"> but without ‘precluding movement, multiplicity, multi-directionality, transversals, and other elementary or material currents that have agential significance in ways that exceed liberal conceptions of the human’ (Byrd et al., 2018: 5). In so doing, </w:t>
      </w:r>
      <w:r w:rsidRPr="00967F50">
        <w:rPr>
          <w:rStyle w:val="StyleUnderline"/>
          <w:highlight w:val="yellow"/>
        </w:rPr>
        <w:t>they engage with meta ethical concerns</w:t>
      </w:r>
      <w:r w:rsidRPr="000A0D81">
        <w:rPr>
          <w:sz w:val="16"/>
        </w:rPr>
        <w:t xml:space="preserve"> that are relevant to planning praxis, </w:t>
      </w:r>
      <w:r w:rsidRPr="00967F50">
        <w:rPr>
          <w:rStyle w:val="StyleUnderline"/>
          <w:highlight w:val="yellow"/>
        </w:rPr>
        <w:t>since grounded relationality spotlights how we might begin to de-link planning from codified settler land laws</w:t>
      </w:r>
      <w:r w:rsidRPr="000A0D81">
        <w:rPr>
          <w:sz w:val="16"/>
        </w:rPr>
        <w:t>.</w:t>
      </w:r>
    </w:p>
    <w:p w14:paraId="3058A8EF" w14:textId="77777777" w:rsidR="00B94F13" w:rsidRPr="00B94F13" w:rsidRDefault="00B94F13" w:rsidP="00B94F13"/>
    <w:sectPr w:rsidR="00B94F13" w:rsidRPr="00B94F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9F23D" w14:textId="77777777" w:rsidR="004A2760" w:rsidRDefault="004A2760" w:rsidP="00066D2C">
      <w:pPr>
        <w:spacing w:after="0" w:line="240" w:lineRule="auto"/>
      </w:pPr>
      <w:r>
        <w:separator/>
      </w:r>
    </w:p>
  </w:endnote>
  <w:endnote w:type="continuationSeparator" w:id="0">
    <w:p w14:paraId="092B2837" w14:textId="77777777" w:rsidR="004A2760" w:rsidRDefault="004A27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30A29" w14:textId="77777777" w:rsidR="004A2760" w:rsidRDefault="004A2760" w:rsidP="00066D2C">
      <w:pPr>
        <w:spacing w:after="0" w:line="240" w:lineRule="auto"/>
      </w:pPr>
      <w:r>
        <w:separator/>
      </w:r>
    </w:p>
  </w:footnote>
  <w:footnote w:type="continuationSeparator" w:id="0">
    <w:p w14:paraId="0D56E4E6" w14:textId="77777777" w:rsidR="004A2760" w:rsidRDefault="004A27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67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A0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76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AC"/>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6ED"/>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19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F1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0DB"/>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70F"/>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A684F4"/>
  <w15:chartTrackingRefBased/>
  <w15:docId w15:val="{C88F71F9-D824-4F85-9873-32ED10E7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1670F"/>
    <w:rPr>
      <w:rFonts w:ascii="Calibri" w:hAnsi="Calibri"/>
    </w:rPr>
  </w:style>
  <w:style w:type="paragraph" w:styleId="Heading1">
    <w:name w:val="heading 1"/>
    <w:aliases w:val="Pocket"/>
    <w:basedOn w:val="Normal"/>
    <w:next w:val="Normal"/>
    <w:link w:val="Heading1Char"/>
    <w:qFormat/>
    <w:rsid w:val="00F167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67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167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F167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67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67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70F"/>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F167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670F"/>
    <w:rPr>
      <w:color w:val="auto"/>
      <w:u w:val="none"/>
    </w:rPr>
  </w:style>
  <w:style w:type="character" w:customStyle="1" w:styleId="Heading1Char">
    <w:name w:val="Heading 1 Char"/>
    <w:aliases w:val="Pocket Char"/>
    <w:basedOn w:val="DefaultParagraphFont"/>
    <w:link w:val="Heading1"/>
    <w:rsid w:val="00F167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67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670F"/>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F1670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1670F"/>
    <w:rPr>
      <w:b/>
      <w:bCs/>
      <w:sz w:val="26"/>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ci,c,Intense Emphasis111,Intense Emphasis21,Bold,Bo,9.5 "/>
    <w:basedOn w:val="DefaultParagraphFont"/>
    <w:uiPriority w:val="7"/>
    <w:qFormat/>
    <w:rsid w:val="00F1670F"/>
    <w:rPr>
      <w:b w:val="0"/>
      <w:sz w:val="22"/>
      <w:u w:val="single"/>
    </w:rPr>
  </w:style>
  <w:style w:type="character" w:styleId="Strong">
    <w:name w:val="Strong"/>
    <w:basedOn w:val="DefaultParagraphFont"/>
    <w:uiPriority w:val="22"/>
    <w:semiHidden/>
    <w:qFormat/>
    <w:rsid w:val="00F1670F"/>
    <w:rPr>
      <w:b/>
      <w:bCs/>
    </w:rPr>
  </w:style>
  <w:style w:type="character" w:styleId="BookTitle">
    <w:name w:val="Book Title"/>
    <w:basedOn w:val="DefaultParagraphFont"/>
    <w:uiPriority w:val="33"/>
    <w:semiHidden/>
    <w:qFormat/>
    <w:rsid w:val="00F1670F"/>
    <w:rPr>
      <w:b/>
      <w:bCs/>
      <w:i/>
      <w:iCs/>
      <w:spacing w:val="5"/>
    </w:rPr>
  </w:style>
  <w:style w:type="character" w:customStyle="1" w:styleId="Heading5Char">
    <w:name w:val="Heading 5 Char"/>
    <w:basedOn w:val="DefaultParagraphFont"/>
    <w:link w:val="Heading5"/>
    <w:uiPriority w:val="9"/>
    <w:semiHidden/>
    <w:rsid w:val="00F167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670F"/>
  </w:style>
  <w:style w:type="paragraph" w:styleId="Header">
    <w:name w:val="header"/>
    <w:basedOn w:val="Normal"/>
    <w:link w:val="HeaderChar"/>
    <w:uiPriority w:val="99"/>
    <w:semiHidden/>
    <w:rsid w:val="00F1670F"/>
    <w:pPr>
      <w:tabs>
        <w:tab w:val="center" w:pos="4680"/>
        <w:tab w:val="right" w:pos="9360"/>
      </w:tabs>
      <w:spacing w:after="0" w:line="240" w:lineRule="auto"/>
    </w:pPr>
    <w:rPr>
      <w:rFonts w:cs="Calibri"/>
    </w:rPr>
  </w:style>
  <w:style w:type="character" w:customStyle="1" w:styleId="HeaderChar">
    <w:name w:val="Header Char"/>
    <w:basedOn w:val="DefaultParagraphFont"/>
    <w:link w:val="Header"/>
    <w:uiPriority w:val="99"/>
    <w:semiHidden/>
    <w:rsid w:val="00F1670F"/>
    <w:rPr>
      <w:rFonts w:ascii="Calibri" w:hAnsi="Calibri" w:cs="Calibri"/>
    </w:rPr>
  </w:style>
  <w:style w:type="paragraph" w:styleId="Footer">
    <w:name w:val="footer"/>
    <w:basedOn w:val="Normal"/>
    <w:link w:val="FooterChar"/>
    <w:uiPriority w:val="99"/>
    <w:semiHidden/>
    <w:rsid w:val="00F1670F"/>
    <w:pPr>
      <w:tabs>
        <w:tab w:val="center" w:pos="4680"/>
        <w:tab w:val="right" w:pos="9360"/>
      </w:tabs>
      <w:spacing w:after="0" w:line="240" w:lineRule="auto"/>
    </w:pPr>
    <w:rPr>
      <w:rFonts w:cs="Calibri"/>
    </w:rPr>
  </w:style>
  <w:style w:type="character" w:customStyle="1" w:styleId="FooterChar">
    <w:name w:val="Footer Char"/>
    <w:basedOn w:val="DefaultParagraphFont"/>
    <w:link w:val="Footer"/>
    <w:uiPriority w:val="99"/>
    <w:semiHidden/>
    <w:rsid w:val="00F1670F"/>
    <w:rPr>
      <w:rFonts w:ascii="Calibri" w:hAnsi="Calibri" w:cs="Calibri"/>
    </w:rPr>
  </w:style>
  <w:style w:type="paragraph" w:styleId="BodyText">
    <w:name w:val="Body Text"/>
    <w:basedOn w:val="Normal"/>
    <w:link w:val="BodyTextChar"/>
    <w:uiPriority w:val="99"/>
    <w:semiHidden/>
    <w:unhideWhenUsed/>
    <w:rsid w:val="00F1670F"/>
    <w:pPr>
      <w:spacing w:after="120"/>
    </w:pPr>
    <w:rPr>
      <w:rFonts w:cs="Calibri"/>
    </w:rPr>
  </w:style>
  <w:style w:type="character" w:customStyle="1" w:styleId="BodyTextChar">
    <w:name w:val="Body Text Char"/>
    <w:basedOn w:val="DefaultParagraphFont"/>
    <w:link w:val="BodyText"/>
    <w:uiPriority w:val="99"/>
    <w:semiHidden/>
    <w:rsid w:val="00F1670F"/>
    <w:rPr>
      <w:rFonts w:ascii="Calibri" w:hAnsi="Calibri" w:cs="Calibri"/>
    </w:rPr>
  </w:style>
  <w:style w:type="paragraph" w:styleId="NoSpacing">
    <w:name w:val="No Spacing"/>
    <w:link w:val="NoSpacingChar"/>
    <w:uiPriority w:val="99"/>
    <w:semiHidden/>
    <w:unhideWhenUsed/>
    <w:qFormat/>
    <w:rsid w:val="00F1670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1670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F1670F"/>
    <w:rPr>
      <w:color w:val="0563C1" w:themeColor="hyperlink"/>
      <w:u w:val="single"/>
    </w:rPr>
  </w:style>
  <w:style w:type="character" w:styleId="UnresolvedMention">
    <w:name w:val="Unresolved Mention"/>
    <w:basedOn w:val="DefaultParagraphFont"/>
    <w:uiPriority w:val="99"/>
    <w:semiHidden/>
    <w:unhideWhenUsed/>
    <w:rsid w:val="00F1670F"/>
    <w:rPr>
      <w:color w:val="605E5C"/>
      <w:shd w:val="clear" w:color="auto" w:fill="E1DFDD"/>
    </w:rPr>
  </w:style>
  <w:style w:type="paragraph" w:customStyle="1" w:styleId="Heading411">
    <w:name w:val="Heading 411"/>
    <w:basedOn w:val="Heading1"/>
    <w:next w:val="NoSpacing"/>
    <w:link w:val="Hyperlink"/>
    <w:autoRedefine/>
    <w:uiPriority w:val="99"/>
    <w:qFormat/>
    <w:rsid w:val="00F1670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194A04"/>
    <w:pPr>
      <w:pBdr>
        <w:top w:val="single" w:sz="4" w:space="0" w:color="auto"/>
        <w:left w:val="single" w:sz="4" w:space="0" w:color="auto"/>
        <w:bottom w:val="single" w:sz="4" w:space="0" w:color="auto"/>
        <w:right w:val="single" w:sz="4" w:space="0" w:color="auto"/>
      </w:pBdr>
      <w:spacing w:line="254" w:lineRule="auto"/>
      <w:ind w:left="720"/>
      <w:jc w:val="both"/>
    </w:pPr>
    <w:rPr>
      <w:rFonts w:cs="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loi/csid20" TargetMode="External"/><Relationship Id="rId13" Type="http://schemas.openxmlformats.org/officeDocument/2006/relationships/hyperlink" Target="https://doi-org.www2.lib.ku.edu/10.1215/01642472-868046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www2.lib.ku.edu/10.1215/01642472-868046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olishtime.medium.com/?source=post_page---byline--322e2c85a80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bolishtime.medium.com/?source=post_page---byline--322e2c85a80c--------------------------------" TargetMode="External"/><Relationship Id="rId4" Type="http://schemas.openxmlformats.org/officeDocument/2006/relationships/settings" Target="settings.xml"/><Relationship Id="rId9" Type="http://schemas.openxmlformats.org/officeDocument/2006/relationships/hyperlink" Target="https://journals.library.brocku.ca/index.php/SSJ/article/view/2259" TargetMode="External"/><Relationship Id="rId14" Type="http://schemas.openxmlformats.org/officeDocument/2006/relationships/hyperlink" Target="https://forthewild.world/podcast-transcripts/dr-clint-carroll-on-stewarding-homeland-29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15661</Words>
  <Characters>88486</Characters>
  <Application>Microsoft Office Word</Application>
  <DocSecurity>0</DocSecurity>
  <Lines>994</Lines>
  <Paragraphs>210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2026-02-01T15:55:00Z</dcterms:created>
  <dcterms:modified xsi:type="dcterms:W3CDTF">2026-02-01T15:55:00Z</dcterms:modified>
</cp:coreProperties>
</file>