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F32A" w14:textId="4A57361C" w:rsidR="00B650AB" w:rsidRDefault="00F93EB3" w:rsidP="00F93EB3">
      <w:pPr>
        <w:pStyle w:val="Heading1"/>
      </w:pPr>
      <w:r>
        <w:t>1nc – NDT r1 vs Baylor BK</w:t>
      </w:r>
    </w:p>
    <w:p w14:paraId="046C3A9C" w14:textId="7CEC6C4C" w:rsidR="00F93EB3" w:rsidRDefault="00F93EB3" w:rsidP="00F93EB3">
      <w:pPr>
        <w:pStyle w:val="Heading2"/>
      </w:pPr>
      <w:r>
        <w:t>1</w:t>
      </w:r>
    </w:p>
    <w:p w14:paraId="45F46D72" w14:textId="1C8551DA" w:rsidR="00F93EB3" w:rsidRDefault="00F93EB3" w:rsidP="00F93EB3">
      <w:pPr>
        <w:pStyle w:val="Heading3"/>
      </w:pPr>
      <w:r>
        <w:t>K – Black Feminism</w:t>
      </w:r>
    </w:p>
    <w:p w14:paraId="38D53336" w14:textId="77777777" w:rsidR="00F93EB3" w:rsidRPr="00591511" w:rsidRDefault="00F93EB3" w:rsidP="00F93EB3">
      <w:pPr>
        <w:pStyle w:val="Heading4"/>
      </w:pPr>
      <w:bookmarkStart w:id="0" w:name="_Hlk213499470"/>
      <w:r>
        <w:t xml:space="preserve">The general strike centers </w:t>
      </w:r>
      <w:r>
        <w:rPr>
          <w:u w:val="single"/>
        </w:rPr>
        <w:t xml:space="preserve">black workers </w:t>
      </w:r>
      <w:r>
        <w:t xml:space="preserve">as the locus point for </w:t>
      </w:r>
      <w:r>
        <w:rPr>
          <w:u w:val="single"/>
        </w:rPr>
        <w:t xml:space="preserve">legible resistance </w:t>
      </w:r>
      <w:r>
        <w:t xml:space="preserve">within the conditions of antiblackness. Under this analytic, an account of </w:t>
      </w:r>
      <w:r>
        <w:rPr>
          <w:u w:val="single"/>
        </w:rPr>
        <w:t xml:space="preserve">reproductive labor </w:t>
      </w:r>
      <w:r>
        <w:t xml:space="preserve">is both </w:t>
      </w:r>
      <w:r>
        <w:rPr>
          <w:u w:val="single"/>
        </w:rPr>
        <w:t xml:space="preserve">displaced </w:t>
      </w:r>
      <w:r>
        <w:t xml:space="preserve">and </w:t>
      </w:r>
      <w:r>
        <w:rPr>
          <w:u w:val="single"/>
        </w:rPr>
        <w:t>erased</w:t>
      </w:r>
      <w:r>
        <w:t xml:space="preserve"> which valorizes the fugitive, the maroon, and the revolutionary </w:t>
      </w:r>
      <w:r>
        <w:rPr>
          <w:u w:val="single"/>
        </w:rPr>
        <w:t xml:space="preserve">at the expense </w:t>
      </w:r>
      <w:r>
        <w:t>of the domestic laborer.</w:t>
      </w:r>
    </w:p>
    <w:p w14:paraId="661A7575" w14:textId="77777777" w:rsidR="00F93EB3" w:rsidRPr="006C4604" w:rsidRDefault="00F93EB3" w:rsidP="00F93EB3">
      <w:r w:rsidRPr="006C4604">
        <w:rPr>
          <w:b/>
          <w:bCs/>
          <w:sz w:val="26"/>
          <w:szCs w:val="26"/>
        </w:rPr>
        <w:t>Hartman 16</w:t>
      </w:r>
      <w:r>
        <w:t>, Professor of English, Columbia University. (Saidiya, “</w:t>
      </w:r>
      <w:r w:rsidRPr="006C4604">
        <w:t>The Belly of the World: A Note on Black Women’s Labors</w:t>
      </w:r>
      <w:r>
        <w:t xml:space="preserve">” </w:t>
      </w:r>
      <w:r w:rsidRPr="006C4604">
        <w:rPr>
          <w:i/>
          <w:iCs/>
        </w:rPr>
        <w:t>Souls: A Critical Journal of Black Politics, Culture, and Society</w:t>
      </w:r>
      <w:r>
        <w:t xml:space="preserve">, Volume 18, 2016, </w:t>
      </w:r>
      <w:hyperlink r:id="rId6" w:history="1">
        <w:r w:rsidRPr="00E52714">
          <w:rPr>
            <w:rStyle w:val="Hyperlink"/>
          </w:rPr>
          <w:t>https://www.tandfonline.com/doi/full/10.1080/10999949.2016.1162596</w:t>
        </w:r>
      </w:hyperlink>
      <w:r>
        <w:t>) rose</w:t>
      </w:r>
    </w:p>
    <w:p w14:paraId="2018F75A" w14:textId="77777777" w:rsidR="00F93EB3" w:rsidRPr="006C4604" w:rsidRDefault="00F93EB3" w:rsidP="00F93EB3">
      <w:pPr>
        <w:rPr>
          <w:u w:val="single"/>
        </w:rPr>
      </w:pPr>
      <w:r w:rsidRPr="006C4604">
        <w:rPr>
          <w:sz w:val="14"/>
        </w:rPr>
        <w:t xml:space="preserve">Most often when the productive labor of the slave comes into view, it is as a cate- gory absent gender and sexual differentiation. </w:t>
      </w:r>
      <w:r w:rsidRPr="006C4604">
        <w:rPr>
          <w:highlight w:val="green"/>
          <w:u w:val="single"/>
        </w:rPr>
        <w:t>In</w:t>
      </w:r>
      <w:r w:rsidRPr="006C4604">
        <w:rPr>
          <w:u w:val="single"/>
        </w:rPr>
        <w:t xml:space="preserve"> </w:t>
      </w:r>
      <w:r w:rsidRPr="006C4604">
        <w:rPr>
          <w:sz w:val="14"/>
        </w:rPr>
        <w:t xml:space="preserve">two of the greatest works of the black radical tradition, </w:t>
      </w:r>
      <w:r w:rsidRPr="006C4604">
        <w:rPr>
          <w:u w:val="single"/>
        </w:rPr>
        <w:t xml:space="preserve">W.E.B. </w:t>
      </w:r>
      <w:r w:rsidRPr="006C4604">
        <w:rPr>
          <w:highlight w:val="green"/>
          <w:u w:val="single"/>
        </w:rPr>
        <w:t>Du Bois</w:t>
      </w:r>
      <w:r w:rsidRPr="006C4604">
        <w:rPr>
          <w:u w:val="single"/>
        </w:rPr>
        <w:t xml:space="preserve">’s Black Reconstruction and C.L.R. James’s Black Jacobins, </w:t>
      </w:r>
      <w:r w:rsidRPr="006C4604">
        <w:rPr>
          <w:highlight w:val="green"/>
          <w:u w:val="single"/>
        </w:rPr>
        <w:t>the agency of the enslaved becomes legible as politics</w:t>
      </w:r>
      <w:r w:rsidRPr="006C4604">
        <w:rPr>
          <w:u w:val="single"/>
        </w:rPr>
        <w:t xml:space="preserve">, rather than crime or destruction, </w:t>
      </w:r>
      <w:r w:rsidRPr="006C4604">
        <w:rPr>
          <w:highlight w:val="green"/>
          <w:u w:val="single"/>
        </w:rPr>
        <w:t>at the moment slaves are transformed into black workers and</w:t>
      </w:r>
      <w:r w:rsidRPr="006C4604">
        <w:rPr>
          <w:u w:val="single"/>
        </w:rPr>
        <w:t xml:space="preserve"> revolutionary masses </w:t>
      </w:r>
      <w:r w:rsidRPr="006C4604">
        <w:rPr>
          <w:highlight w:val="green"/>
          <w:u w:val="single"/>
        </w:rPr>
        <w:t>fashioned along the lines of the insurgent proletariat</w:t>
      </w:r>
      <w:r w:rsidRPr="006C4604">
        <w:rPr>
          <w:u w:val="single"/>
        </w:rPr>
        <w:t xml:space="preserve">. However, </w:t>
      </w:r>
      <w:r w:rsidRPr="006C4604">
        <w:rPr>
          <w:highlight w:val="green"/>
          <w:u w:val="single"/>
        </w:rPr>
        <w:t>representing the slave through the figure of the worker (albeit unwaged</w:t>
      </w:r>
      <w:r w:rsidRPr="006C4604">
        <w:rPr>
          <w:u w:val="single"/>
        </w:rPr>
        <w:t xml:space="preserve"> and unfree), </w:t>
      </w:r>
      <w:r w:rsidRPr="006C4604">
        <w:rPr>
          <w:highlight w:val="green"/>
          <w:u w:val="single"/>
        </w:rPr>
        <w:t>obscures as much as it reveals, making it difficult to distinguish the constitutive elements of slavery</w:t>
      </w:r>
      <w:r w:rsidRPr="006C4604">
        <w:rPr>
          <w:u w:val="single"/>
        </w:rPr>
        <w:t xml:space="preserve"> as a mode of power, violence, dispossession and accumulation </w:t>
      </w:r>
      <w:r w:rsidRPr="006C4604">
        <w:rPr>
          <w:highlight w:val="green"/>
          <w:u w:val="single"/>
        </w:rPr>
        <w:t>or</w:t>
      </w:r>
      <w:r w:rsidRPr="006C4604">
        <w:rPr>
          <w:u w:val="single"/>
        </w:rPr>
        <w:t xml:space="preserve"> to </w:t>
      </w:r>
      <w:r w:rsidRPr="006C4604">
        <w:rPr>
          <w:highlight w:val="green"/>
          <w:u w:val="single"/>
        </w:rPr>
        <w:t>attend to</w:t>
      </w:r>
      <w:r w:rsidRPr="006C4604">
        <w:rPr>
          <w:u w:val="single"/>
        </w:rPr>
        <w:t xml:space="preserve"> the forms of </w:t>
      </w:r>
      <w:r w:rsidRPr="006C4604">
        <w:rPr>
          <w:highlight w:val="green"/>
          <w:u w:val="single"/>
        </w:rPr>
        <w:t>gendered and sexual violence</w:t>
      </w:r>
      <w:r w:rsidRPr="006C4604">
        <w:rPr>
          <w:u w:val="single"/>
        </w:rPr>
        <w:t xml:space="preserve"> that enable these processes. In Black Reconstruction, </w:t>
      </w:r>
      <w:r w:rsidRPr="006C4604">
        <w:rPr>
          <w:highlight w:val="green"/>
          <w:u w:val="single"/>
        </w:rPr>
        <w:t>women’s</w:t>
      </w:r>
      <w:r w:rsidRPr="006C4604">
        <w:rPr>
          <w:u w:val="single"/>
        </w:rPr>
        <w:t xml:space="preserve"> sexual and </w:t>
      </w:r>
      <w:r w:rsidRPr="006C4604">
        <w:rPr>
          <w:highlight w:val="green"/>
          <w:u w:val="single"/>
        </w:rPr>
        <w:t>reproductive labor is critical in accounting for the violence</w:t>
      </w:r>
      <w:r w:rsidRPr="006C4604">
        <w:rPr>
          <w:u w:val="single"/>
        </w:rPr>
        <w:t xml:space="preserve"> and degradation </w:t>
      </w:r>
      <w:r w:rsidRPr="006C4604">
        <w:rPr>
          <w:highlight w:val="green"/>
          <w:u w:val="single"/>
        </w:rPr>
        <w:t>of slavery, yet</w:t>
      </w:r>
      <w:r w:rsidRPr="006C4604">
        <w:rPr>
          <w:u w:val="single"/>
        </w:rPr>
        <w:t xml:space="preserve"> this labor </w:t>
      </w:r>
      <w:r w:rsidRPr="006C4604">
        <w:rPr>
          <w:highlight w:val="green"/>
          <w:u w:val="single"/>
        </w:rPr>
        <w:t>falls outside of the heroic account of the black worker and the general strike.</w:t>
      </w:r>
    </w:p>
    <w:p w14:paraId="78D5F61C" w14:textId="77777777" w:rsidR="00F93EB3" w:rsidRPr="006C4604" w:rsidRDefault="00F93EB3" w:rsidP="00F93EB3">
      <w:pPr>
        <w:rPr>
          <w:u w:val="single"/>
        </w:rPr>
      </w:pPr>
      <w:r w:rsidRPr="006C4604">
        <w:rPr>
          <w:highlight w:val="green"/>
          <w:u w:val="single"/>
        </w:rPr>
        <w:t xml:space="preserve">Black women, too, refused the conditions of work </w:t>
      </w:r>
      <w:r w:rsidRPr="006C4604">
        <w:rPr>
          <w:u w:val="single"/>
        </w:rPr>
        <w:t xml:space="preserve">on the plantation, and </w:t>
      </w:r>
      <w:r w:rsidRPr="006C4604">
        <w:rPr>
          <w:highlight w:val="green"/>
          <w:u w:val="single"/>
        </w:rPr>
        <w:t>Du Bois notes their presence</w:t>
      </w:r>
      <w:r w:rsidRPr="006C4604">
        <w:rPr>
          <w:u w:val="single"/>
        </w:rPr>
        <w:t xml:space="preserve"> among the “army of fugitives” rushing away from the fields. </w:t>
      </w:r>
      <w:r w:rsidRPr="006C4604">
        <w:rPr>
          <w:highlight w:val="green"/>
          <w:u w:val="single"/>
        </w:rPr>
        <w:t>Yet, in the shift from the fugitive to the striking worker, the female slave becomes a minor figure. Neither “the potentialities for the future” represented by the fugitive nor the text engendered by</w:t>
      </w:r>
      <w:r w:rsidRPr="006C4604">
        <w:rPr>
          <w:u w:val="single"/>
        </w:rPr>
        <w:t xml:space="preserve"> flight and </w:t>
      </w:r>
      <w:r w:rsidRPr="006C4604">
        <w:rPr>
          <w:highlight w:val="green"/>
          <w:u w:val="single"/>
        </w:rPr>
        <w:t>refusal and furnished for abolition idealists embraced her labors</w:t>
      </w:r>
      <w:r w:rsidRPr="006C4604">
        <w:rPr>
          <w:u w:val="single"/>
        </w:rPr>
        <w:t>.</w:t>
      </w:r>
      <w:r w:rsidRPr="006C4604">
        <w:rPr>
          <w:sz w:val="14"/>
        </w:rPr>
        <w:t xml:space="preserve">2 Marriage and protection rather than sexual freedom and reproductive justice were the only ways conceived to redress her wrongs, or remedy the “wound dealt to [her] reputation as a human being.” </w:t>
      </w:r>
      <w:r w:rsidRPr="006C4604">
        <w:rPr>
          <w:highlight w:val="green"/>
          <w:u w:val="single"/>
        </w:rPr>
        <w:t>The</w:t>
      </w:r>
      <w:r w:rsidRPr="006C4604">
        <w:rPr>
          <w:u w:val="single"/>
        </w:rPr>
        <w:t xml:space="preserve"> sexual violence and </w:t>
      </w:r>
      <w:r w:rsidRPr="006C4604">
        <w:rPr>
          <w:highlight w:val="green"/>
          <w:u w:val="single"/>
        </w:rPr>
        <w:t>reproduction characteristic of enslaved women’s experience fails to produce a radical politics of liberation</w:t>
      </w:r>
      <w:r w:rsidRPr="006C4604">
        <w:rPr>
          <w:u w:val="single"/>
        </w:rPr>
        <w:t xml:space="preserve"> or a philosophy of freedom.</w:t>
      </w:r>
    </w:p>
    <w:p w14:paraId="434F75C6" w14:textId="77777777" w:rsidR="00F93EB3" w:rsidRPr="006C4604" w:rsidRDefault="00F93EB3" w:rsidP="00F93EB3">
      <w:pPr>
        <w:rPr>
          <w:sz w:val="14"/>
        </w:rPr>
      </w:pPr>
      <w:r w:rsidRPr="006C4604">
        <w:rPr>
          <w:sz w:val="14"/>
        </w:rPr>
        <w:t xml:space="preserve">Black women’s labors have not been easy to reckon with conceptually. Feminist thinkers, following the path cleared by Angela Davis’s groundbreaking essay “Reflec- tions of the Black Woman’s Role in the Community of Slaves,” have considered the significance of gender, sexuality and reproduction in defining the constitutive relations of slavery and the modes of its violence. 3 </w:t>
      </w:r>
      <w:r w:rsidRPr="006C4604">
        <w:rPr>
          <w:u w:val="single"/>
        </w:rPr>
        <w:t xml:space="preserve">It </w:t>
      </w:r>
      <w:r w:rsidRPr="006C4604">
        <w:rPr>
          <w:highlight w:val="green"/>
          <w:u w:val="single"/>
        </w:rPr>
        <w:t>has proven</w:t>
      </w:r>
      <w:r w:rsidRPr="006C4604">
        <w:rPr>
          <w:u w:val="single"/>
        </w:rPr>
        <w:t xml:space="preserve"> difficult, if not </w:t>
      </w:r>
      <w:r w:rsidRPr="006C4604">
        <w:rPr>
          <w:highlight w:val="green"/>
          <w:u w:val="single"/>
        </w:rPr>
        <w:t>impossible, to assimilate black women’s domestic labors</w:t>
      </w:r>
      <w:r w:rsidRPr="006C4604">
        <w:rPr>
          <w:u w:val="single"/>
        </w:rPr>
        <w:t xml:space="preserve"> and reproductive capacities </w:t>
      </w:r>
      <w:r w:rsidRPr="006C4604">
        <w:rPr>
          <w:highlight w:val="green"/>
          <w:u w:val="single"/>
        </w:rPr>
        <w:t>within narratives of the black worker, slave rebellion, maroonage, or black radicalism, even as this labor was critical to</w:t>
      </w:r>
      <w:r w:rsidRPr="006C4604">
        <w:rPr>
          <w:u w:val="single"/>
        </w:rPr>
        <w:t xml:space="preserve"> the creation of value, the realization of profit and </w:t>
      </w:r>
      <w:r w:rsidRPr="006C4604">
        <w:rPr>
          <w:highlight w:val="green"/>
          <w:u w:val="single"/>
        </w:rPr>
        <w:t>the accumulation of capital</w:t>
      </w:r>
      <w:r w:rsidRPr="006C4604">
        <w:rPr>
          <w:u w:val="single"/>
        </w:rPr>
        <w:t>.</w:t>
      </w:r>
      <w:r w:rsidRPr="006C4604">
        <w:rPr>
          <w:sz w:val="14"/>
        </w:rPr>
        <w:t xml:space="preserve"> It has been no less complicated to imagine the future produced by such labors as anything other than monstrous. Certainly we know that enslaved women fled the plantation, albeit not in as great numbers as men; poisoned slaveholders; plotted resistance; dreamed of destroying the master and his house; uti- lized abortifacients rather than reproduce slaves; practiced infanticide rather than sentence their children to social death, the auction block, and the master’s bed; exer- cised autonomy in suicidal acts; gave birth to children as testament to an abiding knowledge of freedom contrary to every empirical index of the plantation; and yearned for radically different ways of being in the world. So where exactly does the sex drudge, recalcitrant domestic, broken mother, or sullen wet-nurse fit into the scheme of the general strike? </w:t>
      </w:r>
      <w:r w:rsidRPr="0039461E">
        <w:rPr>
          <w:highlight w:val="green"/>
          <w:u w:val="single"/>
        </w:rPr>
        <w:t xml:space="preserve">If the </w:t>
      </w:r>
      <w:r w:rsidRPr="006C4604">
        <w:rPr>
          <w:highlight w:val="green"/>
          <w:u w:val="single"/>
        </w:rPr>
        <w:t>general strike is a placeholder for political aspirations</w:t>
      </w:r>
      <w:r w:rsidRPr="006C4604">
        <w:rPr>
          <w:u w:val="single"/>
        </w:rPr>
        <w:t xml:space="preserve"> that Du Bois struggles to name, </w:t>
      </w:r>
      <w:r w:rsidRPr="006C4604">
        <w:rPr>
          <w:highlight w:val="green"/>
          <w:u w:val="single"/>
        </w:rPr>
        <w:t>how does the character of the slave female’s refusal augment</w:t>
      </w:r>
      <w:r w:rsidRPr="006C4604">
        <w:rPr>
          <w:u w:val="single"/>
        </w:rPr>
        <w:t xml:space="preserve"> the text of </w:t>
      </w:r>
      <w:r w:rsidRPr="006C4604">
        <w:rPr>
          <w:highlight w:val="green"/>
          <w:u w:val="single"/>
        </w:rPr>
        <w:t>black radicalism?</w:t>
      </w:r>
      <w:r w:rsidRPr="006C4604">
        <w:rPr>
          <w:u w:val="single"/>
        </w:rPr>
        <w:t xml:space="preserve"> </w:t>
      </w:r>
      <w:r w:rsidRPr="006C4604">
        <w:rPr>
          <w:sz w:val="14"/>
        </w:rPr>
        <w:t>Is it at all possible to imagine her as the paradigmatic slave or as the representative black worker?</w:t>
      </w:r>
    </w:p>
    <w:p w14:paraId="5A661275" w14:textId="77777777" w:rsidR="00F93EB3" w:rsidRPr="006C4604" w:rsidRDefault="00F93EB3" w:rsidP="00F93EB3">
      <w:pPr>
        <w:rPr>
          <w:sz w:val="14"/>
        </w:rPr>
      </w:pPr>
      <w:r w:rsidRPr="006C4604">
        <w:rPr>
          <w:highlight w:val="green"/>
          <w:u w:val="single"/>
        </w:rPr>
        <w:t>Reproductive labor</w:t>
      </w:r>
      <w:r w:rsidRPr="006C4604">
        <w:rPr>
          <w:u w:val="single"/>
        </w:rPr>
        <w:t xml:space="preserve">, as the scholars Hortense Spillers, Jennifer Morgan, Dorothy Roberts, Alyss Weinbaum, and Neferti Tadiar note, </w:t>
      </w:r>
      <w:r w:rsidRPr="006C4604">
        <w:rPr>
          <w:highlight w:val="green"/>
          <w:u w:val="single"/>
        </w:rPr>
        <w:t>is central to thinking about the gendered afterlife of slavery</w:t>
      </w:r>
      <w:r w:rsidRPr="006C4604">
        <w:rPr>
          <w:u w:val="single"/>
        </w:rPr>
        <w:t xml:space="preserve"> and global capitalism.</w:t>
      </w:r>
      <w:r w:rsidRPr="006C4604">
        <w:rPr>
          <w:sz w:val="14"/>
        </w:rPr>
        <w:t xml:space="preserve"> 4 </w:t>
      </w:r>
      <w:r w:rsidRPr="006C4604">
        <w:rPr>
          <w:highlight w:val="green"/>
          <w:u w:val="single"/>
        </w:rPr>
        <w:t>Yet attending to</w:t>
      </w:r>
      <w:r w:rsidRPr="006C4604">
        <w:rPr>
          <w:u w:val="single"/>
        </w:rPr>
        <w:t xml:space="preserve"> the status of </w:t>
      </w:r>
      <w:r w:rsidRPr="006C4604">
        <w:rPr>
          <w:highlight w:val="green"/>
          <w:u w:val="single"/>
        </w:rPr>
        <w:t>black women’s labors has</w:t>
      </w:r>
      <w:r w:rsidRPr="006C4604">
        <w:rPr>
          <w:u w:val="single"/>
        </w:rPr>
        <w:t xml:space="preserve"> confounded our conceptual categories and </w:t>
      </w:r>
      <w:r w:rsidRPr="006C4604">
        <w:rPr>
          <w:highlight w:val="green"/>
          <w:u w:val="single"/>
        </w:rPr>
        <w:t>thrown our critical lexicon into crisis</w:t>
      </w:r>
      <w:r w:rsidRPr="006C4604">
        <w:rPr>
          <w:sz w:val="14"/>
        </w:rPr>
        <w:t>.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5 For Spillers, the categories of flesh and body are deployed to describe the mutilation,</w:t>
      </w:r>
    </w:p>
    <w:p w14:paraId="18DEF111" w14:textId="77777777" w:rsidR="00F93EB3" w:rsidRPr="00591511" w:rsidRDefault="00F93EB3" w:rsidP="00F93EB3">
      <w:pPr>
        <w:pStyle w:val="Heading4"/>
      </w:pPr>
      <w:r>
        <w:t xml:space="preserve">That magnifies exploitation of black women’s labor as the </w:t>
      </w:r>
      <w:r>
        <w:rPr>
          <w:u w:val="single"/>
        </w:rPr>
        <w:t xml:space="preserve">supporter </w:t>
      </w:r>
      <w:r>
        <w:t xml:space="preserve">of the general strike, leaving the aff’s </w:t>
      </w:r>
      <w:r>
        <w:rPr>
          <w:u w:val="single"/>
        </w:rPr>
        <w:t xml:space="preserve">flight </w:t>
      </w:r>
      <w:r>
        <w:t xml:space="preserve">requiring the </w:t>
      </w:r>
      <w:r>
        <w:rPr>
          <w:u w:val="single"/>
        </w:rPr>
        <w:t xml:space="preserve">domestic labor </w:t>
      </w:r>
      <w:r>
        <w:t>of black women to sustain itself.</w:t>
      </w:r>
    </w:p>
    <w:p w14:paraId="3BD2D57E" w14:textId="77777777" w:rsidR="00F93EB3" w:rsidRDefault="00F93EB3" w:rsidP="00F93EB3">
      <w:r w:rsidRPr="006C4604">
        <w:rPr>
          <w:b/>
          <w:bCs/>
          <w:sz w:val="26"/>
          <w:szCs w:val="26"/>
        </w:rPr>
        <w:t>Hartman 16</w:t>
      </w:r>
      <w:r>
        <w:t>, Professor of English, Columbia University. (Saidiya, “</w:t>
      </w:r>
      <w:r w:rsidRPr="006C4604">
        <w:t>The Belly of the World: A Note on Black Women’s Labors</w:t>
      </w:r>
      <w:r>
        <w:t xml:space="preserve">” </w:t>
      </w:r>
      <w:r w:rsidRPr="006C4604">
        <w:rPr>
          <w:i/>
          <w:iCs/>
        </w:rPr>
        <w:t>Souls: A Critical Journal of Black Politics, Culture, and Society</w:t>
      </w:r>
      <w:r>
        <w:t xml:space="preserve">, Volume 18, 2016, </w:t>
      </w:r>
      <w:hyperlink r:id="rId7" w:history="1">
        <w:r w:rsidRPr="00E52714">
          <w:rPr>
            <w:rStyle w:val="Hyperlink"/>
          </w:rPr>
          <w:t>https://www.tandfonline.com/doi/full/10.1080/10999949.2016.1162596</w:t>
        </w:r>
      </w:hyperlink>
      <w:r>
        <w:t>) rose</w:t>
      </w:r>
    </w:p>
    <w:p w14:paraId="22552515" w14:textId="77777777" w:rsidR="00F93EB3" w:rsidRPr="00526B13" w:rsidRDefault="00F93EB3" w:rsidP="00F93EB3">
      <w:pPr>
        <w:rPr>
          <w:sz w:val="16"/>
        </w:rPr>
      </w:pPr>
      <w:r w:rsidRPr="006C4604">
        <w:rPr>
          <w:u w:val="single"/>
        </w:rPr>
        <w:t xml:space="preserve">As domestic workers, </w:t>
      </w:r>
      <w:r w:rsidRPr="006C4604">
        <w:rPr>
          <w:highlight w:val="green"/>
          <w:u w:val="single"/>
        </w:rPr>
        <w:t xml:space="preserve">black women </w:t>
      </w:r>
      <w:r w:rsidRPr="00591511">
        <w:rPr>
          <w:u w:val="single"/>
        </w:rPr>
        <w:t>w</w:t>
      </w:r>
      <w:r w:rsidRPr="006C4604">
        <w:rPr>
          <w:u w:val="single"/>
        </w:rPr>
        <w:t xml:space="preserve">ere conscripted to a role that required them to care for and replenish the needs of the white household, and tend to the daily activities necessary for its maintenance. They </w:t>
      </w:r>
      <w:r w:rsidRPr="006C4604">
        <w:rPr>
          <w:highlight w:val="green"/>
          <w:u w:val="single"/>
        </w:rPr>
        <w:t xml:space="preserve">were forced to perform </w:t>
      </w:r>
      <w:r w:rsidRPr="0039461E">
        <w:rPr>
          <w:u w:val="single"/>
        </w:rPr>
        <w:t xml:space="preserve">the </w:t>
      </w:r>
      <w:r w:rsidRPr="006C4604">
        <w:rPr>
          <w:highlight w:val="green"/>
          <w:u w:val="single"/>
        </w:rPr>
        <w:t>affective and communicative labor</w:t>
      </w:r>
      <w:r w:rsidRPr="006C4604">
        <w:rPr>
          <w:u w:val="single"/>
        </w:rPr>
        <w:t xml:space="preserve"> </w:t>
      </w:r>
      <w:r w:rsidRPr="0039461E">
        <w:t xml:space="preserve">necessary for the sustenance of white families at the expense of their own; as surrogates, they were required to mother children who held their children in contempt; to cook, clean, and comfort white men enabling them to go out into the world as productive laborers; </w:t>
      </w:r>
      <w:r w:rsidRPr="0039461E">
        <w:rPr>
          <w:sz w:val="16"/>
        </w:rPr>
        <w:t>and submit to intimate relations with husbands</w:t>
      </w:r>
      <w:r w:rsidRPr="00526B13">
        <w:rPr>
          <w:sz w:val="16"/>
        </w:rPr>
        <w:t xml:space="preserve"> and sons and brothers or be raped by them—you cannot choose what you cannot refuse. In this labor of service to the white household, the domestic worker struggled to enable the survival of her own.</w:t>
      </w:r>
    </w:p>
    <w:p w14:paraId="377C5618" w14:textId="77777777" w:rsidR="00F93EB3" w:rsidRPr="00526B13" w:rsidRDefault="00F93EB3" w:rsidP="00F93EB3">
      <w:pPr>
        <w:rPr>
          <w:sz w:val="16"/>
        </w:rPr>
      </w:pPr>
      <w:r w:rsidRPr="006C4604">
        <w:rPr>
          <w:highlight w:val="green"/>
          <w:u w:val="single"/>
        </w:rPr>
        <w:t>Her lover, her spouse, and her kin depend on this labor for their subsistence, as does her community. As a consequence, she comes to enjoy a position</w:t>
      </w:r>
      <w:r w:rsidRPr="006C4604">
        <w:rPr>
          <w:u w:val="single"/>
        </w:rPr>
        <w:t xml:space="preserve"> that is </w:t>
      </w:r>
      <w:r w:rsidRPr="006C4604">
        <w:rPr>
          <w:highlight w:val="green"/>
          <w:u w:val="single"/>
        </w:rPr>
        <w:t>revered and reviled, essential to the endurance of black social life and</w:t>
      </w:r>
      <w:r w:rsidRPr="006C4604">
        <w:rPr>
          <w:u w:val="single"/>
        </w:rPr>
        <w:t xml:space="preserve">, at the same time, </w:t>
      </w:r>
      <w:r w:rsidRPr="006C4604">
        <w:rPr>
          <w:highlight w:val="green"/>
          <w:u w:val="single"/>
        </w:rPr>
        <w:t>blamed for its destruction</w:t>
      </w:r>
      <w:r w:rsidRPr="006C4604">
        <w:rPr>
          <w:u w:val="single"/>
        </w:rPr>
        <w:t>.</w:t>
      </w:r>
      <w:r w:rsidRPr="00526B13">
        <w:rPr>
          <w:sz w:val="16"/>
        </w:rPr>
        <w:t xml:space="preserve"> The care extracted from her to tend the white household is taken at the cost of her own. She is the best nanny and the worst mother. </w:t>
      </w:r>
      <w:r w:rsidRPr="006C4604">
        <w:rPr>
          <w:u w:val="single"/>
        </w:rPr>
        <w:t xml:space="preserve">Yet </w:t>
      </w:r>
      <w:r w:rsidRPr="006C4604">
        <w:rPr>
          <w:highlight w:val="green"/>
          <w:u w:val="single"/>
        </w:rPr>
        <w:t>this labor remains marginal</w:t>
      </w:r>
      <w:r w:rsidRPr="006C4604">
        <w:rPr>
          <w:u w:val="single"/>
        </w:rPr>
        <w:t xml:space="preserve"> or neglected in the narratives of black insurgency, resistance, and refusal.</w:t>
      </w:r>
    </w:p>
    <w:p w14:paraId="37FFAACA" w14:textId="77777777" w:rsidR="00F93EB3" w:rsidRPr="006C4604" w:rsidRDefault="00F93EB3" w:rsidP="00F93EB3">
      <w:pPr>
        <w:rPr>
          <w:u w:val="single"/>
        </w:rPr>
      </w:pPr>
      <w:r w:rsidRPr="00526B13">
        <w:rPr>
          <w:highlight w:val="green"/>
          <w:u w:val="single"/>
        </w:rPr>
        <w:t>Where does the impossible domestic fit into the general strike?</w:t>
      </w:r>
      <w:r w:rsidRPr="00526B13">
        <w:rPr>
          <w:sz w:val="16"/>
        </w:rPr>
        <w:t xml:space="preserve"> 12 </w:t>
      </w:r>
      <w:r w:rsidRPr="00526B13">
        <w:rPr>
          <w:highlight w:val="green"/>
          <w:u w:val="single"/>
        </w:rPr>
        <w:t>What is the text of her insurgency</w:t>
      </w:r>
      <w:r w:rsidRPr="006C4604">
        <w:rPr>
          <w:u w:val="single"/>
        </w:rPr>
        <w:t xml:space="preserve"> and the genre of her refusal? </w:t>
      </w:r>
      <w:r w:rsidRPr="00526B13">
        <w:rPr>
          <w:sz w:val="16"/>
        </w:rPr>
        <w:t xml:space="preserve">What visions of the future world encourage her to run, or propel her flight? </w:t>
      </w:r>
      <w:r w:rsidRPr="00526B13">
        <w:rPr>
          <w:highlight w:val="green"/>
          <w:u w:val="single"/>
        </w:rPr>
        <w:t>Or is she</w:t>
      </w:r>
      <w:r w:rsidRPr="006C4604">
        <w:rPr>
          <w:u w:val="single"/>
        </w:rPr>
        <w:t xml:space="preserve">, as Spillers observes, </w:t>
      </w:r>
      <w:r w:rsidRPr="00526B13">
        <w:rPr>
          <w:highlight w:val="green"/>
          <w:u w:val="single"/>
        </w:rPr>
        <w:t>a subject still awaiting her verb?</w:t>
      </w:r>
      <w:r w:rsidRPr="006C4604">
        <w:rPr>
          <w:u w:val="single"/>
        </w:rPr>
        <w:t xml:space="preserve"> Strategies </w:t>
      </w:r>
      <w:r w:rsidRPr="00526B13">
        <w:rPr>
          <w:u w:val="single"/>
        </w:rPr>
        <w:t xml:space="preserve">of </w:t>
      </w:r>
      <w:r w:rsidRPr="00526B13">
        <w:rPr>
          <w:highlight w:val="green"/>
          <w:u w:val="single"/>
        </w:rPr>
        <w:t>endurance and subsistence do not yield easily to the grand narrative of revolution, nor has a space been cleared for the sex worker, welfare mother, and domestic laborer in</w:t>
      </w:r>
      <w:r w:rsidRPr="006C4604">
        <w:rPr>
          <w:u w:val="single"/>
        </w:rPr>
        <w:t xml:space="preserve"> the annals of </w:t>
      </w:r>
      <w:r w:rsidRPr="00526B13">
        <w:rPr>
          <w:highlight w:val="green"/>
          <w:u w:val="single"/>
        </w:rPr>
        <w:t>the black radical tradition</w:t>
      </w:r>
      <w:r w:rsidRPr="006C4604">
        <w:rPr>
          <w:u w:val="single"/>
        </w:rPr>
        <w:t>.</w:t>
      </w:r>
      <w:r w:rsidRPr="00526B13">
        <w:rPr>
          <w:sz w:val="16"/>
        </w:rPr>
        <w:t xml:space="preserve"> 13 Perhaps understandable, even if unacceptable, when the costs of enduring are so great. Mere survival is an achievement in a context so brutal. If we intend to do more than make the recalcitrant domestic, the outcast, and insurrectionist a fig- ure for our revolutionary longing, or impose yet another burden on black female flesh by making it “a placeholder for freedom,” 14 then we must never lose sight of the material conditions of her existence or how much she has been required to give for our survival.</w:t>
      </w:r>
    </w:p>
    <w:p w14:paraId="6647D994" w14:textId="77777777" w:rsidR="00F93EB3" w:rsidRDefault="00F93EB3" w:rsidP="00F93EB3">
      <w:pPr>
        <w:rPr>
          <w:sz w:val="16"/>
        </w:rPr>
      </w:pPr>
      <w:r w:rsidRPr="00526B13">
        <w:rPr>
          <w:sz w:val="16"/>
        </w:rPr>
        <w:t xml:space="preserve">Those of us who have been “touched by the mother” need acknowledge that her ability to provide care, food, and refuge often has placed her in great jeopardy and, above all, required her to give with no expectation of reciprocity or return. All we have is what she holds in her outstretched hands. 15 There is no getting around this. </w:t>
      </w:r>
      <w:r w:rsidRPr="006C4604">
        <w:rPr>
          <w:u w:val="single"/>
        </w:rPr>
        <w:t xml:space="preserve">Yet, </w:t>
      </w:r>
      <w:r w:rsidRPr="00526B13">
        <w:rPr>
          <w:highlight w:val="green"/>
          <w:u w:val="single"/>
        </w:rPr>
        <w:t>her freedom struggle remains</w:t>
      </w:r>
      <w:r w:rsidRPr="006C4604">
        <w:rPr>
          <w:u w:val="single"/>
        </w:rPr>
        <w:t xml:space="preserve"> opaque, </w:t>
      </w:r>
      <w:r w:rsidRPr="00526B13">
        <w:rPr>
          <w:highlight w:val="green"/>
          <w:u w:val="single"/>
        </w:rPr>
        <w:t>untranslatable into the lexicon of the political</w:t>
      </w:r>
      <w:r w:rsidRPr="006C4604">
        <w:rPr>
          <w:u w:val="single"/>
        </w:rPr>
        <w:t>.</w:t>
      </w:r>
      <w:r w:rsidRPr="00526B13">
        <w:rPr>
          <w:sz w:val="16"/>
        </w:rPr>
        <w:t xml:space="preserve"> She provides so much, yet rarely does she thrive. </w:t>
      </w:r>
      <w:r w:rsidRPr="006C4604">
        <w:rPr>
          <w:u w:val="single"/>
        </w:rPr>
        <w:t xml:space="preserve">It seems that </w:t>
      </w:r>
      <w:r w:rsidRPr="00526B13">
        <w:rPr>
          <w:highlight w:val="green"/>
          <w:u w:val="single"/>
        </w:rPr>
        <w:t>her role has been fixed</w:t>
      </w:r>
      <w:r w:rsidRPr="006C4604">
        <w:rPr>
          <w:u w:val="single"/>
        </w:rPr>
        <w:t xml:space="preserve"> and that her role is </w:t>
      </w:r>
      <w:r w:rsidRPr="00526B13">
        <w:rPr>
          <w:highlight w:val="green"/>
          <w:u w:val="single"/>
        </w:rPr>
        <w:t>as a provider of care, which is the very mode of her exploitation</w:t>
      </w:r>
      <w:r w:rsidRPr="006C4604">
        <w:rPr>
          <w:u w:val="single"/>
        </w:rPr>
        <w:t xml:space="preserve"> and indifferent use </w:t>
      </w:r>
      <w:r w:rsidRPr="00526B13">
        <w:rPr>
          <w:highlight w:val="green"/>
          <w:u w:val="single"/>
        </w:rPr>
        <w:t>by the world</w:t>
      </w:r>
      <w:r w:rsidRPr="006C4604">
        <w:rPr>
          <w:u w:val="single"/>
        </w:rPr>
        <w:t>, a world blind to her gifts, her intellect, her talents.</w:t>
      </w:r>
      <w:r w:rsidRPr="00526B13">
        <w:rPr>
          <w:sz w:val="16"/>
        </w:rPr>
        <w:t xml:space="preserve"> This brilliant and formidable labor of care, paradoxically, has been produced through violent structures of slavery, anti-black racism, virulent sex- ism, and disposability.16 </w:t>
      </w:r>
      <w:r w:rsidRPr="00526B13">
        <w:rPr>
          <w:highlight w:val="green"/>
          <w:u w:val="single"/>
        </w:rPr>
        <w:t>The forms of care</w:t>
      </w:r>
      <w:r w:rsidRPr="006C4604">
        <w:rPr>
          <w:u w:val="single"/>
        </w:rPr>
        <w:t xml:space="preserve">, intimacy, </w:t>
      </w:r>
      <w:r w:rsidRPr="00526B13">
        <w:rPr>
          <w:highlight w:val="green"/>
          <w:u w:val="single"/>
        </w:rPr>
        <w:t>and sustenance exploited by racial capitalism</w:t>
      </w:r>
      <w:r w:rsidRPr="006C4604">
        <w:rPr>
          <w:u w:val="single"/>
        </w:rPr>
        <w:t xml:space="preserve">, most importantly, </w:t>
      </w:r>
      <w:r w:rsidRPr="00526B13">
        <w:rPr>
          <w:highlight w:val="green"/>
          <w:u w:val="single"/>
        </w:rPr>
        <w:t>are not reducible to</w:t>
      </w:r>
      <w:r w:rsidRPr="006C4604">
        <w:rPr>
          <w:u w:val="single"/>
        </w:rPr>
        <w:t xml:space="preserve"> or exhausted by </w:t>
      </w:r>
      <w:r w:rsidRPr="00526B13">
        <w:rPr>
          <w:highlight w:val="green"/>
          <w:u w:val="single"/>
        </w:rPr>
        <w:t>it. These labors cannot be assimilated to the template</w:t>
      </w:r>
      <w:r w:rsidRPr="006C4604">
        <w:rPr>
          <w:u w:val="single"/>
        </w:rPr>
        <w:t xml:space="preserve"> or grid </w:t>
      </w:r>
      <w:r w:rsidRPr="00526B13">
        <w:rPr>
          <w:highlight w:val="green"/>
          <w:u w:val="single"/>
        </w:rPr>
        <w:t xml:space="preserve">of the black worker, </w:t>
      </w:r>
      <w:r w:rsidRPr="00591511">
        <w:t>but instead nourish the latent text of the fugitive</w:t>
      </w:r>
      <w:r w:rsidRPr="00526B13">
        <w:rPr>
          <w:highlight w:val="green"/>
          <w:u w:val="single"/>
        </w:rPr>
        <w:t>. They enable those “who were never meant to survive” to</w:t>
      </w:r>
      <w:r w:rsidRPr="006C4604">
        <w:rPr>
          <w:u w:val="single"/>
        </w:rPr>
        <w:t xml:space="preserve"> sometimes </w:t>
      </w:r>
      <w:r w:rsidRPr="00526B13">
        <w:rPr>
          <w:highlight w:val="green"/>
          <w:u w:val="single"/>
        </w:rPr>
        <w:t>do just that</w:t>
      </w:r>
      <w:r w:rsidRPr="006C4604">
        <w:rPr>
          <w:u w:val="single"/>
        </w:rPr>
        <w:t xml:space="preserve">. </w:t>
      </w:r>
      <w:r w:rsidRPr="00526B13">
        <w:rPr>
          <w:sz w:val="16"/>
        </w:rPr>
        <w:t>This care, which is coerced and freely given, is the black heart of our social poesis, of making and relation.</w:t>
      </w:r>
    </w:p>
    <w:p w14:paraId="6D72E691" w14:textId="77777777" w:rsidR="00F93EB3" w:rsidRPr="0039461E" w:rsidRDefault="00F93EB3" w:rsidP="00F93EB3">
      <w:pPr>
        <w:pStyle w:val="Heading4"/>
      </w:pPr>
      <w:r>
        <w:t xml:space="preserve">Specifically, the narration of the general strike through the lens of </w:t>
      </w:r>
      <w:r>
        <w:rPr>
          <w:u w:val="single"/>
        </w:rPr>
        <w:t>material production</w:t>
      </w:r>
      <w:r>
        <w:t xml:space="preserve"> performs Du Bois’ collapsing of </w:t>
      </w:r>
      <w:r w:rsidRPr="0039461E">
        <w:rPr>
          <w:u w:val="single"/>
        </w:rPr>
        <w:t>reproductive</w:t>
      </w:r>
      <w:r>
        <w:t xml:space="preserve"> labor into </w:t>
      </w:r>
      <w:r>
        <w:rPr>
          <w:u w:val="single"/>
        </w:rPr>
        <w:t>pro</w:t>
      </w:r>
      <w:r w:rsidRPr="0039461E">
        <w:rPr>
          <w:u w:val="single"/>
        </w:rPr>
        <w:t>ductive</w:t>
      </w:r>
      <w:r>
        <w:t xml:space="preserve"> work.</w:t>
      </w:r>
    </w:p>
    <w:p w14:paraId="6C0446C7" w14:textId="77777777" w:rsidR="00F93EB3" w:rsidRPr="00A8435C" w:rsidRDefault="00F93EB3" w:rsidP="00F93EB3">
      <w:r w:rsidRPr="00A8435C">
        <w:rPr>
          <w:b/>
          <w:bCs/>
          <w:sz w:val="26"/>
          <w:szCs w:val="26"/>
        </w:rPr>
        <w:t>Weinbaum 13</w:t>
      </w:r>
      <w:r>
        <w:t xml:space="preserve">, </w:t>
      </w:r>
      <w:r w:rsidRPr="00A8435C">
        <w:t>Professor of English at the University of Washington</w:t>
      </w:r>
      <w:r>
        <w:t xml:space="preserve">. (Alys Eve, “Gendering the General Strike: W.E.B. Du Bois’s Black Reconstruction and Black Feminism’s ‘Propaganda of History’” </w:t>
      </w:r>
      <w:r w:rsidRPr="00113C96">
        <w:t>The South Atlantic Quarterly</w:t>
      </w:r>
      <w:r>
        <w:t xml:space="preserve">, </w:t>
      </w:r>
      <w:r w:rsidRPr="00113C96">
        <w:t>Summer 2013</w:t>
      </w:r>
      <w:r>
        <w:t xml:space="preserve">, </w:t>
      </w:r>
      <w:hyperlink r:id="rId8" w:history="1">
        <w:r w:rsidRPr="00E52714">
          <w:rPr>
            <w:rStyle w:val="Hyperlink"/>
          </w:rPr>
          <w:t>https://read.dukeupress.edu/south-atlantic-quarterly/article-abstract/112/3/437/3638/Gendering-the-General-Strike-W-E-B-Du-Bois-s-Black?redirectedFrom=fulltext</w:t>
        </w:r>
      </w:hyperlink>
      <w:r>
        <w:t>) rose</w:t>
      </w:r>
    </w:p>
    <w:p w14:paraId="7B1C351A" w14:textId="77777777" w:rsidR="00F93EB3" w:rsidRPr="00A8435C" w:rsidRDefault="00F93EB3" w:rsidP="00F93EB3">
      <w:pPr>
        <w:rPr>
          <w:u w:val="single"/>
        </w:rPr>
      </w:pPr>
      <w:r w:rsidRPr="00113C96">
        <w:rPr>
          <w:highlight w:val="green"/>
          <w:u w:val="single"/>
        </w:rPr>
        <w:t>In the recursive historical rhythm</w:t>
      </w:r>
      <w:r w:rsidRPr="00A8435C">
        <w:rPr>
          <w:sz w:val="14"/>
        </w:rPr>
        <w:t xml:space="preserve"> of Du Bois’s book as a whole (he moves </w:t>
      </w:r>
      <w:r w:rsidRPr="00113C96">
        <w:rPr>
          <w:highlight w:val="green"/>
          <w:u w:val="single"/>
        </w:rPr>
        <w:t>from antagonism, to revolt, to crisis</w:t>
      </w:r>
      <w:r w:rsidRPr="00591511">
        <w:rPr>
          <w:u w:val="single"/>
        </w:rPr>
        <w:t>, to re-entrenchment, and then again to antagonism</w:t>
      </w:r>
      <w:r w:rsidRPr="00A8435C">
        <w:rPr>
          <w:sz w:val="14"/>
        </w:rPr>
        <w:t xml:space="preserve">), </w:t>
      </w:r>
      <w:r w:rsidRPr="00113C96">
        <w:rPr>
          <w:highlight w:val="green"/>
          <w:u w:val="single"/>
        </w:rPr>
        <w:t>the gendered</w:t>
      </w:r>
      <w:r w:rsidRPr="00591511">
        <w:rPr>
          <w:u w:val="single"/>
        </w:rPr>
        <w:t xml:space="preserve"> and sexualized </w:t>
      </w:r>
      <w:r w:rsidRPr="00113C96">
        <w:rPr>
          <w:highlight w:val="green"/>
          <w:u w:val="single"/>
        </w:rPr>
        <w:t>reproductive contradictions</w:t>
      </w:r>
      <w:r w:rsidRPr="00591511">
        <w:rPr>
          <w:u w:val="single"/>
        </w:rPr>
        <w:t xml:space="preserve"> that are </w:t>
      </w:r>
      <w:r w:rsidRPr="00113C96">
        <w:rPr>
          <w:highlight w:val="green"/>
          <w:u w:val="single"/>
        </w:rPr>
        <w:t>constitutive to the narrative</w:t>
      </w:r>
      <w:r w:rsidRPr="00591511">
        <w:rPr>
          <w:u w:val="single"/>
        </w:rPr>
        <w:t xml:space="preserve"> at the outset </w:t>
      </w:r>
      <w:r w:rsidRPr="00113C96">
        <w:rPr>
          <w:highlight w:val="green"/>
          <w:u w:val="single"/>
        </w:rPr>
        <w:t>go missing</w:t>
      </w:r>
      <w:r w:rsidRPr="0039461E">
        <w:rPr>
          <w:u w:val="single"/>
        </w:rPr>
        <w:t xml:space="preserve"> from</w:t>
      </w:r>
      <w:r w:rsidRPr="00591511">
        <w:rPr>
          <w:u w:val="single"/>
        </w:rPr>
        <w:t xml:space="preserve"> the story of war and Reconstruction that eventually </w:t>
      </w:r>
      <w:r w:rsidRPr="00113C96">
        <w:rPr>
          <w:u w:val="single"/>
        </w:rPr>
        <w:t xml:space="preserve">unfolds. </w:t>
      </w:r>
      <w:r w:rsidRPr="00113C96">
        <w:rPr>
          <w:highlight w:val="green"/>
          <w:u w:val="single"/>
        </w:rPr>
        <w:t>The unfortunate result is</w:t>
      </w:r>
      <w:r w:rsidRPr="00113C96">
        <w:rPr>
          <w:u w:val="single"/>
        </w:rPr>
        <w:t xml:space="preserve"> that the chapter, </w:t>
      </w:r>
      <w:r w:rsidRPr="00113C96">
        <w:rPr>
          <w:highlight w:val="green"/>
          <w:u w:val="single"/>
        </w:rPr>
        <w:t>“The General Strike”</w:t>
      </w:r>
      <w:r w:rsidRPr="00113C96">
        <w:rPr>
          <w:u w:val="single"/>
        </w:rPr>
        <w:t xml:space="preserve"> (which immediately follows “The Planter”), </w:t>
      </w:r>
      <w:r w:rsidRPr="00113C96">
        <w:rPr>
          <w:highlight w:val="green"/>
          <w:u w:val="single"/>
        </w:rPr>
        <w:t>is evacuated of the account of reproductive</w:t>
      </w:r>
      <w:r w:rsidRPr="00113C96">
        <w:rPr>
          <w:u w:val="single"/>
        </w:rPr>
        <w:t xml:space="preserve"> and sexual </w:t>
      </w:r>
      <w:r w:rsidRPr="00113C96">
        <w:rPr>
          <w:highlight w:val="green"/>
          <w:u w:val="single"/>
        </w:rPr>
        <w:t>work and</w:t>
      </w:r>
      <w:r w:rsidRPr="00113C96">
        <w:rPr>
          <w:u w:val="single"/>
        </w:rPr>
        <w:t xml:space="preserve"> the account of </w:t>
      </w:r>
      <w:r w:rsidRPr="00113C96">
        <w:rPr>
          <w:highlight w:val="green"/>
          <w:u w:val="single"/>
        </w:rPr>
        <w:t>gendered</w:t>
      </w:r>
      <w:r w:rsidRPr="00113C96">
        <w:rPr>
          <w:u w:val="single"/>
        </w:rPr>
        <w:t xml:space="preserve"> and sexualized </w:t>
      </w:r>
      <w:r w:rsidRPr="00113C96">
        <w:rPr>
          <w:highlight w:val="green"/>
          <w:u w:val="single"/>
        </w:rPr>
        <w:t>conflict</w:t>
      </w:r>
      <w:r w:rsidRPr="00113C96">
        <w:rPr>
          <w:u w:val="single"/>
        </w:rPr>
        <w:t xml:space="preserve"> that was </w:t>
      </w:r>
      <w:r w:rsidRPr="00113C96">
        <w:rPr>
          <w:highlight w:val="green"/>
          <w:u w:val="single"/>
        </w:rPr>
        <w:t>initially offered</w:t>
      </w:r>
      <w:r w:rsidRPr="00113C96">
        <w:rPr>
          <w:u w:val="single"/>
        </w:rPr>
        <w:t xml:space="preserve">. Here, </w:t>
      </w:r>
      <w:r w:rsidRPr="00113C96">
        <w:rPr>
          <w:highlight w:val="green"/>
          <w:u w:val="single"/>
        </w:rPr>
        <w:t>slaves emerge as black workers, but as workers they are no longer gender differentiated</w:t>
      </w:r>
      <w:r w:rsidRPr="00113C96">
        <w:rPr>
          <w:u w:val="single"/>
        </w:rPr>
        <w:t>.</w:t>
      </w:r>
      <w:r w:rsidRPr="00A8435C">
        <w:rPr>
          <w:sz w:val="14"/>
        </w:rPr>
        <w:t xml:space="preserve"> Likewise, the slaves who are variously described through- out this chapter as “swelling,” “flooding,” and “swarming” Union troops (1992: 64–65), as withdrawing their labor from plantations, as sabotaging the production of surplus through labor stoppages, and as staunching the supply of food to plantations and Union troops are virtually all characterized as male.8 </w:t>
      </w:r>
      <w:r w:rsidRPr="00113C96">
        <w:rPr>
          <w:u w:val="single"/>
        </w:rPr>
        <w:t xml:space="preserve">Consequently, when Du Bois arrives </w:t>
      </w:r>
      <w:r w:rsidRPr="00113C96">
        <w:rPr>
          <w:highlight w:val="green"/>
          <w:u w:val="single"/>
        </w:rPr>
        <w:t>at the apex of his argument</w:t>
      </w:r>
      <w:r w:rsidRPr="00113C96">
        <w:rPr>
          <w:u w:val="single"/>
        </w:rPr>
        <w:t xml:space="preserve"> </w:t>
      </w:r>
      <w:r w:rsidRPr="00A8435C">
        <w:rPr>
          <w:sz w:val="14"/>
        </w:rPr>
        <w:t>and suggests that the black worker (now fully transformed into an insurgent member of the black proletariat) was not “merely . . . [expressing] the desire to stop work,” but rather “[the Civil War] was a strike on a wide basis against the conditions of work” (1992: 67),</w:t>
      </w:r>
      <w:r w:rsidRPr="00113C96">
        <w:rPr>
          <w:u w:val="single"/>
        </w:rPr>
        <w:t xml:space="preserve"> </w:t>
      </w:r>
      <w:r w:rsidRPr="00113C96">
        <w:rPr>
          <w:highlight w:val="green"/>
          <w:u w:val="single"/>
        </w:rPr>
        <w:t>these conditions are</w:t>
      </w:r>
      <w:r w:rsidRPr="00113C96">
        <w:rPr>
          <w:u w:val="single"/>
        </w:rPr>
        <w:t xml:space="preserve"> unself-consciously </w:t>
      </w:r>
      <w:r w:rsidRPr="00113C96">
        <w:rPr>
          <w:highlight w:val="green"/>
          <w:u w:val="single"/>
        </w:rPr>
        <w:t>stripped of</w:t>
      </w:r>
      <w:r w:rsidRPr="00113C96">
        <w:rPr>
          <w:u w:val="single"/>
        </w:rPr>
        <w:t xml:space="preserve"> the </w:t>
      </w:r>
      <w:r w:rsidRPr="00113C96">
        <w:rPr>
          <w:highlight w:val="green"/>
          <w:u w:val="single"/>
        </w:rPr>
        <w:t>gender-differentiated labor</w:t>
      </w:r>
      <w:r w:rsidRPr="00113C96">
        <w:rPr>
          <w:u w:val="single"/>
        </w:rPr>
        <w:t xml:space="preserve"> processes </w:t>
      </w:r>
      <w:r w:rsidRPr="00113C96">
        <w:rPr>
          <w:highlight w:val="green"/>
          <w:u w:val="single"/>
        </w:rPr>
        <w:t>and</w:t>
      </w:r>
      <w:r w:rsidRPr="00113C96">
        <w:rPr>
          <w:u w:val="single"/>
        </w:rPr>
        <w:t xml:space="preserve"> of the reproductive and sexualized </w:t>
      </w:r>
      <w:r w:rsidRPr="00113C96">
        <w:rPr>
          <w:highlight w:val="green"/>
          <w:u w:val="single"/>
        </w:rPr>
        <w:t>exploitation</w:t>
      </w:r>
      <w:r w:rsidRPr="00113C96">
        <w:rPr>
          <w:u w:val="single"/>
        </w:rPr>
        <w:t xml:space="preserve"> that Du Bois had, up until this point, observed throughout his narrative.</w:t>
      </w:r>
    </w:p>
    <w:p w14:paraId="042E2D8C" w14:textId="77777777" w:rsidR="00F93EB3" w:rsidRPr="0039461E" w:rsidRDefault="00F93EB3" w:rsidP="00F93EB3">
      <w:r w:rsidRPr="00A8435C">
        <w:t>For readers immersed in the story of the black worker and the planter and the gendered and sexualized antagonism between the two,</w:t>
      </w:r>
      <w:r w:rsidRPr="00A8435C">
        <w:rPr>
          <w:u w:val="single"/>
        </w:rPr>
        <w:t xml:space="preserve"> Du Bois’s </w:t>
      </w:r>
      <w:r w:rsidRPr="00A8435C">
        <w:rPr>
          <w:highlight w:val="green"/>
          <w:u w:val="single"/>
        </w:rPr>
        <w:t>discussion of the general strike signals an abrupt narrative break. It also marks</w:t>
      </w:r>
      <w:r w:rsidRPr="00A8435C">
        <w:rPr>
          <w:u w:val="single"/>
        </w:rPr>
        <w:t xml:space="preserve"> the presence of </w:t>
      </w:r>
      <w:r w:rsidRPr="00A8435C">
        <w:rPr>
          <w:highlight w:val="green"/>
          <w:u w:val="single"/>
        </w:rPr>
        <w:t>a profound conceptual aporia. Suddenly slave work emerges</w:t>
      </w:r>
      <w:r w:rsidRPr="00A8435C">
        <w:rPr>
          <w:u w:val="single"/>
        </w:rPr>
        <w:t xml:space="preserve"> solely </w:t>
      </w:r>
      <w:r w:rsidRPr="00A8435C">
        <w:rPr>
          <w:highlight w:val="green"/>
          <w:u w:val="single"/>
        </w:rPr>
        <w:t>as the production of</w:t>
      </w:r>
      <w:r w:rsidRPr="00A8435C">
        <w:rPr>
          <w:u w:val="single"/>
        </w:rPr>
        <w:t xml:space="preserve"> agricultural </w:t>
      </w:r>
      <w:r w:rsidRPr="00A8435C">
        <w:rPr>
          <w:highlight w:val="green"/>
          <w:u w:val="single"/>
        </w:rPr>
        <w:t>commodities.</w:t>
      </w:r>
      <w:r w:rsidRPr="00A8435C">
        <w:rPr>
          <w:u w:val="single"/>
        </w:rPr>
        <w:t xml:space="preserve"> </w:t>
      </w:r>
      <w:r w:rsidRPr="00A8435C">
        <w:rPr>
          <w:sz w:val="14"/>
        </w:rPr>
        <w:t xml:space="preserve">But, what about the production of those other, more fleshy raw materials that Du Bois had posited as essential to the existence and reproduction of the slave econ- omy? What of the black female workers whom he had, until this crucial point in his narrative, recognized as the workers responsible for the reproduction of human commodities for sale on the interstate market? </w:t>
      </w:r>
      <w:r w:rsidRPr="00A8435C">
        <w:rPr>
          <w:u w:val="single"/>
        </w:rPr>
        <w:t xml:space="preserve">In short, </w:t>
      </w:r>
      <w:r w:rsidRPr="00A8435C">
        <w:rPr>
          <w:highlight w:val="green"/>
          <w:u w:val="single"/>
        </w:rPr>
        <w:t>how do we account for the disappearance of</w:t>
      </w:r>
      <w:r w:rsidRPr="00A8435C">
        <w:rPr>
          <w:u w:val="single"/>
        </w:rPr>
        <w:t xml:space="preserve"> reproductive workers, </w:t>
      </w:r>
      <w:r w:rsidRPr="00A8435C">
        <w:rPr>
          <w:highlight w:val="green"/>
          <w:u w:val="single"/>
        </w:rPr>
        <w:t>reproductive work</w:t>
      </w:r>
      <w:r w:rsidRPr="00A8435C">
        <w:rPr>
          <w:u w:val="single"/>
        </w:rPr>
        <w:t xml:space="preserve">, and reproductive work’s products, human chattel? In </w:t>
      </w:r>
      <w:r w:rsidRPr="00A8435C">
        <w:rPr>
          <w:highlight w:val="green"/>
          <w:u w:val="single"/>
        </w:rPr>
        <w:t>performing</w:t>
      </w:r>
      <w:r w:rsidRPr="00A8435C">
        <w:rPr>
          <w:u w:val="single"/>
        </w:rPr>
        <w:t xml:space="preserve"> the </w:t>
      </w:r>
      <w:r w:rsidRPr="00A8435C">
        <w:rPr>
          <w:highlight w:val="green"/>
          <w:u w:val="single"/>
        </w:rPr>
        <w:t>foreclosure</w:t>
      </w:r>
      <w:r w:rsidRPr="00A8435C">
        <w:rPr>
          <w:u w:val="single"/>
        </w:rPr>
        <w:t xml:space="preserve"> of these questions, Du Bois’s account of </w:t>
      </w:r>
      <w:r w:rsidRPr="00A8435C">
        <w:rPr>
          <w:highlight w:val="green"/>
          <w:u w:val="single"/>
        </w:rPr>
        <w:t>the general strike inaugurates</w:t>
      </w:r>
      <w:r w:rsidRPr="00A8435C">
        <w:rPr>
          <w:u w:val="single"/>
        </w:rPr>
        <w:t xml:space="preserve"> an exquisite experience of </w:t>
      </w:r>
      <w:r w:rsidRPr="00A8435C">
        <w:rPr>
          <w:highlight w:val="green"/>
          <w:u w:val="single"/>
        </w:rPr>
        <w:t>simultaneous narrative opening and deferral: the question of</w:t>
      </w:r>
      <w:r w:rsidRPr="00A8435C">
        <w:rPr>
          <w:u w:val="single"/>
        </w:rPr>
        <w:t xml:space="preserve"> slave women’s </w:t>
      </w:r>
      <w:r w:rsidRPr="00A8435C">
        <w:rPr>
          <w:highlight w:val="green"/>
          <w:u w:val="single"/>
        </w:rPr>
        <w:t>reproductive and sexual labor infuses the story that precedes</w:t>
      </w:r>
      <w:r w:rsidRPr="00A8435C">
        <w:rPr>
          <w:u w:val="single"/>
        </w:rPr>
        <w:t xml:space="preserve"> that on </w:t>
      </w:r>
      <w:r w:rsidRPr="00A8435C">
        <w:rPr>
          <w:highlight w:val="green"/>
          <w:u w:val="single"/>
        </w:rPr>
        <w:t>the strike</w:t>
      </w:r>
      <w:r w:rsidRPr="00A8435C">
        <w:rPr>
          <w:u w:val="single"/>
        </w:rPr>
        <w:t xml:space="preserve">—that is, the chapters that are devoted to the crisis that produces the general strike. </w:t>
      </w:r>
      <w:r w:rsidRPr="00A8435C">
        <w:rPr>
          <w:highlight w:val="green"/>
          <w:u w:val="single"/>
        </w:rPr>
        <w:t>And yet, when Du Bois treats the strike itself, the female worker</w:t>
      </w:r>
      <w:r w:rsidRPr="00A8435C">
        <w:rPr>
          <w:u w:val="single"/>
        </w:rPr>
        <w:t xml:space="preserve"> as a singular figure and the sexual and repro- ductive labor that is part of the general work performed by the collectivity of black workers </w:t>
      </w:r>
      <w:r w:rsidRPr="00A8435C">
        <w:rPr>
          <w:highlight w:val="green"/>
          <w:u w:val="single"/>
        </w:rPr>
        <w:t>are no longer anywhere</w:t>
      </w:r>
      <w:r w:rsidRPr="00A8435C">
        <w:rPr>
          <w:u w:val="single"/>
        </w:rPr>
        <w:t xml:space="preserve"> in evidence. Where a gender-differen- tiated black mass once momentarily stood, a masculinized labor force takes its place; where </w:t>
      </w:r>
      <w:r w:rsidRPr="00A8435C">
        <w:rPr>
          <w:highlight w:val="green"/>
          <w:u w:val="single"/>
        </w:rPr>
        <w:t>sexual and reproductive labor</w:t>
      </w:r>
      <w:r w:rsidRPr="00A8435C">
        <w:rPr>
          <w:u w:val="single"/>
        </w:rPr>
        <w:t xml:space="preserve"> was acknowledged, it </w:t>
      </w:r>
      <w:r w:rsidRPr="00A8435C">
        <w:rPr>
          <w:highlight w:val="green"/>
          <w:u w:val="single"/>
        </w:rPr>
        <w:t>has been subsumed within the category of productive work</w:t>
      </w:r>
      <w:r w:rsidRPr="00A8435C">
        <w:rPr>
          <w:u w:val="single"/>
        </w:rPr>
        <w:t>.</w:t>
      </w:r>
    </w:p>
    <w:p w14:paraId="7A95F426" w14:textId="77777777" w:rsidR="00F93EB3" w:rsidRPr="00637C8E" w:rsidRDefault="00F93EB3" w:rsidP="00F93EB3">
      <w:pPr>
        <w:pStyle w:val="Heading4"/>
      </w:pPr>
      <w:r>
        <w:t xml:space="preserve">The general strike is not just a material action but a </w:t>
      </w:r>
      <w:r>
        <w:rPr>
          <w:u w:val="single"/>
        </w:rPr>
        <w:t xml:space="preserve">literary figure </w:t>
      </w:r>
      <w:r>
        <w:t xml:space="preserve">– the 1ac’s </w:t>
      </w:r>
      <w:r>
        <w:rPr>
          <w:u w:val="single"/>
        </w:rPr>
        <w:t xml:space="preserve">depiction </w:t>
      </w:r>
      <w:r>
        <w:t xml:space="preserve">of it relies on a centering of black men in the story of black collective resistance. Vote negative for an </w:t>
      </w:r>
      <w:r>
        <w:rPr>
          <w:u w:val="single"/>
        </w:rPr>
        <w:t xml:space="preserve">alternative history </w:t>
      </w:r>
      <w:r>
        <w:t xml:space="preserve">of black collective action that centers black women’s resistance, </w:t>
      </w:r>
      <w:r>
        <w:rPr>
          <w:u w:val="single"/>
        </w:rPr>
        <w:t xml:space="preserve">even when </w:t>
      </w:r>
      <w:r>
        <w:t>not fitting the mold of the spectacular practice of revolution.</w:t>
      </w:r>
    </w:p>
    <w:p w14:paraId="65C46105" w14:textId="77777777" w:rsidR="00F93EB3" w:rsidRPr="00637C8E" w:rsidRDefault="00F93EB3" w:rsidP="00F93EB3">
      <w:r w:rsidRPr="00637C8E">
        <w:rPr>
          <w:b/>
          <w:bCs/>
          <w:sz w:val="26"/>
          <w:szCs w:val="26"/>
        </w:rPr>
        <w:t>Bruno 22</w:t>
      </w:r>
      <w:r>
        <w:t xml:space="preserve">, </w:t>
      </w:r>
      <w:r w:rsidRPr="00637C8E">
        <w:t>teach</w:t>
      </w:r>
      <w:r>
        <w:t xml:space="preserve">es </w:t>
      </w:r>
      <w:r w:rsidRPr="00637C8E">
        <w:t>literature and writing at Howard Community College</w:t>
      </w:r>
      <w:r>
        <w:t xml:space="preserve">. (“Canon Anarchy: Lucy Parsons, W. E. B. Du Bois, and the General Strike in Black Literary History” </w:t>
      </w:r>
      <w:r w:rsidRPr="00637C8E">
        <w:rPr>
          <w:i/>
          <w:iCs/>
        </w:rPr>
        <w:t>J19: The Journal of Nineteenth-Century Americanists</w:t>
      </w:r>
      <w:r>
        <w:t xml:space="preserve">, Volume 10, Number 1, Spring 2022, pp. 77-96, </w:t>
      </w:r>
      <w:hyperlink r:id="rId9" w:history="1">
        <w:r w:rsidRPr="00E52714">
          <w:rPr>
            <w:rStyle w:val="Hyperlink"/>
          </w:rPr>
          <w:t>https://doi.org/10.1353/jnc.2022.0005</w:t>
        </w:r>
      </w:hyperlink>
      <w:r>
        <w:t>) rose</w:t>
      </w:r>
    </w:p>
    <w:p w14:paraId="39CAE98A" w14:textId="77777777" w:rsidR="00F93EB3" w:rsidRPr="00637C8E" w:rsidRDefault="00F93EB3" w:rsidP="00F93EB3">
      <w:pPr>
        <w:rPr>
          <w:sz w:val="14"/>
        </w:rPr>
      </w:pPr>
      <w:r w:rsidRPr="00E24829">
        <w:rPr>
          <w:highlight w:val="green"/>
          <w:u w:val="single"/>
        </w:rPr>
        <w:t>We might step back from the general strike itself to write a more capacious literary history</w:t>
      </w:r>
      <w:r w:rsidRPr="00526B13">
        <w:rPr>
          <w:u w:val="single"/>
        </w:rPr>
        <w:t xml:space="preserve">— and one </w:t>
      </w:r>
      <w:r w:rsidRPr="00E24829">
        <w:rPr>
          <w:highlight w:val="green"/>
          <w:u w:val="single"/>
        </w:rPr>
        <w:t>centering Black women</w:t>
      </w:r>
      <w:r w:rsidRPr="00526B13">
        <w:rPr>
          <w:u w:val="single"/>
        </w:rPr>
        <w:t xml:space="preserve">. </w:t>
      </w:r>
      <w:r w:rsidRPr="00637C8E">
        <w:rPr>
          <w:sz w:val="14"/>
        </w:rPr>
        <w:t xml:space="preserve">If chattel slavery created, among other things, a captive labor force, then we can say that early African American literature crucially depicted Black peoples’ refusal of such labor. We find variations on this theme through- out the literature, most significantly in the slave narratives; after all, as Du Bois will argue, mass flight from enslavement constituted a mass strike. </w:t>
      </w:r>
      <w:r w:rsidRPr="00E24829">
        <w:rPr>
          <w:highlight w:val="green"/>
          <w:u w:val="single"/>
        </w:rPr>
        <w:t>Stephanie Camp demonstrates</w:t>
      </w:r>
      <w:r w:rsidRPr="00526B13">
        <w:rPr>
          <w:u w:val="single"/>
        </w:rPr>
        <w:t xml:space="preserve"> how </w:t>
      </w:r>
      <w:r w:rsidRPr="00E24829">
        <w:rPr>
          <w:highlight w:val="green"/>
          <w:u w:val="single"/>
        </w:rPr>
        <w:t>the gendered practices of the plantation resulted in enslaved women’s absence from “</w:t>
      </w:r>
      <w:r w:rsidRPr="00526B13">
        <w:rPr>
          <w:u w:val="single"/>
        </w:rPr>
        <w:t xml:space="preserve">the </w:t>
      </w:r>
      <w:r w:rsidRPr="00E24829">
        <w:rPr>
          <w:highlight w:val="green"/>
          <w:u w:val="single"/>
        </w:rPr>
        <w:t>organized and</w:t>
      </w:r>
      <w:r w:rsidRPr="00526B13">
        <w:rPr>
          <w:u w:val="single"/>
        </w:rPr>
        <w:t xml:space="preserve"> the </w:t>
      </w:r>
      <w:r w:rsidRPr="00E24829">
        <w:rPr>
          <w:highlight w:val="green"/>
          <w:u w:val="single"/>
        </w:rPr>
        <w:t>visible” forms of resistance, such as permanent flight, rel- ative to</w:t>
      </w:r>
      <w:r w:rsidRPr="00526B13">
        <w:rPr>
          <w:u w:val="single"/>
        </w:rPr>
        <w:t xml:space="preserve"> enslaved </w:t>
      </w:r>
      <w:r w:rsidRPr="00E24829">
        <w:rPr>
          <w:highlight w:val="green"/>
          <w:u w:val="single"/>
        </w:rPr>
        <w:t>men</w:t>
      </w:r>
      <w:r w:rsidRPr="00526B13">
        <w:rPr>
          <w:u w:val="single"/>
        </w:rPr>
        <w:t>.</w:t>
      </w:r>
      <w:r w:rsidRPr="00637C8E">
        <w:rPr>
          <w:sz w:val="14"/>
        </w:rPr>
        <w:t>42 And yet Black women played a significant role in writing the story of labor refusal, as in work by Harriet Jacobs and Harriet Wilson.</w:t>
      </w:r>
    </w:p>
    <w:p w14:paraId="386E1C1D" w14:textId="77777777" w:rsidR="00F93EB3" w:rsidRPr="00637C8E" w:rsidRDefault="00F93EB3" w:rsidP="00F93EB3">
      <w:pPr>
        <w:rPr>
          <w:sz w:val="14"/>
        </w:rPr>
      </w:pPr>
      <w:r w:rsidRPr="00E24829">
        <w:rPr>
          <w:highlight w:val="green"/>
          <w:u w:val="single"/>
        </w:rPr>
        <w:t>Reframing the canon</w:t>
      </w:r>
      <w:r w:rsidRPr="00526B13">
        <w:rPr>
          <w:u w:val="single"/>
        </w:rPr>
        <w:t xml:space="preserve"> in this way </w:t>
      </w:r>
      <w:r w:rsidRPr="00E24829">
        <w:rPr>
          <w:highlight w:val="green"/>
          <w:u w:val="single"/>
        </w:rPr>
        <w:t>casts into relief</w:t>
      </w:r>
      <w:r w:rsidRPr="00526B13">
        <w:rPr>
          <w:u w:val="single"/>
        </w:rPr>
        <w:t xml:space="preserve"> all </w:t>
      </w:r>
      <w:r w:rsidRPr="00E24829">
        <w:rPr>
          <w:highlight w:val="green"/>
          <w:u w:val="single"/>
        </w:rPr>
        <w:t>the acts of</w:t>
      </w:r>
      <w:r w:rsidRPr="00526B13">
        <w:rPr>
          <w:u w:val="single"/>
        </w:rPr>
        <w:t xml:space="preserve"> flight, truancy, or </w:t>
      </w:r>
      <w:r w:rsidRPr="00E24829">
        <w:rPr>
          <w:highlight w:val="green"/>
          <w:u w:val="single"/>
        </w:rPr>
        <w:t xml:space="preserve">daily refusal that constituted “resistance” </w:t>
      </w:r>
      <w:r w:rsidRPr="00E24829">
        <w:rPr>
          <w:u w:val="single"/>
        </w:rPr>
        <w:t>to enslavement</w:t>
      </w:r>
      <w:r w:rsidRPr="00526B13">
        <w:rPr>
          <w:u w:val="single"/>
        </w:rPr>
        <w:t xml:space="preserve"> in literary texts. </w:t>
      </w:r>
      <w:r w:rsidRPr="00637C8E">
        <w:rPr>
          <w:sz w:val="14"/>
        </w:rPr>
        <w:t xml:space="preserve">To be sure, everything isn’t the general strike, or even a strike. </w:t>
      </w:r>
      <w:r w:rsidRPr="00526B13">
        <w:rPr>
          <w:u w:val="single"/>
        </w:rPr>
        <w:t xml:space="preserve">But as Camp reminds us, </w:t>
      </w:r>
      <w:r w:rsidRPr="00E24829">
        <w:rPr>
          <w:highlight w:val="green"/>
          <w:u w:val="single"/>
        </w:rPr>
        <w:t>seemingly</w:t>
      </w:r>
      <w:r w:rsidRPr="00526B13">
        <w:rPr>
          <w:u w:val="single"/>
        </w:rPr>
        <w:t xml:space="preserve"> unorga nized or </w:t>
      </w:r>
      <w:r w:rsidRPr="00E24829">
        <w:rPr>
          <w:highlight w:val="green"/>
          <w:u w:val="single"/>
        </w:rPr>
        <w:t>individual acts</w:t>
      </w:r>
      <w:r w:rsidRPr="00526B13">
        <w:rPr>
          <w:u w:val="single"/>
        </w:rPr>
        <w:t xml:space="preserve"> like truancy </w:t>
      </w:r>
      <w:r w:rsidRPr="00E24829">
        <w:rPr>
          <w:highlight w:val="green"/>
          <w:u w:val="single"/>
        </w:rPr>
        <w:t>represented the “prelude,”</w:t>
      </w:r>
      <w:r w:rsidRPr="00526B13">
        <w:rPr>
          <w:u w:val="single"/>
        </w:rPr>
        <w:t xml:space="preserve"> “foundation,” and prehistory </w:t>
      </w:r>
      <w:r w:rsidRPr="00E24829">
        <w:rPr>
          <w:highlight w:val="green"/>
          <w:u w:val="single"/>
        </w:rPr>
        <w:t>to the mass flight</w:t>
      </w:r>
      <w:r w:rsidRPr="00526B13">
        <w:rPr>
          <w:u w:val="single"/>
        </w:rPr>
        <w:t xml:space="preserve"> that </w:t>
      </w:r>
      <w:r w:rsidRPr="00E24829">
        <w:rPr>
          <w:highlight w:val="green"/>
          <w:u w:val="single"/>
        </w:rPr>
        <w:t>Du Bois</w:t>
      </w:r>
      <w:r w:rsidRPr="00526B13">
        <w:rPr>
          <w:u w:val="single"/>
        </w:rPr>
        <w:t xml:space="preserve"> eventually </w:t>
      </w:r>
      <w:r w:rsidRPr="00E24829">
        <w:rPr>
          <w:highlight w:val="green"/>
          <w:u w:val="single"/>
        </w:rPr>
        <w:t>identifies as a general strike</w:t>
      </w:r>
      <w:r w:rsidRPr="00526B13">
        <w:rPr>
          <w:u w:val="single"/>
        </w:rPr>
        <w:t>.</w:t>
      </w:r>
      <w:r w:rsidRPr="00637C8E">
        <w:rPr>
          <w:sz w:val="14"/>
        </w:rPr>
        <w:t xml:space="preserve"> Even temporary absence represents a withdrawal of labor, and enslavers punished it as such.43 If this is true in a historical sense, then a literary-historical approach must recognize predecessors to the general strike in texts like Jacobs’s Incidents in the Life of a Slave Girl (1861) and even Wilson’s Our Nig (1859). Writing as Linda Brent, Jacobs depicts her escape from enslavement first to the temporary refuge of the safehouse and the garret, then to the North. In fleeing captivity under Dr. Flint (the real-life Dr. Norcom), Jacobs simulta neously defended her- self from (sexual) violence and withdrew her labor—including forced sexual and gestational labor. We can approach Frado’s recalcitrance under indenture in Our Nig on similar terms: by interpreting literally Mrs. Bellmont’s command to “get some little wood,” Frado engages in a work-to-rule slowdown. She turns truant after Mrs. Bellmont subse- quently brutalizes her, eventually exerting some degree of control over Bellmont by threatening to stop working if the beatings continue.44</w:t>
      </w:r>
    </w:p>
    <w:p w14:paraId="73395B39" w14:textId="77777777" w:rsidR="00F93EB3" w:rsidRPr="00637C8E" w:rsidRDefault="00F93EB3" w:rsidP="00F93EB3">
      <w:pPr>
        <w:rPr>
          <w:sz w:val="14"/>
        </w:rPr>
      </w:pPr>
      <w:r w:rsidRPr="00E24829">
        <w:rPr>
          <w:highlight w:val="green"/>
          <w:u w:val="single"/>
        </w:rPr>
        <w:t>A</w:t>
      </w:r>
      <w:r w:rsidRPr="00526B13">
        <w:rPr>
          <w:u w:val="single"/>
        </w:rPr>
        <w:t xml:space="preserve"> broadly written Black </w:t>
      </w:r>
      <w:r w:rsidRPr="00E24829">
        <w:rPr>
          <w:highlight w:val="green"/>
          <w:u w:val="single"/>
        </w:rPr>
        <w:t>literary history of the general strike</w:t>
      </w:r>
      <w:r w:rsidRPr="00526B13">
        <w:rPr>
          <w:u w:val="single"/>
        </w:rPr>
        <w:t xml:space="preserve"> invites us to </w:t>
      </w:r>
      <w:r w:rsidRPr="00E24829">
        <w:rPr>
          <w:highlight w:val="green"/>
          <w:u w:val="single"/>
        </w:rPr>
        <w:t>reconsider what</w:t>
      </w:r>
      <w:r w:rsidRPr="00526B13">
        <w:rPr>
          <w:u w:val="single"/>
        </w:rPr>
        <w:t xml:space="preserve"> all such </w:t>
      </w:r>
      <w:r w:rsidRPr="00E24829">
        <w:rPr>
          <w:highlight w:val="green"/>
          <w:u w:val="single"/>
        </w:rPr>
        <w:t>scenes of refusal tell us</w:t>
      </w:r>
      <w:r w:rsidRPr="00E24829">
        <w:rPr>
          <w:u w:val="single"/>
        </w:rPr>
        <w:t xml:space="preserve"> not</w:t>
      </w:r>
      <w:r w:rsidRPr="00526B13">
        <w:rPr>
          <w:u w:val="single"/>
        </w:rPr>
        <w:t xml:space="preserve"> simply </w:t>
      </w:r>
      <w:r w:rsidRPr="00E24829">
        <w:rPr>
          <w:highlight w:val="green"/>
          <w:u w:val="single"/>
        </w:rPr>
        <w:t>about “resistance”</w:t>
      </w:r>
      <w:r w:rsidRPr="00526B13">
        <w:rPr>
          <w:u w:val="single"/>
        </w:rPr>
        <w:t xml:space="preserve"> but about </w:t>
      </w:r>
      <w:r w:rsidRPr="00E24829">
        <w:rPr>
          <w:u w:val="single"/>
        </w:rPr>
        <w:t>collectivity</w:t>
      </w:r>
      <w:r w:rsidRPr="00526B13">
        <w:rPr>
          <w:u w:val="single"/>
        </w:rPr>
        <w:t xml:space="preserve"> in Black-authored texts. Following Camp, </w:t>
      </w:r>
      <w:r w:rsidRPr="00E24829">
        <w:rPr>
          <w:highlight w:val="green"/>
          <w:u w:val="single"/>
        </w:rPr>
        <w:t>no matter how</w:t>
      </w:r>
      <w:r w:rsidRPr="00526B13">
        <w:rPr>
          <w:u w:val="single"/>
        </w:rPr>
        <w:t xml:space="preserve"> individualized, uncoordinated, and even </w:t>
      </w:r>
      <w:r w:rsidRPr="00E24829">
        <w:rPr>
          <w:highlight w:val="green"/>
          <w:u w:val="single"/>
        </w:rPr>
        <w:t>“apolitical” examples such as Jacobs’s or Wilson’s</w:t>
      </w:r>
      <w:r w:rsidRPr="00526B13">
        <w:rPr>
          <w:u w:val="single"/>
        </w:rPr>
        <w:t xml:space="preserve"> might </w:t>
      </w:r>
      <w:r w:rsidRPr="00E24829">
        <w:rPr>
          <w:highlight w:val="green"/>
          <w:u w:val="single"/>
        </w:rPr>
        <w:t>appear</w:t>
      </w:r>
      <w:r w:rsidRPr="00526B13">
        <w:rPr>
          <w:u w:val="single"/>
        </w:rPr>
        <w:t xml:space="preserve">, when read in a long durée of labor refusals, </w:t>
      </w:r>
      <w:r w:rsidRPr="00E24829">
        <w:rPr>
          <w:highlight w:val="green"/>
          <w:u w:val="single"/>
        </w:rPr>
        <w:t>these examples suggest a</w:t>
      </w:r>
      <w:r w:rsidRPr="00526B13">
        <w:rPr>
          <w:u w:val="single"/>
        </w:rPr>
        <w:t xml:space="preserve"> “prelude” or “</w:t>
      </w:r>
      <w:r w:rsidRPr="00E24829">
        <w:rPr>
          <w:highlight w:val="green"/>
          <w:u w:val="single"/>
        </w:rPr>
        <w:t>foundation</w:t>
      </w:r>
      <w:r w:rsidRPr="00526B13">
        <w:rPr>
          <w:u w:val="single"/>
        </w:rPr>
        <w:t xml:space="preserve">” </w:t>
      </w:r>
      <w:r w:rsidRPr="00E24829">
        <w:rPr>
          <w:highlight w:val="green"/>
          <w:u w:val="single"/>
        </w:rPr>
        <w:t>to actions like the general strike</w:t>
      </w:r>
      <w:r w:rsidRPr="00526B13">
        <w:rPr>
          <w:u w:val="single"/>
        </w:rPr>
        <w:t>.</w:t>
      </w:r>
      <w:r w:rsidRPr="00637C8E">
        <w:rPr>
          <w:sz w:val="14"/>
        </w:rPr>
        <w:t xml:space="preserve"> Camp understands individual acts of resistance as “social protest in which many bondpeople partici- pated collectively for political and personal reasons.”45 Behind any given act existed an enabling community of the enslaved or their accomplices. We might then read writers like Jacobs and Wilson in terms of coopera- tion, considering how their acts of refusal were made possible by wide networks of actors. Or maybe we need to understand them as writing collective action according to the individualizing and exceptionalizing demands of literary forms like the slave narrative, the sentimental novel, or the domestic novel. Perhaps what distinguishes Incidents or Our Nig or others from works by Garnet, Parsons, and as we shall see, Du Bois, is actually how they represent collective action—or don’t.</w:t>
      </w:r>
    </w:p>
    <w:p w14:paraId="7A6D9FFA" w14:textId="77777777" w:rsidR="00F93EB3" w:rsidRPr="00637C8E" w:rsidRDefault="00F93EB3" w:rsidP="00F93EB3">
      <w:pPr>
        <w:rPr>
          <w:sz w:val="14"/>
        </w:rPr>
      </w:pPr>
      <w:r w:rsidRPr="00637C8E">
        <w:rPr>
          <w:sz w:val="14"/>
        </w:rPr>
        <w:t>And what distinguishes Du Bois from all others is his willingness to reinterpret history in terms of collective action. Whereas Parsons and Garnet deploy the general strike as a figure for oppressed people’s agency with a view to action, which is to say, as future praxis, in Black Recon- struction Du Bois deploys the general strike to explicitly figure enslaved people’s collective agency as a hermeneutic for understanding the past. This can be seen in how Du Bois poses the general strike, sometimes as metaphor, at others as literal statement. Throughout the text, he switches between these registers. In order to make sense of Du Bois’s apparent inconsistency,</w:t>
      </w:r>
      <w:r w:rsidRPr="00526B13">
        <w:rPr>
          <w:u w:val="single"/>
        </w:rPr>
        <w:t xml:space="preserve"> </w:t>
      </w:r>
      <w:r w:rsidRPr="00E24829">
        <w:rPr>
          <w:highlight w:val="green"/>
          <w:u w:val="single"/>
        </w:rPr>
        <w:t>readers need to regard the general strike as a literary figure as well as a</w:t>
      </w:r>
      <w:r w:rsidRPr="00526B13">
        <w:rPr>
          <w:u w:val="single"/>
        </w:rPr>
        <w:t xml:space="preserve"> historically </w:t>
      </w:r>
      <w:r w:rsidRPr="00E24829">
        <w:rPr>
          <w:highlight w:val="green"/>
          <w:u w:val="single"/>
        </w:rPr>
        <w:t>specific action</w:t>
      </w:r>
      <w:r w:rsidRPr="00526B13">
        <w:rPr>
          <w:u w:val="single"/>
        </w:rPr>
        <w:t>, as how Du Bois makes the past, including enslaved people’s agency, legible to his present.</w:t>
      </w:r>
      <w:r w:rsidRPr="00637C8E">
        <w:rPr>
          <w:sz w:val="14"/>
        </w:rPr>
        <w:t>46</w:t>
      </w:r>
    </w:p>
    <w:p w14:paraId="5A9F26D7" w14:textId="77777777" w:rsidR="00F93EB3" w:rsidRPr="00637C8E" w:rsidRDefault="00F93EB3" w:rsidP="00F93EB3">
      <w:pPr>
        <w:rPr>
          <w:sz w:val="14"/>
        </w:rPr>
      </w:pPr>
      <w:r w:rsidRPr="00E24829">
        <w:rPr>
          <w:highlight w:val="green"/>
          <w:u w:val="single"/>
        </w:rPr>
        <w:t>That legibility</w:t>
      </w:r>
      <w:r w:rsidRPr="00E24829">
        <w:rPr>
          <w:u w:val="single"/>
        </w:rPr>
        <w:t xml:space="preserve"> gradually </w:t>
      </w:r>
      <w:r w:rsidRPr="00E24829">
        <w:rPr>
          <w:highlight w:val="green"/>
          <w:u w:val="single"/>
        </w:rPr>
        <w:t>unfolds</w:t>
      </w:r>
      <w:r w:rsidRPr="00E24829">
        <w:rPr>
          <w:u w:val="single"/>
        </w:rPr>
        <w:t xml:space="preserve"> across Black Reconstruction.</w:t>
      </w:r>
      <w:r w:rsidRPr="00637C8E">
        <w:rPr>
          <w:sz w:val="14"/>
        </w:rPr>
        <w:t xml:space="preserve"> The text opens with “The Black Worker,” in which Du Bois rethinks “the slave” as “the ultimate exploited” and the proletarian subject of politi- cal struggle (11). </w:t>
      </w:r>
      <w:r w:rsidRPr="00E24829">
        <w:rPr>
          <w:highlight w:val="green"/>
          <w:u w:val="single"/>
        </w:rPr>
        <w:t>For the enslaved to be rendered</w:t>
      </w:r>
      <w:r w:rsidRPr="00E24829">
        <w:rPr>
          <w:u w:val="single"/>
        </w:rPr>
        <w:t xml:space="preserve"> fully </w:t>
      </w:r>
      <w:r w:rsidRPr="00E24829">
        <w:rPr>
          <w:highlight w:val="green"/>
          <w:u w:val="single"/>
        </w:rPr>
        <w:t>revolutionary</w:t>
      </w:r>
      <w:r w:rsidRPr="00E24829">
        <w:rPr>
          <w:u w:val="single"/>
        </w:rPr>
        <w:t xml:space="preserve">, though, </w:t>
      </w:r>
      <w:r w:rsidRPr="00E24829">
        <w:rPr>
          <w:highlight w:val="green"/>
          <w:u w:val="single"/>
        </w:rPr>
        <w:t>they must be shown to act</w:t>
      </w:r>
      <w:r w:rsidRPr="00E24829">
        <w:rPr>
          <w:u w:val="single"/>
        </w:rPr>
        <w:t>.</w:t>
      </w:r>
      <w:r w:rsidRPr="00637C8E">
        <w:rPr>
          <w:sz w:val="14"/>
        </w:rPr>
        <w:t xml:space="preserve"> In a key passage of the chapter “The General Strike,” Du Bois writes:</w:t>
      </w:r>
    </w:p>
    <w:p w14:paraId="26A1EB09" w14:textId="77777777" w:rsidR="00F93EB3" w:rsidRPr="00637C8E" w:rsidRDefault="00F93EB3" w:rsidP="00F93EB3">
      <w:pPr>
        <w:rPr>
          <w:sz w:val="14"/>
        </w:rPr>
      </w:pPr>
      <w:r w:rsidRPr="00637C8E">
        <w:rPr>
          <w:sz w:val="14"/>
        </w:rPr>
        <w:t>What the Negro did was to wait, look and listen and try to see where his interest lay . . . As soon, however, as it became clear that the Union armies would not or could not return fugitive slaves, and that the masters with all their fume and fury were uncertain of victory, the slave entered upon a general strike against slavery by the same methods that he had used during the period of the fugitive slave. He ran away to the first place of safety and offered his ser vices to the Federal Army. So that in this way it was really true that he served his former master and served the emancipating army; and it was also true that this withdrawal and bestowal of his labor decided the war. (46)</w:t>
      </w:r>
    </w:p>
    <w:p w14:paraId="2CC28572" w14:textId="77777777" w:rsidR="00F93EB3" w:rsidRPr="00E24829" w:rsidRDefault="00F93EB3" w:rsidP="00F93EB3">
      <w:pPr>
        <w:rPr>
          <w:u w:val="single"/>
        </w:rPr>
      </w:pPr>
      <w:r w:rsidRPr="00637C8E">
        <w:rPr>
          <w:sz w:val="14"/>
        </w:rPr>
        <w:t xml:space="preserve">By making the enslaved the sentence’s subject and using the active voice, Du Bois positions them not just as workers but as workers ac- tively waging struggle through the general strike. By the time we reach “The Coming of the Lord,” enslaved people have been “transformed in part from laborers to soldiers fighting for their own freedom” (68). “Here was indeed revolution,” Du Bois writes (74). </w:t>
      </w:r>
      <w:r w:rsidRPr="00E24829">
        <w:rPr>
          <w:u w:val="single"/>
        </w:rPr>
        <w:t xml:space="preserve">However, </w:t>
      </w:r>
      <w:r w:rsidRPr="00E24829">
        <w:rPr>
          <w:highlight w:val="green"/>
          <w:u w:val="single"/>
        </w:rPr>
        <w:t>thinking structurally</w:t>
      </w:r>
      <w:r w:rsidRPr="00E24829">
        <w:rPr>
          <w:u w:val="single"/>
        </w:rPr>
        <w:t xml:space="preserve"> about the text also </w:t>
      </w:r>
      <w:r w:rsidRPr="00E24829">
        <w:rPr>
          <w:highlight w:val="green"/>
          <w:u w:val="single"/>
        </w:rPr>
        <w:t>reveals</w:t>
      </w:r>
      <w:r w:rsidRPr="00E24829">
        <w:rPr>
          <w:u w:val="single"/>
        </w:rPr>
        <w:t xml:space="preserve"> Du Bois’s critical </w:t>
      </w:r>
      <w:r w:rsidRPr="00E24829">
        <w:rPr>
          <w:highlight w:val="green"/>
          <w:u w:val="single"/>
        </w:rPr>
        <w:t>failure to interrogate gender</w:t>
      </w:r>
      <w:r w:rsidRPr="00E24829">
        <w:rPr>
          <w:u w:val="single"/>
        </w:rPr>
        <w:t xml:space="preserve">. As Alys Eve Weinbaum notes, </w:t>
      </w:r>
      <w:r w:rsidRPr="00E24829">
        <w:rPr>
          <w:highlight w:val="green"/>
          <w:u w:val="single"/>
        </w:rPr>
        <w:t>although Black Reconstruction</w:t>
      </w:r>
      <w:r w:rsidRPr="00E24829">
        <w:rPr>
          <w:u w:val="single"/>
        </w:rPr>
        <w:t xml:space="preserve"> begins by </w:t>
      </w:r>
      <w:r w:rsidRPr="00E24829">
        <w:rPr>
          <w:highlight w:val="green"/>
          <w:u w:val="single"/>
        </w:rPr>
        <w:t>includ</w:t>
      </w:r>
      <w:r w:rsidRPr="00E24829">
        <w:rPr>
          <w:u w:val="single"/>
        </w:rPr>
        <w:t xml:space="preserve">ing </w:t>
      </w:r>
      <w:r w:rsidRPr="00E24829">
        <w:rPr>
          <w:highlight w:val="green"/>
          <w:u w:val="single"/>
        </w:rPr>
        <w:t>Black women</w:t>
      </w:r>
      <w:r w:rsidRPr="00E24829">
        <w:rPr>
          <w:u w:val="single"/>
        </w:rPr>
        <w:t xml:space="preserve"> among the ranks of en- slaved workers, </w:t>
      </w:r>
      <w:r w:rsidRPr="00E24829">
        <w:rPr>
          <w:highlight w:val="green"/>
          <w:u w:val="single"/>
        </w:rPr>
        <w:t>the text</w:t>
      </w:r>
      <w:r w:rsidRPr="00E24829">
        <w:rPr>
          <w:u w:val="single"/>
        </w:rPr>
        <w:t xml:space="preserve"> ultimately </w:t>
      </w:r>
      <w:r w:rsidRPr="00E24829">
        <w:rPr>
          <w:highlight w:val="green"/>
          <w:u w:val="single"/>
        </w:rPr>
        <w:t>does not depict</w:t>
      </w:r>
      <w:r w:rsidRPr="00E24829">
        <w:rPr>
          <w:u w:val="single"/>
        </w:rPr>
        <w:t xml:space="preserve"> or acknowledge </w:t>
      </w:r>
      <w:r w:rsidRPr="00E24829">
        <w:rPr>
          <w:highlight w:val="green"/>
          <w:u w:val="single"/>
        </w:rPr>
        <w:t>women as part of a general strike</w:t>
      </w:r>
      <w:r w:rsidRPr="00E24829">
        <w:rPr>
          <w:u w:val="single"/>
        </w:rPr>
        <w:t>.</w:t>
      </w:r>
      <w:r w:rsidRPr="00637C8E">
        <w:rPr>
          <w:sz w:val="14"/>
        </w:rPr>
        <w:t xml:space="preserve">47 </w:t>
      </w:r>
      <w:r w:rsidRPr="00E24829">
        <w:rPr>
          <w:highlight w:val="green"/>
          <w:u w:val="single"/>
        </w:rPr>
        <w:t>Within the narrative logic of Black Reconstruction, enslaved people emerge from</w:t>
      </w:r>
      <w:r w:rsidRPr="00E24829">
        <w:rPr>
          <w:u w:val="single"/>
        </w:rPr>
        <w:t xml:space="preserve"> being cyphers to human beings, workers, soldiers, and revolutionaries—and, unfortunately, from </w:t>
      </w:r>
      <w:r w:rsidRPr="00E24829">
        <w:rPr>
          <w:highlight w:val="green"/>
          <w:u w:val="single"/>
        </w:rPr>
        <w:t>all genders to only men</w:t>
      </w:r>
      <w:r w:rsidRPr="00E24829">
        <w:rPr>
          <w:u w:val="single"/>
        </w:rPr>
        <w:t>.</w:t>
      </w:r>
    </w:p>
    <w:p w14:paraId="3D8643B3" w14:textId="77777777" w:rsidR="00F93EB3" w:rsidRPr="00E24829" w:rsidRDefault="00F93EB3" w:rsidP="00F93EB3">
      <w:pPr>
        <w:rPr>
          <w:u w:val="single"/>
        </w:rPr>
      </w:pPr>
      <w:r w:rsidRPr="00637C8E">
        <w:rPr>
          <w:sz w:val="14"/>
        </w:rPr>
        <w:t>The anarchist agitator and the socialist scholar complement and invert each other. Of course, Parsons was Du Bois’s historical prede- cessor, foreshadowing but not preempting his figurative use of the gen- eral strike. Yet I want to go further to suggest that Du Bois’s general strike depended on Parsons. This is not an argument about direct influ- ence, as there is no indication that Du Bois and Parsons ever crossed paths or read each other’s writings, despite being contemporaries. Moreover, Du Bois’s politics derived more from Marxist-Leninism and Parsons’s from anarchism. My point, rather, is that Parsons played an impor tant if only indirect role in the wider cultural context that made Du Bois’s use of the general strike possible and meaningful. Even if Du Bois first encountered the general strike elsewhere, which is likely, he wrote it into a US context informed indirectly by Parsons. We should think of Parsons and the general strike as examples of what was needed first to make Du Bois’s magnum opus possible. Hartman makes a simi- lar point about Black Reconstruction. She suggests that only after his research for The Philadelphia Negro “would [Du Bois] be able to rec- ognize this tumult and upheaval, this rush to the city, as a way of con- testing slavery in all but name.” 48 Black Reconstruction needed Du Bois’s lived encounters with Black refusal, according to Hartman, and I would add that it also needed the general strike as militant tactic, fig- ure, and horizon, all of which Parsons helped popular ize. Only then would Du Bois be able to use it to fullest effect as an image for enslaved resistance.</w:t>
      </w:r>
    </w:p>
    <w:p w14:paraId="62E00956" w14:textId="77777777" w:rsidR="00F93EB3" w:rsidRDefault="00F93EB3" w:rsidP="00F93EB3">
      <w:pPr>
        <w:rPr>
          <w:sz w:val="14"/>
        </w:rPr>
      </w:pPr>
      <w:r w:rsidRPr="00E24829">
        <w:rPr>
          <w:highlight w:val="green"/>
          <w:u w:val="single"/>
        </w:rPr>
        <w:t>To speak of the general strike’s</w:t>
      </w:r>
      <w:r w:rsidRPr="00E24829">
        <w:rPr>
          <w:u w:val="single"/>
        </w:rPr>
        <w:t xml:space="preserve"> Black </w:t>
      </w:r>
      <w:r w:rsidRPr="00E24829">
        <w:rPr>
          <w:highlight w:val="green"/>
          <w:u w:val="single"/>
        </w:rPr>
        <w:t>literary history</w:t>
      </w:r>
      <w:r w:rsidRPr="00E24829">
        <w:rPr>
          <w:u w:val="single"/>
        </w:rPr>
        <w:t xml:space="preserve"> ultimately </w:t>
      </w:r>
      <w:r w:rsidRPr="00E24829">
        <w:rPr>
          <w:highlight w:val="green"/>
          <w:u w:val="single"/>
        </w:rPr>
        <w:t>means going beyond</w:t>
      </w:r>
      <w:r w:rsidRPr="00E24829">
        <w:rPr>
          <w:u w:val="single"/>
        </w:rPr>
        <w:t xml:space="preserve"> just </w:t>
      </w:r>
      <w:r w:rsidRPr="00E24829">
        <w:rPr>
          <w:highlight w:val="green"/>
          <w:u w:val="single"/>
        </w:rPr>
        <w:t>citing Black writers</w:t>
      </w:r>
      <w:r w:rsidRPr="00E24829">
        <w:rPr>
          <w:u w:val="single"/>
        </w:rPr>
        <w:t xml:space="preserve"> of the strike </w:t>
      </w:r>
      <w:r w:rsidRPr="00637C8E">
        <w:rPr>
          <w:highlight w:val="green"/>
          <w:u w:val="single"/>
        </w:rPr>
        <w:t>to</w:t>
      </w:r>
      <w:r w:rsidRPr="00E24829">
        <w:rPr>
          <w:u w:val="single"/>
        </w:rPr>
        <w:t xml:space="preserve"> also </w:t>
      </w:r>
      <w:r w:rsidRPr="00637C8E">
        <w:rPr>
          <w:highlight w:val="green"/>
          <w:u w:val="single"/>
        </w:rPr>
        <w:t>interpret</w:t>
      </w:r>
      <w:r w:rsidRPr="00E24829">
        <w:rPr>
          <w:u w:val="single"/>
        </w:rPr>
        <w:t xml:space="preserve">ing </w:t>
      </w:r>
      <w:r w:rsidRPr="00637C8E">
        <w:rPr>
          <w:highlight w:val="green"/>
          <w:u w:val="single"/>
        </w:rPr>
        <w:t>the general strike as a figure performing cultural work in African American literature. The</w:t>
      </w:r>
      <w:r w:rsidRPr="00E24829">
        <w:rPr>
          <w:u w:val="single"/>
        </w:rPr>
        <w:t xml:space="preserve"> terms and </w:t>
      </w:r>
      <w:r w:rsidRPr="00637C8E">
        <w:rPr>
          <w:highlight w:val="green"/>
          <w:u w:val="single"/>
        </w:rPr>
        <w:t>boundaries of that discussion change when we decenter Du Bois</w:t>
      </w:r>
      <w:r w:rsidRPr="00E24829">
        <w:rPr>
          <w:u w:val="single"/>
        </w:rPr>
        <w:t xml:space="preserve">. I mean more than inclusive repre- sentation: </w:t>
      </w:r>
      <w:r w:rsidRPr="00637C8E">
        <w:rPr>
          <w:highlight w:val="green"/>
          <w:u w:val="single"/>
        </w:rPr>
        <w:t>the act of thinking</w:t>
      </w:r>
      <w:r w:rsidRPr="00E24829">
        <w:rPr>
          <w:u w:val="single"/>
        </w:rPr>
        <w:t xml:space="preserve"> the general strike and its </w:t>
      </w:r>
      <w:r w:rsidRPr="00637C8E">
        <w:rPr>
          <w:highlight w:val="green"/>
          <w:u w:val="single"/>
        </w:rPr>
        <w:t>literature more expansively avoids</w:t>
      </w:r>
      <w:r w:rsidRPr="00E24829">
        <w:rPr>
          <w:u w:val="single"/>
        </w:rPr>
        <w:t xml:space="preserve"> the </w:t>
      </w:r>
      <w:r w:rsidRPr="00637C8E">
        <w:rPr>
          <w:highlight w:val="green"/>
          <w:u w:val="single"/>
        </w:rPr>
        <w:t>individualizing</w:t>
      </w:r>
      <w:r w:rsidRPr="00E24829">
        <w:rPr>
          <w:u w:val="single"/>
        </w:rPr>
        <w:t xml:space="preserve"> tendency that gives Du Bois’s gendered general strike its exclusive place in the scholarship. </w:t>
      </w:r>
      <w:r w:rsidRPr="00637C8E">
        <w:rPr>
          <w:highlight w:val="green"/>
          <w:u w:val="single"/>
        </w:rPr>
        <w:t>If we write less to the “Du Boisian idea of the ‘general strike’</w:t>
      </w:r>
      <w:r w:rsidRPr="00E24829">
        <w:rPr>
          <w:u w:val="single"/>
        </w:rPr>
        <w:t xml:space="preserve"> of slaves against slavery,” in Weinbaum’s words, </w:t>
      </w:r>
      <w:r w:rsidRPr="00637C8E">
        <w:rPr>
          <w:highlight w:val="green"/>
          <w:u w:val="single"/>
        </w:rPr>
        <w:t>and more to a broader literary history of it</w:t>
      </w:r>
      <w:r w:rsidRPr="00E24829">
        <w:rPr>
          <w:u w:val="single"/>
        </w:rPr>
        <w:t xml:space="preserve">, then </w:t>
      </w:r>
      <w:r w:rsidRPr="00637C8E">
        <w:rPr>
          <w:highlight w:val="green"/>
          <w:u w:val="single"/>
        </w:rPr>
        <w:t>our object of study will be less about men in content as well as</w:t>
      </w:r>
      <w:r w:rsidRPr="00E24829">
        <w:rPr>
          <w:u w:val="single"/>
        </w:rPr>
        <w:t xml:space="preserve"> more collective in </w:t>
      </w:r>
      <w:r w:rsidRPr="00637C8E">
        <w:rPr>
          <w:highlight w:val="green"/>
          <w:u w:val="single"/>
        </w:rPr>
        <w:t>practice</w:t>
      </w:r>
      <w:r w:rsidRPr="00E24829">
        <w:rPr>
          <w:u w:val="single"/>
        </w:rPr>
        <w:t>.</w:t>
      </w:r>
      <w:r w:rsidRPr="00637C8E">
        <w:rPr>
          <w:sz w:val="14"/>
        </w:rPr>
        <w:t>49 Such a reorientation is fitting. For Du Bois no less than Parsons, the general strike offered a device for imagining resistance not individually but collectively. It was, in short, a figure for shared speculation. At its best, this figure let Black writers and readers imagine intervening in white supremacy’s labor regimes—which were, of course, gendered and gendering regimes.</w:t>
      </w:r>
    </w:p>
    <w:bookmarkEnd w:id="0"/>
    <w:p w14:paraId="3076E7A9" w14:textId="2C07C99A" w:rsidR="00F1454E" w:rsidRDefault="00F1454E" w:rsidP="00F1454E">
      <w:pPr>
        <w:pStyle w:val="Heading2"/>
      </w:pPr>
      <w:r>
        <w:t>1NC---</w:t>
      </w:r>
      <w:r>
        <w:t>Case</w:t>
      </w:r>
    </w:p>
    <w:p w14:paraId="5CA21A55" w14:textId="77777777" w:rsidR="00F1454E" w:rsidRDefault="00F1454E" w:rsidP="00F1454E">
      <w:pPr>
        <w:pStyle w:val="Heading3"/>
      </w:pPr>
      <w:r>
        <w:t>1NC---AT: General Strike</w:t>
      </w:r>
    </w:p>
    <w:p w14:paraId="51D903D9" w14:textId="77777777" w:rsidR="00F1454E" w:rsidRPr="00566626" w:rsidRDefault="00F1454E" w:rsidP="00F1454E">
      <w:pPr>
        <w:pStyle w:val="Heading4"/>
      </w:pPr>
      <w:r>
        <w:t xml:space="preserve">A call for a general strike is </w:t>
      </w:r>
      <w:r>
        <w:rPr>
          <w:u w:val="single"/>
        </w:rPr>
        <w:t>nothing</w:t>
      </w:r>
      <w:r>
        <w:t xml:space="preserve"> like </w:t>
      </w:r>
      <w:r>
        <w:rPr>
          <w:u w:val="single"/>
        </w:rPr>
        <w:t>actualizing</w:t>
      </w:r>
      <w:r>
        <w:t xml:space="preserve"> a general strike. </w:t>
      </w:r>
    </w:p>
    <w:p w14:paraId="0D7574ED" w14:textId="77777777" w:rsidR="00F1454E" w:rsidRDefault="00F1454E" w:rsidP="00F1454E">
      <w:r w:rsidRPr="00C77A6D">
        <w:rPr>
          <w:rStyle w:val="Style13ptBold"/>
        </w:rPr>
        <w:t>Burns 19</w:t>
      </w:r>
      <w:r>
        <w:t xml:space="preserve"> </w:t>
      </w:r>
      <w:r w:rsidRPr="00AC53BD">
        <w:t>Joe Burns is the author of Reviving the Strike: How Working People Can Regain Power and Transform America. A veteran union negotiator and labor lawyer, he has negotiated contracts in the airline and health care industries. He has a law degree from New York University, and currently lives in Minneapolis, Minnesota.</w:t>
      </w:r>
      <w:r>
        <w:t xml:space="preserve"> (Joe, August 12, 2019, No More Fake Strikes, Organizing Work.</w:t>
      </w:r>
      <w:r w:rsidRPr="00AC53BD">
        <w:t xml:space="preserve"> https://organizing.work/2019/08/no-more-fake-strikes/</w:t>
      </w:r>
      <w:r>
        <w:t xml:space="preserve"> accessed 3/31/23. </w:t>
      </w:r>
    </w:p>
    <w:p w14:paraId="6E135A72" w14:textId="77777777" w:rsidR="00F1454E" w:rsidRPr="00AC53BD" w:rsidRDefault="00F1454E" w:rsidP="00F1454E">
      <w:pPr>
        <w:rPr>
          <w:sz w:val="16"/>
        </w:rPr>
      </w:pPr>
      <w:r w:rsidRPr="00354A39">
        <w:rPr>
          <w:rStyle w:val="StyleUnderline"/>
          <w:highlight w:val="green"/>
        </w:rPr>
        <w:t>If you want a general strike, organize your co-workers</w:t>
      </w:r>
      <w:r w:rsidRPr="00C77A6D">
        <w:rPr>
          <w:sz w:val="16"/>
        </w:rPr>
        <w:t xml:space="preserve"> </w:t>
      </w:r>
      <w:r w:rsidRPr="00AC53BD">
        <w:rPr>
          <w:rStyle w:val="StyleUnderline"/>
        </w:rPr>
        <w:t>Much of the debate around the idea of a general strike is divorced from reality</w:t>
      </w:r>
      <w:r w:rsidRPr="00AC53BD">
        <w:rPr>
          <w:sz w:val="16"/>
        </w:rPr>
        <w:t xml:space="preserve">. Much of </w:t>
      </w:r>
      <w:r w:rsidRPr="00AC53BD">
        <w:rPr>
          <w:rStyle w:val="StyleUnderline"/>
        </w:rPr>
        <w:t>the commentary appears to be focused on defending strikes or general strikes</w:t>
      </w:r>
      <w:r w:rsidRPr="00AC53BD">
        <w:rPr>
          <w:sz w:val="16"/>
        </w:rPr>
        <w:t>, noting they have been important in</w:t>
      </w:r>
      <w:r w:rsidRPr="00C77A6D">
        <w:rPr>
          <w:sz w:val="16"/>
        </w:rPr>
        <w:t xml:space="preserve"> </w:t>
      </w:r>
      <w:hyperlink r:id="rId10" w:tgtFrame="_blank" w:history="1">
        <w:r w:rsidRPr="00AC53BD">
          <w:rPr>
            <w:rStyle w:val="Hyperlink"/>
            <w:sz w:val="16"/>
          </w:rPr>
          <w:t>history</w:t>
        </w:r>
      </w:hyperlink>
      <w:r w:rsidRPr="00AC53BD">
        <w:rPr>
          <w:sz w:val="16"/>
        </w:rPr>
        <w:t xml:space="preserve">, that if we could do one it would be very effective, etc. </w:t>
      </w:r>
      <w:r w:rsidRPr="00354A39">
        <w:rPr>
          <w:rStyle w:val="StyleUnderline"/>
          <w:highlight w:val="green"/>
        </w:rPr>
        <w:t>Missing from the discussion is what about the workers’ movement today that makes this the appropriate tactic</w:t>
      </w:r>
      <w:r w:rsidRPr="00AC53BD">
        <w:rPr>
          <w:rStyle w:val="StyleUnderline"/>
        </w:rPr>
        <w:t>, or what it would take to make these proclaimed strikes a reality</w:t>
      </w:r>
      <w:r w:rsidRPr="00AC53BD">
        <w:rPr>
          <w:sz w:val="16"/>
        </w:rPr>
        <w:t xml:space="preserve">. </w:t>
      </w:r>
      <w:r w:rsidRPr="00354A39">
        <w:rPr>
          <w:rStyle w:val="Emphasis"/>
          <w:highlight w:val="green"/>
        </w:rPr>
        <w:t>The hallmark of idealism is that ideas are divorced from reality</w:t>
      </w:r>
      <w:r w:rsidRPr="00AC53BD">
        <w:rPr>
          <w:sz w:val="16"/>
        </w:rPr>
        <w:t>.</w:t>
      </w:r>
      <w:r w:rsidRPr="00C77A6D">
        <w:rPr>
          <w:sz w:val="16"/>
        </w:rPr>
        <w:t xml:space="preserve"> </w:t>
      </w:r>
      <w:r w:rsidRPr="00AC53BD">
        <w:rPr>
          <w:sz w:val="16"/>
        </w:rPr>
        <w:t>The appeal of calling a general strike is that, should it happen, it would be incredibly powerful. A one-day strike by all women in the United States would have an estimated $21 billion impact on the economy. A general strike would shut the country down and be a powerful blow against Trump</w:t>
      </w:r>
      <w:r w:rsidRPr="00AC53BD">
        <w:rPr>
          <w:rStyle w:val="StyleUnderline"/>
        </w:rPr>
        <w:t xml:space="preserve">. </w:t>
      </w:r>
      <w:r w:rsidRPr="00354A39">
        <w:rPr>
          <w:rStyle w:val="StyleUnderline"/>
          <w:highlight w:val="green"/>
        </w:rPr>
        <w:t>A general strike</w:t>
      </w:r>
      <w:r w:rsidRPr="00AC53BD">
        <w:rPr>
          <w:rStyle w:val="StyleUnderline"/>
        </w:rPr>
        <w:t xml:space="preserve">, however, </w:t>
      </w:r>
      <w:r w:rsidRPr="00354A39">
        <w:rPr>
          <w:rStyle w:val="StyleUnderline"/>
          <w:highlight w:val="green"/>
        </w:rPr>
        <w:t>must be embraced by workers</w:t>
      </w:r>
      <w:r w:rsidRPr="00AC53BD">
        <w:rPr>
          <w:sz w:val="16"/>
        </w:rPr>
        <w:t xml:space="preserve">. </w:t>
      </w:r>
      <w:r w:rsidRPr="00AC53BD">
        <w:rPr>
          <w:rStyle w:val="StyleUnderline"/>
        </w:rPr>
        <w:t>If we had a powerful workers’ movement capable of carrying out general strikes, the pros and cons of the tactics would be a worthy subject of debate</w:t>
      </w:r>
      <w:r w:rsidRPr="00AC53BD">
        <w:rPr>
          <w:rStyle w:val="Emphasis"/>
        </w:rPr>
        <w:t>.</w:t>
      </w:r>
      <w:r w:rsidRPr="00C77A6D">
        <w:rPr>
          <w:rStyle w:val="Emphasis"/>
        </w:rPr>
        <w:t xml:space="preserve"> </w:t>
      </w:r>
      <w:r w:rsidRPr="00354A39">
        <w:rPr>
          <w:rStyle w:val="Emphasis"/>
          <w:highlight w:val="green"/>
        </w:rPr>
        <w:t xml:space="preserve">It’s time to put some </w:t>
      </w:r>
      <w:hyperlink r:id="rId11" w:tgtFrame="_blank" w:history="1">
        <w:r w:rsidRPr="00354A39">
          <w:rPr>
            <w:rStyle w:val="Emphasis"/>
            <w:highlight w:val="green"/>
          </w:rPr>
          <w:t>standards</w:t>
        </w:r>
      </w:hyperlink>
      <w:r w:rsidRPr="00354A39">
        <w:rPr>
          <w:rStyle w:val="Emphasis"/>
          <w:highlight w:val="green"/>
        </w:rPr>
        <w:t xml:space="preserve"> in place</w:t>
      </w:r>
      <w:r w:rsidRPr="00AC53BD">
        <w:rPr>
          <w:sz w:val="16"/>
        </w:rPr>
        <w:t xml:space="preserve">. These are incredibly weak standards, but standards nonetheless. </w:t>
      </w:r>
      <w:r w:rsidRPr="00354A39">
        <w:rPr>
          <w:rStyle w:val="Emphasis"/>
          <w:highlight w:val="green"/>
        </w:rPr>
        <w:t>The test of whether to promote a call for a general strike is whether you individually can get at least ten of your co-workers to commit to striking</w:t>
      </w:r>
      <w:r w:rsidRPr="00AC53BD">
        <w:rPr>
          <w:sz w:val="16"/>
        </w:rPr>
        <w:t xml:space="preserve">. Certainly, in calling for a general strike shutting down the whole of society, </w:t>
      </w:r>
      <w:r w:rsidRPr="00AC53BD">
        <w:rPr>
          <w:rStyle w:val="StyleUnderline"/>
        </w:rPr>
        <w:t>committed activists should be able to do at least that</w:t>
      </w:r>
      <w:r w:rsidRPr="00AC53BD">
        <w:rPr>
          <w:sz w:val="16"/>
        </w:rPr>
        <w:t xml:space="preserve">. </w:t>
      </w:r>
      <w:r w:rsidRPr="00AC53BD">
        <w:rPr>
          <w:rStyle w:val="StyleUnderline"/>
        </w:rPr>
        <w:t xml:space="preserve">If the presumably </w:t>
      </w:r>
      <w:r w:rsidRPr="00354A39">
        <w:rPr>
          <w:rStyle w:val="StyleUnderline"/>
          <w:highlight w:val="green"/>
        </w:rPr>
        <w:t>most conscious organizers cannot do this</w:t>
      </w:r>
      <w:r w:rsidRPr="00AC53BD">
        <w:rPr>
          <w:rStyle w:val="StyleUnderline"/>
        </w:rPr>
        <w:t>, then they either lack connection to workers through a workplace or a union, or they have a lot more work to do.</w:t>
      </w:r>
      <w:r w:rsidRPr="00C77A6D">
        <w:rPr>
          <w:sz w:val="16"/>
        </w:rPr>
        <w:t xml:space="preserve"> </w:t>
      </w:r>
      <w:r w:rsidRPr="00AC53BD">
        <w:rPr>
          <w:sz w:val="16"/>
        </w:rPr>
        <w:t xml:space="preserve">Collectively, </w:t>
      </w:r>
      <w:r w:rsidRPr="00AC53BD">
        <w:rPr>
          <w:rStyle w:val="StyleUnderline"/>
        </w:rPr>
        <w:t>any initiative that is calling for a nationwide general strike should be composed of hundreds if not thousands of such individuals or organizations, with deep ties in the working class</w:t>
      </w:r>
      <w:r w:rsidRPr="00AC53BD">
        <w:rPr>
          <w:sz w:val="16"/>
        </w:rPr>
        <w:t>.</w:t>
      </w:r>
      <w:r w:rsidRPr="00C77A6D">
        <w:rPr>
          <w:sz w:val="16"/>
        </w:rPr>
        <w:t xml:space="preserve"> </w:t>
      </w:r>
      <w:r w:rsidRPr="00AC53BD">
        <w:rPr>
          <w:b/>
          <w:bCs/>
          <w:sz w:val="16"/>
        </w:rPr>
        <w:t>The motive force of society</w:t>
      </w:r>
      <w:r w:rsidRPr="00C77A6D">
        <w:rPr>
          <w:b/>
          <w:bCs/>
          <w:sz w:val="16"/>
        </w:rPr>
        <w:t xml:space="preserve"> </w:t>
      </w:r>
      <w:r w:rsidRPr="00AC53BD">
        <w:rPr>
          <w:sz w:val="16"/>
        </w:rPr>
        <w:t>One response to this whole argument may be, “</w:t>
      </w:r>
      <w:r w:rsidRPr="00AC53BD">
        <w:rPr>
          <w:rStyle w:val="StyleUnderline"/>
        </w:rPr>
        <w:t>What’s the harm in calling for general strikes?”</w:t>
      </w:r>
      <w:r w:rsidRPr="00AC53BD">
        <w:rPr>
          <w:sz w:val="16"/>
        </w:rPr>
        <w:t xml:space="preserve"> That was my initial inclination. It’s hard to criticize people excited about general strikes and the very idea that workers can stop society in its tracks. The source of wealth, power and privilege in society stems from capital’s control of the workplace.</w:t>
      </w:r>
      <w:r w:rsidRPr="00C77A6D">
        <w:rPr>
          <w:sz w:val="16"/>
        </w:rPr>
        <w:t xml:space="preserve"> </w:t>
      </w:r>
      <w:r w:rsidRPr="00AC53BD">
        <w:rPr>
          <w:sz w:val="16"/>
        </w:rPr>
        <w:t>The allure behind the idea of a general strike is that without human labor, society grinds to a halt. As labor’s anthem Solidarity Forever goes, “without our brain and muscle not a single wheel can turn.” In true general strikes, power relations in society are laid bare and the very foundations of capitalist rule are shaken. As Francis Fox Piven has</w:t>
      </w:r>
      <w:r w:rsidRPr="00C77A6D">
        <w:rPr>
          <w:sz w:val="16"/>
        </w:rPr>
        <w:t xml:space="preserve"> </w:t>
      </w:r>
      <w:hyperlink r:id="rId12" w:tgtFrame="_blank" w:history="1">
        <w:r w:rsidRPr="00AC53BD">
          <w:rPr>
            <w:rStyle w:val="Hyperlink"/>
            <w:sz w:val="16"/>
          </w:rPr>
          <w:t>written</w:t>
        </w:r>
      </w:hyperlink>
      <w:r w:rsidRPr="00AC53BD">
        <w:rPr>
          <w:sz w:val="16"/>
        </w:rPr>
        <w:t>, in such periods of upheaval, the ruled are no longer willing to be ruled.</w:t>
      </w:r>
      <w:r w:rsidRPr="00C77A6D">
        <w:rPr>
          <w:sz w:val="16"/>
        </w:rPr>
        <w:t xml:space="preserve"> </w:t>
      </w:r>
      <w:r w:rsidRPr="00AC53BD">
        <w:rPr>
          <w:sz w:val="16"/>
        </w:rPr>
        <w:t>There are benefits to raising the discussion of general strikes. It highlights the role of striking in general and points activists towards the workplace. As I have long argued, strikes have been the heart and soul of trade unionism, and until we in labor confront the issue of how to develop an effective strike, the labor movement will continue our death march. And without a powerful workers’ movement, the progressive forces in this country will prolong our current weakness.</w:t>
      </w:r>
      <w:r w:rsidRPr="00C77A6D">
        <w:rPr>
          <w:sz w:val="16"/>
        </w:rPr>
        <w:t xml:space="preserve"> </w:t>
      </w:r>
      <w:r w:rsidRPr="00AC53BD">
        <w:rPr>
          <w:sz w:val="16"/>
        </w:rPr>
        <w:t>The notion of the general strike also helps us think outside the box in regards to striking. To develop a truly effective strike means breaking free from the legal and ideological quagmire of the modern labor relations system, which forbids cross-workplace solidarity and other forms of effective strike activity. The idea of a general strike dispenses with legalisms, and in its true form, relies on solidarity and worker self-activity. During the Wisconsin uprising of 2011, raising the idea of a general strike offered an alternative to the trajectory of electoralism and defeat</w:t>
      </w:r>
      <w:r w:rsidRPr="00AC53BD">
        <w:rPr>
          <w:rStyle w:val="StyleUnderline"/>
        </w:rPr>
        <w:t>.</w:t>
      </w:r>
      <w:r w:rsidRPr="00C77A6D">
        <w:rPr>
          <w:rStyle w:val="StyleUnderline"/>
        </w:rPr>
        <w:t xml:space="preserve"> </w:t>
      </w:r>
      <w:r w:rsidRPr="00AC53BD">
        <w:rPr>
          <w:rStyle w:val="StyleUnderline"/>
        </w:rPr>
        <w:t xml:space="preserve">Despite these potential positives, </w:t>
      </w:r>
      <w:r w:rsidRPr="00354A39">
        <w:rPr>
          <w:rStyle w:val="Emphasis"/>
          <w:highlight w:val="green"/>
        </w:rPr>
        <w:t>how to build a general strike is not even remotely the key question</w:t>
      </w:r>
      <w:r w:rsidRPr="00AC53BD">
        <w:rPr>
          <w:rStyle w:val="StyleUnderline"/>
        </w:rPr>
        <w:t xml:space="preserve"> facing the labor movement</w:t>
      </w:r>
      <w:r w:rsidRPr="00AC53BD">
        <w:rPr>
          <w:sz w:val="16"/>
        </w:rPr>
        <w:t xml:space="preserve">. </w:t>
      </w:r>
      <w:r w:rsidRPr="00AC53BD">
        <w:rPr>
          <w:rStyle w:val="StyleUnderline"/>
        </w:rPr>
        <w:t>The left wing of the labor movement does not have a coherent set of ideas for union revival.</w:t>
      </w:r>
      <w:r w:rsidRPr="00AC53BD">
        <w:rPr>
          <w:sz w:val="16"/>
        </w:rPr>
        <w:t xml:space="preserve"> </w:t>
      </w:r>
      <w:r w:rsidRPr="00AC53BD">
        <w:rPr>
          <w:rStyle w:val="StyleUnderline"/>
        </w:rPr>
        <w:t>The labor movement is dying, captive to a system of labor control calculated to prevent effective union activity</w:t>
      </w:r>
      <w:r w:rsidRPr="00AC53BD">
        <w:rPr>
          <w:sz w:val="16"/>
        </w:rPr>
        <w:t xml:space="preserve">. Unlike generations past, </w:t>
      </w:r>
      <w:r w:rsidRPr="00AC53BD">
        <w:rPr>
          <w:rStyle w:val="StyleUnderline"/>
        </w:rPr>
        <w:t>we lack a coherent and widespread agenda to reverse union decline</w:t>
      </w:r>
      <w:r w:rsidRPr="00AC53BD">
        <w:rPr>
          <w:sz w:val="16"/>
        </w:rPr>
        <w:t xml:space="preserve">. </w:t>
      </w:r>
      <w:r w:rsidRPr="00354A39">
        <w:rPr>
          <w:rStyle w:val="Emphasis"/>
          <w:highlight w:val="green"/>
        </w:rPr>
        <w:t>Repeated calls for general strikes will do little to address the crisis</w:t>
      </w:r>
      <w:r w:rsidRPr="00AC53BD">
        <w:rPr>
          <w:sz w:val="16"/>
        </w:rPr>
        <w:t>.</w:t>
      </w:r>
      <w:r w:rsidRPr="00C77A6D">
        <w:rPr>
          <w:sz w:val="16"/>
        </w:rPr>
        <w:t xml:space="preserve"> </w:t>
      </w:r>
      <w:r w:rsidRPr="00AC53BD">
        <w:rPr>
          <w:sz w:val="16"/>
        </w:rPr>
        <w:t>As Kim Moody has</w:t>
      </w:r>
      <w:r w:rsidRPr="00C77A6D">
        <w:rPr>
          <w:sz w:val="16"/>
        </w:rPr>
        <w:t xml:space="preserve"> </w:t>
      </w:r>
      <w:hyperlink r:id="rId13" w:tgtFrame="_blank" w:history="1">
        <w:r w:rsidRPr="00AC53BD">
          <w:rPr>
            <w:rStyle w:val="Hyperlink"/>
            <w:sz w:val="16"/>
          </w:rPr>
          <w:t>pointed out</w:t>
        </w:r>
      </w:hyperlink>
      <w:r w:rsidRPr="00AC53BD">
        <w:rPr>
          <w:sz w:val="16"/>
        </w:rPr>
        <w:t xml:space="preserve">, true general strikes are often not called but grow out of extensions of solidarity based on individual groups of workers striking. </w:t>
      </w:r>
      <w:r w:rsidRPr="00AC53BD">
        <w:rPr>
          <w:rStyle w:val="StyleUnderline"/>
        </w:rPr>
        <w:t>Other groups of workers put out a call for solidarity and the dispute expand</w:t>
      </w:r>
      <w:r w:rsidRPr="00AC53BD">
        <w:rPr>
          <w:sz w:val="16"/>
        </w:rPr>
        <w:t xml:space="preserve">s. </w:t>
      </w:r>
      <w:r w:rsidRPr="00AC53BD">
        <w:rPr>
          <w:rStyle w:val="StyleUnderline"/>
        </w:rPr>
        <w:t>Building a labor movement based on struggle, solidarity, militancy and rank-and-file democracy should be key areas of our attention</w:t>
      </w:r>
      <w:r w:rsidRPr="00AC53BD">
        <w:rPr>
          <w:sz w:val="16"/>
        </w:rPr>
        <w:t>.</w:t>
      </w:r>
      <w:r w:rsidRPr="00C77A6D">
        <w:rPr>
          <w:sz w:val="16"/>
        </w:rPr>
        <w:t xml:space="preserve"> </w:t>
      </w:r>
      <w:r w:rsidRPr="00354A39">
        <w:rPr>
          <w:rStyle w:val="StyleUnderline"/>
          <w:highlight w:val="green"/>
        </w:rPr>
        <w:t>The question we need to grapple with is not what date to call a general strike but what sort of worker’s movement is capable of carrying out a general strike</w:t>
      </w:r>
      <w:r w:rsidRPr="00AC53BD">
        <w:rPr>
          <w:rStyle w:val="StyleUnderline"/>
        </w:rPr>
        <w:t xml:space="preserve"> or, probably more realistically, industry-wide or sectoral strikes</w:t>
      </w:r>
      <w:r w:rsidRPr="00AC53BD">
        <w:rPr>
          <w:sz w:val="16"/>
        </w:rPr>
        <w:t>.</w:t>
      </w:r>
      <w:r w:rsidRPr="00C77A6D">
        <w:rPr>
          <w:sz w:val="16"/>
        </w:rPr>
        <w:t xml:space="preserve"> </w:t>
      </w:r>
      <w:r w:rsidRPr="00AC53BD">
        <w:rPr>
          <w:sz w:val="16"/>
        </w:rPr>
        <w:t>One reason I wrote my book</w:t>
      </w:r>
      <w:r w:rsidRPr="00C77A6D">
        <w:rPr>
          <w:sz w:val="16"/>
        </w:rPr>
        <w:t xml:space="preserve"> </w:t>
      </w:r>
      <w:hyperlink r:id="rId14" w:tgtFrame="_blank" w:history="1">
        <w:r w:rsidRPr="00AC53BD">
          <w:rPr>
            <w:rStyle w:val="Hyperlink"/>
            <w:sz w:val="16"/>
          </w:rPr>
          <w:t>Strike Back</w:t>
        </w:r>
      </w:hyperlink>
      <w:r w:rsidRPr="00C77A6D">
        <w:rPr>
          <w:sz w:val="16"/>
        </w:rPr>
        <w:t xml:space="preserve"> </w:t>
      </w:r>
      <w:r w:rsidRPr="00AC53BD">
        <w:rPr>
          <w:sz w:val="16"/>
        </w:rPr>
        <w:t>was to understand how millions of public employees were able to violate labor law in the 1960s with little repercussion and great gains. As we saw during the</w:t>
      </w:r>
      <w:r w:rsidRPr="00C77A6D">
        <w:rPr>
          <w:sz w:val="16"/>
        </w:rPr>
        <w:t xml:space="preserve"> </w:t>
      </w:r>
      <w:hyperlink r:id="rId15" w:tgtFrame="_blank" w:history="1">
        <w:r w:rsidRPr="00AC53BD">
          <w:rPr>
            <w:rStyle w:val="Hyperlink"/>
            <w:sz w:val="16"/>
          </w:rPr>
          <w:t>Red State Revolt</w:t>
        </w:r>
      </w:hyperlink>
      <w:r w:rsidRPr="00C77A6D">
        <w:rPr>
          <w:sz w:val="16"/>
        </w:rPr>
        <w:t xml:space="preserve"> </w:t>
      </w:r>
      <w:r w:rsidRPr="00AC53BD">
        <w:rPr>
          <w:sz w:val="16"/>
        </w:rPr>
        <w:t>by teachers earlier in the year, when workers get in motion it is truly incredible.</w:t>
      </w:r>
    </w:p>
    <w:p w14:paraId="7781CA03" w14:textId="77777777" w:rsidR="00F1454E" w:rsidRDefault="00F1454E" w:rsidP="00F1454E">
      <w:pPr>
        <w:pStyle w:val="Heading4"/>
      </w:pPr>
      <w:r>
        <w:t>The general strike fails.</w:t>
      </w:r>
    </w:p>
    <w:p w14:paraId="492FC602" w14:textId="77777777" w:rsidR="00F1454E" w:rsidRPr="00B458CE" w:rsidRDefault="00F1454E" w:rsidP="00F1454E">
      <w:r w:rsidRPr="00B458CE">
        <w:rPr>
          <w:rStyle w:val="Style13ptBold"/>
        </w:rPr>
        <w:t>Griffiths-Dingani 13,</w:t>
      </w:r>
      <w:r>
        <w:t xml:space="preserve"> cultural anthropologist specializing in Southern Africa. (Kate, 2013, “May Day, Precarity, Affective Labor, and the General Strike,” https://www.culanth.org/fieldsights/may-day-precarity-affective-labor-and-the-general-strike, luna)</w:t>
      </w:r>
    </w:p>
    <w:p w14:paraId="48CC0A60" w14:textId="77777777" w:rsidR="00F1454E" w:rsidRPr="00B458CE" w:rsidRDefault="00F1454E" w:rsidP="00F1454E">
      <w:pPr>
        <w:rPr>
          <w:sz w:val="16"/>
        </w:rPr>
      </w:pPr>
      <w:r w:rsidRPr="00B458CE">
        <w:rPr>
          <w:sz w:val="16"/>
        </w:rPr>
        <w:t>The call for this broad “general strike” was one in a series of Occupy-related attempts, with varying degrees of success, not only to rethink but also to enact a new radical vision of the working classes’ nuclear option, attempts that reference earlier periods of working class solidarity and militancy in the U.S. The date itself attempts to revive in the American political consciousness the 1886 strike for the 8 hour day—a militant cooperation between AFL, members of the Knights of Labor and radical anarchists in Chicago—an event that along with the subsequent execution of the Haymarket martyrs is nearly universally forgotten by Americans, despite being an official workers’ holiday in many other countries. In this tradition, immigrant rights organizations used the Spanish-language press to launch “A Day without an Immigrant” on May 1, 2006, building a coalition of immigrant workers, students, and immigrant-owned businesses that surprised readers of the English-language press with its scope and success.</w:t>
      </w:r>
    </w:p>
    <w:p w14:paraId="56B6E1EF" w14:textId="77777777" w:rsidR="00F1454E" w:rsidRPr="00B458CE" w:rsidRDefault="00F1454E" w:rsidP="00F1454E">
      <w:pPr>
        <w:rPr>
          <w:sz w:val="16"/>
        </w:rPr>
      </w:pPr>
      <w:r w:rsidRPr="00B458CE">
        <w:rPr>
          <w:sz w:val="16"/>
        </w:rPr>
        <w:t xml:space="preserve">Since then, </w:t>
      </w:r>
      <w:r w:rsidRPr="00B458CE">
        <w:rPr>
          <w:rStyle w:val="Emphasis"/>
          <w:highlight w:val="green"/>
        </w:rPr>
        <w:t>renewed conversations about the general strike</w:t>
      </w:r>
      <w:r w:rsidRPr="00B458CE">
        <w:rPr>
          <w:sz w:val="16"/>
        </w:rPr>
        <w:t xml:space="preserve"> as a tactic </w:t>
      </w:r>
      <w:r w:rsidRPr="00B458CE">
        <w:rPr>
          <w:rStyle w:val="StyleUnderline"/>
          <w:highlight w:val="green"/>
        </w:rPr>
        <w:t>picked up with</w:t>
      </w:r>
      <w:r w:rsidRPr="00B458CE">
        <w:rPr>
          <w:rStyle w:val="StyleUnderline"/>
        </w:rPr>
        <w:t xml:space="preserve"> the labor and working class </w:t>
      </w:r>
      <w:r w:rsidRPr="00B458CE">
        <w:rPr>
          <w:rStyle w:val="StyleUnderline"/>
          <w:highlight w:val="green"/>
        </w:rPr>
        <w:t>push-back against</w:t>
      </w:r>
      <w:r w:rsidRPr="00B458CE">
        <w:rPr>
          <w:rStyle w:val="StyleUnderline"/>
        </w:rPr>
        <w:t xml:space="preserve"> Governor Scott Walker’s </w:t>
      </w:r>
      <w:r w:rsidRPr="00B458CE">
        <w:rPr>
          <w:rStyle w:val="StyleUnderline"/>
          <w:highlight w:val="green"/>
        </w:rPr>
        <w:t>union-busting</w:t>
      </w:r>
      <w:r w:rsidRPr="00B458CE">
        <w:rPr>
          <w:rStyle w:val="StyleUnderline"/>
        </w:rPr>
        <w:t xml:space="preserve"> in Wisconsin</w:t>
      </w:r>
      <w:r w:rsidRPr="00B458CE">
        <w:rPr>
          <w:sz w:val="16"/>
        </w:rPr>
        <w:t>, leading to an ongoing conversation between liberals and radicals in the generally progressive but decidedly legislatively oriented Nation Magazine. Oakland’s one day “general strike” last fall sparked debate about the use and abuse of property destruction as a tactic, but only a small amount of conversation about what might be entailed in calling for and organizing a general strike that would go beyond symbolizing the actual and potential social power of the working classes and instead enact that power.</w:t>
      </w:r>
    </w:p>
    <w:p w14:paraId="41067E97" w14:textId="77777777" w:rsidR="00F1454E" w:rsidRPr="00B458CE" w:rsidRDefault="00F1454E" w:rsidP="00F1454E">
      <w:pPr>
        <w:rPr>
          <w:u w:val="single"/>
        </w:rPr>
      </w:pPr>
      <w:r w:rsidRPr="00B458CE">
        <w:rPr>
          <w:sz w:val="16"/>
        </w:rPr>
        <w:t xml:space="preserve">Classically conceived, </w:t>
      </w:r>
      <w:r w:rsidRPr="00B458CE">
        <w:rPr>
          <w:rStyle w:val="StyleUnderline"/>
        </w:rPr>
        <w:t>general strikes have expressed working class power primarily through the withdrawal of productive labor city- or nation-wide</w:t>
      </w:r>
      <w:r w:rsidRPr="00B458CE">
        <w:rPr>
          <w:sz w:val="16"/>
        </w:rPr>
        <w:t xml:space="preserve">. The classic general strike might be divided into two categories—“horizontal” and “vertical.” Horizontal general strikes have been often “sparked” by a group of (usually male) workers located at a critical economic location, such as dockworkers, then becoming generalized as workers strike in solidarity with one another. Vertically organized general strikes, in contrast, called by the leaders of large labor organizations (like public sector workers’ unions in Spain) and organized in a top-down fashion. Both kinds of strikes have been effective at shutting down cities, winning higher wages for workers, sparking policy reform and upsetting the balance of power between the 1% and the rest. </w:t>
      </w:r>
      <w:r w:rsidRPr="00B458CE">
        <w:rPr>
          <w:rStyle w:val="StyleUnderline"/>
        </w:rPr>
        <w:t xml:space="preserve">But </w:t>
      </w:r>
      <w:r w:rsidRPr="00B458CE">
        <w:rPr>
          <w:rStyle w:val="StyleUnderline"/>
          <w:highlight w:val="green"/>
        </w:rPr>
        <w:t>a closer reading of</w:t>
      </w:r>
      <w:r w:rsidRPr="00B458CE">
        <w:rPr>
          <w:rStyle w:val="StyleUnderline"/>
        </w:rPr>
        <w:t xml:space="preserve"> the history of “</w:t>
      </w:r>
      <w:r w:rsidRPr="00B458CE">
        <w:rPr>
          <w:rStyle w:val="StyleUnderline"/>
          <w:highlight w:val="green"/>
        </w:rPr>
        <w:t>horizontal</w:t>
      </w:r>
      <w:r w:rsidRPr="00B458CE">
        <w:rPr>
          <w:rStyle w:val="StyleUnderline"/>
        </w:rPr>
        <w:t xml:space="preserve">” general </w:t>
      </w:r>
      <w:r w:rsidRPr="00B458CE">
        <w:rPr>
          <w:rStyle w:val="StyleUnderline"/>
          <w:highlight w:val="green"/>
        </w:rPr>
        <w:t>strikes</w:t>
      </w:r>
      <w:r w:rsidRPr="00B458CE">
        <w:rPr>
          <w:sz w:val="16"/>
        </w:rPr>
        <w:t xml:space="preserve">—through a feminist framework—can </w:t>
      </w:r>
      <w:r w:rsidRPr="00B458CE">
        <w:rPr>
          <w:rStyle w:val="StyleUnderline"/>
          <w:highlight w:val="green"/>
        </w:rPr>
        <w:t>add depth to</w:t>
      </w:r>
      <w:r w:rsidRPr="00B458CE">
        <w:rPr>
          <w:rStyle w:val="StyleUnderline"/>
        </w:rPr>
        <w:t xml:space="preserve"> occupiers’ attempts to reinvigorate and </w:t>
      </w:r>
      <w:r w:rsidRPr="00B458CE">
        <w:rPr>
          <w:rStyle w:val="StyleUnderline"/>
          <w:highlight w:val="green"/>
        </w:rPr>
        <w:t>redefine the general strike</w:t>
      </w:r>
      <w:r w:rsidRPr="00B458CE">
        <w:rPr>
          <w:rStyle w:val="StyleUnderline"/>
        </w:rPr>
        <w:t xml:space="preserve"> as an action that goes </w:t>
      </w:r>
      <w:r w:rsidRPr="00B458CE">
        <w:rPr>
          <w:rStyle w:val="StyleUnderline"/>
          <w:highlight w:val="green"/>
        </w:rPr>
        <w:t>beyond wage labor</w:t>
      </w:r>
      <w:r w:rsidRPr="00B458CE">
        <w:rPr>
          <w:rStyle w:val="StyleUnderline"/>
        </w:rPr>
        <w:t>, to include unpaid care giving and consumption, and one that can help us both to imagine and to actually enact “another world.”</w:t>
      </w:r>
    </w:p>
    <w:p w14:paraId="31334EDB" w14:textId="77777777" w:rsidR="00F1454E" w:rsidRPr="00B458CE" w:rsidRDefault="00F1454E" w:rsidP="00F1454E">
      <w:pPr>
        <w:rPr>
          <w:u w:val="single"/>
        </w:rPr>
      </w:pPr>
      <w:r w:rsidRPr="00B458CE">
        <w:rPr>
          <w:sz w:val="16"/>
        </w:rPr>
        <w:t xml:space="preserve">After decades of low levels of workplace struggles, this ongoing attempt </w:t>
      </w:r>
      <w:r w:rsidRPr="00B458CE">
        <w:rPr>
          <w:rStyle w:val="Emphasis"/>
          <w:highlight w:val="green"/>
        </w:rPr>
        <w:t>to renew and rethink the general strike</w:t>
      </w:r>
      <w:r w:rsidRPr="00B458CE">
        <w:rPr>
          <w:sz w:val="16"/>
        </w:rPr>
        <w:t xml:space="preserve"> in the occupy era </w:t>
      </w:r>
      <w:r w:rsidRPr="00B458CE">
        <w:rPr>
          <w:rStyle w:val="StyleUnderline"/>
          <w:highlight w:val="green"/>
        </w:rPr>
        <w:t>is startlingly ambitious</w:t>
      </w:r>
      <w:r w:rsidRPr="00B458CE">
        <w:rPr>
          <w:sz w:val="16"/>
        </w:rPr>
        <w:t>—</w:t>
      </w:r>
      <w:r w:rsidRPr="00B458CE">
        <w:rPr>
          <w:rStyle w:val="StyleUnderline"/>
        </w:rPr>
        <w:t xml:space="preserve">activists and intellectuals are attempting </w:t>
      </w:r>
      <w:r w:rsidRPr="00B458CE">
        <w:rPr>
          <w:rStyle w:val="StyleUnderline"/>
          <w:highlight w:val="green"/>
        </w:rPr>
        <w:t>to bring together</w:t>
      </w:r>
      <w:r w:rsidRPr="00B458CE">
        <w:rPr>
          <w:rStyle w:val="StyleUnderline"/>
        </w:rPr>
        <w:t xml:space="preserve">—both conceptually and politically—the </w:t>
      </w:r>
      <w:r w:rsidRPr="00B458CE">
        <w:rPr>
          <w:rStyle w:val="StyleUnderline"/>
          <w:highlight w:val="green"/>
        </w:rPr>
        <w:t>employed</w:t>
      </w:r>
      <w:r w:rsidRPr="00B458CE">
        <w:rPr>
          <w:rStyle w:val="StyleUnderline"/>
        </w:rPr>
        <w:t xml:space="preserve">, </w:t>
      </w:r>
      <w:r w:rsidRPr="00B458CE">
        <w:rPr>
          <w:rStyle w:val="StyleUnderline"/>
          <w:highlight w:val="green"/>
        </w:rPr>
        <w:t>unemployed</w:t>
      </w:r>
      <w:r w:rsidRPr="00B458CE">
        <w:rPr>
          <w:rStyle w:val="StyleUnderline"/>
        </w:rPr>
        <w:t xml:space="preserve">, young, old, </w:t>
      </w:r>
      <w:r w:rsidRPr="00B458CE">
        <w:rPr>
          <w:rStyle w:val="StyleUnderline"/>
          <w:highlight w:val="green"/>
        </w:rPr>
        <w:t>student</w:t>
      </w:r>
      <w:r w:rsidRPr="00B458CE">
        <w:rPr>
          <w:rStyle w:val="StyleUnderline"/>
        </w:rPr>
        <w:t xml:space="preserve">, </w:t>
      </w:r>
      <w:r w:rsidRPr="00B458CE">
        <w:rPr>
          <w:rStyle w:val="StyleUnderline"/>
          <w:highlight w:val="green"/>
        </w:rPr>
        <w:t>worker</w:t>
      </w:r>
      <w:r w:rsidRPr="00B458CE">
        <w:rPr>
          <w:rStyle w:val="StyleUnderline"/>
        </w:rPr>
        <w:t xml:space="preserve">, </w:t>
      </w:r>
      <w:r w:rsidRPr="00B458CE">
        <w:rPr>
          <w:rStyle w:val="StyleUnderline"/>
          <w:highlight w:val="green"/>
        </w:rPr>
        <w:t>citizen and immigrant</w:t>
      </w:r>
      <w:r w:rsidRPr="00B458CE">
        <w:rPr>
          <w:rStyle w:val="StyleUnderline"/>
        </w:rPr>
        <w:t xml:space="preserve"> across divides of ethnicity, region, income, race, and gender. A </w:t>
      </w:r>
      <w:r w:rsidRPr="00B458CE">
        <w:rPr>
          <w:rStyle w:val="Emphasis"/>
        </w:rPr>
        <w:t xml:space="preserve">general strike in this expanded sense </w:t>
      </w:r>
      <w:r w:rsidRPr="00B458CE">
        <w:rPr>
          <w:rStyle w:val="Emphasis"/>
          <w:highlight w:val="green"/>
        </w:rPr>
        <w:t>has never been successfully implemented</w:t>
      </w:r>
      <w:r w:rsidRPr="00B458CE">
        <w:rPr>
          <w:rStyle w:val="StyleUnderline"/>
          <w:highlight w:val="green"/>
        </w:rPr>
        <w:t>.</w:t>
      </w:r>
    </w:p>
    <w:p w14:paraId="186505E5" w14:textId="77777777" w:rsidR="00F1454E" w:rsidRPr="00B458CE" w:rsidRDefault="00F1454E" w:rsidP="00F1454E">
      <w:pPr>
        <w:rPr>
          <w:b/>
          <w:iCs/>
          <w:u w:val="single"/>
        </w:rPr>
      </w:pPr>
      <w:r w:rsidRPr="00B458CE">
        <w:rPr>
          <w:sz w:val="16"/>
        </w:rPr>
        <w:t xml:space="preserve">If we take the general strike seriously as a goal of the Occupy movement (and we should), May 1 in New York (and around the country) was a step in the right direction, but by no means the realization of the goal. </w:t>
      </w:r>
      <w:r w:rsidRPr="00B458CE">
        <w:rPr>
          <w:rStyle w:val="StyleUnderline"/>
          <w:highlight w:val="green"/>
        </w:rPr>
        <w:t>Surveying</w:t>
      </w:r>
      <w:r w:rsidRPr="00B458CE">
        <w:rPr>
          <w:rStyle w:val="StyleUnderline"/>
        </w:rPr>
        <w:t xml:space="preserve"> my students, most of whom are </w:t>
      </w:r>
      <w:r w:rsidRPr="00B458CE">
        <w:rPr>
          <w:rStyle w:val="StyleUnderline"/>
          <w:highlight w:val="green"/>
        </w:rPr>
        <w:t>full-time workers</w:t>
      </w:r>
      <w:r w:rsidRPr="00B458CE">
        <w:rPr>
          <w:rStyle w:val="StyleUnderline"/>
        </w:rPr>
        <w:t xml:space="preserve">, it became apparent that they, like me, </w:t>
      </w:r>
      <w:r w:rsidRPr="00B458CE">
        <w:rPr>
          <w:rStyle w:val="StyleUnderline"/>
          <w:highlight w:val="green"/>
        </w:rPr>
        <w:t>spent the day in a bifurcated world</w:t>
      </w:r>
      <w:r w:rsidRPr="00B458CE">
        <w:rPr>
          <w:rStyle w:val="StyleUnderline"/>
        </w:rPr>
        <w:t xml:space="preserve">: </w:t>
      </w:r>
      <w:r w:rsidRPr="00B458CE">
        <w:rPr>
          <w:rStyle w:val="Emphasis"/>
          <w:highlight w:val="green"/>
        </w:rPr>
        <w:t>from 9-5 it was business as usual</w:t>
      </w:r>
      <w:r w:rsidRPr="00B458CE">
        <w:rPr>
          <w:rStyle w:val="StyleUnderline"/>
        </w:rPr>
        <w:t xml:space="preserve"> with little to no disruption of school, work, or shopping. </w:t>
      </w:r>
      <w:r w:rsidRPr="00B458CE">
        <w:rPr>
          <w:rStyle w:val="StyleUnderline"/>
          <w:highlight w:val="green"/>
        </w:rPr>
        <w:t>After work, we went</w:t>
      </w:r>
      <w:r w:rsidRPr="00B458CE">
        <w:rPr>
          <w:rStyle w:val="StyleUnderline"/>
        </w:rPr>
        <w:t xml:space="preserve"> to Union Square where we </w:t>
      </w:r>
      <w:r w:rsidRPr="00B458CE">
        <w:rPr>
          <w:rStyle w:val="StyleUnderline"/>
          <w:highlight w:val="green"/>
        </w:rPr>
        <w:t>became part of</w:t>
      </w:r>
      <w:r w:rsidRPr="00B458CE">
        <w:rPr>
          <w:rStyle w:val="StyleUnderline"/>
        </w:rPr>
        <w:t xml:space="preserve"> Occupy in </w:t>
      </w:r>
      <w:r w:rsidRPr="00B458CE">
        <w:rPr>
          <w:rStyle w:val="Emphasis"/>
          <w:highlight w:val="green"/>
        </w:rPr>
        <w:t>action</w:t>
      </w:r>
      <w:r w:rsidRPr="00B458CE">
        <w:rPr>
          <w:rStyle w:val="StyleUnderline"/>
        </w:rPr>
        <w:t xml:space="preserve"> and a large, vibrant march, </w:t>
      </w:r>
      <w:r w:rsidRPr="00B458CE">
        <w:rPr>
          <w:rStyle w:val="StyleUnderline"/>
          <w:highlight w:val="green"/>
        </w:rPr>
        <w:t xml:space="preserve">but </w:t>
      </w:r>
      <w:r w:rsidRPr="00B458CE">
        <w:rPr>
          <w:rStyle w:val="Emphasis"/>
          <w:highlight w:val="green"/>
        </w:rPr>
        <w:t>where there was little evidence of disruption of the status quo.</w:t>
      </w:r>
    </w:p>
    <w:p w14:paraId="769FEFF7" w14:textId="77777777" w:rsidR="00F1454E" w:rsidRPr="00B458CE" w:rsidRDefault="00F1454E" w:rsidP="00F1454E">
      <w:pPr>
        <w:rPr>
          <w:sz w:val="16"/>
        </w:rPr>
      </w:pPr>
      <w:r w:rsidRPr="00B458CE">
        <w:rPr>
          <w:sz w:val="16"/>
        </w:rPr>
        <w:t xml:space="preserve">Just as </w:t>
      </w:r>
      <w:r w:rsidRPr="00B458CE">
        <w:rPr>
          <w:rStyle w:val="Emphasis"/>
          <w:highlight w:val="green"/>
        </w:rPr>
        <w:t>it is not enough to make gorgeous posters calling for a general strike</w:t>
      </w:r>
      <w:r w:rsidRPr="00B458CE">
        <w:rPr>
          <w:sz w:val="16"/>
        </w:rPr>
        <w:t xml:space="preserve"> (or another world), it is also not enough to merely point out the ways our attempts have thus far fallen short of some historical ideal. In groping toward something genuinely new, I would like to suggest that we closely examine the barriers to participation in the general strike for even sympathetic folks, and think deeply about what is being asked of 99%ers when we call for “no work, no school, no shopping, no banking, and no housework,” and what it would take to actually achieve that.</w:t>
      </w:r>
    </w:p>
    <w:p w14:paraId="70C5C566" w14:textId="77777777" w:rsidR="00F1454E" w:rsidRPr="00B458CE" w:rsidRDefault="00F1454E" w:rsidP="00F1454E">
      <w:pPr>
        <w:rPr>
          <w:sz w:val="16"/>
        </w:rPr>
      </w:pPr>
      <w:r w:rsidRPr="00B458CE">
        <w:rPr>
          <w:rStyle w:val="Emphasis"/>
        </w:rPr>
        <w:t xml:space="preserve">The calls </w:t>
      </w:r>
      <w:r w:rsidRPr="00B458CE">
        <w:rPr>
          <w:rStyle w:val="Emphasis"/>
          <w:highlight w:val="green"/>
        </w:rPr>
        <w:t>to abandon housework and shopping</w:t>
      </w:r>
      <w:r w:rsidRPr="00B458CE">
        <w:rPr>
          <w:rStyle w:val="Emphasis"/>
        </w:rPr>
        <w:t xml:space="preserve"> as part of a “general strike” </w:t>
      </w:r>
      <w:r w:rsidRPr="00B458CE">
        <w:rPr>
          <w:rStyle w:val="Emphasis"/>
          <w:highlight w:val="green"/>
        </w:rPr>
        <w:t>are</w:t>
      </w:r>
      <w:r w:rsidRPr="00B458CE">
        <w:rPr>
          <w:rStyle w:val="Emphasis"/>
        </w:rPr>
        <w:t xml:space="preserve"> in some respects genuinely </w:t>
      </w:r>
      <w:r w:rsidRPr="00B458CE">
        <w:rPr>
          <w:rStyle w:val="Emphasis"/>
          <w:highlight w:val="green"/>
        </w:rPr>
        <w:t>new</w:t>
      </w:r>
      <w:r w:rsidRPr="00B458CE">
        <w:rPr>
          <w:sz w:val="16"/>
        </w:rPr>
        <w:t xml:space="preserve">; </w:t>
      </w:r>
      <w:r w:rsidRPr="00B458CE">
        <w:rPr>
          <w:rStyle w:val="StyleUnderline"/>
        </w:rPr>
        <w:t>while women and homemakers have to varying degrees and at varying times participated (occasionally as equal members) in labor organizations and labor protest, and while paid caregivers, educators, and other members of the feminized, affective wage labor force continue to be at the leading edge of labor protest in the neoliberal era, the novel rhetorical equality in OWS’s vision of the general strike between what Hardt and Negri call “affective” labor (what feminists historically have called “reproductive labor”), and wage labor deserves consideration</w:t>
      </w:r>
      <w:r w:rsidRPr="00B458CE">
        <w:rPr>
          <w:sz w:val="16"/>
        </w:rPr>
        <w:t>.</w:t>
      </w:r>
    </w:p>
    <w:p w14:paraId="6E32BED5" w14:textId="77777777" w:rsidR="00F1454E" w:rsidRPr="00B458CE" w:rsidRDefault="00F1454E" w:rsidP="00F1454E">
      <w:pPr>
        <w:rPr>
          <w:sz w:val="16"/>
        </w:rPr>
      </w:pPr>
      <w:r w:rsidRPr="00B458CE">
        <w:rPr>
          <w:sz w:val="16"/>
        </w:rPr>
        <w:t xml:space="preserve">A feminist lens can also help identify the barriers to more complete participation in similar future actions. During field work on women’s labor in South African households, I came to notice that “precarity,” which is often used as shorthand to describe the disempowered labor market position of, say, domestic workers and adjunct professors, can also fruitfully describe the condition of entire households and the nature of reproductive labor under austerity. It is, in fact, at this level that the subjective experience of precarity is most acutely felt, as individual workers get or lose jobs. </w:t>
      </w:r>
      <w:r w:rsidRPr="00B458CE">
        <w:rPr>
          <w:rStyle w:val="StyleUnderline"/>
        </w:rPr>
        <w:t xml:space="preserve">Precarity is further exacerbated by birth, death, illness, and injury or just the simple need to access childcare at a cost less than ones wages. Under austerity, each of these normal life-cycle events is instead often experienced as personal and family crisis. </w:t>
      </w:r>
      <w:r w:rsidRPr="00B458CE">
        <w:rPr>
          <w:rStyle w:val="StyleUnderline"/>
          <w:highlight w:val="green"/>
        </w:rPr>
        <w:t>There as here</w:t>
      </w:r>
      <w:r w:rsidRPr="00B458CE">
        <w:rPr>
          <w:rStyle w:val="StyleUnderline"/>
        </w:rPr>
        <w:t xml:space="preserve">, activists and </w:t>
      </w:r>
      <w:r w:rsidRPr="00B458CE">
        <w:rPr>
          <w:rStyle w:val="StyleUnderline"/>
          <w:highlight w:val="green"/>
        </w:rPr>
        <w:t xml:space="preserve">actions organized primarily around </w:t>
      </w:r>
      <w:r w:rsidRPr="00B458CE">
        <w:rPr>
          <w:rStyle w:val="Emphasis"/>
          <w:highlight w:val="green"/>
        </w:rPr>
        <w:t>issues of consumption</w:t>
      </w:r>
      <w:r w:rsidRPr="00B458CE">
        <w:rPr>
          <w:rStyle w:val="Emphasis"/>
        </w:rPr>
        <w:t xml:space="preserve"> and reproduction</w:t>
      </w:r>
      <w:r w:rsidRPr="00B458CE">
        <w:rPr>
          <w:rStyle w:val="StyleUnderline"/>
        </w:rPr>
        <w:t xml:space="preserve"> (Service Delivery Protests in South African parlance) </w:t>
      </w:r>
      <w:r w:rsidRPr="00B458CE">
        <w:rPr>
          <w:rStyle w:val="StyleUnderline"/>
          <w:highlight w:val="green"/>
        </w:rPr>
        <w:t xml:space="preserve">and those in </w:t>
      </w:r>
      <w:r w:rsidRPr="00B458CE">
        <w:rPr>
          <w:rStyle w:val="Emphasis"/>
          <w:highlight w:val="green"/>
        </w:rPr>
        <w:t>formal labor organizations</w:t>
      </w:r>
      <w:r w:rsidRPr="00B458CE">
        <w:rPr>
          <w:rStyle w:val="StyleUnderline"/>
        </w:rPr>
        <w:t xml:space="preserve"> (Congress of South African Trade Unions, COSATU) are </w:t>
      </w:r>
      <w:r w:rsidRPr="00B458CE">
        <w:rPr>
          <w:rStyle w:val="StyleUnderline"/>
          <w:highlight w:val="green"/>
        </w:rPr>
        <w:t>sometimes at odds</w:t>
      </w:r>
      <w:r w:rsidRPr="00B458CE">
        <w:rPr>
          <w:rStyle w:val="StyleUnderline"/>
        </w:rPr>
        <w:t xml:space="preserve"> and sometimes in </w:t>
      </w:r>
      <w:r w:rsidRPr="00B458CE">
        <w:rPr>
          <w:rStyle w:val="Emphasis"/>
        </w:rPr>
        <w:t>uneasy</w:t>
      </w:r>
      <w:r w:rsidRPr="00B458CE">
        <w:rPr>
          <w:rStyle w:val="StyleUnderline"/>
        </w:rPr>
        <w:t xml:space="preserve">, </w:t>
      </w:r>
      <w:r w:rsidRPr="00B458CE">
        <w:rPr>
          <w:rStyle w:val="Emphasis"/>
        </w:rPr>
        <w:t>fractured</w:t>
      </w:r>
      <w:r w:rsidRPr="00B458CE">
        <w:rPr>
          <w:rStyle w:val="StyleUnderline"/>
        </w:rPr>
        <w:t xml:space="preserve">, and often more </w:t>
      </w:r>
      <w:r w:rsidRPr="00B458CE">
        <w:rPr>
          <w:rStyle w:val="Emphasis"/>
        </w:rPr>
        <w:t>rhetorical than robust coalition</w:t>
      </w:r>
      <w:r w:rsidRPr="00B458CE">
        <w:rPr>
          <w:sz w:val="16"/>
        </w:rPr>
        <w:t>.</w:t>
      </w:r>
    </w:p>
    <w:p w14:paraId="2BCFD70F" w14:textId="77777777" w:rsidR="00F1454E" w:rsidRPr="00B458CE" w:rsidRDefault="00F1454E" w:rsidP="00F1454E">
      <w:pPr>
        <w:rPr>
          <w:sz w:val="16"/>
        </w:rPr>
      </w:pPr>
      <w:r w:rsidRPr="00B458CE">
        <w:rPr>
          <w:sz w:val="16"/>
        </w:rPr>
        <w:t xml:space="preserve">Back in New York, a lack of rights and organization on the job and a punitive legal apparatus which likely explain why the largest, most powerful action of May 1 took place after regular working hours and why relatively few workers felt willing or able to strike. In some ways the call to “strike” against housework is even more difficult to engage as an individual. </w:t>
      </w:r>
      <w:r w:rsidRPr="00B458CE">
        <w:rPr>
          <w:rStyle w:val="Emphasis"/>
          <w:highlight w:val="green"/>
        </w:rPr>
        <w:t>Does changing a diaper, sweeping a floor, or feeding ones family</w:t>
      </w:r>
      <w:r w:rsidRPr="00B458CE">
        <w:rPr>
          <w:rStyle w:val="Emphasis"/>
        </w:rPr>
        <w:t xml:space="preserve"> (with no one else to do it) </w:t>
      </w:r>
      <w:r w:rsidRPr="00B458CE">
        <w:rPr>
          <w:rStyle w:val="Emphasis"/>
          <w:highlight w:val="green"/>
        </w:rPr>
        <w:t>count as scabbing?</w:t>
      </w:r>
      <w:r w:rsidRPr="00B458CE">
        <w:rPr>
          <w:sz w:val="16"/>
        </w:rPr>
        <w:t xml:space="preserve"> In </w:t>
      </w:r>
      <w:r w:rsidRPr="00B458CE">
        <w:rPr>
          <w:rStyle w:val="StyleUnderline"/>
        </w:rPr>
        <w:t xml:space="preserve">fact, </w:t>
      </w:r>
      <w:r w:rsidRPr="00B458CE">
        <w:rPr>
          <w:rStyle w:val="StyleUnderline"/>
          <w:highlight w:val="green"/>
        </w:rPr>
        <w:t>successful historical examples</w:t>
      </w:r>
      <w:r w:rsidRPr="00B458CE">
        <w:rPr>
          <w:rStyle w:val="StyleUnderline"/>
        </w:rPr>
        <w:t xml:space="preserve"> of citywide (and beyond) general strikes (and even targeted protests) which </w:t>
      </w:r>
      <w:r w:rsidRPr="00B458CE">
        <w:rPr>
          <w:rStyle w:val="StyleUnderline"/>
          <w:highlight w:val="green"/>
        </w:rPr>
        <w:t>spread</w:t>
      </w:r>
      <w:r w:rsidRPr="00B458CE">
        <w:rPr>
          <w:rStyle w:val="StyleUnderline"/>
        </w:rPr>
        <w:t xml:space="preserve"> horizontally relied for their success not only on the unified (negative) call </w:t>
      </w:r>
      <w:r w:rsidRPr="00B458CE">
        <w:rPr>
          <w:rStyle w:val="StyleUnderline"/>
          <w:highlight w:val="green"/>
        </w:rPr>
        <w:t>by</w:t>
      </w:r>
      <w:r w:rsidRPr="00B458CE">
        <w:rPr>
          <w:rStyle w:val="StyleUnderline"/>
        </w:rPr>
        <w:t xml:space="preserve"> workers’ organizations to collectively withhold labor, but also on a high degree of (</w:t>
      </w:r>
      <w:r w:rsidRPr="00B458CE">
        <w:rPr>
          <w:rStyle w:val="StyleUnderline"/>
          <w:highlight w:val="green"/>
        </w:rPr>
        <w:t>positive</w:t>
      </w:r>
      <w:r w:rsidRPr="00B458CE">
        <w:rPr>
          <w:rStyle w:val="StyleUnderline"/>
        </w:rPr>
        <w:t xml:space="preserve">) </w:t>
      </w:r>
      <w:r w:rsidRPr="00B458CE">
        <w:rPr>
          <w:rStyle w:val="StyleUnderline"/>
          <w:highlight w:val="green"/>
        </w:rPr>
        <w:t>organization of mutual aid—</w:t>
      </w:r>
      <w:r w:rsidRPr="00B458CE">
        <w:rPr>
          <w:rStyle w:val="Emphasis"/>
          <w:highlight w:val="green"/>
        </w:rPr>
        <w:t>self-organized transport, food, child care, and emergency financial assistance for workers</w:t>
      </w:r>
      <w:r w:rsidRPr="00B458CE">
        <w:rPr>
          <w:rStyle w:val="StyleUnderline"/>
          <w:highlight w:val="green"/>
        </w:rPr>
        <w:t xml:space="preserve"> and their families who took the risk of strike action</w:t>
      </w:r>
      <w:r w:rsidRPr="00B458CE">
        <w:rPr>
          <w:sz w:val="16"/>
        </w:rPr>
        <w:t>.</w:t>
      </w:r>
    </w:p>
    <w:p w14:paraId="5F7A20A8" w14:textId="77777777" w:rsidR="00F1454E" w:rsidRDefault="00F1454E" w:rsidP="00F1454E">
      <w:pPr>
        <w:pStyle w:val="Heading3"/>
      </w:pPr>
      <w:r>
        <w:t>1NC---Literacy Turn</w:t>
      </w:r>
    </w:p>
    <w:p w14:paraId="6B43AE70" w14:textId="77777777" w:rsidR="00F1454E" w:rsidRPr="00566626" w:rsidRDefault="00F1454E" w:rsidP="00F1454E">
      <w:pPr>
        <w:pStyle w:val="Heading4"/>
      </w:pPr>
      <w:r>
        <w:t xml:space="preserve">The focus of literacy is </w:t>
      </w:r>
      <w:r>
        <w:rPr>
          <w:u w:val="single"/>
        </w:rPr>
        <w:t>settler colonial</w:t>
      </w:r>
      <w:r>
        <w:t xml:space="preserve">---the 1AC Givens piece of evidence paints this colonial picture by moving from </w:t>
      </w:r>
      <w:r>
        <w:rPr>
          <w:u w:val="single"/>
        </w:rPr>
        <w:t>descriptive</w:t>
      </w:r>
      <w:r>
        <w:t xml:space="preserve"> claims about how literacy was entangled with abolitionist work to </w:t>
      </w:r>
      <w:r>
        <w:rPr>
          <w:u w:val="single"/>
        </w:rPr>
        <w:t>prescriptive</w:t>
      </w:r>
      <w:r>
        <w:t xml:space="preserve"> claims about whats necessary for learners. </w:t>
      </w:r>
    </w:p>
    <w:p w14:paraId="1E87DDA0" w14:textId="77777777" w:rsidR="00F1454E" w:rsidRDefault="00F1454E" w:rsidP="00F1454E">
      <w:r w:rsidRPr="000311DF">
        <w:rPr>
          <w:rStyle w:val="Style13ptBold"/>
        </w:rPr>
        <w:t>Griffith 17</w:t>
      </w:r>
      <w:r>
        <w:t>, Social Justice Education, University of Toronto, Toronto, Canada. (Jane, 2017, “Of linguicide and resistance: children and English instruction in nineteenth-century Indian boarding schools in Canada,” Paedagogica Historica: International Journal of the History of Education, Routledge, luna)</w:t>
      </w:r>
    </w:p>
    <w:p w14:paraId="5D4DFBFE" w14:textId="77777777" w:rsidR="00F1454E" w:rsidRPr="00857ECC" w:rsidRDefault="00F1454E" w:rsidP="00F1454E">
      <w:pPr>
        <w:rPr>
          <w:rStyle w:val="Emphasis"/>
        </w:rPr>
      </w:pPr>
      <w:r w:rsidRPr="00857ECC">
        <w:rPr>
          <w:sz w:val="16"/>
        </w:rPr>
        <w:t xml:space="preserve">This study turns to the teaching of English in late nineteenth-century Indian boarding schools in Canada, when the government first formally funded schools.9 At this time, English studies conflated many distinctions we make today: English as an additional language (i.e. ESL), literature, grammar, pronunciation, elocution, rhetoric, composition, literacy, and phonetics were all often grouped together as “English”. Jory Brass considers through a Foucauldian analysis how </w:t>
      </w:r>
      <w:r w:rsidRPr="00857ECC">
        <w:rPr>
          <w:rStyle w:val="StyleUnderline"/>
          <w:highlight w:val="green"/>
        </w:rPr>
        <w:t>the subject of English</w:t>
      </w:r>
      <w:r w:rsidRPr="00857ECC">
        <w:rPr>
          <w:sz w:val="16"/>
        </w:rPr>
        <w:t xml:space="preserve"> in late nineteenth-century US classrooms </w:t>
      </w:r>
      <w:r w:rsidRPr="00857ECC">
        <w:rPr>
          <w:rStyle w:val="StyleUnderline"/>
        </w:rPr>
        <w:t xml:space="preserve">not only taught language but also </w:t>
      </w:r>
      <w:r w:rsidRPr="00857ECC">
        <w:rPr>
          <w:rStyle w:val="StyleUnderline"/>
          <w:highlight w:val="green"/>
        </w:rPr>
        <w:t>served as</w:t>
      </w:r>
      <w:r w:rsidRPr="00857ECC">
        <w:rPr>
          <w:sz w:val="16"/>
        </w:rPr>
        <w:t xml:space="preserve"> a form of “</w:t>
      </w:r>
      <w:r w:rsidRPr="00857ECC">
        <w:rPr>
          <w:rStyle w:val="Emphasis"/>
          <w:highlight w:val="green"/>
        </w:rPr>
        <w:t>educationalisation</w:t>
      </w:r>
      <w:r w:rsidRPr="00857ECC">
        <w:rPr>
          <w:sz w:val="16"/>
        </w:rPr>
        <w:t xml:space="preserve">”: </w:t>
      </w:r>
      <w:r w:rsidRPr="00857ECC">
        <w:rPr>
          <w:rStyle w:val="StyleUnderline"/>
        </w:rPr>
        <w:t xml:space="preserve">a subject capable of governing, transforming </w:t>
      </w:r>
      <w:r w:rsidRPr="00857ECC">
        <w:rPr>
          <w:rStyle w:val="StyleUnderline"/>
          <w:highlight w:val="green"/>
        </w:rPr>
        <w:t>identities, hearts, and souls</w:t>
      </w:r>
      <w:r w:rsidRPr="00857ECC">
        <w:rPr>
          <w:rStyle w:val="StyleUnderline"/>
        </w:rPr>
        <w:t xml:space="preserve">, </w:t>
      </w:r>
      <w:r w:rsidRPr="00857ECC">
        <w:rPr>
          <w:rStyle w:val="Emphasis"/>
        </w:rPr>
        <w:t>promoting citizenship</w:t>
      </w:r>
      <w:r w:rsidRPr="00857ECC">
        <w:rPr>
          <w:rStyle w:val="StyleUnderline"/>
        </w:rPr>
        <w:t xml:space="preserve">, </w:t>
      </w:r>
      <w:r w:rsidRPr="00857ECC">
        <w:rPr>
          <w:rStyle w:val="StyleUnderline"/>
          <w:highlight w:val="green"/>
        </w:rPr>
        <w:t xml:space="preserve">and </w:t>
      </w:r>
      <w:r w:rsidRPr="00857ECC">
        <w:rPr>
          <w:rStyle w:val="Emphasis"/>
          <w:highlight w:val="green"/>
        </w:rPr>
        <w:t>mitigating</w:t>
      </w:r>
      <w:r w:rsidRPr="00857ECC">
        <w:rPr>
          <w:rStyle w:val="StyleUnderline"/>
        </w:rPr>
        <w:t xml:space="preserve"> perceived social </w:t>
      </w:r>
      <w:r w:rsidRPr="00857ECC">
        <w:rPr>
          <w:rStyle w:val="Emphasis"/>
          <w:highlight w:val="green"/>
        </w:rPr>
        <w:t>problems</w:t>
      </w:r>
      <w:r w:rsidRPr="00857ECC">
        <w:rPr>
          <w:sz w:val="16"/>
        </w:rPr>
        <w:t xml:space="preserve">.10 </w:t>
      </w:r>
      <w:r w:rsidRPr="00857ECC">
        <w:rPr>
          <w:rStyle w:val="StyleUnderline"/>
          <w:highlight w:val="green"/>
        </w:rPr>
        <w:t>Yet studies</w:t>
      </w:r>
      <w:r w:rsidRPr="00857ECC">
        <w:rPr>
          <w:sz w:val="16"/>
        </w:rPr>
        <w:t xml:space="preserve"> on the history of teaching English in North America often </w:t>
      </w:r>
      <w:r w:rsidRPr="00857ECC">
        <w:rPr>
          <w:rStyle w:val="StyleUnderline"/>
          <w:highlight w:val="green"/>
        </w:rPr>
        <w:t>elide</w:t>
      </w:r>
      <w:r w:rsidRPr="00857ECC">
        <w:rPr>
          <w:sz w:val="16"/>
        </w:rPr>
        <w:t xml:space="preserve"> a </w:t>
      </w:r>
      <w:r w:rsidRPr="00857ECC">
        <w:rPr>
          <w:rStyle w:val="Emphasis"/>
          <w:highlight w:val="green"/>
        </w:rPr>
        <w:t>broader history of English and colonialism</w:t>
      </w:r>
      <w:r w:rsidRPr="00857ECC">
        <w:rPr>
          <w:sz w:val="16"/>
        </w:rPr>
        <w:t xml:space="preserve">.11 This study builds on historical examinations of literacy and colonialism in the US, of which there are several studies,12 by turning to Canada. </w:t>
      </w:r>
      <w:r w:rsidRPr="00857ECC">
        <w:rPr>
          <w:rStyle w:val="StyleUnderline"/>
          <w:highlight w:val="green"/>
        </w:rPr>
        <w:t>Research on</w:t>
      </w:r>
      <w:r w:rsidRPr="00857ECC">
        <w:rPr>
          <w:sz w:val="16"/>
        </w:rPr>
        <w:t xml:space="preserve"> Indian </w:t>
      </w:r>
      <w:r w:rsidRPr="00857ECC">
        <w:rPr>
          <w:rStyle w:val="Emphasis"/>
          <w:highlight w:val="green"/>
        </w:rPr>
        <w:t>boarding schools</w:t>
      </w:r>
      <w:r w:rsidRPr="00857ECC">
        <w:rPr>
          <w:sz w:val="16"/>
        </w:rPr>
        <w:t xml:space="preserve"> in Canada – other than survivor memoirs – </w:t>
      </w:r>
      <w:r w:rsidRPr="00857ECC">
        <w:rPr>
          <w:rStyle w:val="StyleUnderline"/>
          <w:highlight w:val="green"/>
        </w:rPr>
        <w:t>has been less attentive to the</w:t>
      </w:r>
      <w:r w:rsidRPr="00857ECC">
        <w:rPr>
          <w:rStyle w:val="StyleUnderline"/>
        </w:rPr>
        <w:t xml:space="preserve"> historical policies and </w:t>
      </w:r>
      <w:r w:rsidRPr="00857ECC">
        <w:rPr>
          <w:rStyle w:val="StyleUnderline"/>
          <w:highlight w:val="green"/>
        </w:rPr>
        <w:t>praxis of literacy</w:t>
      </w:r>
      <w:r w:rsidRPr="00857ECC">
        <w:rPr>
          <w:sz w:val="16"/>
        </w:rPr>
        <w:t xml:space="preserve">, and while there is much overlap between Indian boarding schools in both nation states,13 this article focuses on settler colonial literacy tactics employed in Canada specifically. Using a settler colonial studies analysis, I read nineteenth-century government reports as well as school newspapers produced in several Indian boarding schools from four provinces to uncover how schools publicly conceived of the teaching of English. While these sources expose the settler colonial ideologies of literacy within Indian boarding schools, in this article </w:t>
      </w:r>
      <w:r w:rsidRPr="00857ECC">
        <w:rPr>
          <w:rStyle w:val="StyleUnderline"/>
        </w:rPr>
        <w:t xml:space="preserve">I also use survivor testimony and memoir to help puncture the propaganda of government and school documentation. </w:t>
      </w:r>
      <w:r w:rsidRPr="00857ECC">
        <w:rPr>
          <w:rStyle w:val="StyleUnderline"/>
          <w:highlight w:val="green"/>
        </w:rPr>
        <w:t>Sources</w:t>
      </w:r>
      <w:r w:rsidRPr="00857ECC">
        <w:rPr>
          <w:rStyle w:val="StyleUnderline"/>
        </w:rPr>
        <w:t xml:space="preserve"> written and spoken by survivors </w:t>
      </w:r>
      <w:r w:rsidRPr="00857ECC">
        <w:rPr>
          <w:rStyle w:val="StyleUnderline"/>
          <w:highlight w:val="green"/>
        </w:rPr>
        <w:t>reveal</w:t>
      </w:r>
      <w:r w:rsidRPr="00857ECC">
        <w:rPr>
          <w:rStyle w:val="StyleUnderline"/>
        </w:rPr>
        <w:t xml:space="preserve"> the sustained </w:t>
      </w:r>
      <w:r w:rsidRPr="00857ECC">
        <w:rPr>
          <w:rStyle w:val="StyleUnderline"/>
          <w:highlight w:val="green"/>
        </w:rPr>
        <w:t>resistance of Indigenous peoples to colonial language policies</w:t>
      </w:r>
      <w:r w:rsidRPr="00857ECC">
        <w:rPr>
          <w:rStyle w:val="StyleUnderline"/>
        </w:rPr>
        <w:t xml:space="preserve"> – a resistance muted but not altogether erased from sources produced by government and schools</w:t>
      </w:r>
      <w:r w:rsidRPr="00857ECC">
        <w:rPr>
          <w:sz w:val="16"/>
        </w:rPr>
        <w:t xml:space="preserve">. Informed by the work of Wallace Lambert and Ruth Spack, I argue that school documentation represented English only rather than the more complicated understanding of English and – English in addition to Indigenous languages. </w:t>
      </w:r>
      <w:r w:rsidRPr="00857ECC">
        <w:rPr>
          <w:rStyle w:val="Emphasis"/>
        </w:rPr>
        <w:t>This distinction critically separates the policies of government and school from the beliefs of many parents and children, who learned English for their own reasons but not at the expense of another language.</w:t>
      </w:r>
    </w:p>
    <w:p w14:paraId="13C93A4F" w14:textId="77777777" w:rsidR="00F1454E" w:rsidRPr="00857ECC" w:rsidRDefault="00F1454E" w:rsidP="00F1454E">
      <w:pPr>
        <w:rPr>
          <w:sz w:val="16"/>
        </w:rPr>
      </w:pPr>
      <w:r w:rsidRPr="00857ECC">
        <w:rPr>
          <w:sz w:val="16"/>
        </w:rPr>
        <w:t>Indian boarding schools and the English language</w:t>
      </w:r>
    </w:p>
    <w:p w14:paraId="29CEA5EB" w14:textId="77777777" w:rsidR="00F1454E" w:rsidRPr="00857ECC" w:rsidRDefault="00F1454E" w:rsidP="00F1454E">
      <w:pPr>
        <w:rPr>
          <w:sz w:val="16"/>
        </w:rPr>
      </w:pPr>
      <w:r w:rsidRPr="00857ECC">
        <w:rPr>
          <w:rStyle w:val="Emphasis"/>
          <w:highlight w:val="green"/>
        </w:rPr>
        <w:t>So important was the English language</w:t>
      </w:r>
      <w:r w:rsidRPr="00857ECC">
        <w:rPr>
          <w:sz w:val="16"/>
        </w:rPr>
        <w:t xml:space="preserve"> in Canada’s endeavour to assimilate Indigenous peoples that the deputy superintendent general of Indian Affairs stated in 1895 </w:t>
      </w:r>
      <w:r w:rsidRPr="00857ECC">
        <w:rPr>
          <w:rStyle w:val="StyleUnderline"/>
          <w:highlight w:val="green"/>
        </w:rPr>
        <w:t>that without it</w:t>
      </w:r>
      <w:r w:rsidRPr="00857ECC">
        <w:rPr>
          <w:sz w:val="16"/>
          <w:highlight w:val="green"/>
        </w:rPr>
        <w:t xml:space="preserve">, </w:t>
      </w:r>
      <w:r w:rsidRPr="00857ECC">
        <w:rPr>
          <w:rStyle w:val="Emphasis"/>
          <w:highlight w:val="green"/>
        </w:rPr>
        <w:t>they were “permanently disabled”.</w:t>
      </w:r>
      <w:r w:rsidRPr="00857ECC">
        <w:rPr>
          <w:sz w:val="16"/>
        </w:rPr>
        <w:t>14 The primacy of English had been codified in 1857 with the Act to Encourage Gradual Civilization of the Indian Tribes in the Province, which held that an Indigenous man who could read and write either French or English would lose legal Indian status.15 Men unable to read or write but still able to speak were placed under a three-year period of probation, formalising language training as a necessary part of becoming assimilated.16 Though early boarding schools in Canada had taught English to Indigenous children, it was not until 1883 that the government first built Indian industrial schools, which offered instruction in various trades as well as academics.17 There was no national policy of language instruction in nineteenth-century boarding schools. Instead individual schools developed their own practices, resulting in “a patchwork of differing approaches shifting decade by decade, principal by principal”.18 This style differed from the US, which as early as 1880 tied government funding of schools to their ability to teach English.19 By 1887, the US commissioner of Indian Affairs forbade Indigenous languages at government-funded schools.</w:t>
      </w:r>
    </w:p>
    <w:p w14:paraId="77BFEB34" w14:textId="77777777" w:rsidR="00F1454E" w:rsidRPr="00857ECC" w:rsidRDefault="00F1454E" w:rsidP="00F1454E">
      <w:pPr>
        <w:rPr>
          <w:sz w:val="16"/>
        </w:rPr>
      </w:pPr>
      <w:r w:rsidRPr="00857ECC">
        <w:rPr>
          <w:sz w:val="16"/>
        </w:rPr>
        <w:t xml:space="preserve">Though Canada never had an official policy on language at Indian boarding schools, </w:t>
      </w:r>
      <w:r w:rsidRPr="00857ECC">
        <w:rPr>
          <w:rStyle w:val="StyleUnderline"/>
          <w:highlight w:val="green"/>
        </w:rPr>
        <w:t>the practices</w:t>
      </w:r>
      <w:r w:rsidRPr="00857ECC">
        <w:rPr>
          <w:sz w:val="16"/>
        </w:rPr>
        <w:t xml:space="preserve"> on a local level </w:t>
      </w:r>
      <w:r w:rsidRPr="00857ECC">
        <w:rPr>
          <w:rStyle w:val="StyleUnderline"/>
          <w:highlight w:val="green"/>
        </w:rPr>
        <w:t>were</w:t>
      </w:r>
      <w:r w:rsidRPr="00857ECC">
        <w:rPr>
          <w:sz w:val="16"/>
        </w:rPr>
        <w:t xml:space="preserve"> in fact rather </w:t>
      </w:r>
      <w:r w:rsidRPr="00857ECC">
        <w:rPr>
          <w:rStyle w:val="StyleUnderline"/>
          <w:highlight w:val="green"/>
        </w:rPr>
        <w:t>consistent</w:t>
      </w:r>
      <w:r w:rsidRPr="00857ECC">
        <w:rPr>
          <w:sz w:val="16"/>
          <w:highlight w:val="green"/>
        </w:rPr>
        <w:t xml:space="preserve">: </w:t>
      </w:r>
      <w:r w:rsidRPr="00857ECC">
        <w:rPr>
          <w:rStyle w:val="Emphasis"/>
          <w:highlight w:val="green"/>
        </w:rPr>
        <w:t>English only</w:t>
      </w:r>
      <w:r w:rsidRPr="00857ECC">
        <w:rPr>
          <w:sz w:val="16"/>
          <w:highlight w:val="green"/>
        </w:rPr>
        <w:t>.</w:t>
      </w:r>
      <w:r w:rsidRPr="00857ECC">
        <w:rPr>
          <w:sz w:val="16"/>
        </w:rPr>
        <w:t xml:space="preserve"> </w:t>
      </w:r>
      <w:r w:rsidRPr="00857ECC">
        <w:rPr>
          <w:rStyle w:val="StyleUnderline"/>
        </w:rPr>
        <w:t xml:space="preserve">Despite a wide variety of Indigenous peoples, languages, schools, and teachers across the country, survivor memoirs as well as the archival record reveal a </w:t>
      </w:r>
      <w:r w:rsidRPr="00857ECC">
        <w:rPr>
          <w:rStyle w:val="Emphasis"/>
        </w:rPr>
        <w:t>consistent insistence on English in school</w:t>
      </w:r>
      <w:r w:rsidRPr="00857ECC">
        <w:rPr>
          <w:sz w:val="16"/>
        </w:rPr>
        <w:t xml:space="preserve">. Borrowing terminology from linguist Wallace Lambert, Ruth Spack notes how in American Indian boarding schools, </w:t>
      </w:r>
      <w:r w:rsidRPr="00857ECC">
        <w:rPr>
          <w:rStyle w:val="StyleUnderline"/>
          <w:highlight w:val="green"/>
        </w:rPr>
        <w:t>language acquisition was subtractive</w:t>
      </w:r>
      <w:r w:rsidRPr="00857ECC">
        <w:rPr>
          <w:sz w:val="16"/>
        </w:rPr>
        <w:t xml:space="preserve"> (</w:t>
      </w:r>
      <w:r w:rsidRPr="00857ECC">
        <w:rPr>
          <w:rStyle w:val="Emphasis"/>
        </w:rPr>
        <w:t>English only</w:t>
      </w:r>
      <w:r w:rsidRPr="00857ECC">
        <w:rPr>
          <w:sz w:val="16"/>
        </w:rPr>
        <w:t xml:space="preserve">) instead of additive (English and Indigenous languages).20 Government reports reveal that schools across Canada proclaimed their enforcement of English and denigration of Indigenous languages, which were often reduced to the singular (“the Indian language”) or referred to as dialects rather than diverse, distinct, numerous, fully formed languages. </w:t>
      </w:r>
      <w:r w:rsidRPr="00857ECC">
        <w:rPr>
          <w:rStyle w:val="StyleUnderline"/>
        </w:rPr>
        <w:t>Schools emphasised that the English-only rule existed even during playtime, requiring “teachers and other employees to extend the English lessons beyond the walls of the class-rooms and [industrial] shops into the play ground and work fields”.</w:t>
      </w:r>
      <w:r w:rsidRPr="00857ECC">
        <w:rPr>
          <w:sz w:val="16"/>
        </w:rPr>
        <w:t xml:space="preserve">21 Some schools enforced English most of the time but allowed certain off-periods, such as Sunday22 or after dinner.23 Kitamaat Home in British Columbia at first enforced English just during meals and sewing lessons,24 but changed to English only at all times after finding students “seldom spoke except to say their sentences and answer questions”.25 </w:t>
      </w:r>
      <w:r w:rsidRPr="00857ECC">
        <w:rPr>
          <w:rStyle w:val="Emphasis"/>
        </w:rPr>
        <w:t>The rule was often impossible to enforce because most students who entered school did not know English and teachers did not usually know students’ languages.</w:t>
      </w:r>
    </w:p>
    <w:p w14:paraId="18AF2AFF" w14:textId="77777777" w:rsidR="00F1454E" w:rsidRPr="00857ECC" w:rsidRDefault="00F1454E" w:rsidP="00F1454E">
      <w:pPr>
        <w:rPr>
          <w:sz w:val="16"/>
        </w:rPr>
      </w:pPr>
      <w:r w:rsidRPr="00857ECC">
        <w:rPr>
          <w:sz w:val="16"/>
        </w:rPr>
        <w:t xml:space="preserve">In addition to English-only rules, </w:t>
      </w:r>
      <w:r w:rsidRPr="00857ECC">
        <w:rPr>
          <w:rStyle w:val="StyleUnderline"/>
          <w:highlight w:val="green"/>
        </w:rPr>
        <w:t>some schools also produced newspapers</w:t>
      </w:r>
      <w:r w:rsidRPr="00857ECC">
        <w:rPr>
          <w:rStyle w:val="StyleUnderline"/>
        </w:rPr>
        <w:t xml:space="preserve"> as a way both </w:t>
      </w:r>
      <w:r w:rsidRPr="00857ECC">
        <w:rPr>
          <w:rStyle w:val="StyleUnderline"/>
          <w:highlight w:val="green"/>
        </w:rPr>
        <w:t xml:space="preserve">to teach students English as well as to communicate </w:t>
      </w:r>
      <w:r w:rsidRPr="00857ECC">
        <w:rPr>
          <w:rStyle w:val="Emphasis"/>
          <w:highlight w:val="green"/>
        </w:rPr>
        <w:t>to settler audiences</w:t>
      </w:r>
      <w:r w:rsidRPr="00857ECC">
        <w:rPr>
          <w:rStyle w:val="StyleUnderline"/>
        </w:rPr>
        <w:t xml:space="preserve"> that </w:t>
      </w:r>
      <w:r w:rsidRPr="00857ECC">
        <w:rPr>
          <w:rStyle w:val="Emphasis"/>
          <w:highlight w:val="green"/>
        </w:rPr>
        <w:t>students could</w:t>
      </w:r>
      <w:r w:rsidRPr="00857ECC">
        <w:rPr>
          <w:rStyle w:val="Emphasis"/>
        </w:rPr>
        <w:t xml:space="preserve"> now </w:t>
      </w:r>
      <w:r w:rsidRPr="00857ECC">
        <w:rPr>
          <w:rStyle w:val="Emphasis"/>
          <w:highlight w:val="green"/>
        </w:rPr>
        <w:t>read</w:t>
      </w:r>
      <w:r w:rsidRPr="00857ECC">
        <w:rPr>
          <w:rStyle w:val="StyleUnderline"/>
          <w:highlight w:val="green"/>
        </w:rPr>
        <w:t xml:space="preserve"> and </w:t>
      </w:r>
      <w:r w:rsidRPr="00857ECC">
        <w:rPr>
          <w:rStyle w:val="Emphasis"/>
          <w:highlight w:val="green"/>
        </w:rPr>
        <w:t>write English</w:t>
      </w:r>
      <w:r w:rsidRPr="00857ECC">
        <w:rPr>
          <w:sz w:val="16"/>
        </w:rPr>
        <w:t xml:space="preserve">. While principals and teachers supplied most of the content of Indian boarding school newspapers other than brief student sections and excerpts from examinations, students often contributed the labour as part of a school’s industrial training in the trade of </w:t>
      </w:r>
      <w:r w:rsidRPr="00857ECC">
        <w:rPr>
          <w:rStyle w:val="StyleUnderline"/>
        </w:rPr>
        <w:t>printing. The purpose of these newspapers, which were often monthly, was to promote the school and fundraise as well as to inform settler readers – who included government officials, Sunday school students, potential donors, proto-anthropological societies, church members, and other boarding school students from across North America – of the goings-on of the school</w:t>
      </w:r>
      <w:r w:rsidRPr="00857ECC">
        <w:rPr>
          <w:sz w:val="16"/>
        </w:rPr>
        <w:t xml:space="preserve"> (see Figures 1–3).</w:t>
      </w:r>
    </w:p>
    <w:p w14:paraId="13112AEB" w14:textId="77777777" w:rsidR="00F1454E" w:rsidRPr="00857ECC" w:rsidRDefault="00F1454E" w:rsidP="00F1454E">
      <w:pPr>
        <w:rPr>
          <w:sz w:val="16"/>
        </w:rPr>
      </w:pPr>
      <w:r w:rsidRPr="00857ECC">
        <w:rPr>
          <w:rStyle w:val="StyleUnderline"/>
          <w:highlight w:val="green"/>
        </w:rPr>
        <w:t>Most school newspapers denigrated Indigenous languages</w:t>
      </w:r>
      <w:r w:rsidRPr="00857ECC">
        <w:rPr>
          <w:sz w:val="16"/>
        </w:rPr>
        <w:t xml:space="preserve">, </w:t>
      </w:r>
      <w:r w:rsidRPr="00857ECC">
        <w:rPr>
          <w:rStyle w:val="Emphasis"/>
          <w:highlight w:val="green"/>
        </w:rPr>
        <w:t>espousing</w:t>
      </w:r>
      <w:r w:rsidRPr="00857ECC">
        <w:rPr>
          <w:rStyle w:val="Emphasis"/>
        </w:rPr>
        <w:t xml:space="preserve"> the </w:t>
      </w:r>
      <w:r w:rsidRPr="00857ECC">
        <w:rPr>
          <w:rStyle w:val="Emphasis"/>
          <w:highlight w:val="green"/>
        </w:rPr>
        <w:t>ideology</w:t>
      </w:r>
      <w:r w:rsidRPr="00857ECC">
        <w:rPr>
          <w:rStyle w:val="Emphasis"/>
        </w:rPr>
        <w:t xml:space="preserve"> that </w:t>
      </w:r>
      <w:r w:rsidRPr="00857ECC">
        <w:rPr>
          <w:rStyle w:val="Emphasis"/>
          <w:highlight w:val="green"/>
        </w:rPr>
        <w:t>they represented</w:t>
      </w:r>
      <w:r w:rsidRPr="00857ECC">
        <w:rPr>
          <w:rStyle w:val="Emphasis"/>
        </w:rPr>
        <w:t xml:space="preserve"> a </w:t>
      </w:r>
      <w:r w:rsidRPr="00857ECC">
        <w:rPr>
          <w:rStyle w:val="Emphasis"/>
          <w:highlight w:val="green"/>
        </w:rPr>
        <w:t>lower evolutionary stage</w:t>
      </w:r>
      <w:r w:rsidRPr="00857ECC">
        <w:rPr>
          <w:sz w:val="16"/>
        </w:rPr>
        <w:t xml:space="preserve"> and therefore were incapable of expressing all that European languages could communicate. Such denigration flies in the face of how many Indigenous scholars today centre language. For Okanagan author Jeannette Armstrong, to speak is “a sacred act”.26 For Nishnaabeg author Leanne Betasamosake Simpson, “Our languages house our teachings and bring the practice of those teachings to life in our daily existence”.27 And for Mi’kmaq scholar Marie Battiste, languages are how Indigenous consciousness, cultures, literatures, histories, religions, political institutions, and values have survived and are transmitted.28 Such perspectives are in no way unanimous. Still, </w:t>
      </w:r>
      <w:r w:rsidRPr="00857ECC">
        <w:rPr>
          <w:rStyle w:val="Emphasis"/>
        </w:rPr>
        <w:t>many cite Indigenous languages as key to survival and resurgence.</w:t>
      </w:r>
      <w:r w:rsidRPr="00857ECC">
        <w:rPr>
          <w:sz w:val="16"/>
        </w:rPr>
        <w:t xml:space="preserve"> The inverse, then, is true too: </w:t>
      </w:r>
      <w:r w:rsidRPr="00857ECC">
        <w:rPr>
          <w:rStyle w:val="StyleUnderline"/>
        </w:rPr>
        <w:t>Cherokee scholar Daniel Heath Justice writes of how assimilationists targeted Indigenous languages because “a people who know their own stories are strong</w:t>
      </w:r>
      <w:r w:rsidRPr="00857ECC">
        <w:rPr>
          <w:sz w:val="16"/>
        </w:rPr>
        <w:t>”.29</w:t>
      </w:r>
    </w:p>
    <w:p w14:paraId="14A82847" w14:textId="77777777" w:rsidR="00F1454E" w:rsidRPr="00857ECC" w:rsidRDefault="00F1454E" w:rsidP="00F1454E">
      <w:pPr>
        <w:rPr>
          <w:sz w:val="16"/>
        </w:rPr>
      </w:pPr>
      <w:r w:rsidRPr="00857ECC">
        <w:rPr>
          <w:sz w:val="16"/>
        </w:rPr>
        <w:t>Schools had various stances on mixing English and non-English speakers. According to the newspaper of Battleford School in Saskatchewan, “[t]he school is divided into ENGLISH SPEAKERS and Indian speakers. Indian speakers eat by themselves and are treated differently” while “English speakers in the School have a Literary and Musical Society now”.30 Schools also depended on staff. At Birtle School in Manitoba all staff assisted “in suppressing the use of the Indian language amongst the pupils”,31 and at Qu’Appelle School in Saskatchewan teachers were expected to “mingle with the children and to converse with them”.32 Both Battleford and Regina Schools in Saskatchewan appointed student monitors to police language.33 Schools were quick to point out success in English, which meant proving what it had replaced. As Battleford School boasted, “[</w:t>
      </w:r>
      <w:r w:rsidRPr="00857ECC">
        <w:rPr>
          <w:rStyle w:val="Emphasis"/>
        </w:rPr>
        <w:t xml:space="preserve">t]he English language is the only one spoken both amongst Cree and Stony pupils. </w:t>
      </w:r>
      <w:r w:rsidRPr="00857ECC">
        <w:rPr>
          <w:sz w:val="16"/>
        </w:rPr>
        <w:t>Days together pass at the school without hearing a word of Indian spoken”.34 The school maintained that many students “never make use of the Cree at all now, although it is their mother tongue”.35</w:t>
      </w:r>
    </w:p>
    <w:p w14:paraId="121DFA65" w14:textId="77777777" w:rsidR="00F1454E" w:rsidRPr="00857ECC" w:rsidRDefault="00F1454E" w:rsidP="00F1454E">
      <w:pPr>
        <w:rPr>
          <w:sz w:val="16"/>
        </w:rPr>
      </w:pPr>
      <w:r w:rsidRPr="00857ECC">
        <w:rPr>
          <w:sz w:val="16"/>
        </w:rPr>
        <w:t xml:space="preserve">In addition to rules and enforcement, nineteenth-century Indian boarding schools taught English with literature. School newspapers frequently mention the Bible as one way to learn English, as well as books donated to schools. At Regina School, a teacher from Poole, Ontario would “accumulate from week to week bundles of reading matter and then forward them to the school”.36 Readers of Battleford School’s newspaper also donated bookmarks, books, Bibles, and newspapers.37 In addition to other school newspapers, students read the periodicals Boy’s Own and Girl’s Own, which at Mohawk Institute in Ontario were considered the students’ favourites.38 These publications were relentlessly colonial in theme,39 with articles named “The Red Man’s Revenge” (1879), “Adventures of a Boston Boy Among Savages” (1880), and “Perched Up Behind a None-too-clean Indian” (1892). Often, </w:t>
      </w:r>
      <w:r w:rsidRPr="00857ECC">
        <w:rPr>
          <w:rStyle w:val="StyleUnderline"/>
        </w:rPr>
        <w:t>reading material not only didn’t reflect Indigenous students’ experiences, it also required their identification with white narrators to make any sense</w:t>
      </w:r>
      <w:r w:rsidRPr="00857ECC">
        <w:rPr>
          <w:sz w:val="16"/>
        </w:rPr>
        <w:t>. To have an “Adventure with the Apaches” (1894) assumes you are not Apache; to have “My First Sight of Wild Indians” (1879) implies the anticipated reader is non-Indigenous. Importantly, we do not know how students interpreted these texts.</w:t>
      </w:r>
    </w:p>
    <w:p w14:paraId="231BBCED" w14:textId="77777777" w:rsidR="00F1454E" w:rsidRPr="00857ECC" w:rsidRDefault="00F1454E" w:rsidP="00F1454E">
      <w:pPr>
        <w:rPr>
          <w:sz w:val="16"/>
        </w:rPr>
      </w:pPr>
      <w:r w:rsidRPr="00857ECC">
        <w:rPr>
          <w:sz w:val="16"/>
        </w:rPr>
        <w:t xml:space="preserve">In addition to reading materials, newspapers also reported how schools taught English through avenues such as literary societies. Schools conceived of these meetings as an entertaining way for students to “express their ideas” and for teachers to see “in what direction their efforts should be exerted”.40 The clubs of Regina and Battleford Schools met every Friday night. About 30 boys and girls would gather to read essays on different subjects –for instance law and school, drinking, sleeping, and the police.41 Regina School incorporated music and students’ own stories.42 </w:t>
      </w:r>
      <w:r w:rsidRPr="000311DF">
        <w:rPr>
          <w:rStyle w:val="Emphasis"/>
          <w:highlight w:val="green"/>
        </w:rPr>
        <w:t>It also hosted debates</w:t>
      </w:r>
      <w:r w:rsidRPr="000311DF">
        <w:rPr>
          <w:sz w:val="16"/>
          <w:highlight w:val="green"/>
        </w:rPr>
        <w:t xml:space="preserve"> </w:t>
      </w:r>
      <w:r w:rsidRPr="000311DF">
        <w:rPr>
          <w:rStyle w:val="StyleUnderline"/>
          <w:highlight w:val="green"/>
        </w:rPr>
        <w:t>on</w:t>
      </w:r>
      <w:r w:rsidRPr="00857ECC">
        <w:rPr>
          <w:rStyle w:val="StyleUnderline"/>
        </w:rPr>
        <w:t xml:space="preserve"> whether “Indians were </w:t>
      </w:r>
      <w:r w:rsidRPr="000311DF">
        <w:rPr>
          <w:rStyle w:val="Emphasis"/>
          <w:highlight w:val="green"/>
        </w:rPr>
        <w:t>happier before the</w:t>
      </w:r>
      <w:r w:rsidRPr="00857ECC">
        <w:rPr>
          <w:rStyle w:val="Emphasis"/>
        </w:rPr>
        <w:t xml:space="preserve"> coming of the </w:t>
      </w:r>
      <w:r w:rsidRPr="000311DF">
        <w:rPr>
          <w:rStyle w:val="Emphasis"/>
          <w:highlight w:val="green"/>
        </w:rPr>
        <w:t>white man</w:t>
      </w:r>
      <w:r w:rsidRPr="000311DF">
        <w:rPr>
          <w:rStyle w:val="StyleUnderline"/>
          <w:highlight w:val="green"/>
        </w:rPr>
        <w:t>”.</w:t>
      </w:r>
      <w:r w:rsidRPr="00857ECC">
        <w:rPr>
          <w:sz w:val="16"/>
        </w:rPr>
        <w:t xml:space="preserve"> Importantly, </w:t>
      </w:r>
      <w:r w:rsidRPr="000311DF">
        <w:rPr>
          <w:rStyle w:val="StyleUnderline"/>
          <w:highlight w:val="green"/>
        </w:rPr>
        <w:t>students</w:t>
      </w:r>
      <w:r w:rsidRPr="00857ECC">
        <w:rPr>
          <w:rStyle w:val="StyleUnderline"/>
        </w:rPr>
        <w:t xml:space="preserve"> in this debate </w:t>
      </w:r>
      <w:r w:rsidRPr="000311DF">
        <w:rPr>
          <w:rStyle w:val="StyleUnderline"/>
          <w:highlight w:val="green"/>
        </w:rPr>
        <w:t>were</w:t>
      </w:r>
      <w:r w:rsidRPr="00857ECC">
        <w:rPr>
          <w:sz w:val="16"/>
        </w:rPr>
        <w:t xml:space="preserve"> “</w:t>
      </w:r>
      <w:r w:rsidRPr="000311DF">
        <w:rPr>
          <w:rStyle w:val="Emphasis"/>
          <w:highlight w:val="green"/>
        </w:rPr>
        <w:t>affirmative, but not unanimous</w:t>
      </w:r>
      <w:r w:rsidRPr="00857ECC">
        <w:rPr>
          <w:sz w:val="16"/>
        </w:rPr>
        <w:t xml:space="preserve">”.43 </w:t>
      </w:r>
      <w:r w:rsidRPr="000311DF">
        <w:rPr>
          <w:rStyle w:val="StyleUnderline"/>
          <w:highlight w:val="green"/>
        </w:rPr>
        <w:t>The most formalised debate club</w:t>
      </w:r>
      <w:r w:rsidRPr="00857ECC">
        <w:rPr>
          <w:rStyle w:val="StyleUnderline"/>
        </w:rPr>
        <w:t xml:space="preserve"> was the Onward and Upward Club at Shingwauk Home</w:t>
      </w:r>
      <w:r w:rsidRPr="00857ECC">
        <w:rPr>
          <w:sz w:val="16"/>
        </w:rPr>
        <w:t xml:space="preserve">. As Sharon Wall </w:t>
      </w:r>
      <w:r w:rsidRPr="000311DF">
        <w:rPr>
          <w:rStyle w:val="StyleUnderline"/>
          <w:highlight w:val="green"/>
        </w:rPr>
        <w:t>describes it</w:t>
      </w:r>
      <w:r w:rsidRPr="000311DF">
        <w:rPr>
          <w:sz w:val="16"/>
          <w:highlight w:val="green"/>
        </w:rPr>
        <w:t>,</w:t>
      </w:r>
      <w:r w:rsidRPr="00857ECC">
        <w:rPr>
          <w:sz w:val="16"/>
        </w:rPr>
        <w:t xml:space="preserve"> “</w:t>
      </w:r>
      <w:r w:rsidRPr="000311DF">
        <w:rPr>
          <w:rStyle w:val="Emphasis"/>
          <w:highlight w:val="green"/>
        </w:rPr>
        <w:t>political socialization</w:t>
      </w:r>
      <w:r w:rsidRPr="00857ECC">
        <w:rPr>
          <w:rStyle w:val="Emphasis"/>
        </w:rPr>
        <w:t xml:space="preserve">, </w:t>
      </w:r>
      <w:r w:rsidRPr="000311DF">
        <w:rPr>
          <w:rStyle w:val="Emphasis"/>
          <w:highlight w:val="green"/>
        </w:rPr>
        <w:t>initiation into the democratic process and religious instruction were combined</w:t>
      </w:r>
      <w:r w:rsidRPr="00857ECC">
        <w:rPr>
          <w:rStyle w:val="Emphasis"/>
        </w:rPr>
        <w:t xml:space="preserve"> and represented </w:t>
      </w:r>
      <w:r w:rsidRPr="000311DF">
        <w:rPr>
          <w:rStyle w:val="Emphasis"/>
          <w:highlight w:val="green"/>
        </w:rPr>
        <w:t>in an entertaining atmosphere</w:t>
      </w:r>
      <w:r w:rsidRPr="00857ECC">
        <w:rPr>
          <w:sz w:val="16"/>
        </w:rPr>
        <w:t xml:space="preserve">”.44 One of the Onward and Upward Club’s main endeavours was to encourage English. </w:t>
      </w:r>
      <w:r w:rsidRPr="000311DF">
        <w:rPr>
          <w:rStyle w:val="StyleUnderline"/>
          <w:highlight w:val="green"/>
        </w:rPr>
        <w:t>Students were expected to</w:t>
      </w:r>
      <w:r w:rsidRPr="00857ECC">
        <w:rPr>
          <w:sz w:val="16"/>
        </w:rPr>
        <w:t xml:space="preserve"> </w:t>
      </w:r>
      <w:r w:rsidRPr="00857ECC">
        <w:rPr>
          <w:rStyle w:val="Emphasis"/>
        </w:rPr>
        <w:t>“make acquaintance with useful literature,” “</w:t>
      </w:r>
      <w:r w:rsidRPr="000311DF">
        <w:rPr>
          <w:rStyle w:val="Emphasis"/>
          <w:highlight w:val="green"/>
        </w:rPr>
        <w:t>learn the art of elocution</w:t>
      </w:r>
      <w:r w:rsidRPr="00857ECC">
        <w:rPr>
          <w:rStyle w:val="Emphasis"/>
        </w:rPr>
        <w:t>”, “</w:t>
      </w:r>
      <w:r w:rsidRPr="000311DF">
        <w:rPr>
          <w:rStyle w:val="Emphasis"/>
          <w:highlight w:val="green"/>
        </w:rPr>
        <w:t>carry on a debate</w:t>
      </w:r>
      <w:r w:rsidRPr="00857ECC">
        <w:rPr>
          <w:rStyle w:val="Emphasis"/>
        </w:rPr>
        <w:t xml:space="preserve">”, </w:t>
      </w:r>
      <w:r w:rsidRPr="000311DF">
        <w:rPr>
          <w:rStyle w:val="Emphasis"/>
          <w:highlight w:val="green"/>
        </w:rPr>
        <w:t>and</w:t>
      </w:r>
      <w:r w:rsidRPr="00857ECC">
        <w:rPr>
          <w:rStyle w:val="Emphasis"/>
        </w:rPr>
        <w:t xml:space="preserve"> “encourage self-reliance in </w:t>
      </w:r>
      <w:r w:rsidRPr="000311DF">
        <w:rPr>
          <w:rStyle w:val="Emphasis"/>
          <w:highlight w:val="green"/>
        </w:rPr>
        <w:t>speaking publicly in English</w:t>
      </w:r>
      <w:r w:rsidRPr="00857ECC">
        <w:rPr>
          <w:rStyle w:val="Emphasis"/>
        </w:rPr>
        <w:t>”.</w:t>
      </w:r>
      <w:r w:rsidRPr="00857ECC">
        <w:rPr>
          <w:sz w:val="16"/>
        </w:rPr>
        <w:t>45 School newspapers and government reports publicly shared how students acquired English, framing these experiences as fun and varied.</w:t>
      </w:r>
    </w:p>
    <w:p w14:paraId="7A2B8777" w14:textId="77777777" w:rsidR="00F1454E" w:rsidRPr="00857ECC" w:rsidRDefault="00F1454E" w:rsidP="00F1454E">
      <w:pPr>
        <w:rPr>
          <w:sz w:val="16"/>
        </w:rPr>
      </w:pPr>
      <w:r w:rsidRPr="00857ECC">
        <w:rPr>
          <w:sz w:val="16"/>
        </w:rPr>
        <w:t xml:space="preserve">But schools elided the violence of English that survivor testimony would later reveal. Instead, </w:t>
      </w:r>
      <w:r w:rsidRPr="000311DF">
        <w:rPr>
          <w:rStyle w:val="Emphasis"/>
          <w:highlight w:val="green"/>
        </w:rPr>
        <w:t>English is described as natural and painless</w:t>
      </w:r>
      <w:r w:rsidRPr="00857ECC">
        <w:rPr>
          <w:sz w:val="16"/>
        </w:rPr>
        <w:t>. Schools claimed students were “giving up their own dialect to adopt the English language”46 and seemed to “have entirely forgotten the Indian language”.47 Other schools claimed that “[t]he Indian language is a thing of the past: English is the order of the day”.48 One school made it clear: “No rewards or punishments have been necessary to encourage the English language and abolish the Cree”49 and students “seem to prefer English now”.50 Reports stated that schools refrained from “severity”,51 “sheer force”,52 and “the fear of the teacher”. Instead, schools claimed only to have “induced” English with “mere persuasion”.53 Schools framed English as something students voluntarily, naturally adopted and preferred, while they forgot or “gave up” Indigenous languages.</w:t>
      </w:r>
    </w:p>
    <w:p w14:paraId="72F8E959" w14:textId="77777777" w:rsidR="00F1454E" w:rsidRPr="00857ECC" w:rsidRDefault="00F1454E" w:rsidP="00F1454E">
      <w:pPr>
        <w:rPr>
          <w:sz w:val="16"/>
        </w:rPr>
      </w:pPr>
      <w:r w:rsidRPr="00857ECC">
        <w:rPr>
          <w:sz w:val="16"/>
        </w:rPr>
        <w:t>Although these claims contradict survivor accounts from later boarding school history, they line up perfectly with definitions of settler colonialism. As Lorenzo Veracini notes, settler colonialism “needs to disavow any foundational violence”, creating a “fantasy of communities devoid of disturbances or dislocations”.54 As Audra Simpson contends, “These nation-states have the gall, the mendacity, and the hyperbolic influence to call and then imagine themselves as something other than dispossessing, occupying, and judicially dubious”.55 The same can be said in terms of how English was taught in nineteenth-century boarding schools – according to school reports and newspapers, English language acquisition just happened, without any violence required.</w:t>
      </w:r>
    </w:p>
    <w:p w14:paraId="521CE4C1" w14:textId="77777777" w:rsidR="00F1454E" w:rsidRPr="00857ECC" w:rsidRDefault="00F1454E" w:rsidP="00F1454E">
      <w:pPr>
        <w:rPr>
          <w:rStyle w:val="Emphasis"/>
        </w:rPr>
      </w:pPr>
      <w:r w:rsidRPr="00857ECC">
        <w:rPr>
          <w:sz w:val="16"/>
        </w:rPr>
        <w:t xml:space="preserve">But the totalising fantasy of an English-only school was never so complete, and schools had explanations at the ready. </w:t>
      </w:r>
      <w:r w:rsidRPr="000311DF">
        <w:rPr>
          <w:rStyle w:val="Emphasis"/>
          <w:highlight w:val="green"/>
        </w:rPr>
        <w:t>Schools blamed</w:t>
      </w:r>
      <w:r w:rsidRPr="00857ECC">
        <w:rPr>
          <w:rStyle w:val="Emphasis"/>
        </w:rPr>
        <w:t xml:space="preserve"> too many new </w:t>
      </w:r>
      <w:r w:rsidRPr="000311DF">
        <w:rPr>
          <w:rStyle w:val="Emphasis"/>
          <w:highlight w:val="green"/>
        </w:rPr>
        <w:t>students</w:t>
      </w:r>
      <w:r w:rsidRPr="00857ECC">
        <w:rPr>
          <w:rStyle w:val="Emphasis"/>
        </w:rPr>
        <w:t xml:space="preserve"> arriving at once</w:t>
      </w:r>
      <w:r w:rsidRPr="00857ECC">
        <w:rPr>
          <w:sz w:val="16"/>
        </w:rPr>
        <w:t xml:space="preserve">56 </w:t>
      </w:r>
      <w:r w:rsidRPr="00857ECC">
        <w:rPr>
          <w:rStyle w:val="StyleUnderline"/>
        </w:rPr>
        <w:t>and even students themselves</w:t>
      </w:r>
      <w:r w:rsidRPr="00857ECC">
        <w:rPr>
          <w:sz w:val="16"/>
        </w:rPr>
        <w:t xml:space="preserve">, </w:t>
      </w:r>
      <w:r w:rsidRPr="000311DF">
        <w:rPr>
          <w:rStyle w:val="StyleUnderline"/>
          <w:highlight w:val="green"/>
        </w:rPr>
        <w:t>who were thought to be</w:t>
      </w:r>
      <w:r w:rsidRPr="00857ECC">
        <w:rPr>
          <w:sz w:val="16"/>
        </w:rPr>
        <w:t xml:space="preserve"> “</w:t>
      </w:r>
      <w:r w:rsidRPr="000311DF">
        <w:rPr>
          <w:rStyle w:val="Emphasis"/>
          <w:highlight w:val="green"/>
        </w:rPr>
        <w:t>rather dull</w:t>
      </w:r>
      <w:r w:rsidRPr="00857ECC">
        <w:rPr>
          <w:rStyle w:val="Emphasis"/>
        </w:rPr>
        <w:t>, slow in discarding their native tongue</w:t>
      </w:r>
      <w:r w:rsidRPr="00857ECC">
        <w:rPr>
          <w:sz w:val="16"/>
        </w:rPr>
        <w:t xml:space="preserve">, </w:t>
      </w:r>
      <w:r w:rsidRPr="00857ECC">
        <w:rPr>
          <w:rStyle w:val="StyleUnderline"/>
        </w:rPr>
        <w:t>and</w:t>
      </w:r>
      <w:r w:rsidRPr="00857ECC">
        <w:rPr>
          <w:sz w:val="16"/>
        </w:rPr>
        <w:t xml:space="preserve"> </w:t>
      </w:r>
      <w:r w:rsidRPr="00857ECC">
        <w:rPr>
          <w:rStyle w:val="Emphasis"/>
        </w:rPr>
        <w:t>show but little interest in the improvement of the mind</w:t>
      </w:r>
      <w:r w:rsidRPr="00857ECC">
        <w:rPr>
          <w:sz w:val="16"/>
        </w:rPr>
        <w:t xml:space="preserve">”.57 Other schools blamed the slow progress of English on proximity to the reserve.58 </w:t>
      </w:r>
      <w:r w:rsidRPr="00857ECC">
        <w:rPr>
          <w:rStyle w:val="Emphasis"/>
        </w:rPr>
        <w:t xml:space="preserve">Still </w:t>
      </w:r>
      <w:r w:rsidRPr="000311DF">
        <w:rPr>
          <w:rStyle w:val="Emphasis"/>
          <w:highlight w:val="green"/>
        </w:rPr>
        <w:t>other schools chalked up language “deficiencies” to gen</w:t>
      </w:r>
      <w:r w:rsidRPr="00857ECC">
        <w:rPr>
          <w:rStyle w:val="Emphasis"/>
        </w:rPr>
        <w:t>der</w:t>
      </w:r>
      <w:r w:rsidRPr="00857ECC">
        <w:rPr>
          <w:sz w:val="16"/>
        </w:rPr>
        <w:t xml:space="preserve">. Schools themselves were notoriously segregated by gender: in co-educational spaces, boys and girls – including siblings – were typically separated from one another in their sleeping quarters and industrial training; other schools were all-boys or all-girls. </w:t>
      </w:r>
      <w:r w:rsidRPr="00857ECC">
        <w:rPr>
          <w:rStyle w:val="StyleUnderline"/>
        </w:rPr>
        <w:t>Many reports listed boys as faster at acquiring English than girls,59 who were thought to “not show so much willingness to comply with the rule prohibiting the use of the Indian language”60 and “take no pride in being able to speak English”.</w:t>
      </w:r>
      <w:r w:rsidRPr="00857ECC">
        <w:rPr>
          <w:sz w:val="16"/>
        </w:rPr>
        <w:t xml:space="preserve">61 In addition to hiding the violence of English in public documentation, </w:t>
      </w:r>
      <w:r w:rsidRPr="000311DF">
        <w:rPr>
          <w:rStyle w:val="Emphasis"/>
          <w:highlight w:val="green"/>
        </w:rPr>
        <w:t>schools attributed the perceived inability to speak English to biology</w:t>
      </w:r>
      <w:r w:rsidRPr="00857ECC">
        <w:rPr>
          <w:rStyle w:val="Emphasis"/>
        </w:rPr>
        <w:t xml:space="preserve"> rather than schools themselves.</w:t>
      </w:r>
    </w:p>
    <w:p w14:paraId="3980AFD5" w14:textId="77777777" w:rsidR="00F1454E" w:rsidRPr="00857ECC" w:rsidRDefault="00F1454E" w:rsidP="00F1454E">
      <w:pPr>
        <w:rPr>
          <w:rStyle w:val="StyleUnderline"/>
        </w:rPr>
      </w:pPr>
      <w:r w:rsidRPr="00857ECC">
        <w:rPr>
          <w:sz w:val="16"/>
        </w:rPr>
        <w:t xml:space="preserve">Even when schools dubiously reported all students spoke English, they criticised how. One way of understanding this phenomenon is through Aileen Moreton-Robinson’s concept of “possessive logics” – rationalising “an excessive desire to invest in reproducing and reaffirming the nation-state’s ownership, control, and domination”.62 When schools emphasised the successes yet limits of students’ acquisition of English, they may have been displaying such logic: that schools, not students, ultimately possessed English. Reports pointed out students’ pronunciation was “defective”63 and “not yet perfect”.64 </w:t>
      </w:r>
      <w:r w:rsidRPr="00857ECC">
        <w:rPr>
          <w:rStyle w:val="StyleUnderline"/>
        </w:rPr>
        <w:t>Schools would frequently accuse students of not being able to “speak out and read distinctly”65 and of having a problem with “low speaking”.</w:t>
      </w:r>
      <w:r w:rsidRPr="00857ECC">
        <w:rPr>
          <w:sz w:val="16"/>
        </w:rPr>
        <w:t xml:space="preserve">66 In a review of a special evening, Battleford School’s newspaper admitted, “It would be so much nicer if each [student] would try to read or recite much slower and more distinctly.”67 </w:t>
      </w:r>
      <w:r w:rsidRPr="000311DF">
        <w:rPr>
          <w:rStyle w:val="Emphasis"/>
          <w:highlight w:val="green"/>
        </w:rPr>
        <w:t>Shingwauk Home’s newspaper called it “broken English”.</w:t>
      </w:r>
      <w:r w:rsidRPr="00857ECC">
        <w:rPr>
          <w:sz w:val="16"/>
        </w:rPr>
        <w:t xml:space="preserve">68 </w:t>
      </w:r>
      <w:r w:rsidRPr="00857ECC">
        <w:rPr>
          <w:rStyle w:val="StyleUnderline"/>
        </w:rPr>
        <w:t>Sources attributed such inability to pronounce English “properly” to students’ shame. The inspector’s report for Brandon School in Manitoba observed the following:</w:t>
      </w:r>
    </w:p>
    <w:p w14:paraId="18E6518D" w14:textId="77777777" w:rsidR="00F1454E" w:rsidRPr="00857ECC" w:rsidRDefault="00F1454E" w:rsidP="00F1454E">
      <w:pPr>
        <w:rPr>
          <w:sz w:val="16"/>
        </w:rPr>
      </w:pPr>
      <w:r w:rsidRPr="00857ECC">
        <w:rPr>
          <w:sz w:val="16"/>
        </w:rPr>
        <w:t>The only fault I found was the whispering style of reading and in answering questions. Pupils who, when outside, had lungs that could make themselves heard miles off; would only whisper when in school … They could write letters and from dictation very well, and seemed to understand the English, but would not speak it freely.69</w:t>
      </w:r>
    </w:p>
    <w:p w14:paraId="56D35986" w14:textId="77777777" w:rsidR="00F1454E" w:rsidRPr="00857ECC" w:rsidRDefault="00F1454E" w:rsidP="00F1454E">
      <w:pPr>
        <w:rPr>
          <w:sz w:val="16"/>
        </w:rPr>
      </w:pPr>
      <w:r w:rsidRPr="00857ECC">
        <w:rPr>
          <w:sz w:val="16"/>
        </w:rPr>
        <w:t xml:space="preserve">Reports for St Joseph’s School in Ontario and Qu’Appelle School in Saskatchewan, too, accused children of being ashamed to speak English70 or too shy.71 Spack observes a similar tendency in US schools, which criticised students for being bashful, shy, and having “excessive reserve”.72 Not only did schools regulate what students read and wrote, but also how they spoke. </w:t>
      </w:r>
    </w:p>
    <w:p w14:paraId="051E5894" w14:textId="77777777" w:rsidR="00F1454E" w:rsidRDefault="00F1454E" w:rsidP="00F1454E">
      <w:pPr>
        <w:rPr>
          <w:rStyle w:val="StyleUnderline"/>
        </w:rPr>
      </w:pPr>
      <w:r w:rsidRPr="00857ECC">
        <w:rPr>
          <w:rStyle w:val="Emphasis"/>
        </w:rPr>
        <w:t>Students certainly could have been nervous or shy, particularly given the crowds in front of which they often had to speak or sing, not to mention their often unsympathetic teachers</w:t>
      </w:r>
      <w:r w:rsidRPr="00857ECC">
        <w:rPr>
          <w:sz w:val="16"/>
        </w:rPr>
        <w:t xml:space="preserve">. </w:t>
      </w:r>
      <w:r w:rsidRPr="00857ECC">
        <w:rPr>
          <w:rStyle w:val="StyleUnderline"/>
        </w:rPr>
        <w:t xml:space="preserve">And </w:t>
      </w:r>
      <w:r w:rsidRPr="000311DF">
        <w:rPr>
          <w:rStyle w:val="StyleUnderline"/>
          <w:highlight w:val="green"/>
        </w:rPr>
        <w:t>these reports</w:t>
      </w:r>
      <w:r w:rsidRPr="00857ECC">
        <w:rPr>
          <w:rStyle w:val="StyleUnderline"/>
        </w:rPr>
        <w:t xml:space="preserve"> reveal more. For one, they </w:t>
      </w:r>
      <w:r w:rsidRPr="000311DF">
        <w:rPr>
          <w:rStyle w:val="StyleUnderline"/>
          <w:highlight w:val="green"/>
        </w:rPr>
        <w:t xml:space="preserve">suggest schools expected a </w:t>
      </w:r>
      <w:r w:rsidRPr="000311DF">
        <w:rPr>
          <w:rStyle w:val="Emphasis"/>
          <w:highlight w:val="green"/>
        </w:rPr>
        <w:t>certain kind of speaker</w:t>
      </w:r>
      <w:r w:rsidRPr="00857ECC">
        <w:rPr>
          <w:rStyle w:val="StyleUnderline"/>
        </w:rPr>
        <w:t>.</w:t>
      </w:r>
      <w:r w:rsidRPr="00857ECC">
        <w:rPr>
          <w:sz w:val="16"/>
        </w:rPr>
        <w:t xml:space="preserve"> In addition, labelling students ashamed or nervous denies their possible fear of or resistance to English. Furthermore, </w:t>
      </w:r>
      <w:r w:rsidRPr="000311DF">
        <w:rPr>
          <w:rStyle w:val="StyleUnderline"/>
          <w:highlight w:val="green"/>
        </w:rPr>
        <w:t>these claims reinforce</w:t>
      </w:r>
      <w:r w:rsidRPr="00857ECC">
        <w:rPr>
          <w:rStyle w:val="StyleUnderline"/>
        </w:rPr>
        <w:t xml:space="preserve"> the concept of “</w:t>
      </w:r>
      <w:r w:rsidRPr="000311DF">
        <w:rPr>
          <w:rStyle w:val="Emphasis"/>
          <w:highlight w:val="green"/>
        </w:rPr>
        <w:t>pure English</w:t>
      </w:r>
      <w:r w:rsidRPr="00857ECC">
        <w:rPr>
          <w:rStyle w:val="StyleUnderline"/>
        </w:rPr>
        <w:t>”.</w:t>
      </w:r>
      <w:r w:rsidRPr="00857ECC">
        <w:rPr>
          <w:sz w:val="16"/>
        </w:rPr>
        <w:t xml:space="preserve"> Students likely did speak English differently from their teachers: they were mostly new to the language. </w:t>
      </w:r>
      <w:r w:rsidRPr="00857ECC">
        <w:rPr>
          <w:rStyle w:val="StyleUnderline"/>
        </w:rPr>
        <w:t>They also may have been resisting speaking English, exhibited by silence and “low speaking”, by screaming in the playground but refusing to speak to teachers</w:t>
      </w:r>
      <w:r w:rsidRPr="00857ECC">
        <w:rPr>
          <w:sz w:val="16"/>
        </w:rPr>
        <w:t xml:space="preserve">. They may have been making English their own. </w:t>
      </w:r>
      <w:r w:rsidRPr="00857ECC">
        <w:rPr>
          <w:rStyle w:val="StyleUnderline"/>
        </w:rPr>
        <w:t xml:space="preserve">However, </w:t>
      </w:r>
      <w:r w:rsidRPr="000311DF">
        <w:rPr>
          <w:rStyle w:val="StyleUnderline"/>
          <w:highlight w:val="green"/>
        </w:rPr>
        <w:t>there is little room</w:t>
      </w:r>
      <w:r w:rsidRPr="00857ECC">
        <w:rPr>
          <w:rStyle w:val="StyleUnderline"/>
        </w:rPr>
        <w:t xml:space="preserve"> in government reports and school newspapers </w:t>
      </w:r>
      <w:r w:rsidRPr="000311DF">
        <w:rPr>
          <w:rStyle w:val="StyleUnderline"/>
          <w:highlight w:val="green"/>
        </w:rPr>
        <w:t>to open up or reflect on</w:t>
      </w:r>
      <w:r w:rsidRPr="00857ECC">
        <w:rPr>
          <w:rStyle w:val="StyleUnderline"/>
        </w:rPr>
        <w:t xml:space="preserve"> these more </w:t>
      </w:r>
      <w:r w:rsidRPr="000311DF">
        <w:rPr>
          <w:rStyle w:val="StyleUnderline"/>
          <w:highlight w:val="green"/>
        </w:rPr>
        <w:t>complicated possibilities</w:t>
      </w:r>
      <w:r w:rsidRPr="00857ECC">
        <w:rPr>
          <w:rStyle w:val="StyleUnderline"/>
        </w:rPr>
        <w:t>.</w:t>
      </w:r>
    </w:p>
    <w:p w14:paraId="7838D2A5" w14:textId="77777777" w:rsidR="00F1454E" w:rsidRDefault="00F1454E" w:rsidP="00F1454E">
      <w:pPr>
        <w:pStyle w:val="Heading4"/>
      </w:pPr>
      <w:r w:rsidRPr="001D0F52">
        <w:t xml:space="preserve">1AC </w:t>
      </w:r>
      <w:r>
        <w:t xml:space="preserve">Carter’s </w:t>
      </w:r>
      <w:r>
        <w:rPr>
          <w:u w:val="single"/>
        </w:rPr>
        <w:t>critique</w:t>
      </w:r>
      <w:r>
        <w:t xml:space="preserve"> of territory that moves them to call for an </w:t>
      </w:r>
      <w:r>
        <w:rPr>
          <w:u w:val="single"/>
        </w:rPr>
        <w:t>inhabiting</w:t>
      </w:r>
      <w:r>
        <w:t xml:space="preserve"> and being with the Earth echoes settler colonial communing movements that make “ground” terra nullius for the development of political projects.</w:t>
      </w:r>
    </w:p>
    <w:p w14:paraId="36F5FC94" w14:textId="77777777" w:rsidR="00F1454E" w:rsidRPr="007F08F1" w:rsidRDefault="00F1454E" w:rsidP="00F1454E">
      <w:r w:rsidRPr="00BF272A">
        <w:rPr>
          <w:rStyle w:val="Style13ptBold"/>
        </w:rPr>
        <w:t>Fortier 17</w:t>
      </w:r>
      <w:r>
        <w:t>, Tkaronto/Toronto based scholar @ University of Waterloo and community organizer (Craig, 2017, “Unsettling the Commons: Social Movements Within, Against, and Beyond Settler Colonialism,” ARP Books, luna)</w:t>
      </w:r>
    </w:p>
    <w:p w14:paraId="15E77E54" w14:textId="77777777" w:rsidR="00F1454E" w:rsidRPr="00D77AA0" w:rsidRDefault="00F1454E" w:rsidP="00F1454E">
      <w:pPr>
        <w:rPr>
          <w:rStyle w:val="StyleUnderline"/>
        </w:rPr>
      </w:pPr>
      <w:r w:rsidRPr="007F08F1">
        <w:rPr>
          <w:sz w:val="16"/>
        </w:rPr>
        <w:t xml:space="preserve">The punk show in the DIY venue and the [temporary] reclamation of the city streets that night in Montréal could both be understood as different but related </w:t>
      </w:r>
      <w:r w:rsidRPr="007F08F1">
        <w:rPr>
          <w:rStyle w:val="StyleUnderline"/>
          <w:highlight w:val="green"/>
        </w:rPr>
        <w:t>expressions of</w:t>
      </w:r>
      <w:r w:rsidRPr="007F08F1">
        <w:rPr>
          <w:sz w:val="16"/>
        </w:rPr>
        <w:t xml:space="preserve"> co-creating space through the practice of </w:t>
      </w:r>
      <w:r w:rsidRPr="007F08F1">
        <w:rPr>
          <w:rStyle w:val="Emphasis"/>
          <w:highlight w:val="green"/>
        </w:rPr>
        <w:t>commoning</w:t>
      </w:r>
      <w:r w:rsidRPr="007F08F1">
        <w:rPr>
          <w:sz w:val="16"/>
        </w:rPr>
        <w:t xml:space="preserve">. This long-term building of community </w:t>
      </w:r>
      <w:r w:rsidRPr="007F08F1">
        <w:rPr>
          <w:rStyle w:val="StyleUnderline"/>
          <w:highlight w:val="green"/>
        </w:rPr>
        <w:t>is rife with conflict</w:t>
      </w:r>
      <w:r w:rsidRPr="007F08F1">
        <w:rPr>
          <w:sz w:val="16"/>
        </w:rPr>
        <w:t xml:space="preserve">, contradictions, and disagreements, yet it entails as historian Peter Linebaugh (2014) attests, “complex kin patterns, forms of mutuality, and customs held in common” (82). A reformulation and reinterpretation of long-standing practices of </w:t>
      </w:r>
      <w:r w:rsidRPr="007F08F1">
        <w:rPr>
          <w:rStyle w:val="Emphasis"/>
          <w:highlight w:val="green"/>
        </w:rPr>
        <w:t>commoning underlies a vast number of leftists projects</w:t>
      </w:r>
      <w:r w:rsidRPr="007F08F1">
        <w:rPr>
          <w:sz w:val="16"/>
        </w:rPr>
        <w:t xml:space="preserve"> </w:t>
      </w:r>
      <w:r w:rsidRPr="00D77AA0">
        <w:rPr>
          <w:rStyle w:val="StyleUnderline"/>
        </w:rPr>
        <w:t xml:space="preserve">in response to the forces of dispossession and proletarianization </w:t>
      </w:r>
      <w:r w:rsidRPr="007F08F1">
        <w:rPr>
          <w:rStyle w:val="StyleUnderline"/>
          <w:highlight w:val="green"/>
        </w:rPr>
        <w:t>that are central to capitalism</w:t>
      </w:r>
      <w:r w:rsidRPr="00D77AA0">
        <w:rPr>
          <w:rStyle w:val="StyleUnderline"/>
        </w:rPr>
        <w:t>.</w:t>
      </w:r>
    </w:p>
    <w:p w14:paraId="6CE617B5" w14:textId="77777777" w:rsidR="00F1454E" w:rsidRPr="00D77AA0" w:rsidRDefault="00F1454E" w:rsidP="00F1454E">
      <w:pPr>
        <w:rPr>
          <w:rStyle w:val="Emphasis"/>
        </w:rPr>
      </w:pPr>
      <w:r w:rsidRPr="007F08F1">
        <w:rPr>
          <w:sz w:val="16"/>
        </w:rPr>
        <w:t xml:space="preserve">On that balmy evening in Montréal, where the cracks of new ways of being were shining through the shell of the old worlds, this claiming of the commons was reinforced by the </w:t>
      </w:r>
      <w:r w:rsidRPr="007F08F1">
        <w:rPr>
          <w:rStyle w:val="StyleUnderline"/>
          <w:highlight w:val="green"/>
        </w:rPr>
        <w:t>repetition of the classic call and response chant: “Whose streets? Our streets!”</w:t>
      </w:r>
      <w:r w:rsidRPr="007F08F1">
        <w:rPr>
          <w:sz w:val="16"/>
        </w:rPr>
        <w:t xml:space="preserve"> We alternate the call and response between French and English. It feels good to chant in unison and I join the chorus, but I am struck with a pang of worry that something was missing. </w:t>
      </w:r>
      <w:r w:rsidRPr="00D77AA0">
        <w:rPr>
          <w:rStyle w:val="StyleUnderline"/>
        </w:rPr>
        <w:t xml:space="preserve">A lyric from a song that Fail Better played earlier that evening starts to repeat in my head, “we all try to do what we can, while living on stolen land.” In that moment </w:t>
      </w:r>
      <w:r w:rsidRPr="007F08F1">
        <w:rPr>
          <w:rStyle w:val="StyleUnderline"/>
          <w:highlight w:val="green"/>
        </w:rPr>
        <w:t xml:space="preserve">I am </w:t>
      </w:r>
      <w:r w:rsidRPr="007F08F1">
        <w:rPr>
          <w:rStyle w:val="Emphasis"/>
          <w:highlight w:val="green"/>
        </w:rPr>
        <w:t>reminded of the inherent contradiction of claiming space without acknowledging</w:t>
      </w:r>
      <w:r w:rsidRPr="00D77AA0">
        <w:rPr>
          <w:rStyle w:val="Emphasis"/>
        </w:rPr>
        <w:t xml:space="preserve"> the context of </w:t>
      </w:r>
      <w:r w:rsidRPr="007F08F1">
        <w:rPr>
          <w:rStyle w:val="Emphasis"/>
          <w:highlight w:val="green"/>
        </w:rPr>
        <w:t>settlement and occupation</w:t>
      </w:r>
      <w:r w:rsidRPr="00D77AA0">
        <w:rPr>
          <w:rStyle w:val="Emphasis"/>
        </w:rPr>
        <w:t xml:space="preserve"> in which we live.</w:t>
      </w:r>
    </w:p>
    <w:p w14:paraId="522867A0" w14:textId="77777777" w:rsidR="00F1454E" w:rsidRPr="007F08F1" w:rsidRDefault="00F1454E" w:rsidP="00F1454E">
      <w:pPr>
        <w:rPr>
          <w:sz w:val="16"/>
        </w:rPr>
      </w:pPr>
      <w:r w:rsidRPr="007F08F1">
        <w:rPr>
          <w:sz w:val="16"/>
        </w:rPr>
        <w:t xml:space="preserve">A few years later, </w:t>
      </w:r>
      <w:r w:rsidRPr="007F08F1">
        <w:rPr>
          <w:rStyle w:val="StyleUnderline"/>
          <w:highlight w:val="green"/>
        </w:rPr>
        <w:t>in an interview</w:t>
      </w:r>
      <w:r w:rsidRPr="007F08F1">
        <w:rPr>
          <w:rStyle w:val="StyleUnderline"/>
        </w:rPr>
        <w:t xml:space="preserve"> I conducted </w:t>
      </w:r>
      <w:r w:rsidRPr="007F08F1">
        <w:rPr>
          <w:rStyle w:val="StyleUnderline"/>
          <w:highlight w:val="green"/>
        </w:rPr>
        <w:t>with</w:t>
      </w:r>
      <w:r w:rsidRPr="007F08F1">
        <w:rPr>
          <w:rStyle w:val="StyleUnderline"/>
        </w:rPr>
        <w:t xml:space="preserve"> Fred </w:t>
      </w:r>
      <w:r w:rsidRPr="007F08F1">
        <w:rPr>
          <w:rStyle w:val="StyleUnderline"/>
          <w:highlight w:val="green"/>
        </w:rPr>
        <w:t>Burrill</w:t>
      </w:r>
      <w:r w:rsidRPr="007F08F1">
        <w:rPr>
          <w:rStyle w:val="StyleUnderline"/>
        </w:rPr>
        <w:t xml:space="preserve">, an organizer during the Québec student strike, </w:t>
      </w:r>
      <w:r w:rsidRPr="007F08F1">
        <w:rPr>
          <w:rStyle w:val="StyleUnderline"/>
          <w:highlight w:val="green"/>
        </w:rPr>
        <w:t>I learned</w:t>
      </w:r>
      <w:r w:rsidRPr="007F08F1">
        <w:rPr>
          <w:rStyle w:val="StyleUnderline"/>
        </w:rPr>
        <w:t xml:space="preserve"> that the </w:t>
      </w:r>
      <w:r w:rsidRPr="007F08F1">
        <w:rPr>
          <w:rStyle w:val="StyleUnderline"/>
          <w:highlight w:val="green"/>
        </w:rPr>
        <w:t>relationship of the student movement to land-based struggles was hotly debated</w:t>
      </w:r>
      <w:r w:rsidRPr="007F08F1">
        <w:rPr>
          <w:rStyle w:val="StyleUnderline"/>
        </w:rPr>
        <w:t xml:space="preserve"> during that time</w:t>
      </w:r>
      <w:r w:rsidRPr="007F08F1">
        <w:rPr>
          <w:sz w:val="16"/>
        </w:rPr>
        <w:t xml:space="preserve">. Fred explained how in the moments when the “Whose streets” chants proliferated within marches and actions, groups of anti-authoritarian organizers worked to push back against this </w:t>
      </w:r>
      <w:r w:rsidRPr="007F08F1">
        <w:rPr>
          <w:rStyle w:val="Emphasis"/>
        </w:rPr>
        <w:t>discourse by countering with chants that sought to resist the erasure of Indigenous sovereignty</w:t>
      </w:r>
      <w:r w:rsidRPr="007F08F1">
        <w:rPr>
          <w:sz w:val="16"/>
        </w:rPr>
        <w:t>. He recounts:</w:t>
      </w:r>
    </w:p>
    <w:p w14:paraId="731C3C1D" w14:textId="77777777" w:rsidR="00F1454E" w:rsidRPr="007F08F1" w:rsidRDefault="00F1454E" w:rsidP="00F1454E">
      <w:pPr>
        <w:ind w:left="720"/>
        <w:rPr>
          <w:rStyle w:val="StyleUnderline"/>
        </w:rPr>
      </w:pPr>
      <w:r w:rsidRPr="007F08F1">
        <w:rPr>
          <w:rStyle w:val="StyleUnderline"/>
        </w:rPr>
        <w:t xml:space="preserve">It was a big issue in the strike actually, at some points we were doing those nightly demonstrations and doing them everyday and </w:t>
      </w:r>
      <w:r w:rsidRPr="007F08F1">
        <w:rPr>
          <w:rStyle w:val="StyleUnderline"/>
          <w:highlight w:val="green"/>
        </w:rPr>
        <w:t>it became a kind of contest between</w:t>
      </w:r>
      <w:r w:rsidRPr="007F08F1">
        <w:rPr>
          <w:rStyle w:val="StyleUnderline"/>
        </w:rPr>
        <w:t xml:space="preserve"> people being "A qui le Québec? A </w:t>
      </w:r>
      <w:r w:rsidRPr="007F08F1">
        <w:rPr>
          <w:rStyle w:val="StyleUnderline"/>
          <w:highlight w:val="green"/>
        </w:rPr>
        <w:t>nous le Québec</w:t>
      </w:r>
      <w:r w:rsidRPr="007F08F1">
        <w:rPr>
          <w:rStyle w:val="StyleUnderline"/>
        </w:rPr>
        <w:t xml:space="preserve">!" </w:t>
      </w:r>
      <w:r w:rsidRPr="007F08F1">
        <w:rPr>
          <w:rStyle w:val="StyleUnderline"/>
          <w:highlight w:val="green"/>
        </w:rPr>
        <w:t>and</w:t>
      </w:r>
      <w:r w:rsidRPr="007F08F1">
        <w:rPr>
          <w:rStyle w:val="StyleUnderline"/>
        </w:rPr>
        <w:t xml:space="preserve"> us being like "A qui le Québec? Au Mohawk le Québec ou a les </w:t>
      </w:r>
      <w:r w:rsidRPr="007F08F1">
        <w:rPr>
          <w:rStyle w:val="StyleUnderline"/>
          <w:highlight w:val="green"/>
        </w:rPr>
        <w:t>Algonquins le Québec</w:t>
      </w:r>
      <w:r w:rsidRPr="007F08F1">
        <w:rPr>
          <w:rStyle w:val="StyleUnderline"/>
        </w:rPr>
        <w:t>!" - and really trying to push on those issues of decolonization and land.</w:t>
      </w:r>
    </w:p>
    <w:p w14:paraId="1D3B2052" w14:textId="77777777" w:rsidR="00F1454E" w:rsidRPr="007F08F1" w:rsidRDefault="00F1454E" w:rsidP="00F1454E">
      <w:pPr>
        <w:rPr>
          <w:rStyle w:val="StyleUnderline"/>
        </w:rPr>
      </w:pPr>
      <w:r w:rsidRPr="007F08F1">
        <w:rPr>
          <w:sz w:val="16"/>
        </w:rPr>
        <w:t xml:space="preserve">This vignette helps to draw out a key problem with how </w:t>
      </w:r>
      <w:r w:rsidRPr="007F08F1">
        <w:rPr>
          <w:rStyle w:val="Emphasis"/>
          <w:highlight w:val="green"/>
        </w:rPr>
        <w:t>the commons</w:t>
      </w:r>
      <w:r w:rsidRPr="007F08F1">
        <w:rPr>
          <w:sz w:val="16"/>
        </w:rPr>
        <w:t xml:space="preserve"> is understood among many social movements within the radical left in North America. The prevailing discourse around the commons becomes one that </w:t>
      </w:r>
      <w:r w:rsidRPr="007F08F1">
        <w:rPr>
          <w:rStyle w:val="StyleUnderline"/>
          <w:highlight w:val="green"/>
        </w:rPr>
        <w:t>seeks to claim ownership</w:t>
      </w:r>
      <w:r w:rsidRPr="007F08F1">
        <w:rPr>
          <w:rStyle w:val="StyleUnderline"/>
        </w:rPr>
        <w:t xml:space="preserve"> over particular places and territories </w:t>
      </w:r>
      <w:r w:rsidRPr="007F08F1">
        <w:rPr>
          <w:rStyle w:val="StyleUnderline"/>
          <w:highlight w:val="green"/>
        </w:rPr>
        <w:t>without</w:t>
      </w:r>
      <w:r w:rsidRPr="007F08F1">
        <w:rPr>
          <w:rStyle w:val="StyleUnderline"/>
        </w:rPr>
        <w:t xml:space="preserve"> </w:t>
      </w:r>
      <w:r w:rsidRPr="007F08F1">
        <w:rPr>
          <w:rStyle w:val="Emphasis"/>
        </w:rPr>
        <w:t xml:space="preserve">acknowledging the </w:t>
      </w:r>
      <w:r w:rsidRPr="007F08F1">
        <w:rPr>
          <w:rStyle w:val="Emphasis"/>
          <w:highlight w:val="green"/>
        </w:rPr>
        <w:t>settler colonial context</w:t>
      </w:r>
      <w:r w:rsidRPr="007F08F1">
        <w:rPr>
          <w:sz w:val="16"/>
        </w:rPr>
        <w:t xml:space="preserve"> in which our struggles take place. As I have written elsewhere, </w:t>
      </w:r>
      <w:r w:rsidRPr="007F08F1">
        <w:rPr>
          <w:rStyle w:val="Emphasis"/>
        </w:rPr>
        <w:t>rally chants bring into the public realm political debates that are happening within movements</w:t>
      </w:r>
      <w:r w:rsidRPr="007F08F1">
        <w:rPr>
          <w:sz w:val="16"/>
        </w:rPr>
        <w:t xml:space="preserve"> (Fortier 2015). </w:t>
      </w:r>
      <w:r w:rsidRPr="007F08F1">
        <w:rPr>
          <w:rStyle w:val="StyleUnderline"/>
        </w:rPr>
        <w:t>They also signal shifting relationships and politics and, as Fred Burrill suggests, the debates he took part in on the streets of Montréal contributed to the [modestly successful] efforts to link the Québec student strike with Indigenous struggles against the proposed Plan Nord, a large-scale development project.</w:t>
      </w:r>
    </w:p>
    <w:p w14:paraId="00539FF7" w14:textId="77777777" w:rsidR="00F1454E" w:rsidRPr="007F08F1" w:rsidRDefault="00F1454E" w:rsidP="00F1454E">
      <w:pPr>
        <w:rPr>
          <w:sz w:val="16"/>
        </w:rPr>
      </w:pPr>
      <w:r w:rsidRPr="007F08F1">
        <w:rPr>
          <w:sz w:val="16"/>
        </w:rPr>
        <w:t xml:space="preserve">So, what is the commons? How do we practice commoning? What does it mean to build social movements to [re]claim the commons on stolen land? And what does a politics and practice of decolonization look like for non-Indigenous peoples seeking to resist the state while also supporting struggles for Indigenous self-determination? These questions are central to this book. </w:t>
      </w:r>
      <w:r w:rsidRPr="007F08F1">
        <w:rPr>
          <w:rStyle w:val="StyleUnderline"/>
        </w:rPr>
        <w:t>Drawing on interviews conducted with fifty-one activists in nearly a dozen cities in Canada and the United States, this book explores the shifts in politics, practices, and cultures of social movements as they develop social and political relationships with Indigenous peoples struggling for sovereignty and selfdetermination</w:t>
      </w:r>
      <w:r w:rsidRPr="007F08F1">
        <w:rPr>
          <w:sz w:val="16"/>
        </w:rPr>
        <w:t>. The activists I interviewed organize in many different radical left struggles in the Canadian and U.S. settler states, but can be described as sharing certain principles and practices in common - what Chris Dixon (2014) refers to as the antiauthoritarian current. This current is made up of anarchist groups, women of colour feminists, radical queer/trans* organizers, environmental justice groups, Black liberation movements, disability justice activists, anti-colonial struggles, and other anti-capitalist and anti-oppressive organizations that converge, overlap, contradict and challenge each other.</w:t>
      </w:r>
    </w:p>
    <w:p w14:paraId="232C86B9" w14:textId="77777777" w:rsidR="00F1454E" w:rsidRPr="007F08F1" w:rsidRDefault="00F1454E" w:rsidP="00F1454E">
      <w:pPr>
        <w:rPr>
          <w:rStyle w:val="Emphasis"/>
        </w:rPr>
      </w:pPr>
      <w:r w:rsidRPr="007F08F1">
        <w:rPr>
          <w:sz w:val="16"/>
        </w:rPr>
        <w:t xml:space="preserve">These movements emerge at an important historical conjuncture. Over the last twenty five years, at least since the 1994 Zapatista uprising against the North American Free Trade Agreement (NAFTA), we have seen significant interactions between anticapitalist, anti-colonial, and anti-state struggles throughout the world (McNally 2006). </w:t>
      </w:r>
      <w:r w:rsidRPr="007F08F1">
        <w:rPr>
          <w:rStyle w:val="StyleUnderline"/>
        </w:rPr>
        <w:t>These interactions have led to a greater focus on pluralism and decentralization as liberatory strategies. Strategies that incorporate a widely shared desire for more direct forms of democracy and a critique of the many structures of authoritarianism emanating from state, capitalist, and bureaucratic leftist institutions</w:t>
      </w:r>
      <w:r w:rsidRPr="007F08F1">
        <w:rPr>
          <w:sz w:val="16"/>
        </w:rPr>
        <w:t xml:space="preserve"> (Conway &amp; Singh 2011). </w:t>
      </w:r>
      <w:r w:rsidRPr="007F08F1">
        <w:rPr>
          <w:rStyle w:val="StyleUnderline"/>
          <w:highlight w:val="green"/>
        </w:rPr>
        <w:t>Movements</w:t>
      </w:r>
      <w:r w:rsidRPr="007F08F1">
        <w:rPr>
          <w:rStyle w:val="StyleUnderline"/>
        </w:rPr>
        <w:t xml:space="preserve"> in the West </w:t>
      </w:r>
      <w:r w:rsidRPr="007F08F1">
        <w:rPr>
          <w:rStyle w:val="StyleUnderline"/>
          <w:highlight w:val="green"/>
        </w:rPr>
        <w:t>seeking to re-imagine</w:t>
      </w:r>
      <w:r w:rsidRPr="007F08F1">
        <w:rPr>
          <w:rStyle w:val="StyleUnderline"/>
        </w:rPr>
        <w:t xml:space="preserve"> or reclaim other forms of </w:t>
      </w:r>
      <w:r w:rsidRPr="007F08F1">
        <w:rPr>
          <w:rStyle w:val="StyleUnderline"/>
          <w:highlight w:val="green"/>
        </w:rPr>
        <w:t>democracy</w:t>
      </w:r>
      <w:r w:rsidRPr="007F08F1">
        <w:rPr>
          <w:rStyle w:val="StyleUnderline"/>
        </w:rPr>
        <w:t xml:space="preserve"> while resisting austerity and neoliberalism</w:t>
      </w:r>
      <w:r w:rsidRPr="007F08F1">
        <w:rPr>
          <w:sz w:val="16"/>
        </w:rPr>
        <w:t xml:space="preserve"> (the Indignados in Spain, the student movements in Québec and the UK, and the Occupy movements in the U.S., etc.) </w:t>
      </w:r>
      <w:r w:rsidRPr="007F08F1">
        <w:rPr>
          <w:rStyle w:val="StyleUnderline"/>
        </w:rPr>
        <w:t xml:space="preserve">have often </w:t>
      </w:r>
      <w:r w:rsidRPr="007F08F1">
        <w:rPr>
          <w:rStyle w:val="StyleUnderline"/>
          <w:highlight w:val="green"/>
        </w:rPr>
        <w:t>remained constrained</w:t>
      </w:r>
      <w:r w:rsidRPr="007F08F1">
        <w:rPr>
          <w:rStyle w:val="StyleUnderline"/>
        </w:rPr>
        <w:t xml:space="preserve"> in their political visions </w:t>
      </w:r>
      <w:r w:rsidRPr="007F08F1">
        <w:rPr>
          <w:rStyle w:val="StyleUnderline"/>
          <w:highlight w:val="green"/>
        </w:rPr>
        <w:t>by</w:t>
      </w:r>
      <w:r w:rsidRPr="007F08F1">
        <w:rPr>
          <w:rStyle w:val="StyleUnderline"/>
        </w:rPr>
        <w:t xml:space="preserve"> the limits of </w:t>
      </w:r>
      <w:r w:rsidRPr="007F08F1">
        <w:rPr>
          <w:rStyle w:val="StyleUnderline"/>
          <w:highlight w:val="green"/>
        </w:rPr>
        <w:t>Western modernity</w:t>
      </w:r>
      <w:r w:rsidRPr="007F08F1">
        <w:rPr>
          <w:sz w:val="16"/>
        </w:rPr>
        <w:t xml:space="preserve">. Duncan Ivison (2010) argues that </w:t>
      </w:r>
      <w:r w:rsidRPr="007F08F1">
        <w:rPr>
          <w:rStyle w:val="Emphasis"/>
          <w:highlight w:val="green"/>
        </w:rPr>
        <w:t>the problem with these alternative “deliberative” approaches to democracy is that they face a crisis of legitimacy when applied to colonial contexts and as Coulthard (2014) reinforces, this is especially so in settler colonial contexts</w:t>
      </w:r>
      <w:r w:rsidRPr="007F08F1">
        <w:rPr>
          <w:rStyle w:val="Emphasis"/>
        </w:rPr>
        <w:t>.</w:t>
      </w:r>
    </w:p>
    <w:p w14:paraId="7E391F54" w14:textId="77777777" w:rsidR="00F1454E" w:rsidRDefault="00F1454E" w:rsidP="00F1454E">
      <w:pPr>
        <w:pStyle w:val="Heading4"/>
      </w:pPr>
      <w:r>
        <w:t xml:space="preserve">The language of ground </w:t>
      </w:r>
      <w:r>
        <w:rPr>
          <w:u w:val="single"/>
        </w:rPr>
        <w:t>is violence</w:t>
      </w:r>
      <w:r>
        <w:t xml:space="preserve">. </w:t>
      </w:r>
    </w:p>
    <w:p w14:paraId="7073C39D" w14:textId="77777777" w:rsidR="00F1454E" w:rsidRPr="00FC796D" w:rsidRDefault="00F1454E" w:rsidP="00F1454E">
      <w:r w:rsidRPr="001D28A9">
        <w:rPr>
          <w:rStyle w:val="Style13ptBold"/>
        </w:rPr>
        <w:t>Byrd 19</w:t>
      </w:r>
      <w:r>
        <w:t>, (Jodi, 2019, “Weather with You: Settler Colonialism, Antiblackness, and the Grounded Relationalities of Resistance,” Critical Ethnic Studies , Vol. 5, No. 1-2 (Spring 2019), pp. 207-214, University of Minnesota Press, luna)</w:t>
      </w:r>
    </w:p>
    <w:p w14:paraId="24243FAB" w14:textId="77777777" w:rsidR="00F1454E" w:rsidRPr="001D28A9" w:rsidRDefault="00F1454E" w:rsidP="00F1454E">
      <w:pPr>
        <w:rPr>
          <w:sz w:val="16"/>
        </w:rPr>
      </w:pPr>
      <w:r w:rsidRPr="001D28A9">
        <w:rPr>
          <w:rStyle w:val="StyleUnderline"/>
        </w:rPr>
        <w:t>At the center of Transit was the impasse of settlement and slavery, and though I pointed to an origin in the onset of conquest with European arrival, it was not to make a singular originary claim. The goal was to try to find a way to hold two truths in cacophonous balance: U.S. modernity was created through the genocide of Indigenous peoples and the seizure of Indigenous lands, and U.S. modernity was created through chattel slavery</w:t>
      </w:r>
      <w:r w:rsidRPr="001D28A9">
        <w:rPr>
          <w:sz w:val="16"/>
        </w:rPr>
        <w:t xml:space="preserve">. There is a reason why Christina </w:t>
      </w:r>
      <w:r w:rsidRPr="001D28A9">
        <w:rPr>
          <w:rStyle w:val="Emphasis"/>
        </w:rPr>
        <w:t>Sharpe</w:t>
      </w:r>
      <w:r w:rsidRPr="001D28A9">
        <w:rPr>
          <w:sz w:val="16"/>
        </w:rPr>
        <w:t xml:space="preserve">, when arguing that “antiblackness is pervasive as climate” also </w:t>
      </w:r>
      <w:r w:rsidRPr="001D28A9">
        <w:rPr>
          <w:rStyle w:val="Emphasis"/>
        </w:rPr>
        <w:t>asserts</w:t>
      </w:r>
      <w:r w:rsidRPr="001D28A9">
        <w:rPr>
          <w:sz w:val="16"/>
        </w:rPr>
        <w:t xml:space="preserve"> that “the ongoing state-sanctioned legal and extralegal murders of Black people are normative and, for this so-called democracy, necessary: it is the ground we walk on. And that it is the ground lays out that, and perhaps how, we might begin to live in relation to this requirement for our death . . . </w:t>
      </w:r>
      <w:r w:rsidRPr="001D28A9">
        <w:rPr>
          <w:rStyle w:val="StyleUnderline"/>
        </w:rPr>
        <w:t>What happens when we proceed as if we know this, antiblackness, to be the ground on which we stand, the ground from which we attempt to speak, for instance, an ‘I’ or a ‘we’ who know, an ‘I’ or a ‘we’ who care?”</w:t>
      </w:r>
      <w:r w:rsidRPr="001D28A9">
        <w:rPr>
          <w:sz w:val="16"/>
        </w:rPr>
        <w:t xml:space="preserve">6 </w:t>
      </w:r>
      <w:r w:rsidRPr="00F93FA5">
        <w:rPr>
          <w:rStyle w:val="Emphasis"/>
          <w:highlight w:val="green"/>
        </w:rPr>
        <w:t>Ground is power</w:t>
      </w:r>
      <w:r w:rsidRPr="001D28A9">
        <w:rPr>
          <w:rStyle w:val="Emphasis"/>
        </w:rPr>
        <w:t xml:space="preserve">, and </w:t>
      </w:r>
      <w:r w:rsidRPr="00F93FA5">
        <w:rPr>
          <w:rStyle w:val="Emphasis"/>
          <w:highlight w:val="green"/>
        </w:rPr>
        <w:t>settler colonialism structures its power through anti– Blackness</w:t>
      </w:r>
      <w:r w:rsidRPr="001D28A9">
        <w:rPr>
          <w:sz w:val="16"/>
        </w:rPr>
        <w:t xml:space="preserve">; </w:t>
      </w:r>
      <w:r w:rsidRPr="00F93FA5">
        <w:rPr>
          <w:rStyle w:val="StyleUnderline"/>
          <w:highlight w:val="green"/>
        </w:rPr>
        <w:t>yet</w:t>
      </w:r>
      <w:r w:rsidRPr="001D28A9">
        <w:rPr>
          <w:rStyle w:val="StyleUnderline"/>
        </w:rPr>
        <w:t xml:space="preserve"> the </w:t>
      </w:r>
      <w:r w:rsidRPr="00F93FA5">
        <w:rPr>
          <w:rStyle w:val="StyleUnderline"/>
          <w:highlight w:val="green"/>
        </w:rPr>
        <w:t>problem remains in that there are simultaneous</w:t>
      </w:r>
      <w:r w:rsidRPr="001D28A9">
        <w:rPr>
          <w:rStyle w:val="StyleUnderline"/>
        </w:rPr>
        <w:t xml:space="preserve">, multiple, and </w:t>
      </w:r>
      <w:r w:rsidRPr="00F93FA5">
        <w:rPr>
          <w:rStyle w:val="Emphasis"/>
          <w:highlight w:val="green"/>
        </w:rPr>
        <w:t>nested grounds from which we speak,</w:t>
      </w:r>
      <w:r w:rsidRPr="001D28A9">
        <w:rPr>
          <w:rStyle w:val="Emphasis"/>
        </w:rPr>
        <w:t xml:space="preserve"> know, and care.</w:t>
      </w:r>
      <w:r w:rsidRPr="001D28A9">
        <w:rPr>
          <w:sz w:val="16"/>
        </w:rPr>
        <w:t xml:space="preserve"> While </w:t>
      </w:r>
      <w:r w:rsidRPr="00F93FA5">
        <w:rPr>
          <w:rStyle w:val="Emphasis"/>
          <w:highlight w:val="green"/>
        </w:rPr>
        <w:t>Sexton might advocate “no ground</w:t>
      </w:r>
      <w:r w:rsidRPr="001D28A9">
        <w:rPr>
          <w:sz w:val="16"/>
        </w:rPr>
        <w:t xml:space="preserve"> for identity, no ground to stand (on)” </w:t>
      </w:r>
      <w:r w:rsidRPr="001D28A9">
        <w:rPr>
          <w:rStyle w:val="Emphasis"/>
        </w:rPr>
        <w:t>in his rebuttal to Indigenous studies</w:t>
      </w:r>
      <w:r w:rsidRPr="001D28A9">
        <w:rPr>
          <w:sz w:val="16"/>
        </w:rPr>
        <w:t xml:space="preserve">, </w:t>
      </w:r>
      <w:r w:rsidRPr="00F93FA5">
        <w:rPr>
          <w:rStyle w:val="StyleUnderline"/>
          <w:highlight w:val="green"/>
        </w:rPr>
        <w:t xml:space="preserve">the fact remains that it is </w:t>
      </w:r>
      <w:r w:rsidRPr="00F93FA5">
        <w:rPr>
          <w:rStyle w:val="Emphasis"/>
          <w:highlight w:val="green"/>
        </w:rPr>
        <w:t>the actual ground itself that is the ground</w:t>
      </w:r>
      <w:r w:rsidRPr="00F93FA5">
        <w:rPr>
          <w:sz w:val="16"/>
          <w:highlight w:val="green"/>
        </w:rPr>
        <w:t xml:space="preserve"> </w:t>
      </w:r>
      <w:r w:rsidRPr="00F93FA5">
        <w:rPr>
          <w:rStyle w:val="StyleUnderline"/>
          <w:highlight w:val="green"/>
        </w:rPr>
        <w:t xml:space="preserve">through which Indigenous peoples know our pasts, presents, and futures as </w:t>
      </w:r>
      <w:r w:rsidRPr="00F93FA5">
        <w:rPr>
          <w:rStyle w:val="Emphasis"/>
          <w:highlight w:val="green"/>
        </w:rPr>
        <w:t>relational</w:t>
      </w:r>
      <w:r w:rsidRPr="00F93FA5">
        <w:rPr>
          <w:rStyle w:val="StyleUnderline"/>
          <w:highlight w:val="green"/>
        </w:rPr>
        <w:t xml:space="preserve"> and as </w:t>
      </w:r>
      <w:r w:rsidRPr="00F93FA5">
        <w:rPr>
          <w:rStyle w:val="Emphasis"/>
          <w:highlight w:val="green"/>
        </w:rPr>
        <w:t>pedagogical</w:t>
      </w:r>
      <w:r w:rsidRPr="001D28A9">
        <w:rPr>
          <w:sz w:val="16"/>
        </w:rPr>
        <w:t xml:space="preserve">.7 As Suzan Shown Harjo stated in a 2011 Committee on Indian Affairs Senate hearing on the impact of racist stereotypes on Indigenous peoples, </w:t>
      </w:r>
      <w:r w:rsidRPr="001D28A9">
        <w:rPr>
          <w:rStyle w:val="Emphasis"/>
        </w:rPr>
        <w:t xml:space="preserve">“This is our country in a way that it is no one else’s country, </w:t>
      </w:r>
      <w:r w:rsidRPr="001D28A9">
        <w:rPr>
          <w:rStyle w:val="Emphasis"/>
          <w:highlight w:val="green"/>
        </w:rPr>
        <w:t>because no one brought any land here with them</w:t>
      </w:r>
      <w:r w:rsidRPr="001D28A9">
        <w:rPr>
          <w:rStyle w:val="Emphasis"/>
        </w:rPr>
        <w:t>.”</w:t>
      </w:r>
      <w:r w:rsidRPr="001D28A9">
        <w:rPr>
          <w:sz w:val="16"/>
        </w:rPr>
        <w:t>8</w:t>
      </w:r>
    </w:p>
    <w:p w14:paraId="1DAB50AD" w14:textId="77777777" w:rsidR="00F1454E" w:rsidRPr="001D28A9" w:rsidRDefault="00F1454E" w:rsidP="00F1454E">
      <w:pPr>
        <w:rPr>
          <w:sz w:val="16"/>
        </w:rPr>
      </w:pPr>
      <w:r w:rsidRPr="001D28A9">
        <w:rPr>
          <w:sz w:val="16"/>
        </w:rPr>
        <w:t xml:space="preserve">Having spent my years in graduate school thinking with postcolonial scholars from the Caribbean and the Global South to understand Chickasaws from lands that became Mississippi as part of an ongoing conversation about souths, I was particularly interested in theorizing the messiness of a form of a durative, ongoing colonialism that was enacted in the Americas through conscription, constraint, forced diasporas, and slavery, in what Lisa Lowe has theorized as the intimacies of four continents. How we can ever know freedom, Lowe tell us, is always already entangled in the violences of land dispossession, genocide, indentureship, and chattel slavery.9 In his response to Patrick Wolfe’s Traces of History, entitled “The Rest of Us: Rethinking Settler and Native,” Robin D. G. Kelly suggests that current discussions of settler colonialism transform when read through Cedric Robinson, Peter Linebaugh, and Lowe: “Taken together, they reveal how the system of extracting surplus emerged within a logic of racial hierarchy and racial subjugation that dragged Africans, Asians, and ‘Europeans’ proletarianized by enclosure to the lands of the Americas, Australia / New Zealand, parts of South Asia and Africa, and the eastern Mediterranean—where Indigenous peoples were dispossessed, enslaved, or exploited by other means.”10 Drawing on Kamau Brathwaite, Wilson Harris, Grace Nichols, Gayatri Spivak, C. L .R. James, and Paul Gilroy, and in counterpoint to the cast of white settler scholars from the United States, Australia, Canada, and New Zealand intent on recentering themselves as the fulcrum of empire and colonialism, </w:t>
      </w:r>
      <w:r w:rsidRPr="00F93FA5">
        <w:rPr>
          <w:rStyle w:val="StyleUnderline"/>
          <w:highlight w:val="green"/>
        </w:rPr>
        <w:t>I</w:t>
      </w:r>
      <w:r w:rsidRPr="001D28A9">
        <w:rPr>
          <w:rStyle w:val="StyleUnderline"/>
        </w:rPr>
        <w:t xml:space="preserve"> resisted naming the cacophonies of new-world colonialism settler colonialism and instead </w:t>
      </w:r>
      <w:r w:rsidRPr="00F93FA5">
        <w:rPr>
          <w:rStyle w:val="StyleUnderline"/>
          <w:highlight w:val="green"/>
        </w:rPr>
        <w:t xml:space="preserve">theorized </w:t>
      </w:r>
      <w:r w:rsidRPr="00F93FA5">
        <w:rPr>
          <w:rStyle w:val="Emphasis"/>
          <w:highlight w:val="green"/>
        </w:rPr>
        <w:t>arrivant colonialism</w:t>
      </w:r>
      <w:r w:rsidRPr="001D28A9">
        <w:rPr>
          <w:rStyle w:val="StyleUnderline"/>
        </w:rPr>
        <w:t xml:space="preserve"> as a way </w:t>
      </w:r>
      <w:r w:rsidRPr="00F93FA5">
        <w:rPr>
          <w:rStyle w:val="StyleUnderline"/>
          <w:highlight w:val="green"/>
        </w:rPr>
        <w:t xml:space="preserve">to account for the global contours of racialized gendered capitalism that deploys uneven and enforced precarity to interpellate voluntary and </w:t>
      </w:r>
      <w:r w:rsidRPr="00F93FA5">
        <w:rPr>
          <w:rStyle w:val="Emphasis"/>
          <w:highlight w:val="green"/>
        </w:rPr>
        <w:t>conscript involuntary participation into the structures predicated upon Indigenous dispossession and transatlantic slavery</w:t>
      </w:r>
      <w:r w:rsidRPr="00F93FA5">
        <w:rPr>
          <w:sz w:val="16"/>
          <w:highlight w:val="green"/>
        </w:rPr>
        <w:t>.</w:t>
      </w:r>
    </w:p>
    <w:p w14:paraId="5042B03F" w14:textId="77777777" w:rsidR="00F1454E" w:rsidRPr="001D28A9" w:rsidRDefault="00F1454E" w:rsidP="00F1454E">
      <w:pPr>
        <w:rPr>
          <w:sz w:val="16"/>
        </w:rPr>
      </w:pPr>
      <w:r w:rsidRPr="001D28A9">
        <w:rPr>
          <w:sz w:val="16"/>
        </w:rPr>
        <w:t>Sourced through Brathwaite’s new world trilogy that includes the collections Rights of Passage, Islands, and Masks, the word “</w:t>
      </w:r>
      <w:r w:rsidRPr="00F93FA5">
        <w:rPr>
          <w:rStyle w:val="Emphasis"/>
          <w:highlight w:val="green"/>
        </w:rPr>
        <w:t>arrivant</w:t>
      </w:r>
      <w:r w:rsidRPr="001D28A9">
        <w:rPr>
          <w:sz w:val="16"/>
        </w:rPr>
        <w:t xml:space="preserve">,” for me, </w:t>
      </w:r>
      <w:r w:rsidRPr="001D28A9">
        <w:rPr>
          <w:rStyle w:val="StyleUnderline"/>
        </w:rPr>
        <w:t>contained</w:t>
      </w:r>
      <w:r w:rsidRPr="001D28A9">
        <w:rPr>
          <w:sz w:val="16"/>
        </w:rPr>
        <w:t xml:space="preserve"> within it the violences of </w:t>
      </w:r>
      <w:r w:rsidRPr="001D28A9">
        <w:rPr>
          <w:rStyle w:val="Emphasis"/>
        </w:rPr>
        <w:t>the Middle Passage as well as African Indigeneity</w:t>
      </w:r>
      <w:r w:rsidRPr="001D28A9">
        <w:rPr>
          <w:sz w:val="16"/>
        </w:rPr>
        <w:t xml:space="preserve"> </w:t>
      </w:r>
      <w:r w:rsidRPr="001D28A9">
        <w:rPr>
          <w:rStyle w:val="StyleUnderline"/>
        </w:rPr>
        <w:t>through its citational genealogy and epigraph from a Kumina Queen in Jamaica</w:t>
      </w:r>
      <w:r w:rsidRPr="001D28A9">
        <w:rPr>
          <w:sz w:val="16"/>
        </w:rPr>
        <w:t xml:space="preserve">: “Well, muh ol’ arrivance . . . is from Africa . . . That’s muh ol’ arrivants family.”11 In their essay on colonial unknowing, Manu Vimalassery, Juliana Hu Pegues, and Alyosha Goldstein suggest that the term “arrivant” might “give us a way to begin thinking about queer Indigenous phenomenologies,” that in the shift from arrivance to arrivant in the Kumina Queen’s epigraph, “we might connect Brathwaite to Gerald Vizenor’s idea of survivance, which names indigeneity as an active presence and continuation, rather than loss alone.”12 </w:t>
      </w:r>
      <w:r w:rsidRPr="001D28A9">
        <w:rPr>
          <w:rStyle w:val="Emphasis"/>
        </w:rPr>
        <w:t xml:space="preserve">It </w:t>
      </w:r>
      <w:r w:rsidRPr="00F93FA5">
        <w:rPr>
          <w:rStyle w:val="Emphasis"/>
          <w:highlight w:val="green"/>
        </w:rPr>
        <w:t>was not,</w:t>
      </w:r>
      <w:r w:rsidRPr="001D28A9">
        <w:rPr>
          <w:rStyle w:val="Emphasis"/>
        </w:rPr>
        <w:t xml:space="preserve"> in other words, </w:t>
      </w:r>
      <w:r w:rsidRPr="00F93FA5">
        <w:rPr>
          <w:rStyle w:val="Emphasis"/>
          <w:highlight w:val="green"/>
        </w:rPr>
        <w:t>an attempt to create an identificatory category</w:t>
      </w:r>
      <w:r w:rsidRPr="001D28A9">
        <w:rPr>
          <w:sz w:val="16"/>
        </w:rPr>
        <w:t xml:space="preserve"> to claim alongside settler, native, slave, savage, or settler ally.13 </w:t>
      </w:r>
      <w:r w:rsidRPr="00F93FA5">
        <w:rPr>
          <w:rStyle w:val="StyleUnderline"/>
          <w:highlight w:val="green"/>
        </w:rPr>
        <w:t>It was instead a way to name a process and make messy the presumed circuits of white supremacist nationalism underlying certain strands of settler colonial studies that relegate Indigenous peoples to elimination</w:t>
      </w:r>
      <w:r w:rsidRPr="001D28A9">
        <w:rPr>
          <w:sz w:val="16"/>
        </w:rPr>
        <w:t>, refugees to settlers, and descendants of slaves to settler adjacents.14 In its way, arrivant colonialism stands in cacophonous tension with Shona Jackson’s creole Indigeneity as two names for oscillating dynamics that grapple with the desire for landed belonging and its simultaneous (im)possibility that are exactly the afterlives of slavery and colonialism.15</w:t>
      </w:r>
    </w:p>
    <w:p w14:paraId="297051F5" w14:textId="77777777" w:rsidR="00F1454E" w:rsidRPr="0060279D" w:rsidRDefault="00F1454E" w:rsidP="00F1454E">
      <w:pPr>
        <w:keepNext/>
        <w:keepLines/>
        <w:spacing w:before="40" w:after="0"/>
        <w:outlineLvl w:val="3"/>
        <w:rPr>
          <w:rFonts w:ascii="Arial" w:eastAsia="Times New Roman" w:hAnsi="Arial" w:cs="Times New Roman"/>
          <w:b/>
          <w:iCs/>
          <w:sz w:val="26"/>
          <w14:ligatures w14:val="standardContextual"/>
        </w:rPr>
      </w:pPr>
      <w:r w:rsidRPr="0060279D">
        <w:rPr>
          <w:rFonts w:ascii="Arial" w:eastAsia="Times New Roman" w:hAnsi="Arial" w:cs="Times New Roman"/>
          <w:b/>
          <w:iCs/>
          <w:sz w:val="26"/>
          <w14:ligatures w14:val="standardContextual"/>
        </w:rPr>
        <w:t xml:space="preserve">But even if that isn’t sufficient, they can’t no link this—these notions of sacrifice are key to Bataille’s entire concept of the sacred—he was obsessed with these colonial notions </w:t>
      </w:r>
    </w:p>
    <w:p w14:paraId="5504DB26" w14:textId="77777777" w:rsidR="00F1454E" w:rsidRPr="0060279D" w:rsidRDefault="00F1454E" w:rsidP="00F1454E">
      <w:pPr>
        <w:rPr>
          <w:rFonts w:ascii="Arial" w:eastAsia="Calibri" w:hAnsi="Arial" w:cs="Arial"/>
          <w14:ligatures w14:val="standardContextual"/>
        </w:rPr>
      </w:pPr>
      <w:r w:rsidRPr="0060279D">
        <w:rPr>
          <w:rFonts w:ascii="Arial" w:eastAsia="Calibri" w:hAnsi="Arial" w:cs="Arial"/>
          <w:b/>
          <w:bCs/>
          <w:sz w:val="26"/>
          <w14:ligatures w14:val="standardContextual"/>
        </w:rPr>
        <w:t>Lamperez 16</w:t>
      </w:r>
      <w:r w:rsidRPr="0060279D">
        <w:rPr>
          <w:rFonts w:ascii="Arial" w:eastAsia="Calibri" w:hAnsi="Arial" w:cs="Arial"/>
          <w14:ligatures w14:val="standardContextual"/>
        </w:rPr>
        <w:t xml:space="preserve">, PhD Candidate English @ University of Rochester, MA English University of Rochester. (Joseph Defalco, December 2016, “The Aztecs and Urban Form in Georges Bataille, Diego Rivera, and J. G. Posada,” </w:t>
      </w:r>
    </w:p>
    <w:p w14:paraId="36583505" w14:textId="77777777" w:rsidR="00F1454E" w:rsidRPr="0060279D" w:rsidRDefault="00F1454E" w:rsidP="00F1454E">
      <w:pPr>
        <w:rPr>
          <w:rFonts w:ascii="Arial" w:eastAsia="Calibri" w:hAnsi="Arial" w:cs="Arial"/>
          <w14:ligatures w14:val="standardContextual"/>
        </w:rPr>
      </w:pPr>
      <w:r w:rsidRPr="0060279D">
        <w:rPr>
          <w:rFonts w:ascii="Arial" w:eastAsia="Calibri" w:hAnsi="Arial" w:cs="Arial"/>
          <w14:ligatures w14:val="standardContextual"/>
        </w:rPr>
        <w:t>Mosaic: An Interdisciplinary Critical Journal , December 2016, Vol. 49, No. 4, pp. 145-167, Stable URL: https://www.jstor.org/stable/44030602)</w:t>
      </w:r>
    </w:p>
    <w:p w14:paraId="70F6D016" w14:textId="77777777" w:rsidR="00F1454E" w:rsidRPr="0060279D" w:rsidRDefault="00F1454E" w:rsidP="00F1454E">
      <w:pPr>
        <w:rPr>
          <w:rFonts w:ascii="Arial" w:eastAsia="Calibri" w:hAnsi="Arial" w:cs="Arial"/>
          <w:u w:val="single"/>
          <w14:ligatures w14:val="standardContextual"/>
        </w:rPr>
      </w:pPr>
      <w:r w:rsidRPr="0060279D">
        <w:rPr>
          <w:rFonts w:ascii="Arial" w:eastAsia="Calibri" w:hAnsi="Arial" w:cs="Arial"/>
          <w:sz w:val="16"/>
          <w:szCs w:val="16"/>
          <w14:ligatures w14:val="standardContextual"/>
        </w:rPr>
        <w:t xml:space="preserve">Among the fashioners of this myth were those taken by its most sensational aspect: the centrality of human sacrifice to the Aztec political and religious system. "While Breton, [Benjamin] Péret, and others in their immediate circle celebrated the [Aztecs'] poetic expressiveness in both the aboriginal legends and the objects, </w:t>
      </w:r>
      <w:r w:rsidRPr="0060279D">
        <w:rPr>
          <w:rFonts w:ascii="Arial" w:eastAsia="Calibri" w:hAnsi="Arial" w:cs="Arial"/>
          <w:u w:val="single"/>
          <w14:ligatures w14:val="standardContextual"/>
        </w:rPr>
        <w:t xml:space="preserve">Georges </w:t>
      </w:r>
      <w:r w:rsidRPr="0060279D">
        <w:rPr>
          <w:rFonts w:ascii="Arial" w:eastAsia="Calibri" w:hAnsi="Arial" w:cs="Arial"/>
          <w:highlight w:val="yellow"/>
          <w:u w:val="single"/>
          <w14:ligatures w14:val="standardContextual"/>
        </w:rPr>
        <w:t>Bataille exalted</w:t>
      </w:r>
      <w:r w:rsidRPr="0060279D">
        <w:rPr>
          <w:rFonts w:ascii="Arial" w:eastAsia="Calibri" w:hAnsi="Arial" w:cs="Arial"/>
          <w:u w:val="single"/>
          <w14:ligatures w14:val="standardContextual"/>
        </w:rPr>
        <w:t xml:space="preserve"> blood </w:t>
      </w:r>
      <w:r w:rsidRPr="0060279D">
        <w:rPr>
          <w:rFonts w:ascii="Arial" w:eastAsia="Calibri" w:hAnsi="Arial" w:cs="Arial"/>
          <w:highlight w:val="yellow"/>
          <w:u w:val="single"/>
          <w14:ligatures w14:val="standardContextual"/>
        </w:rPr>
        <w:t>sacrifice</w:t>
      </w:r>
      <w:r w:rsidRPr="0060279D">
        <w:rPr>
          <w:rFonts w:ascii="Arial" w:eastAsia="Calibri" w:hAnsi="Arial" w:cs="Arial"/>
          <w:sz w:val="16"/>
          <w:szCs w:val="16"/>
          <w14:ligatures w14:val="standardContextual"/>
        </w:rPr>
        <w:t xml:space="preserve">" (Ades, Eder, and Speranza 3-4), </w:t>
      </w:r>
      <w:r w:rsidRPr="0060279D">
        <w:rPr>
          <w:rFonts w:ascii="Arial" w:eastAsia="Calibri" w:hAnsi="Arial" w:cs="Arial"/>
          <w:u w:val="single"/>
          <w14:ligatures w14:val="standardContextual"/>
        </w:rPr>
        <w:t xml:space="preserve">an institution </w:t>
      </w:r>
      <w:r w:rsidRPr="0060279D">
        <w:rPr>
          <w:rFonts w:ascii="Arial" w:eastAsia="Calibri" w:hAnsi="Arial" w:cs="Arial"/>
          <w:highlight w:val="yellow"/>
          <w:u w:val="single"/>
          <w14:ligatures w14:val="standardContextual"/>
        </w:rPr>
        <w:t xml:space="preserve">from which he meant to distill a </w:t>
      </w:r>
      <w:r w:rsidRPr="0060279D">
        <w:rPr>
          <w:rFonts w:ascii="Arial" w:eastAsia="Calibri" w:hAnsi="Arial" w:cs="Arial"/>
          <w:b/>
          <w:iCs/>
          <w:highlight w:val="yellow"/>
          <w:u w:val="single"/>
          <w:bdr w:val="single" w:sz="8" w:space="0" w:color="auto"/>
          <w14:ligatures w14:val="standardContextual"/>
        </w:rPr>
        <w:t>bygone</w:t>
      </w:r>
      <w:r w:rsidRPr="0060279D">
        <w:rPr>
          <w:rFonts w:ascii="Arial" w:eastAsia="Calibri" w:hAnsi="Arial" w:cs="Arial"/>
          <w:u w:val="single"/>
          <w14:ligatures w14:val="standardContextual"/>
        </w:rPr>
        <w:t xml:space="preserve"> but vital </w:t>
      </w:r>
      <w:r w:rsidRPr="0060279D">
        <w:rPr>
          <w:rFonts w:ascii="Arial" w:eastAsia="Calibri" w:hAnsi="Arial" w:cs="Arial"/>
          <w:highlight w:val="yellow"/>
          <w:u w:val="single"/>
          <w14:ligatures w14:val="standardContextual"/>
        </w:rPr>
        <w:t>vision of the</w:t>
      </w:r>
      <w:r w:rsidRPr="0060279D">
        <w:rPr>
          <w:rFonts w:ascii="Arial" w:eastAsia="Calibri" w:hAnsi="Arial" w:cs="Arial"/>
          <w:u w:val="single"/>
          <w14:ligatures w14:val="standardContextual"/>
        </w:rPr>
        <w:t xml:space="preserve"> human </w:t>
      </w:r>
      <w:r w:rsidRPr="0060279D">
        <w:rPr>
          <w:rFonts w:ascii="Arial" w:eastAsia="Calibri" w:hAnsi="Arial" w:cs="Arial"/>
          <w:highlight w:val="yellow"/>
          <w:u w:val="single"/>
          <w14:ligatures w14:val="standardContextual"/>
        </w:rPr>
        <w:t>subject</w:t>
      </w:r>
      <w:r w:rsidRPr="0060279D">
        <w:rPr>
          <w:rFonts w:ascii="Arial" w:eastAsia="Calibri" w:hAnsi="Arial" w:cs="Arial"/>
          <w:sz w:val="16"/>
          <w:szCs w:val="16"/>
          <w:highlight w:val="yellow"/>
          <w14:ligatures w14:val="standardContextual"/>
        </w:rPr>
        <w:t>.</w:t>
      </w:r>
      <w:r w:rsidRPr="0060279D">
        <w:rPr>
          <w:rFonts w:ascii="Arial" w:eastAsia="Calibri" w:hAnsi="Arial" w:cs="Arial"/>
          <w:sz w:val="16"/>
          <w:szCs w:val="16"/>
          <w14:ligatures w14:val="standardContextual"/>
        </w:rPr>
        <w:t xml:space="preserve"> Indeed</w:t>
      </w:r>
      <w:r w:rsidRPr="0060279D">
        <w:rPr>
          <w:rFonts w:ascii="Arial" w:eastAsia="Calibri" w:hAnsi="Arial" w:cs="Arial"/>
          <w:b/>
          <w:iCs/>
          <w:u w:val="single"/>
          <w:bdr w:val="single" w:sz="8" w:space="0" w:color="auto"/>
          <w14:ligatures w14:val="standardContextual"/>
        </w:rPr>
        <w:t xml:space="preserve">, </w:t>
      </w:r>
      <w:r w:rsidRPr="0060279D">
        <w:rPr>
          <w:rFonts w:ascii="Arial" w:eastAsia="Calibri" w:hAnsi="Arial" w:cs="Arial"/>
          <w:b/>
          <w:iCs/>
          <w:highlight w:val="yellow"/>
          <w:u w:val="single"/>
          <w:bdr w:val="single" w:sz="8" w:space="0" w:color="auto"/>
          <w14:ligatures w14:val="standardContextual"/>
        </w:rPr>
        <w:t>Bataille "formulated his approach to the sacred" in reference to the Aztecs</w:t>
      </w:r>
      <w:r w:rsidRPr="0060279D">
        <w:rPr>
          <w:rFonts w:ascii="Arial" w:eastAsia="Calibri" w:hAnsi="Arial" w:cs="Arial"/>
          <w:sz w:val="16"/>
          <w:szCs w:val="16"/>
          <w14:ligatures w14:val="standardContextual"/>
        </w:rPr>
        <w:t xml:space="preserve">, </w:t>
      </w:r>
      <w:r w:rsidRPr="0060279D">
        <w:rPr>
          <w:rFonts w:ascii="Arial" w:eastAsia="Calibri" w:hAnsi="Arial" w:cs="Arial"/>
          <w:u w:val="single"/>
          <w14:ligatures w14:val="standardContextual"/>
        </w:rPr>
        <w:t>a reading that led him to interpret "sacrifice as an act of renewal</w:t>
      </w:r>
      <w:r w:rsidRPr="0060279D">
        <w:rPr>
          <w:rFonts w:ascii="Arial" w:eastAsia="Calibri" w:hAnsi="Arial" w:cs="Arial"/>
          <w:sz w:val="16"/>
          <w:szCs w:val="16"/>
          <w14:ligatures w14:val="standardContextual"/>
        </w:rPr>
        <w:t xml:space="preserve"> that leads to an alternative cre- ativity based on the dismemberment of the body and the omnipresence of blood" (Eder 78). </w:t>
      </w:r>
      <w:r w:rsidRPr="0060279D">
        <w:rPr>
          <w:rFonts w:ascii="Arial" w:eastAsia="Calibri" w:hAnsi="Arial" w:cs="Arial"/>
          <w:b/>
          <w:iCs/>
          <w:highlight w:val="yellow"/>
          <w:u w:val="single"/>
          <w:bdr w:val="single" w:sz="8" w:space="0" w:color="auto"/>
          <w14:ligatures w14:val="standardContextual"/>
        </w:rPr>
        <w:t>Rather than a passing interest</w:t>
      </w:r>
      <w:r w:rsidRPr="0060279D">
        <w:rPr>
          <w:rFonts w:ascii="Arial" w:eastAsia="Calibri" w:hAnsi="Arial" w:cs="Arial"/>
          <w:u w:val="single"/>
          <w14:ligatures w14:val="standardContextual"/>
        </w:rPr>
        <w:t xml:space="preserve">, </w:t>
      </w:r>
      <w:r w:rsidRPr="0060279D">
        <w:rPr>
          <w:rFonts w:ascii="Arial" w:eastAsia="Calibri" w:hAnsi="Arial" w:cs="Arial"/>
          <w:highlight w:val="yellow"/>
          <w:u w:val="single"/>
          <w14:ligatures w14:val="standardContextual"/>
        </w:rPr>
        <w:t xml:space="preserve">Aztec sacrifice became </w:t>
      </w:r>
      <w:r w:rsidRPr="0060279D">
        <w:rPr>
          <w:rFonts w:ascii="Arial" w:eastAsia="Calibri" w:hAnsi="Arial" w:cs="Arial"/>
          <w:b/>
          <w:iCs/>
          <w:highlight w:val="yellow"/>
          <w:u w:val="single"/>
          <w:bdr w:val="single" w:sz="8" w:space="0" w:color="auto"/>
          <w14:ligatures w14:val="standardContextual"/>
        </w:rPr>
        <w:t>the guiding idea</w:t>
      </w:r>
      <w:r w:rsidRPr="0060279D">
        <w:rPr>
          <w:rFonts w:ascii="Arial" w:eastAsia="Calibri" w:hAnsi="Arial" w:cs="Arial"/>
          <w:u w:val="single"/>
          <w14:ligatures w14:val="standardContextual"/>
        </w:rPr>
        <w:t xml:space="preserve"> of his intellectual life: as Stuart Kendall writes, "The Aztecs will haunt Bataille's imagi- nation throughout his career" (69).</w:t>
      </w:r>
    </w:p>
    <w:p w14:paraId="4799E2F0" w14:textId="77777777" w:rsidR="00F1454E" w:rsidRPr="0060279D" w:rsidRDefault="00F1454E" w:rsidP="00F1454E">
      <w:pPr>
        <w:rPr>
          <w:rFonts w:ascii="Arial" w:eastAsia="Calibri" w:hAnsi="Arial" w:cs="Arial"/>
          <w14:ligatures w14:val="standardContextual"/>
        </w:rPr>
      </w:pPr>
    </w:p>
    <w:p w14:paraId="75A3F045" w14:textId="77777777" w:rsidR="00F1454E" w:rsidRPr="0060279D" w:rsidRDefault="00F1454E" w:rsidP="00F1454E">
      <w:pPr>
        <w:keepNext/>
        <w:keepLines/>
        <w:spacing w:before="40" w:after="0"/>
        <w:outlineLvl w:val="3"/>
        <w:rPr>
          <w:rFonts w:ascii="Arial" w:eastAsia="Times New Roman" w:hAnsi="Arial" w:cs="Times New Roman"/>
          <w:b/>
          <w:iCs/>
          <w:sz w:val="26"/>
          <w14:ligatures w14:val="standardContextual"/>
        </w:rPr>
      </w:pPr>
      <w:r w:rsidRPr="0060279D">
        <w:rPr>
          <w:rFonts w:ascii="Arial" w:eastAsia="Times New Roman" w:hAnsi="Arial" w:cs="Times New Roman"/>
          <w:b/>
          <w:iCs/>
          <w:sz w:val="26"/>
          <w14:ligatures w14:val="standardContextual"/>
        </w:rPr>
        <w:t xml:space="preserve">Challenging this trope matters—Bataille is exemplar for these settler fantasies </w:t>
      </w:r>
    </w:p>
    <w:p w14:paraId="2D45742A" w14:textId="77777777" w:rsidR="00F1454E" w:rsidRPr="0060279D" w:rsidRDefault="00F1454E" w:rsidP="00F1454E">
      <w:pPr>
        <w:rPr>
          <w:rFonts w:ascii="Arial" w:eastAsia="Calibri" w:hAnsi="Arial" w:cs="Arial"/>
          <w:sz w:val="16"/>
          <w:szCs w:val="16"/>
          <w14:ligatures w14:val="standardContextual"/>
        </w:rPr>
      </w:pPr>
      <w:r w:rsidRPr="0060279D">
        <w:rPr>
          <w:rFonts w:ascii="Arial" w:eastAsia="Calibri" w:hAnsi="Arial" w:cs="Arial"/>
          <w:b/>
          <w:bCs/>
          <w:sz w:val="26"/>
          <w14:ligatures w14:val="standardContextual"/>
        </w:rPr>
        <w:t>Millhauser 17</w:t>
      </w:r>
      <w:r w:rsidRPr="0060279D">
        <w:rPr>
          <w:rFonts w:ascii="Arial" w:eastAsia="Calibri" w:hAnsi="Arial" w:cs="Arial"/>
          <w:sz w:val="16"/>
          <w:szCs w:val="16"/>
          <w14:ligatures w14:val="standardContextual"/>
        </w:rPr>
        <w:t>, Assoc Professor and Director of Graduate Programs for Anthropology @ NC State. (Dr. John K., (2017). “Debt as a double</w:t>
      </w:r>
      <w:r w:rsidRPr="0060279D">
        <w:rPr>
          <w:rFonts w:ascii="Cambria Math" w:eastAsia="Calibri" w:hAnsi="Cambria Math" w:cs="Cambria Math"/>
          <w:sz w:val="16"/>
          <w:szCs w:val="16"/>
          <w14:ligatures w14:val="standardContextual"/>
        </w:rPr>
        <w:t>‐</w:t>
      </w:r>
      <w:r w:rsidRPr="0060279D">
        <w:rPr>
          <w:rFonts w:ascii="Arial" w:eastAsia="Calibri" w:hAnsi="Arial" w:cs="Arial"/>
          <w:sz w:val="16"/>
          <w:szCs w:val="16"/>
          <w14:ligatures w14:val="standardContextual"/>
        </w:rPr>
        <w:t>edged risk: A historical case from Nahua (Aztec) Mexico”. Economic Anthropology, 4(2), 263-275. Wiley Online)</w:t>
      </w:r>
    </w:p>
    <w:p w14:paraId="5C8634B7" w14:textId="77777777" w:rsidR="00F1454E" w:rsidRPr="0060279D" w:rsidRDefault="00F1454E" w:rsidP="00F1454E">
      <w:pPr>
        <w:rPr>
          <w:rFonts w:ascii="Arial" w:eastAsia="Calibri" w:hAnsi="Arial" w:cs="Arial"/>
          <w:sz w:val="16"/>
          <w:szCs w:val="16"/>
          <w14:ligatures w14:val="standardContextual"/>
        </w:rPr>
      </w:pPr>
      <w:r w:rsidRPr="0060279D">
        <w:rPr>
          <w:rFonts w:ascii="Arial" w:eastAsia="Calibri" w:hAnsi="Arial" w:cs="Arial"/>
          <w:highlight w:val="yellow"/>
          <w:u w:val="single"/>
          <w14:ligatures w14:val="standardContextual"/>
        </w:rPr>
        <w:t>A</w:t>
      </w:r>
      <w:r w:rsidRPr="0060279D">
        <w:rPr>
          <w:rFonts w:ascii="Arial" w:eastAsia="Calibri" w:hAnsi="Arial" w:cs="Arial"/>
          <w:u w:val="single"/>
          <w14:ligatures w14:val="standardContextual"/>
        </w:rPr>
        <w:t xml:space="preserve"> </w:t>
      </w:r>
      <w:r w:rsidRPr="0060279D">
        <w:rPr>
          <w:rFonts w:ascii="Arial" w:eastAsia="Calibri" w:hAnsi="Arial" w:cs="Arial"/>
          <w:sz w:val="16"/>
          <w:szCs w:val="16"/>
          <w14:ligatures w14:val="standardContextual"/>
        </w:rPr>
        <w:t xml:space="preserve">secondary </w:t>
      </w:r>
      <w:r w:rsidRPr="0060279D">
        <w:rPr>
          <w:rFonts w:ascii="Arial" w:eastAsia="Calibri" w:hAnsi="Arial" w:cs="Arial"/>
          <w:highlight w:val="yellow"/>
          <w:u w:val="single"/>
          <w14:ligatures w14:val="standardContextual"/>
        </w:rPr>
        <w:t>benefit</w:t>
      </w:r>
      <w:r w:rsidRPr="0060279D">
        <w:rPr>
          <w:rFonts w:ascii="Arial" w:eastAsia="Calibri" w:hAnsi="Arial" w:cs="Arial"/>
          <w:u w:val="single"/>
          <w14:ligatures w14:val="standardContextual"/>
        </w:rPr>
        <w:t xml:space="preserve"> of this investigation </w:t>
      </w:r>
      <w:r w:rsidRPr="0060279D">
        <w:rPr>
          <w:rFonts w:ascii="Arial" w:eastAsia="Calibri" w:hAnsi="Arial" w:cs="Arial"/>
          <w:highlight w:val="yellow"/>
          <w:u w:val="single"/>
          <w14:ligatures w14:val="standardContextual"/>
        </w:rPr>
        <w:t xml:space="preserve">is that it </w:t>
      </w:r>
      <w:r w:rsidRPr="0060279D">
        <w:rPr>
          <w:rFonts w:ascii="Arial" w:eastAsia="Calibri" w:hAnsi="Arial" w:cs="Arial"/>
          <w:b/>
          <w:iCs/>
          <w:highlight w:val="yellow"/>
          <w:u w:val="single"/>
          <w:bdr w:val="single" w:sz="8" w:space="0" w:color="auto"/>
          <w14:ligatures w14:val="standardContextual"/>
        </w:rPr>
        <w:t>challenges tropes of the Aztec Empire</w:t>
      </w:r>
      <w:r w:rsidRPr="0060279D">
        <w:rPr>
          <w:rFonts w:ascii="Arial" w:eastAsia="Calibri" w:hAnsi="Arial" w:cs="Arial"/>
          <w:sz w:val="16"/>
          <w:szCs w:val="16"/>
          <w14:ligatures w14:val="standardContextual"/>
        </w:rPr>
        <w:t xml:space="preserve">. </w:t>
      </w:r>
      <w:r w:rsidRPr="0060279D">
        <w:rPr>
          <w:rFonts w:ascii="Arial" w:eastAsia="Calibri" w:hAnsi="Arial" w:cs="Arial"/>
          <w:b/>
          <w:iCs/>
          <w:highlight w:val="yellow"/>
          <w:u w:val="single"/>
          <w:bdr w:val="single" w:sz="8" w:space="0" w:color="auto"/>
          <w14:ligatures w14:val="standardContextual"/>
        </w:rPr>
        <w:t>In Western imaginations</w:t>
      </w:r>
      <w:r w:rsidRPr="0060279D">
        <w:rPr>
          <w:rFonts w:ascii="Arial" w:eastAsia="Calibri" w:hAnsi="Arial" w:cs="Arial"/>
          <w:sz w:val="16"/>
          <w:szCs w:val="16"/>
          <w14:ligatures w14:val="standardContextual"/>
        </w:rPr>
        <w:t xml:space="preserve">, </w:t>
      </w:r>
      <w:r w:rsidRPr="0060279D">
        <w:rPr>
          <w:rFonts w:ascii="Arial" w:eastAsia="Calibri" w:hAnsi="Arial" w:cs="Arial"/>
          <w:highlight w:val="yellow"/>
          <w:u w:val="single"/>
          <w14:ligatures w14:val="standardContextual"/>
        </w:rPr>
        <w:t>the Aztec are</w:t>
      </w:r>
      <w:r w:rsidRPr="0060279D">
        <w:rPr>
          <w:rFonts w:ascii="Arial" w:eastAsia="Calibri" w:hAnsi="Arial" w:cs="Arial"/>
          <w:u w:val="single"/>
          <w14:ligatures w14:val="standardContextual"/>
        </w:rPr>
        <w:t xml:space="preserve"> often </w:t>
      </w:r>
      <w:r w:rsidRPr="0060279D">
        <w:rPr>
          <w:rFonts w:ascii="Arial" w:eastAsia="Calibri" w:hAnsi="Arial" w:cs="Arial"/>
          <w:highlight w:val="yellow"/>
          <w:u w:val="single"/>
          <w14:ligatures w14:val="standardContextual"/>
        </w:rPr>
        <w:t>associated with brutality and immorality</w:t>
      </w:r>
      <w:r w:rsidRPr="0060279D">
        <w:rPr>
          <w:rFonts w:ascii="Arial" w:eastAsia="Calibri" w:hAnsi="Arial" w:cs="Arial"/>
          <w:sz w:val="16"/>
          <w:szCs w:val="16"/>
          <w14:ligatures w14:val="standardContextual"/>
        </w:rPr>
        <w:t xml:space="preserve"> (Keen 1971). If these characteristics are purported to be the essence of Aztec society, it is easy to imagine debt as a social ill. However, </w:t>
      </w:r>
      <w:r w:rsidRPr="0060279D">
        <w:rPr>
          <w:rFonts w:ascii="Arial" w:eastAsia="Calibri" w:hAnsi="Arial" w:cs="Arial"/>
          <w:highlight w:val="yellow"/>
          <w:u w:val="single"/>
          <w14:ligatures w14:val="standardContextual"/>
        </w:rPr>
        <w:t>tropes that treat</w:t>
      </w:r>
      <w:r w:rsidRPr="0060279D">
        <w:rPr>
          <w:rFonts w:ascii="Arial" w:eastAsia="Calibri" w:hAnsi="Arial" w:cs="Arial"/>
          <w:u w:val="single"/>
          <w14:ligatures w14:val="standardContextual"/>
        </w:rPr>
        <w:t xml:space="preserve"> the extravagant rituals of </w:t>
      </w:r>
      <w:r w:rsidRPr="0060279D">
        <w:rPr>
          <w:rFonts w:ascii="Arial" w:eastAsia="Calibri" w:hAnsi="Arial" w:cs="Arial"/>
          <w:highlight w:val="yellow"/>
          <w:u w:val="single"/>
          <w14:ligatures w14:val="standardContextual"/>
        </w:rPr>
        <w:t>human sacrifice</w:t>
      </w:r>
      <w:r w:rsidRPr="0060279D">
        <w:rPr>
          <w:rFonts w:ascii="Arial" w:eastAsia="Calibri" w:hAnsi="Arial" w:cs="Arial"/>
          <w:u w:val="single"/>
          <w14:ligatures w14:val="standardContextual"/>
        </w:rPr>
        <w:t xml:space="preserve"> in Aztec politico-religious practice </w:t>
      </w:r>
      <w:r w:rsidRPr="0060279D">
        <w:rPr>
          <w:rFonts w:ascii="Arial" w:eastAsia="Calibri" w:hAnsi="Arial" w:cs="Arial"/>
          <w:highlight w:val="yellow"/>
          <w:u w:val="single"/>
          <w14:ligatures w14:val="standardContextual"/>
        </w:rPr>
        <w:t>as representative of the whole of society preempt a holistic understanding</w:t>
      </w:r>
      <w:r w:rsidRPr="0060279D">
        <w:rPr>
          <w:rFonts w:ascii="Arial" w:eastAsia="Calibri" w:hAnsi="Arial" w:cs="Arial"/>
          <w:u w:val="single"/>
          <w14:ligatures w14:val="standardContextual"/>
        </w:rPr>
        <w:t xml:space="preserve"> </w:t>
      </w:r>
      <w:r w:rsidRPr="0060279D">
        <w:rPr>
          <w:rFonts w:ascii="Arial" w:eastAsia="Calibri" w:hAnsi="Arial" w:cs="Arial"/>
          <w:highlight w:val="yellow"/>
          <w:u w:val="single"/>
          <w14:ligatures w14:val="standardContextual"/>
        </w:rPr>
        <w:t>of Nahua society</w:t>
      </w:r>
      <w:r w:rsidRPr="0060279D">
        <w:rPr>
          <w:rFonts w:ascii="Arial" w:eastAsia="Calibri" w:hAnsi="Arial" w:cs="Arial"/>
          <w:u w:val="single"/>
          <w14:ligatures w14:val="standardContextual"/>
        </w:rPr>
        <w:t xml:space="preserve"> and the Aztec economy</w:t>
      </w:r>
      <w:r w:rsidRPr="0060279D">
        <w:rPr>
          <w:rFonts w:ascii="Arial" w:eastAsia="Calibri" w:hAnsi="Arial" w:cs="Arial"/>
          <w:sz w:val="16"/>
          <w:szCs w:val="16"/>
          <w14:ligatures w14:val="standardContextual"/>
        </w:rPr>
        <w:t xml:space="preserve">. </w:t>
      </w:r>
      <w:r w:rsidRPr="0060279D">
        <w:rPr>
          <w:rFonts w:ascii="Arial" w:eastAsia="Calibri" w:hAnsi="Arial" w:cs="Arial"/>
          <w:b/>
          <w:iCs/>
          <w:highlight w:val="yellow"/>
          <w:u w:val="single"/>
          <w:bdr w:val="single" w:sz="8" w:space="0" w:color="auto"/>
          <w14:ligatures w14:val="standardContextual"/>
        </w:rPr>
        <w:t>This is not</w:t>
      </w:r>
      <w:r w:rsidRPr="0060279D">
        <w:rPr>
          <w:rFonts w:ascii="Arial" w:eastAsia="Calibri" w:hAnsi="Arial" w:cs="Arial"/>
          <w:b/>
          <w:iCs/>
          <w:u w:val="single"/>
          <w:bdr w:val="single" w:sz="8" w:space="0" w:color="auto"/>
          <w14:ligatures w14:val="standardContextual"/>
        </w:rPr>
        <w:t xml:space="preserve"> an </w:t>
      </w:r>
      <w:r w:rsidRPr="0060279D">
        <w:rPr>
          <w:rFonts w:ascii="Arial" w:eastAsia="Calibri" w:hAnsi="Arial" w:cs="Arial"/>
          <w:b/>
          <w:iCs/>
          <w:highlight w:val="yellow"/>
          <w:u w:val="single"/>
          <w:bdr w:val="single" w:sz="8" w:space="0" w:color="auto"/>
          <w14:ligatures w14:val="standardContextual"/>
        </w:rPr>
        <w:t>insignificant</w:t>
      </w:r>
      <w:r w:rsidRPr="0060279D">
        <w:rPr>
          <w:rFonts w:ascii="Arial" w:eastAsia="Calibri" w:hAnsi="Arial" w:cs="Arial"/>
          <w:b/>
          <w:iCs/>
          <w:u w:val="single"/>
          <w:bdr w:val="single" w:sz="8" w:space="0" w:color="auto"/>
          <w14:ligatures w14:val="standardContextual"/>
        </w:rPr>
        <w:t xml:space="preserve"> problem</w:t>
      </w:r>
      <w:r w:rsidRPr="0060279D">
        <w:rPr>
          <w:rFonts w:ascii="Arial" w:eastAsia="Calibri" w:hAnsi="Arial" w:cs="Arial"/>
          <w:sz w:val="16"/>
          <w:szCs w:val="16"/>
          <w14:ligatures w14:val="standardContextual"/>
        </w:rPr>
        <w:t xml:space="preserve">. </w:t>
      </w:r>
      <w:r w:rsidRPr="0060279D">
        <w:rPr>
          <w:rFonts w:ascii="Arial" w:eastAsia="Calibri" w:hAnsi="Arial" w:cs="Arial"/>
          <w:highlight w:val="yellow"/>
          <w:u w:val="single"/>
          <w14:ligatures w14:val="standardContextual"/>
        </w:rPr>
        <w:t>Influential treatments</w:t>
      </w:r>
      <w:r w:rsidRPr="0060279D">
        <w:rPr>
          <w:rFonts w:ascii="Arial" w:eastAsia="Calibri" w:hAnsi="Arial" w:cs="Arial"/>
          <w:sz w:val="16"/>
          <w:szCs w:val="16"/>
          <w14:ligatures w14:val="standardContextual"/>
        </w:rPr>
        <w:t xml:space="preserve"> of economy and culture continue to perpetuate part-for-whole stereotypes of the Aztec. </w:t>
      </w:r>
      <w:r w:rsidRPr="0060279D">
        <w:rPr>
          <w:rFonts w:ascii="Arial" w:eastAsia="Calibri" w:hAnsi="Arial" w:cs="Arial"/>
          <w:u w:val="single"/>
          <w14:ligatures w14:val="standardContextual"/>
        </w:rPr>
        <w:t xml:space="preserve">Examples </w:t>
      </w:r>
      <w:r w:rsidRPr="0060279D">
        <w:rPr>
          <w:rFonts w:ascii="Arial" w:eastAsia="Calibri" w:hAnsi="Arial" w:cs="Arial"/>
          <w:highlight w:val="yellow"/>
          <w:u w:val="single"/>
          <w14:ligatures w14:val="standardContextual"/>
        </w:rPr>
        <w:t xml:space="preserve">include </w:t>
      </w:r>
      <w:r w:rsidRPr="0060279D">
        <w:rPr>
          <w:rFonts w:ascii="Arial" w:eastAsia="Calibri" w:hAnsi="Arial" w:cs="Arial"/>
          <w:b/>
          <w:iCs/>
          <w:highlight w:val="yellow"/>
          <w:u w:val="single"/>
          <w:bdr w:val="single" w:sz="8" w:space="0" w:color="auto"/>
          <w14:ligatures w14:val="standardContextual"/>
        </w:rPr>
        <w:t>Bataille</w:t>
      </w:r>
      <w:r w:rsidRPr="0060279D">
        <w:rPr>
          <w:rFonts w:ascii="Arial" w:eastAsia="Calibri" w:hAnsi="Arial" w:cs="Arial"/>
          <w:u w:val="single"/>
          <w14:ligatures w14:val="standardContextual"/>
        </w:rPr>
        <w:t>’s</w:t>
      </w:r>
      <w:r w:rsidRPr="0060279D">
        <w:rPr>
          <w:rFonts w:ascii="Arial" w:eastAsia="Calibri" w:hAnsi="Arial" w:cs="Arial"/>
          <w:sz w:val="16"/>
          <w:szCs w:val="16"/>
          <w14:ligatures w14:val="standardContextual"/>
        </w:rPr>
        <w:t xml:space="preserve"> (1988, 45–77) The Accursed Share and even Graeber’s (2011, 357) study of debt. By drawing on a variety of sources to explore the nature of risk and debt in sixteenth-century Nahua society, I hope to have taken a small step toward addressing these misconceptions.</w:t>
      </w:r>
    </w:p>
    <w:p w14:paraId="23A138EF" w14:textId="77777777" w:rsidR="00F1454E" w:rsidRPr="0060279D" w:rsidRDefault="00F1454E" w:rsidP="00F1454E">
      <w:pPr>
        <w:keepNext/>
        <w:keepLines/>
        <w:spacing w:before="40" w:after="0"/>
        <w:outlineLvl w:val="3"/>
        <w:rPr>
          <w:rFonts w:ascii="Arial" w:eastAsia="Times New Roman" w:hAnsi="Arial" w:cs="Times New Roman"/>
          <w:b/>
          <w:iCs/>
          <w:sz w:val="26"/>
          <w14:ligatures w14:val="standardContextual"/>
        </w:rPr>
      </w:pPr>
      <w:r w:rsidRPr="0060279D">
        <w:rPr>
          <w:rFonts w:ascii="Arial" w:eastAsia="Times New Roman" w:hAnsi="Arial" w:cs="Times New Roman"/>
          <w:b/>
          <w:iCs/>
          <w:sz w:val="26"/>
          <w14:ligatures w14:val="standardContextual"/>
        </w:rPr>
        <w:t xml:space="preserve">Bataille’s general economy is founded on a valorization of settler disruptions to indigenous exchange practices  </w:t>
      </w:r>
    </w:p>
    <w:p w14:paraId="7B11E43D" w14:textId="77777777" w:rsidR="00F1454E" w:rsidRPr="0060279D" w:rsidRDefault="00F1454E" w:rsidP="00F1454E">
      <w:pPr>
        <w:rPr>
          <w:rFonts w:ascii="Arial" w:eastAsia="Calibri" w:hAnsi="Arial" w:cs="Arial"/>
          <w:sz w:val="16"/>
          <w:szCs w:val="16"/>
          <w14:ligatures w14:val="standardContextual"/>
        </w:rPr>
      </w:pPr>
      <w:r w:rsidRPr="0060279D">
        <w:rPr>
          <w:rFonts w:ascii="Arial" w:eastAsia="Calibri" w:hAnsi="Arial" w:cs="Arial"/>
          <w:b/>
          <w:bCs/>
          <w:sz w:val="26"/>
          <w14:ligatures w14:val="standardContextual"/>
        </w:rPr>
        <w:t>Fetcher 7</w:t>
      </w:r>
      <w:r w:rsidRPr="0060279D">
        <w:rPr>
          <w:rFonts w:ascii="Arial" w:eastAsia="Calibri" w:hAnsi="Arial" w:cs="Arial"/>
          <w:sz w:val="16"/>
          <w:szCs w:val="16"/>
          <w14:ligatures w14:val="standardContextual"/>
        </w:rPr>
        <w:t xml:space="preserve">, Haverford College. (John, April 2007, “Primitivism, Transgression, and other Myths:  The Philosophical Anthropology of Georges Bataille,” Senior Essay in Philosophy and Anthropology  , </w:t>
      </w:r>
    </w:p>
    <w:p w14:paraId="786DF9EF" w14:textId="77777777" w:rsidR="00F1454E" w:rsidRPr="0060279D" w:rsidRDefault="00F1454E" w:rsidP="00F1454E">
      <w:pPr>
        <w:rPr>
          <w:rFonts w:ascii="Arial" w:eastAsia="Calibri" w:hAnsi="Arial" w:cs="Arial"/>
          <w:sz w:val="16"/>
          <w:szCs w:val="16"/>
          <w14:ligatures w14:val="standardContextual"/>
        </w:rPr>
      </w:pPr>
      <w:r w:rsidRPr="0060279D">
        <w:rPr>
          <w:rFonts w:ascii="Arial" w:eastAsia="Calibri" w:hAnsi="Arial" w:cs="Arial"/>
          <w:sz w:val="16"/>
          <w:szCs w:val="16"/>
          <w14:ligatures w14:val="standardContextual"/>
        </w:rPr>
        <w:t xml:space="preserve">*italics in original </w:t>
      </w:r>
    </w:p>
    <w:p w14:paraId="2E1A36BE" w14:textId="77777777" w:rsidR="00F1454E" w:rsidRDefault="00F1454E" w:rsidP="00F1454E">
      <w:pPr>
        <w:rPr>
          <w:rFonts w:ascii="Arial" w:eastAsia="Calibri" w:hAnsi="Arial" w:cs="Arial"/>
          <w:u w:val="single"/>
          <w14:ligatures w14:val="standardContextual"/>
        </w:rPr>
      </w:pPr>
      <w:r w:rsidRPr="0060279D">
        <w:rPr>
          <w:rFonts w:ascii="Arial" w:eastAsia="Calibri" w:hAnsi="Arial" w:cs="Arial"/>
          <w:sz w:val="16"/>
          <w:szCs w:val="16"/>
          <w14:ligatures w14:val="standardContextual"/>
        </w:rPr>
        <w:t xml:space="preserve">In a work of historical anthropology, Joseph </w:t>
      </w:r>
      <w:r w:rsidRPr="0060279D">
        <w:rPr>
          <w:rFonts w:ascii="Arial" w:eastAsia="Calibri" w:hAnsi="Arial" w:cs="Arial"/>
          <w:u w:val="single"/>
          <w14:ligatures w14:val="standardContextual"/>
        </w:rPr>
        <w:t xml:space="preserve">Masco surveys the development of the </w:t>
      </w:r>
      <w:r w:rsidRPr="0060279D">
        <w:rPr>
          <w:rFonts w:ascii="Arial" w:eastAsia="Calibri" w:hAnsi="Arial" w:cs="Arial"/>
          <w:highlight w:val="yellow"/>
          <w:u w:val="single"/>
          <w14:ligatures w14:val="standardContextual"/>
        </w:rPr>
        <w:t>potlatch</w:t>
      </w:r>
      <w:r w:rsidRPr="0060279D">
        <w:rPr>
          <w:rFonts w:ascii="Arial" w:eastAsia="Calibri" w:hAnsi="Arial" w:cs="Arial"/>
          <w:sz w:val="16"/>
          <w:szCs w:val="16"/>
          <w14:ligatures w14:val="standardContextual"/>
        </w:rPr>
        <w:t xml:space="preserve"> of the Northwest American Indians </w:t>
      </w:r>
      <w:r w:rsidRPr="0060279D">
        <w:rPr>
          <w:rFonts w:ascii="Arial" w:eastAsia="Calibri" w:hAnsi="Arial" w:cs="Arial"/>
          <w:u w:val="single"/>
          <w14:ligatures w14:val="standardContextual"/>
        </w:rPr>
        <w:t xml:space="preserve">in its most sensational form, a form which </w:t>
      </w:r>
      <w:r w:rsidRPr="0060279D">
        <w:rPr>
          <w:rFonts w:ascii="Arial" w:eastAsia="Calibri" w:hAnsi="Arial" w:cs="Arial"/>
          <w:highlight w:val="yellow"/>
          <w:u w:val="single"/>
          <w14:ligatures w14:val="standardContextual"/>
        </w:rPr>
        <w:t>has been "</w:t>
      </w:r>
      <w:r w:rsidRPr="0060279D">
        <w:rPr>
          <w:rFonts w:ascii="Arial" w:eastAsia="Calibri" w:hAnsi="Arial" w:cs="Arial"/>
          <w:b/>
          <w:iCs/>
          <w:highlight w:val="yellow"/>
          <w:u w:val="single"/>
          <w:bdr w:val="single" w:sz="8" w:space="0" w:color="auto"/>
          <w14:ligatures w14:val="standardContextual"/>
        </w:rPr>
        <w:t>irresistible to the anthropological imagination</w:t>
      </w:r>
      <w:r w:rsidRPr="0060279D">
        <w:rPr>
          <w:rFonts w:ascii="Arial" w:eastAsia="Calibri" w:hAnsi="Arial" w:cs="Arial"/>
          <w:sz w:val="16"/>
          <w:szCs w:val="16"/>
          <w14:ligatures w14:val="standardContextual"/>
        </w:rPr>
        <w:t xml:space="preserve">" (1995:41).  </w:t>
      </w:r>
      <w:r w:rsidRPr="0060279D">
        <w:rPr>
          <w:rFonts w:ascii="Arial" w:eastAsia="Calibri" w:hAnsi="Arial" w:cs="Arial"/>
          <w:highlight w:val="yellow"/>
          <w:u w:val="single"/>
          <w14:ligatures w14:val="standardContextual"/>
        </w:rPr>
        <w:t>This is the wasteful destruction</w:t>
      </w:r>
      <w:r w:rsidRPr="0060279D">
        <w:rPr>
          <w:rFonts w:ascii="Arial" w:eastAsia="Calibri" w:hAnsi="Arial" w:cs="Arial"/>
          <w:sz w:val="16"/>
          <w:szCs w:val="16"/>
          <w14:ligatures w14:val="standardContextual"/>
        </w:rPr>
        <w:t xml:space="preserve"> of native copper engravings.  </w:t>
      </w:r>
      <w:r w:rsidRPr="0060279D">
        <w:rPr>
          <w:rFonts w:ascii="Arial" w:eastAsia="Calibri" w:hAnsi="Arial" w:cs="Arial"/>
          <w:u w:val="single"/>
          <w14:ligatures w14:val="standardContextual"/>
        </w:rPr>
        <w:t>But as Masco argues, "</w:t>
      </w:r>
      <w:r w:rsidRPr="0060279D">
        <w:rPr>
          <w:rFonts w:ascii="Arial" w:eastAsia="Calibri" w:hAnsi="Arial" w:cs="Arial"/>
          <w:highlight w:val="yellow"/>
          <w:u w:val="single"/>
          <w14:ligatures w14:val="standardContextual"/>
        </w:rPr>
        <w:t>The dramatic changes</w:t>
      </w:r>
      <w:r w:rsidRPr="0060279D">
        <w:rPr>
          <w:rFonts w:ascii="Arial" w:eastAsia="Calibri" w:hAnsi="Arial" w:cs="Arial"/>
          <w:u w:val="single"/>
          <w14:ligatures w14:val="standardContextual"/>
        </w:rPr>
        <w:t xml:space="preserve"> in</w:t>
      </w:r>
      <w:r w:rsidRPr="0060279D">
        <w:rPr>
          <w:rFonts w:ascii="Arial" w:eastAsia="Calibri" w:hAnsi="Arial" w:cs="Arial"/>
          <w:sz w:val="16"/>
          <w:szCs w:val="16"/>
          <w14:ligatures w14:val="standardContextual"/>
        </w:rPr>
        <w:t xml:space="preserve"> [these American Indian] </w:t>
      </w:r>
      <w:r w:rsidRPr="0060279D">
        <w:rPr>
          <w:rFonts w:ascii="Arial" w:eastAsia="Calibri" w:hAnsi="Arial" w:cs="Arial"/>
          <w:u w:val="single"/>
          <w14:ligatures w14:val="standardContextual"/>
        </w:rPr>
        <w:t>ritual forms</w:t>
      </w:r>
      <w:r w:rsidRPr="0060279D">
        <w:rPr>
          <w:rFonts w:ascii="Arial" w:eastAsia="Calibri" w:hAnsi="Arial" w:cs="Arial"/>
          <w:sz w:val="16"/>
          <w:szCs w:val="16"/>
          <w14:ligatures w14:val="standardContextual"/>
        </w:rPr>
        <w:t xml:space="preserve"> during the second half of the nineteenth century </w:t>
      </w:r>
      <w:r w:rsidRPr="0060279D">
        <w:rPr>
          <w:rFonts w:ascii="Arial" w:eastAsia="Calibri" w:hAnsi="Arial" w:cs="Arial"/>
          <w:b/>
          <w:iCs/>
          <w:highlight w:val="yellow"/>
          <w:u w:val="single"/>
          <w:bdr w:val="single" w:sz="8" w:space="0" w:color="auto"/>
          <w14:ligatures w14:val="standardContextual"/>
        </w:rPr>
        <w:t>can only be understood in light of</w:t>
      </w:r>
      <w:r w:rsidRPr="0060279D">
        <w:rPr>
          <w:rFonts w:ascii="Arial" w:eastAsia="Calibri" w:hAnsi="Arial" w:cs="Arial"/>
          <w:u w:val="single"/>
          <w14:ligatures w14:val="standardContextual"/>
        </w:rPr>
        <w:t xml:space="preserve"> the huge socio-cultural transformations that </w:t>
      </w:r>
      <w:r w:rsidRPr="0060279D">
        <w:rPr>
          <w:rFonts w:ascii="Arial" w:eastAsia="Calibri" w:hAnsi="Arial" w:cs="Arial"/>
          <w:b/>
          <w:iCs/>
          <w:highlight w:val="yellow"/>
          <w:u w:val="single"/>
          <w:bdr w:val="single" w:sz="8" w:space="0" w:color="auto"/>
          <w14:ligatures w14:val="standardContextual"/>
        </w:rPr>
        <w:t>the colonial encounter</w:t>
      </w:r>
      <w:r w:rsidRPr="0060279D">
        <w:rPr>
          <w:rFonts w:ascii="Arial" w:eastAsia="Calibri" w:hAnsi="Arial" w:cs="Arial"/>
          <w:u w:val="single"/>
          <w14:ligatures w14:val="standardContextual"/>
        </w:rPr>
        <w:t xml:space="preserve"> initiated: most notably, the impact of capitalism and the catastrophic effects of disease</w:t>
      </w:r>
      <w:r w:rsidRPr="0060279D">
        <w:rPr>
          <w:rFonts w:ascii="Arial" w:eastAsia="Calibri" w:hAnsi="Arial" w:cs="Arial"/>
          <w:sz w:val="16"/>
          <w:szCs w:val="16"/>
          <w14:ligatures w14:val="standardContextual"/>
        </w:rPr>
        <w:t xml:space="preserve">" (42).  </w:t>
      </w:r>
      <w:r w:rsidRPr="0060279D">
        <w:rPr>
          <w:rFonts w:ascii="Arial" w:eastAsia="Calibri" w:hAnsi="Arial" w:cs="Arial"/>
          <w:highlight w:val="yellow"/>
          <w:u w:val="single"/>
          <w14:ligatures w14:val="standardContextual"/>
        </w:rPr>
        <w:t xml:space="preserve">The </w:t>
      </w:r>
      <w:r w:rsidRPr="0060279D">
        <w:rPr>
          <w:rFonts w:ascii="Arial" w:eastAsia="Calibri" w:hAnsi="Arial" w:cs="Arial"/>
          <w:b/>
          <w:iCs/>
          <w:highlight w:val="yellow"/>
          <w:u w:val="single"/>
          <w:bdr w:val="single" w:sz="8" w:space="0" w:color="auto"/>
          <w14:ligatures w14:val="standardContextual"/>
        </w:rPr>
        <w:t>seemingly primitive</w:t>
      </w:r>
      <w:r w:rsidRPr="0060279D">
        <w:rPr>
          <w:rFonts w:ascii="Arial" w:eastAsia="Calibri" w:hAnsi="Arial" w:cs="Arial"/>
          <w:highlight w:val="yellow"/>
          <w:u w:val="single"/>
          <w14:ligatures w14:val="standardContextual"/>
        </w:rPr>
        <w:t xml:space="preserve"> and natural extravagance</w:t>
      </w:r>
      <w:r w:rsidRPr="0060279D">
        <w:rPr>
          <w:rFonts w:ascii="Arial" w:eastAsia="Calibri" w:hAnsi="Arial" w:cs="Arial"/>
          <w:u w:val="single"/>
          <w14:ligatures w14:val="standardContextual"/>
        </w:rPr>
        <w:t xml:space="preserve"> </w:t>
      </w:r>
      <w:r w:rsidRPr="0060279D">
        <w:rPr>
          <w:rFonts w:ascii="Arial" w:eastAsia="Calibri" w:hAnsi="Arial" w:cs="Arial"/>
          <w:highlight w:val="yellow"/>
          <w:u w:val="single"/>
          <w14:ligatures w14:val="standardContextual"/>
        </w:rPr>
        <w:t>with which Bataille turned our attention to</w:t>
      </w:r>
      <w:r w:rsidRPr="0060279D">
        <w:rPr>
          <w:rFonts w:ascii="Arial" w:eastAsia="Calibri" w:hAnsi="Arial" w:cs="Arial"/>
          <w:u w:val="single"/>
          <w14:ligatures w14:val="standardContextual"/>
        </w:rPr>
        <w:t xml:space="preserve"> the </w:t>
      </w:r>
      <w:r w:rsidRPr="0060279D">
        <w:rPr>
          <w:rFonts w:ascii="Arial" w:eastAsia="Calibri" w:hAnsi="Arial" w:cs="Arial"/>
          <w:i/>
          <w:iCs/>
          <w:u w:val="single"/>
          <w14:ligatures w14:val="standardContextual"/>
        </w:rPr>
        <w:t>dépense</w:t>
      </w:r>
      <w:r w:rsidRPr="0060279D">
        <w:rPr>
          <w:rFonts w:ascii="Arial" w:eastAsia="Calibri" w:hAnsi="Arial" w:cs="Arial"/>
          <w:u w:val="single"/>
          <w14:ligatures w14:val="standardContextual"/>
        </w:rPr>
        <w:t xml:space="preserve"> </w:t>
      </w:r>
      <w:r w:rsidRPr="0060279D">
        <w:rPr>
          <w:rFonts w:ascii="Arial" w:eastAsia="Calibri" w:hAnsi="Arial" w:cs="Arial"/>
          <w:b/>
          <w:iCs/>
          <w:highlight w:val="yellow"/>
          <w:u w:val="single"/>
          <w:bdr w:val="single" w:sz="8" w:space="0" w:color="auto"/>
          <w14:ligatures w14:val="standardContextual"/>
        </w:rPr>
        <w:t>of the general economy</w:t>
      </w:r>
      <w:r w:rsidRPr="0060279D">
        <w:rPr>
          <w:rFonts w:ascii="Arial" w:eastAsia="Calibri" w:hAnsi="Arial" w:cs="Arial"/>
          <w:u w:val="single"/>
          <w14:ligatures w14:val="standardContextual"/>
        </w:rPr>
        <w:t xml:space="preserve"> </w:t>
      </w:r>
      <w:r w:rsidRPr="0060279D">
        <w:rPr>
          <w:rFonts w:ascii="Arial" w:eastAsia="Calibri" w:hAnsi="Arial" w:cs="Arial"/>
          <w:highlight w:val="yellow"/>
          <w:u w:val="single"/>
          <w14:ligatures w14:val="standardContextual"/>
        </w:rPr>
        <w:t>is,</w:t>
      </w:r>
      <w:r w:rsidRPr="0060279D">
        <w:rPr>
          <w:rFonts w:ascii="Arial" w:eastAsia="Calibri" w:hAnsi="Arial" w:cs="Arial"/>
          <w:u w:val="single"/>
          <w14:ligatures w14:val="standardContextual"/>
        </w:rPr>
        <w:t xml:space="preserve"> in fact, </w:t>
      </w:r>
      <w:r w:rsidRPr="0060279D">
        <w:rPr>
          <w:rFonts w:ascii="Arial" w:eastAsia="Calibri" w:hAnsi="Arial" w:cs="Arial"/>
          <w:highlight w:val="yellow"/>
          <w:u w:val="single"/>
          <w14:ligatures w14:val="standardContextual"/>
        </w:rPr>
        <w:t>a</w:t>
      </w:r>
      <w:r w:rsidRPr="0060279D">
        <w:rPr>
          <w:rFonts w:ascii="Arial" w:eastAsia="Calibri" w:hAnsi="Arial" w:cs="Arial"/>
          <w:u w:val="single"/>
          <w14:ligatures w14:val="standardContextual"/>
        </w:rPr>
        <w:t xml:space="preserve">n </w:t>
      </w:r>
      <w:r w:rsidRPr="0060279D">
        <w:rPr>
          <w:rFonts w:ascii="Arial" w:eastAsia="Calibri" w:hAnsi="Arial" w:cs="Arial"/>
          <w:highlight w:val="yellow"/>
          <w:u w:val="single"/>
          <w14:ligatures w14:val="standardContextual"/>
        </w:rPr>
        <w:t>historical product of</w:t>
      </w:r>
      <w:r w:rsidRPr="0060279D">
        <w:rPr>
          <w:rFonts w:ascii="Arial" w:eastAsia="Calibri" w:hAnsi="Arial" w:cs="Arial"/>
          <w:u w:val="single"/>
          <w14:ligatures w14:val="standardContextual"/>
        </w:rPr>
        <w:t xml:space="preserve"> that restricted economy of </w:t>
      </w:r>
      <w:r w:rsidRPr="0060279D">
        <w:rPr>
          <w:rFonts w:ascii="Arial" w:eastAsia="Calibri" w:hAnsi="Arial" w:cs="Arial"/>
          <w:highlight w:val="yellow"/>
          <w:u w:val="single"/>
          <w14:ligatures w14:val="standardContextual"/>
        </w:rPr>
        <w:t>capitalism</w:t>
      </w:r>
      <w:r w:rsidRPr="0060279D">
        <w:rPr>
          <w:rFonts w:ascii="Arial" w:eastAsia="Calibri" w:hAnsi="Arial" w:cs="Arial"/>
          <w:sz w:val="16"/>
          <w:szCs w:val="16"/>
          <w:highlight w:val="yellow"/>
          <w14:ligatures w14:val="standardContextual"/>
        </w:rPr>
        <w:t>.</w:t>
      </w:r>
      <w:r w:rsidRPr="0060279D">
        <w:rPr>
          <w:rFonts w:ascii="Arial" w:eastAsia="Calibri" w:hAnsi="Arial" w:cs="Arial"/>
          <w:sz w:val="16"/>
          <w:szCs w:val="16"/>
          <w14:ligatures w14:val="standardContextual"/>
        </w:rPr>
        <w:t xml:space="preserve">  </w:t>
      </w:r>
      <w:r w:rsidRPr="0060279D">
        <w:rPr>
          <w:rFonts w:ascii="Arial" w:eastAsia="Calibri" w:hAnsi="Arial" w:cs="Arial"/>
          <w:highlight w:val="yellow"/>
          <w:u w:val="single"/>
          <w14:ligatures w14:val="standardContextual"/>
        </w:rPr>
        <w:t>It is the</w:t>
      </w:r>
      <w:r w:rsidRPr="0060279D">
        <w:rPr>
          <w:rFonts w:ascii="Arial" w:eastAsia="Calibri" w:hAnsi="Arial" w:cs="Arial"/>
          <w:u w:val="single"/>
          <w14:ligatures w14:val="standardContextual"/>
        </w:rPr>
        <w:t xml:space="preserve"> dynamic and </w:t>
      </w:r>
      <w:r w:rsidRPr="0060279D">
        <w:rPr>
          <w:rFonts w:ascii="Arial" w:eastAsia="Calibri" w:hAnsi="Arial" w:cs="Arial"/>
          <w:highlight w:val="yellow"/>
          <w:u w:val="single"/>
          <w14:ligatures w14:val="standardContextual"/>
        </w:rPr>
        <w:t>imperialistic growth</w:t>
      </w:r>
      <w:r w:rsidRPr="0060279D">
        <w:rPr>
          <w:rFonts w:ascii="Arial" w:eastAsia="Calibri" w:hAnsi="Arial" w:cs="Arial"/>
          <w:u w:val="single"/>
          <w14:ligatures w14:val="standardContextual"/>
        </w:rPr>
        <w:t xml:space="preserve"> of the capitalist economy in history </w:t>
      </w:r>
      <w:r w:rsidRPr="0060279D">
        <w:rPr>
          <w:rFonts w:ascii="Arial" w:eastAsia="Calibri" w:hAnsi="Arial" w:cs="Arial"/>
          <w:highlight w:val="yellow"/>
          <w:u w:val="single"/>
          <w14:ligatures w14:val="standardContextual"/>
        </w:rPr>
        <w:t>whose logic Bataille</w:t>
      </w:r>
      <w:r w:rsidRPr="0060279D">
        <w:rPr>
          <w:rFonts w:ascii="Arial" w:eastAsia="Calibri" w:hAnsi="Arial" w:cs="Arial"/>
          <w:u w:val="single"/>
          <w14:ligatures w14:val="standardContextual"/>
        </w:rPr>
        <w:t xml:space="preserve"> ironically </w:t>
      </w:r>
      <w:r w:rsidRPr="0060279D">
        <w:rPr>
          <w:rFonts w:ascii="Arial" w:eastAsia="Calibri" w:hAnsi="Arial" w:cs="Arial"/>
          <w:highlight w:val="yellow"/>
          <w:u w:val="single"/>
          <w14:ligatures w14:val="standardContextual"/>
        </w:rPr>
        <w:t>calls restricted but</w:t>
      </w:r>
      <w:r w:rsidRPr="0060279D">
        <w:rPr>
          <w:rFonts w:ascii="Arial" w:eastAsia="Calibri" w:hAnsi="Arial" w:cs="Arial"/>
          <w:u w:val="single"/>
          <w14:ligatures w14:val="standardContextual"/>
        </w:rPr>
        <w:t xml:space="preserve"> which, Masco tells us, </w:t>
      </w:r>
      <w:r w:rsidRPr="0060279D">
        <w:rPr>
          <w:rFonts w:ascii="Arial" w:eastAsia="Calibri" w:hAnsi="Arial" w:cs="Arial"/>
          <w:b/>
          <w:i/>
          <w:iCs/>
          <w:highlight w:val="yellow"/>
          <w:u w:val="single"/>
          <w:bdr w:val="single" w:sz="8" w:space="0" w:color="auto"/>
          <w14:ligatures w14:val="standardContextual"/>
        </w:rPr>
        <w:t>causes</w:t>
      </w:r>
      <w:r w:rsidRPr="0060279D">
        <w:rPr>
          <w:rFonts w:ascii="Arial" w:eastAsia="Calibri" w:hAnsi="Arial" w:cs="Arial"/>
          <w:u w:val="single"/>
          <w14:ligatures w14:val="standardContextual"/>
        </w:rPr>
        <w:t xml:space="preserve"> </w:t>
      </w:r>
      <w:r w:rsidRPr="0060279D">
        <w:rPr>
          <w:rFonts w:ascii="Arial" w:eastAsia="Calibri" w:hAnsi="Arial" w:cs="Arial"/>
          <w:highlight w:val="yellow"/>
          <w:u w:val="single"/>
          <w14:ligatures w14:val="standardContextual"/>
        </w:rPr>
        <w:t>the sensational</w:t>
      </w:r>
      <w:r w:rsidRPr="0060279D">
        <w:rPr>
          <w:rFonts w:ascii="Arial" w:eastAsia="Calibri" w:hAnsi="Arial" w:cs="Arial"/>
          <w:u w:val="single"/>
          <w14:ligatures w14:val="standardContextual"/>
        </w:rPr>
        <w:t xml:space="preserve"> and unrestricted </w:t>
      </w:r>
      <w:r w:rsidRPr="0060279D">
        <w:rPr>
          <w:rFonts w:ascii="Arial" w:eastAsia="Calibri" w:hAnsi="Arial" w:cs="Arial"/>
          <w:highlight w:val="yellow"/>
          <w:u w:val="single"/>
          <w14:ligatures w14:val="standardContextual"/>
        </w:rPr>
        <w:t>waste of the potlatch</w:t>
      </w:r>
      <w:r w:rsidRPr="0060279D">
        <w:rPr>
          <w:rFonts w:ascii="Arial" w:eastAsia="Calibri" w:hAnsi="Arial" w:cs="Arial"/>
          <w:u w:val="single"/>
          <w14:ligatures w14:val="standardContextual"/>
        </w:rPr>
        <w:t xml:space="preserve">.  The extravagance of potlatch then becomes a primitivist curiosity, moreover, for those early ethnographers who accompanied capitalism to the frontiers of the colonial world.  </w:t>
      </w:r>
    </w:p>
    <w:p w14:paraId="3EB2E6AC" w14:textId="77777777" w:rsidR="00F1454E" w:rsidRPr="00857ECC" w:rsidRDefault="00F1454E" w:rsidP="00F1454E">
      <w:pPr>
        <w:rPr>
          <w:sz w:val="16"/>
        </w:rPr>
      </w:pPr>
    </w:p>
    <w:p w14:paraId="29CBE2E6" w14:textId="0441CEDD" w:rsidR="00EC0A8C" w:rsidRDefault="00EC0A8C" w:rsidP="00F1454E">
      <w:pPr>
        <w:pStyle w:val="Heading3"/>
      </w:pPr>
      <w:r>
        <w:t>1NC---Morrison Turn</w:t>
      </w:r>
    </w:p>
    <w:p w14:paraId="2C50CAE6" w14:textId="261ADDB2" w:rsidR="00EC0A8C" w:rsidRPr="00EC0A8C" w:rsidRDefault="00EC0A8C" w:rsidP="00EC0A8C">
      <w:pPr>
        <w:pStyle w:val="Heading4"/>
      </w:pPr>
      <w:r>
        <w:t>The 1AC’s grounding of their theory of literacy in Toni Morrison per the quotation, “</w:t>
      </w:r>
      <w:r w:rsidRPr="00BC18AC">
        <w:t>Morrison’s assertion also implies an adjoining proposition, when we accept that the roots of the African American literary tradition were enmeshed in the origins of Black education</w:t>
      </w:r>
      <w:r>
        <w:t xml:space="preserve">” reproduces Morrison as </w:t>
      </w:r>
      <w:r>
        <w:rPr>
          <w:u w:val="single"/>
        </w:rPr>
        <w:t>sociologist</w:t>
      </w:r>
      <w:r>
        <w:t xml:space="preserve"> instead of </w:t>
      </w:r>
      <w:r>
        <w:rPr>
          <w:u w:val="single"/>
        </w:rPr>
        <w:t>author</w:t>
      </w:r>
      <w:r>
        <w:t xml:space="preserve">---that’s a form of erasure and anti-Blackness. </w:t>
      </w:r>
    </w:p>
    <w:p w14:paraId="0C1E17ED" w14:textId="77777777" w:rsidR="00EC0A8C" w:rsidRPr="008C2504" w:rsidRDefault="00EC0A8C" w:rsidP="00EC0A8C">
      <w:r w:rsidRPr="008C2504">
        <w:rPr>
          <w:rStyle w:val="Style13ptBold"/>
        </w:rPr>
        <w:t>Serpell et al. 26</w:t>
      </w:r>
      <w:r>
        <w:t xml:space="preserve">, professor of English, novelist.  (Namwali, Eric Newman, Kate Wolf, “Namwali Serpell's 'On Morrison',” LARB, </w:t>
      </w:r>
      <w:hyperlink r:id="rId16" w:history="1">
        <w:r w:rsidRPr="004A16C5">
          <w:rPr>
            <w:rStyle w:val="Hyperlink"/>
          </w:rPr>
          <w:t>https://lareviewofbooks.org/av/namwali-serpell-on-morrison-interview-podcast/</w:t>
        </w:r>
      </w:hyperlink>
      <w:r>
        <w:t>, luna)</w:t>
      </w:r>
    </w:p>
    <w:p w14:paraId="79889ABD" w14:textId="77777777" w:rsidR="00EC0A8C" w:rsidRPr="00624076" w:rsidRDefault="00EC0A8C" w:rsidP="00EC0A8C">
      <w:pPr>
        <w:rPr>
          <w:sz w:val="16"/>
        </w:rPr>
      </w:pPr>
      <w:r w:rsidRPr="00624076">
        <w:rPr>
          <w:sz w:val="16"/>
        </w:rPr>
        <w:t xml:space="preserve">I'm your host, Cable, and I'm joined by my co-host, Eric Good. Hey, Kate. Hi, Eric. This week, we're listening to an interview that you and I did with Namwali </w:t>
      </w:r>
      <w:r w:rsidRPr="008C2504">
        <w:rPr>
          <w:sz w:val="16"/>
        </w:rPr>
        <w:t>Serpell</w:t>
      </w:r>
      <w:r w:rsidRPr="00624076">
        <w:rPr>
          <w:sz w:val="16"/>
        </w:rPr>
        <w:t xml:space="preserve"> about her new book </w:t>
      </w:r>
      <w:r w:rsidRPr="008C2504">
        <w:rPr>
          <w:sz w:val="16"/>
        </w:rPr>
        <w:t>O</w:t>
      </w:r>
      <w:r w:rsidRPr="00624076">
        <w:rPr>
          <w:sz w:val="16"/>
        </w:rPr>
        <w:t xml:space="preserve">n Morrison. One of the many pleasures of reading this book was getting an opportunity to take a very close reading look at Morrison's work, and there are a number of, as we get into, in the conversation, there were a number of really interesting kind of insights while they has a more success, like, especially things that many of us have probably read multiple times. Like there was an insight she has it to beloved, that I still am thinking about, even like, you know, a week after this interview. So I think that people will really enjoy her take on a very august and major American writer who all of us may, you know, we know a lot about already, but I think she will reveal to us a lot of things that maybe we didn't know or learning for the 1st time about Morrison in this book. Yes, I mean, I do think it's Tony Morrison as having been the writer of the last half century. You know, I can't think of anyone who quite met her level of ambition and talent and production. But as now </w:t>
      </w:r>
      <w:r w:rsidRPr="008C2504">
        <w:rPr>
          <w:rStyle w:val="StyleUnderline"/>
          <w:highlight w:val="green"/>
        </w:rPr>
        <w:t>Namwali</w:t>
      </w:r>
      <w:r w:rsidRPr="00624076">
        <w:rPr>
          <w:rStyle w:val="StyleUnderline"/>
          <w:highlight w:val="green"/>
        </w:rPr>
        <w:t xml:space="preserve"> points out</w:t>
      </w:r>
      <w:r w:rsidRPr="00624076">
        <w:rPr>
          <w:rStyle w:val="StyleUnderline"/>
        </w:rPr>
        <w:t xml:space="preserve">, you know, in some ways, </w:t>
      </w:r>
      <w:r w:rsidRPr="00624076">
        <w:rPr>
          <w:rStyle w:val="Emphasis"/>
          <w:highlight w:val="green"/>
        </w:rPr>
        <w:t>she's been underrated</w:t>
      </w:r>
      <w:r w:rsidRPr="00624076">
        <w:rPr>
          <w:rStyle w:val="StyleUnderline"/>
          <w:highlight w:val="green"/>
        </w:rPr>
        <w:t xml:space="preserve"> because she's kind of been </w:t>
      </w:r>
      <w:r w:rsidRPr="00624076">
        <w:rPr>
          <w:rStyle w:val="Emphasis"/>
          <w:highlight w:val="green"/>
        </w:rPr>
        <w:t>pigeonholed</w:t>
      </w:r>
      <w:r w:rsidRPr="00624076">
        <w:rPr>
          <w:rStyle w:val="StyleUnderline"/>
          <w:highlight w:val="green"/>
        </w:rPr>
        <w:t xml:space="preserve"> and</w:t>
      </w:r>
      <w:r w:rsidRPr="00624076">
        <w:rPr>
          <w:rStyle w:val="StyleUnderline"/>
        </w:rPr>
        <w:t xml:space="preserve"> maybe </w:t>
      </w:r>
      <w:r w:rsidRPr="00624076">
        <w:rPr>
          <w:rStyle w:val="StyleUnderline"/>
          <w:highlight w:val="green"/>
        </w:rPr>
        <w:t xml:space="preserve">the </w:t>
      </w:r>
      <w:r w:rsidRPr="00624076">
        <w:rPr>
          <w:rStyle w:val="Emphasis"/>
          <w:highlight w:val="green"/>
        </w:rPr>
        <w:t>artistry of her work hasn't been</w:t>
      </w:r>
      <w:r w:rsidRPr="00624076">
        <w:rPr>
          <w:rStyle w:val="Emphasis"/>
        </w:rPr>
        <w:t xml:space="preserve"> fully </w:t>
      </w:r>
      <w:r w:rsidRPr="00624076">
        <w:rPr>
          <w:rStyle w:val="Emphasis"/>
          <w:highlight w:val="green"/>
        </w:rPr>
        <w:t>explored</w:t>
      </w:r>
      <w:r w:rsidRPr="00624076">
        <w:rPr>
          <w:sz w:val="16"/>
        </w:rPr>
        <w:t>. Yeah, I think that's totally fair. Yes, and I think we should acknowledge, um, the passing just the other day of a fellow literary interviewer, the best in the catoon I've ever. Speaking of Ton</w:t>
      </w:r>
      <w:r w:rsidRPr="008C2504">
        <w:rPr>
          <w:sz w:val="16"/>
        </w:rPr>
        <w:t>i</w:t>
      </w:r>
      <w:r w:rsidRPr="00624076">
        <w:rPr>
          <w:sz w:val="16"/>
        </w:rPr>
        <w:t xml:space="preserve"> Morris</w:t>
      </w:r>
      <w:r w:rsidRPr="008C2504">
        <w:rPr>
          <w:sz w:val="16"/>
        </w:rPr>
        <w:t>on</w:t>
      </w:r>
      <w:r w:rsidRPr="00624076">
        <w:rPr>
          <w:sz w:val="16"/>
        </w:rPr>
        <w:t>, been one of the best writers in American literature. And we also have to pay tributes to Michael Silverblack, perhaps the best interviewer ever in American literature. And you can actually listen to him, speak to Ton</w:t>
      </w:r>
      <w:r w:rsidRPr="008C2504">
        <w:rPr>
          <w:sz w:val="16"/>
        </w:rPr>
        <w:t>i</w:t>
      </w:r>
      <w:r w:rsidRPr="00624076">
        <w:rPr>
          <w:sz w:val="16"/>
        </w:rPr>
        <w:t xml:space="preserve"> Morrison, about beloved, around when the movie came out, he wanted to speak to her. So that is online. If listeners are interested, maybe after this, if they if they want to listen to Michael speak to Tony, that is a possibility. Obviously, for listeners who may not know, Michael Sil</w:t>
      </w:r>
      <w:r w:rsidRPr="008C2504">
        <w:rPr>
          <w:sz w:val="16"/>
        </w:rPr>
        <w:t>v</w:t>
      </w:r>
      <w:r w:rsidRPr="00624076">
        <w:rPr>
          <w:sz w:val="16"/>
        </w:rPr>
        <w:t>erblood was the host of KCRW's book war for many, many, many years. as Kate's reference to an interview with Tony Morrison when beloved the movie came out. And I remember when I 1st moved to LA, listening to bookworm was kind of, this was even before I had ever been engaged with law, it was my 1st real connection to kind of literary culture in a brand new city in 2010. So his voice, which is extremely distinct and his interviewing style, like you said, is extremely distinct, was a real, interesting literary companion during my very 1st days in LA. And it's a big loss for the literary community here, but at the very least, we have a long archive of episodes and interviews that he did over decades to still chew through. But yes, very much acknowledging and warning his passing. Yes, we love you, Michael Silverbl</w:t>
      </w:r>
      <w:r w:rsidRPr="008C2504">
        <w:rPr>
          <w:sz w:val="16"/>
        </w:rPr>
        <w:t>oo</w:t>
      </w:r>
      <w:r w:rsidRPr="00624076">
        <w:rPr>
          <w:sz w:val="16"/>
        </w:rPr>
        <w:t>d. And now let's get to our show. Your honor to be speaking with the novelist, scholar, and critic, now Raleigh's repel today. She is the author of the multi award winning novel, The Old Drip, as well as the novel of Rose, which we spoke to her about hearing the show in 2022. He's also published an essay collection, Stranger Faces, and is a frequent contributor to the New York Review books and the New Yorker. A winner of the Wyndham Campbell Prize for Fiction, the Kane Prize for African writing, and Arona Jaffe, Foundation Award, Serpel</w:t>
      </w:r>
      <w:r w:rsidRPr="008C2504">
        <w:rPr>
          <w:sz w:val="16"/>
        </w:rPr>
        <w:t xml:space="preserve">l </w:t>
      </w:r>
      <w:r w:rsidRPr="00624076">
        <w:rPr>
          <w:sz w:val="16"/>
        </w:rPr>
        <w:t xml:space="preserve">is a professor of English at Harvard University. </w:t>
      </w:r>
      <w:r w:rsidRPr="008C2504">
        <w:rPr>
          <w:sz w:val="16"/>
        </w:rPr>
        <w:t>Sh</w:t>
      </w:r>
      <w:r w:rsidRPr="00624076">
        <w:rPr>
          <w:sz w:val="16"/>
        </w:rPr>
        <w:t xml:space="preserve">e's with us to speak about her latest on Morrison. It was a close reading of Tony Morrison's many novels, as well as some of our lesser known works like plays and short stories. </w:t>
      </w:r>
      <w:r w:rsidRPr="00624076">
        <w:rPr>
          <w:rStyle w:val="StyleUnderline"/>
        </w:rPr>
        <w:t>Serpell's book is also an appraisal of the critical response and mediation that Morrison received during her lifetime and beyond. The book rigorously examines Morrison's writing from a plenitude, context, and angles, including black aesthetics, history, literature, race, gender, philosophy, and craft, and technique.</w:t>
      </w:r>
      <w:r w:rsidRPr="00624076">
        <w:rPr>
          <w:sz w:val="16"/>
        </w:rPr>
        <w:t xml:space="preserve"> Morrison has long been considered an American master, and was the first black woman to win the Nobel Prize for literature in 1993. A</w:t>
      </w:r>
      <w:r w:rsidRPr="008C2504">
        <w:rPr>
          <w:sz w:val="16"/>
        </w:rPr>
        <w:t>s</w:t>
      </w:r>
      <w:r w:rsidRPr="00624076">
        <w:rPr>
          <w:sz w:val="16"/>
        </w:rPr>
        <w:t xml:space="preserve"> Morris</w:t>
      </w:r>
      <w:r w:rsidRPr="008C2504">
        <w:rPr>
          <w:sz w:val="16"/>
        </w:rPr>
        <w:t>on</w:t>
      </w:r>
      <w:r w:rsidRPr="00624076">
        <w:rPr>
          <w:sz w:val="16"/>
        </w:rPr>
        <w:t xml:space="preserve"> improves that there is still plenty more to be leaned about the complexity and achievement of her wor</w:t>
      </w:r>
      <w:r w:rsidRPr="008C2504">
        <w:rPr>
          <w:sz w:val="16"/>
        </w:rPr>
        <w:t>k</w:t>
      </w:r>
      <w:r w:rsidRPr="00624076">
        <w:rPr>
          <w:sz w:val="16"/>
        </w:rPr>
        <w:t>. Thank you so much, Nam</w:t>
      </w:r>
      <w:r w:rsidRPr="008C2504">
        <w:rPr>
          <w:sz w:val="16"/>
        </w:rPr>
        <w:t>w</w:t>
      </w:r>
      <w:r w:rsidRPr="00624076">
        <w:rPr>
          <w:sz w:val="16"/>
        </w:rPr>
        <w:t xml:space="preserve">ali, for being here. Thank you so much for having me. To grow off, I wanted to think about what Morrison maybe means to us right now, because certainly in your introduction, which goes back to early New York Times reviews of her books, from the 70s, which are eye popping for their casual racism. but </w:t>
      </w:r>
      <w:r w:rsidRPr="00624076">
        <w:rPr>
          <w:rStyle w:val="StyleUnderline"/>
        </w:rPr>
        <w:t>also for the way that Morrison's, let's say, like august status as like an Emmy Mills Greece, of not only black American writing, but American literature too core, right? has changed over those decades and kind of what Morrison means to us now, both as kind of an almost like memeified figure, if that sounds right, but also as the very difficult writer that she actually is</w:t>
      </w:r>
      <w:r w:rsidRPr="00624076">
        <w:rPr>
          <w:sz w:val="16"/>
        </w:rPr>
        <w:t>. Sure, thank you. So Morrison is perennial, and I use that word advisedly in the floral sense as well, or the herbaceous sense that she both feels eternal and her wisdom feels ages old, but she also returns. There are cycles of Morrison, and there are moments in her career, moments in her life as what woman moments in her, as a writer, where we see issues that seem to be extremely relevant and pressing right now, erupt. And the racism that you're describing in those early responses to Morrison in these interviews and profiles that were done for her in the 70s, right after Song</w:t>
      </w:r>
      <w:r w:rsidRPr="008C2504">
        <w:rPr>
          <w:sz w:val="16"/>
        </w:rPr>
        <w:t xml:space="preserve"> of</w:t>
      </w:r>
      <w:r w:rsidRPr="00624076">
        <w:rPr>
          <w:sz w:val="16"/>
        </w:rPr>
        <w:t xml:space="preserve"> Solomon. And on one hand, they are an eternal return of what we call misogynoir. I think a wonderful portmanteau of misogyny and racism. They've also signal a new moment in those worlds, the world of publishing, the world of writing, and the world of America. Morrison is, she emerges in a particular historical context where there's an attempt to renegotiate the terms of black culture. There is an attempt to reclaim origins that have been lighted or erased, and there's also an attempt to, um, this word I'm gonna use to turn, descriptive, um, culture into positive virtues. This is the moment of black is beautiful. You need to put it in. So I think we see more some negotiating these historical currents. And what I find is when I read her responses, her engagement with these questions with these issues, I think, well, this is exactly how I feel now. This is relevant to the present days, well. You seem to be in an eternal maternal identity politics versus black aesthetics. </w:t>
      </w:r>
      <w:r w:rsidRPr="00624076">
        <w:rPr>
          <w:rStyle w:val="StyleUnderline"/>
        </w:rPr>
        <w:t xml:space="preserve">We seem to be an eternal return of how do we grapple with the history of </w:t>
      </w:r>
      <w:r>
        <w:rPr>
          <w:rStyle w:val="StyleUnderline"/>
        </w:rPr>
        <w:t>slavery</w:t>
      </w:r>
      <w:r w:rsidRPr="00624076">
        <w:rPr>
          <w:rStyle w:val="StyleUnderline"/>
        </w:rPr>
        <w:t xml:space="preserve"> in America</w:t>
      </w:r>
      <w:r w:rsidRPr="00624076">
        <w:rPr>
          <w:sz w:val="16"/>
        </w:rPr>
        <w:t xml:space="preserve">. You see that all over the news right now. So for me, it felt like a way of bringing our attention to history, black literature in this country, but also to think about what's very, very special, unique, historical figure, both reflected and transformed the history. That actually tees up very perfectly that the other question that I wanted to ask you, which emerges directly out of your introduction, which is the challenges that you say arise when you write or think about black literature. </w:t>
      </w:r>
      <w:r w:rsidRPr="00624076">
        <w:rPr>
          <w:rStyle w:val="StyleUnderline"/>
        </w:rPr>
        <w:t>So you ask three, I think, very important questions, which is, can I simultaneously refuse condescension and commit to solidarity? So the reductive and the reparative. And then is there a way to defend black culture without sounding sentimental or aggrieved?</w:t>
      </w:r>
      <w:r w:rsidRPr="00624076">
        <w:rPr>
          <w:sz w:val="16"/>
        </w:rPr>
        <w:t xml:space="preserve"> </w:t>
      </w:r>
      <w:r w:rsidRPr="00624076">
        <w:rPr>
          <w:rStyle w:val="StyleUnderline"/>
        </w:rPr>
        <w:t>And then finally, how do I acknowledge that while suffering may be the subject, black art is the form and the point?</w:t>
      </w:r>
      <w:r w:rsidRPr="00624076">
        <w:rPr>
          <w:sz w:val="16"/>
        </w:rPr>
        <w:t xml:space="preserve"> So these are not new questions to black aesthetics or black art or black politics, but they feel newly fresh, let's say, in the present. And I'm just curious about how you feel tackling those questions in the present. Yeah, I think the question of what is the relationship of black art to black politics? stems out of these horrible origins of black art, both on the continent and in the diaspora and in the Americas. In works of literature, poetry, narratives, memoirs, being presented as evidence of black capability, of black humanity, right? The way that Henry Lewis Gates visited is, I write, therefore, I am. This is an important gesture for the writers of the slave narratives. It's a very important gesture for the African writers to like Che Mancheve and the post-Colonial context, Morrison found extremely inspiring as well. And because just the writing and publication of our work was seen as proof that we deserved to have people political representation, it's very hard to talk about black aesthetics without talking about politics. Morrison's taken, it's my take as well, is that all art is political and the best art is political as well. It's just the way we think about politics in those parts tends to be slightly different because there isn't this conjoining of, I write therefore I am, and therefore I can vote in other contexts. So I think one of the reasons it keeps coming up is because of that haunting of history. Uh, you see the question emerging in debates during the Harlem </w:t>
      </w:r>
      <w:r w:rsidRPr="008C2504">
        <w:rPr>
          <w:sz w:val="16"/>
        </w:rPr>
        <w:t>renaissance</w:t>
      </w:r>
      <w:r w:rsidRPr="00624076">
        <w:rPr>
          <w:sz w:val="16"/>
        </w:rPr>
        <w:t xml:space="preserve">, is not to see the question emerging in the very 1st conference about African literature, um, in the Philippines. </w:t>
      </w:r>
      <w:r w:rsidRPr="00624076">
        <w:rPr>
          <w:rStyle w:val="StyleUnderline"/>
        </w:rPr>
        <w:t xml:space="preserve">And </w:t>
      </w:r>
      <w:r w:rsidRPr="00624076">
        <w:rPr>
          <w:rStyle w:val="StyleUnderline"/>
          <w:highlight w:val="green"/>
        </w:rPr>
        <w:t xml:space="preserve">there's a </w:t>
      </w:r>
      <w:r w:rsidRPr="00624076">
        <w:rPr>
          <w:rStyle w:val="Emphasis"/>
          <w:highlight w:val="green"/>
        </w:rPr>
        <w:t>kind of perpetual need to defend black art as being art</w:t>
      </w:r>
      <w:r w:rsidRPr="00624076">
        <w:rPr>
          <w:rStyle w:val="StyleUnderline"/>
          <w:highlight w:val="green"/>
        </w:rPr>
        <w:t xml:space="preserve">, but also a </w:t>
      </w:r>
      <w:r w:rsidRPr="00624076">
        <w:rPr>
          <w:rStyle w:val="Emphasis"/>
          <w:highlight w:val="green"/>
        </w:rPr>
        <w:t>need to register that it has some kind of political purpose</w:t>
      </w:r>
      <w:r w:rsidRPr="00624076">
        <w:rPr>
          <w:rStyle w:val="StyleUnderline"/>
          <w:highlight w:val="green"/>
        </w:rPr>
        <w:t xml:space="preserve">, has some kind of </w:t>
      </w:r>
      <w:r w:rsidRPr="00624076">
        <w:rPr>
          <w:rStyle w:val="Emphasis"/>
          <w:highlight w:val="green"/>
        </w:rPr>
        <w:t>positive message to send</w:t>
      </w:r>
      <w:r w:rsidRPr="00624076">
        <w:rPr>
          <w:rStyle w:val="StyleUnderline"/>
        </w:rPr>
        <w:t xml:space="preserve">. </w:t>
      </w:r>
      <w:r w:rsidRPr="00624076">
        <w:rPr>
          <w:rStyle w:val="StyleUnderline"/>
          <w:highlight w:val="green"/>
        </w:rPr>
        <w:t>This</w:t>
      </w:r>
      <w:r w:rsidRPr="00624076">
        <w:rPr>
          <w:rStyle w:val="StyleUnderline"/>
        </w:rPr>
        <w:t xml:space="preserve"> is what I think </w:t>
      </w:r>
      <w:r w:rsidRPr="00624076">
        <w:rPr>
          <w:rStyle w:val="Emphasis"/>
          <w:highlight w:val="green"/>
        </w:rPr>
        <w:t>leads to the iconography of Morrison</w:t>
      </w:r>
      <w:r w:rsidRPr="00624076">
        <w:rPr>
          <w:rStyle w:val="StyleUnderline"/>
        </w:rPr>
        <w:t xml:space="preserve">, right? </w:t>
      </w:r>
      <w:r w:rsidRPr="00624076">
        <w:rPr>
          <w:rStyle w:val="StyleUnderline"/>
          <w:highlight w:val="green"/>
        </w:rPr>
        <w:t xml:space="preserve">She becomes a </w:t>
      </w:r>
      <w:r w:rsidRPr="00624076">
        <w:rPr>
          <w:rStyle w:val="Emphasis"/>
          <w:highlight w:val="green"/>
        </w:rPr>
        <w:t>public intellectual</w:t>
      </w:r>
      <w:r w:rsidRPr="00624076">
        <w:rPr>
          <w:rStyle w:val="StyleUnderline"/>
          <w:highlight w:val="green"/>
        </w:rPr>
        <w:t>, she becomes a figure</w:t>
      </w:r>
      <w:r w:rsidRPr="008C2504">
        <w:rPr>
          <w:rStyle w:val="StyleUnderline"/>
          <w:highlight w:val="green"/>
        </w:rPr>
        <w:t xml:space="preserve"> for</w:t>
      </w:r>
      <w:r w:rsidRPr="00624076">
        <w:rPr>
          <w:rStyle w:val="StyleUnderline"/>
          <w:highlight w:val="green"/>
        </w:rPr>
        <w:t xml:space="preserve"> black </w:t>
      </w:r>
      <w:r w:rsidRPr="008C2504">
        <w:rPr>
          <w:rStyle w:val="StyleUnderline"/>
          <w:highlight w:val="green"/>
        </w:rPr>
        <w:t>excellence</w:t>
      </w:r>
      <w:r w:rsidRPr="00624076">
        <w:rPr>
          <w:rStyle w:val="StyleUnderline"/>
        </w:rPr>
        <w:t xml:space="preserve">. </w:t>
      </w:r>
      <w:r w:rsidRPr="00624076">
        <w:rPr>
          <w:rStyle w:val="Emphasis"/>
        </w:rPr>
        <w:t>She has represented us</w:t>
      </w:r>
      <w:r w:rsidRPr="00624076">
        <w:rPr>
          <w:sz w:val="16"/>
        </w:rPr>
        <w:t xml:space="preserve">. She has, uh, committed to her work being uh, a kind of unfolding a black picture itself. And she says, I write for black people, I write about black people. And </w:t>
      </w:r>
      <w:r w:rsidRPr="00624076">
        <w:rPr>
          <w:rStyle w:val="Emphasis"/>
          <w:highlight w:val="green"/>
        </w:rPr>
        <w:t>so we end up treating her as the result of a political project rather than seeing the art itself</w:t>
      </w:r>
      <w:r w:rsidRPr="00624076">
        <w:rPr>
          <w:sz w:val="16"/>
        </w:rPr>
        <w:t xml:space="preserve"> as </w:t>
      </w:r>
      <w:r w:rsidRPr="00624076">
        <w:rPr>
          <w:sz w:val="16"/>
          <w:highlight w:val="green"/>
        </w:rPr>
        <w:t>having</w:t>
      </w:r>
      <w:r w:rsidRPr="00624076">
        <w:rPr>
          <w:sz w:val="16"/>
        </w:rPr>
        <w:t xml:space="preserve"> its own A's, its own philosophy, its own communications, </w:t>
      </w:r>
      <w:r w:rsidRPr="00624076">
        <w:rPr>
          <w:rStyle w:val="Emphasis"/>
          <w:highlight w:val="green"/>
        </w:rPr>
        <w:t>its own experimental and aesthetic force</w:t>
      </w:r>
      <w:r w:rsidRPr="00624076">
        <w:rPr>
          <w:sz w:val="16"/>
        </w:rPr>
        <w:t xml:space="preserve">. And for me, </w:t>
      </w:r>
      <w:r w:rsidRPr="00624076">
        <w:rPr>
          <w:rStyle w:val="StyleUnderline"/>
          <w:highlight w:val="green"/>
        </w:rPr>
        <w:t>it felt</w:t>
      </w:r>
      <w:r w:rsidRPr="00624076">
        <w:rPr>
          <w:rStyle w:val="StyleUnderline"/>
        </w:rPr>
        <w:t xml:space="preserve"> very </w:t>
      </w:r>
      <w:r w:rsidRPr="00624076">
        <w:rPr>
          <w:rStyle w:val="StyleUnderline"/>
          <w:highlight w:val="green"/>
        </w:rPr>
        <w:t>important to return to the work</w:t>
      </w:r>
      <w:r w:rsidRPr="00624076">
        <w:rPr>
          <w:sz w:val="16"/>
        </w:rPr>
        <w:t>, given that we have now established. Yes, what she did was important political, right? I wanted to look at, well, what did she do artistically, aesthetically? That seems to me to be within both side. You know, I was listening to an interview with her on fresh air last night, where this something you reference in your introduction on difficulty comes up, this kind of accusation of like, why aren't there white characters? Oh, and like white readers couldn't relate to their black culture in her books. And even my beloved Terry Gross asked her, like, well, you don't often write about white characters. You know, and I thought her response was, you could tell she got really annoyed, but her response seemed really genuine, which was like wh</w:t>
      </w:r>
      <w:r w:rsidRPr="008C2504">
        <w:rPr>
          <w:sz w:val="16"/>
        </w:rPr>
        <w:t>ite</w:t>
      </w:r>
      <w:r w:rsidRPr="00624076">
        <w:rPr>
          <w:sz w:val="16"/>
        </w:rPr>
        <w:t xml:space="preserve"> people really haven't been a part of my life. I mean, So she said, like her background in the world that she grew up in, white people did not play a large role. So why would she write about them? And so I also felt in that very personal place of how a writer's internal world that then spills out onto the page is formed, it's just a real fact of where does what you write come from? It comes from your experience. And I was curious about that. I wouldn't say that she strikes me as the most personal writer, but even when you're talking about her 1st book, The Bluest Eye, and there's an autobiographical quality to it, and as she's saying, she writes for fellow black people, it also does seem to me not write as political as it is in terms of where she's from, her history. I mean, it's interesting because I think she got that question about writing the white characters throughout her career. And she gave different answers at different points. There is one very famous circulated answer where she says, 1st of all, I have. And second of all, you don't seem to understand how racist that question even is. Because when you actually look at her work, there are white characters in every </w:t>
      </w:r>
      <w:r w:rsidRPr="008C2504">
        <w:rPr>
          <w:sz w:val="16"/>
        </w:rPr>
        <w:t>Toni Morrison novel</w:t>
      </w:r>
      <w:r w:rsidRPr="00624076">
        <w:rPr>
          <w:sz w:val="16"/>
        </w:rPr>
        <w:t>. It's just a question of how important are they? Are they minor characters or major characters? There are some major white characters in her works, and Tar</w:t>
      </w:r>
      <w:r w:rsidRPr="008C2504">
        <w:rPr>
          <w:sz w:val="16"/>
        </w:rPr>
        <w:t xml:space="preserve"> B</w:t>
      </w:r>
      <w:r w:rsidRPr="00624076">
        <w:rPr>
          <w:sz w:val="16"/>
        </w:rPr>
        <w:t xml:space="preserve">aby, in particular, a couple of Valerian and Margaret Street, are both white and she spends a little lot of time inside their consciousness. We also have 2 main characters in her short story, her only published short story with fatigue. One is white, one is black. The trick of the story is that you never find out which character is </w:t>
      </w:r>
      <w:r w:rsidRPr="008C2504">
        <w:rPr>
          <w:sz w:val="16"/>
        </w:rPr>
        <w:t>which</w:t>
      </w:r>
      <w:r w:rsidRPr="00624076">
        <w:rPr>
          <w:sz w:val="16"/>
        </w:rPr>
        <w:t xml:space="preserve">. And one of the women in </w:t>
      </w:r>
      <w:r w:rsidRPr="008C2504">
        <w:rPr>
          <w:sz w:val="16"/>
        </w:rPr>
        <w:t>P</w:t>
      </w:r>
      <w:r w:rsidRPr="00624076">
        <w:rPr>
          <w:sz w:val="16"/>
        </w:rPr>
        <w:t xml:space="preserve">aradise is white. We know because the novel begins, they shoot away, go first, but again, we never find out which of them, and many women who live at the convent in that novel, is right. What is interesting, though, is that Morrison had a very specific relationship to race growing up. It's not so much that she didn't interact with white people. They said they were in a different world. She went to school in a relatively integrated mixed school in Lorraine, Ohio, and she talks about it as this kind of urban, integrated community. Neither plantation nor ghetto. And she also tells a story about teaching a young white immigrant who had just joined the class of how to read and write because she was a stellar student. And one day that student turning on her and having learned from the other wife's students that she is black and therefore needs to be denigrated, insulting her. And she describes it as this very early moment of betrayal and of recognition that, oh, this is this is actually a different kind of way of being involved thinking about the world than the friendship that I have with this person or. It's only when she goes to power that she really encounters Jim Crow. Only there that she starts to encounter polorism. The elements of the bluest </w:t>
      </w:r>
      <w:r w:rsidRPr="008C2504">
        <w:rPr>
          <w:sz w:val="16"/>
        </w:rPr>
        <w:t>eye</w:t>
      </w:r>
      <w:r w:rsidRPr="00624076">
        <w:rPr>
          <w:sz w:val="16"/>
        </w:rPr>
        <w:t xml:space="preserve"> that are autobiographical, interestingly, they don't pertain to the main subject of that novel, which is corporate love, who is a dark skinned little black girl, who longs broken wives, but rather a narrator, Claudia, who is battled. by the fact that this little girl wants blue eyes. What a strange and weird thing to want. Orson, I think, had a really remarkably unusual understanding of racial superiority and inferiority because of how she can work. For the family, for her family, blackness was the default question. So it's less that there weren't white people in her life, but more that they weren't central. And I think that's actually the main difference in what she's trying to do in her work. It's interesting that lack of centrality, that marginality gets read as absence. So many interviewers think she doesn't write about women, but she does. They're just not the center of the text, right? Maybe you could just talk about how you found Morrison's work, what the 1st novel you read of hers was, how old you were, when did she come into your consciousness? Because in the book, there is a lot of back and forth for him who actually show, um, things that you kind of like borrowed from her novels, in your own novels, and, um, so clearly she's been a major influence, but I wonder what that began for you. Sure. So I 1st tried to read Morrison when I was in high school, and I believe I picked up a copy of Beloved from my sister's bookshelf or table, and she was in, she was a college student, and I really didn't understand what was going on at all. I tried to read it, but I did not I could not follow it. But I was not taught Morrison in high school. I think a lot of people, uh, are taught her works in high school and used to be as well. I was taught their eyes were watching God, however. Um, </w:t>
      </w:r>
      <w:r w:rsidRPr="00624076">
        <w:rPr>
          <w:rStyle w:val="StyleUnderline"/>
          <w:highlight w:val="green"/>
        </w:rPr>
        <w:t>When I got to college, I read Beloved and Jazz</w:t>
      </w:r>
      <w:r w:rsidRPr="00624076">
        <w:rPr>
          <w:rStyle w:val="StyleUnderline"/>
        </w:rPr>
        <w:t xml:space="preserve"> for courses that I was taking and wrote papers about it, both of the novels. And so </w:t>
      </w:r>
      <w:r w:rsidRPr="00624076">
        <w:rPr>
          <w:rStyle w:val="Emphasis"/>
          <w:highlight w:val="green"/>
        </w:rPr>
        <w:t>I</w:t>
      </w:r>
      <w:r w:rsidRPr="00624076">
        <w:rPr>
          <w:rStyle w:val="Emphasis"/>
        </w:rPr>
        <w:t xml:space="preserve"> really </w:t>
      </w:r>
      <w:r w:rsidRPr="00624076">
        <w:rPr>
          <w:rStyle w:val="Emphasis"/>
          <w:highlight w:val="green"/>
        </w:rPr>
        <w:t xml:space="preserve">encountered her </w:t>
      </w:r>
      <w:r w:rsidRPr="008C2504">
        <w:rPr>
          <w:rStyle w:val="Emphasis"/>
          <w:highlight w:val="green"/>
        </w:rPr>
        <w:t>as</w:t>
      </w:r>
      <w:r w:rsidRPr="00624076">
        <w:rPr>
          <w:rStyle w:val="Emphasis"/>
        </w:rPr>
        <w:t xml:space="preserve"> this kind of </w:t>
      </w:r>
      <w:r w:rsidRPr="00624076">
        <w:rPr>
          <w:rStyle w:val="Emphasis"/>
          <w:highlight w:val="green"/>
        </w:rPr>
        <w:t>academic</w:t>
      </w:r>
      <w:r w:rsidRPr="00624076">
        <w:rPr>
          <w:rStyle w:val="Emphasis"/>
        </w:rPr>
        <w:t>.</w:t>
      </w:r>
      <w:r w:rsidRPr="00624076">
        <w:rPr>
          <w:sz w:val="16"/>
        </w:rPr>
        <w:t xml:space="preserve"> And she wasn't a writer that my parents had read, or that I think even my sister recommended. Eventually, my sister and I were both became rather obsessed with Morrison. But it's because I'm an immigrant from Zambia, my education was very much under British tradition. </w:t>
      </w:r>
      <w:r w:rsidRPr="00624076">
        <w:rPr>
          <w:rStyle w:val="Emphasis"/>
        </w:rPr>
        <w:t xml:space="preserve">And </w:t>
      </w:r>
      <w:r w:rsidRPr="00624076">
        <w:rPr>
          <w:rStyle w:val="Emphasis"/>
          <w:highlight w:val="green"/>
        </w:rPr>
        <w:t>Morrison's works weren't</w:t>
      </w:r>
      <w:r w:rsidRPr="00624076">
        <w:rPr>
          <w:rStyle w:val="Emphasis"/>
        </w:rPr>
        <w:t xml:space="preserve"> really established as </w:t>
      </w:r>
      <w:r w:rsidRPr="00624076">
        <w:rPr>
          <w:rStyle w:val="Emphasis"/>
          <w:highlight w:val="green"/>
        </w:rPr>
        <w:t>canonical</w:t>
      </w:r>
      <w:r w:rsidRPr="00624076">
        <w:rPr>
          <w:sz w:val="16"/>
        </w:rPr>
        <w:t xml:space="preserve"> and required meeting until after my earlier education, right? So it's only when I got to college, the 1st encounter. Um, I really enjoyed </w:t>
      </w:r>
      <w:r w:rsidRPr="00624076">
        <w:rPr>
          <w:rStyle w:val="StyleUnderline"/>
        </w:rPr>
        <w:t>your chapter on Beloved</w:t>
      </w:r>
      <w:r w:rsidRPr="00624076">
        <w:rPr>
          <w:sz w:val="16"/>
        </w:rPr>
        <w:t xml:space="preserve">, or how </w:t>
      </w:r>
      <w:r w:rsidRPr="00624076">
        <w:rPr>
          <w:rStyle w:val="Emphasis"/>
        </w:rPr>
        <w:t>it returns us to the text itself</w:t>
      </w:r>
      <w:r w:rsidRPr="00624076">
        <w:rPr>
          <w:sz w:val="16"/>
        </w:rPr>
        <w:t xml:space="preserve">, </w:t>
      </w:r>
      <w:r w:rsidRPr="00624076">
        <w:rPr>
          <w:rStyle w:val="StyleUnderline"/>
        </w:rPr>
        <w:t>and or how sometimes that return haunts us with kind of new questions about a text that is already haunted</w:t>
      </w:r>
      <w:r w:rsidRPr="00624076">
        <w:rPr>
          <w:sz w:val="16"/>
        </w:rPr>
        <w:t xml:space="preserve">. And one of the ones in particular was your observation that </w:t>
      </w:r>
      <w:r w:rsidRPr="00624076">
        <w:rPr>
          <w:rStyle w:val="StyleUnderline"/>
        </w:rPr>
        <w:t>the possessive legalistic language of claiming, which we typically turn to not only in this novel, but in Morrison's patriation, as a maternalistic figure, of culture, reparative figure, that claiming is often celebrated as an act of liberation and self claiming these formerly enslaved people physically and mentally. removing the bonds of slavery. But what you're reading captures is that in fact, that legalistic language demonstrates the pervasive, as you describe it, ideological capture of the enslaved</w:t>
      </w:r>
      <w:r w:rsidRPr="00624076">
        <w:rPr>
          <w:sz w:val="16"/>
        </w:rPr>
        <w:t xml:space="preserve">. And so it strikes me that this is another example of what's difficult about Morrison. And how you wrestle with a figure that we so desperately want to give us the reparative, that we want to give us the positive, but who is oftentimes pointing at the unfinished, the incomplete and the persistence of damage and wreckage. Yes, and that's, there are various moments in on Morrison where I'm taking up the reputation of certain novels, and in particular, the ways in which Morrison's very naughty, sometimes very difficult, complex, sometimes willfully, perverse, if not adverse, aesthetics have been co-opted and smoothed out and turned into some kind of political messaging. It'll be one very clear example of this deification that's happened, which I think it also as a reification is happening more since work, is the collection of cultivations into a single volume that does not really give us any sense of context or the words that are being quoted. </w:t>
      </w:r>
      <w:r w:rsidRPr="00624076">
        <w:rPr>
          <w:rStyle w:val="StyleUnderline"/>
        </w:rPr>
        <w:t xml:space="preserve">So </w:t>
      </w:r>
      <w:r w:rsidRPr="00624076">
        <w:rPr>
          <w:rStyle w:val="StyleUnderline"/>
          <w:highlight w:val="green"/>
        </w:rPr>
        <w:t>these are supposed</w:t>
      </w:r>
      <w:r w:rsidRPr="00624076">
        <w:rPr>
          <w:rStyle w:val="StyleUnderline"/>
        </w:rPr>
        <w:t xml:space="preserve">, it's sort of like a commonplace book of great wars and quotes, but some of these </w:t>
      </w:r>
      <w:r w:rsidRPr="00624076">
        <w:rPr>
          <w:rStyle w:val="StyleUnderline"/>
          <w:highlight w:val="green"/>
        </w:rPr>
        <w:t>quotes</w:t>
      </w:r>
      <w:r w:rsidRPr="00624076">
        <w:rPr>
          <w:rStyle w:val="StyleUnderline"/>
        </w:rPr>
        <w:t xml:space="preserve">, </w:t>
      </w:r>
      <w:r w:rsidRPr="00624076">
        <w:rPr>
          <w:rStyle w:val="StyleUnderline"/>
          <w:highlight w:val="green"/>
        </w:rPr>
        <w:t>which are some people's</w:t>
      </w:r>
      <w:r w:rsidRPr="00624076">
        <w:rPr>
          <w:rStyle w:val="StyleUnderline"/>
        </w:rPr>
        <w:t xml:space="preserve"> absolute </w:t>
      </w:r>
      <w:r w:rsidRPr="00624076">
        <w:rPr>
          <w:rStyle w:val="StyleUnderline"/>
          <w:highlight w:val="green"/>
        </w:rPr>
        <w:t>favorite</w:t>
      </w:r>
      <w:r w:rsidRPr="00624076">
        <w:rPr>
          <w:rStyle w:val="StyleUnderline"/>
        </w:rPr>
        <w:t xml:space="preserve"> quotes, are </w:t>
      </w:r>
      <w:r w:rsidRPr="00624076">
        <w:rPr>
          <w:rStyle w:val="StyleUnderline"/>
          <w:highlight w:val="green"/>
        </w:rPr>
        <w:t>being uttered by horrific people</w:t>
      </w:r>
      <w:r w:rsidRPr="00624076">
        <w:rPr>
          <w:rStyle w:val="StyleUnderline"/>
        </w:rPr>
        <w:t xml:space="preserve"> or, you know, horrifically immoral people, </w:t>
      </w:r>
      <w:r w:rsidRPr="00624076">
        <w:rPr>
          <w:rStyle w:val="StyleUnderline"/>
          <w:highlight w:val="green"/>
        </w:rPr>
        <w:t>violent people</w:t>
      </w:r>
      <w:r w:rsidRPr="00624076">
        <w:rPr>
          <w:rStyle w:val="StyleUnderline"/>
        </w:rPr>
        <w:t xml:space="preserve">, um, who've used people, um, disturbed people, or maybe just complicated people, </w:t>
      </w:r>
      <w:r w:rsidRPr="00624076">
        <w:rPr>
          <w:rStyle w:val="StyleUnderline"/>
          <w:highlight w:val="green"/>
        </w:rPr>
        <w:t>that the idea that actually what you can really assert is that Morrison believed what her character said</w:t>
      </w:r>
      <w:r w:rsidRPr="00624076">
        <w:rPr>
          <w:rStyle w:val="StyleUnderline"/>
        </w:rPr>
        <w:t xml:space="preserve">. or is trying to convey that message, but her work </w:t>
      </w:r>
      <w:r w:rsidRPr="00624076">
        <w:rPr>
          <w:rStyle w:val="StyleUnderline"/>
          <w:highlight w:val="green"/>
        </w:rPr>
        <w:t>is one of the ways that her novels get reduced and</w:t>
      </w:r>
      <w:r w:rsidRPr="00624076">
        <w:rPr>
          <w:rStyle w:val="StyleUnderline"/>
        </w:rPr>
        <w:t xml:space="preserve"> yeah, and beloved, and especially this notion of, um, I claimed myself, and reclaimed myself, and the feeling that with baby </w:t>
      </w:r>
      <w:r w:rsidRPr="002704F8">
        <w:rPr>
          <w:rStyle w:val="StyleUnderline"/>
        </w:rPr>
        <w:t>sugg’s</w:t>
      </w:r>
      <w:r w:rsidRPr="00624076">
        <w:rPr>
          <w:rStyle w:val="StyleUnderline"/>
        </w:rPr>
        <w:t xml:space="preserve"> sermon, right, that a lot of this is about reclaiming the body parts that had otherwise been taken over and possessed by, the enslavers</w:t>
      </w:r>
      <w:r w:rsidRPr="00624076">
        <w:rPr>
          <w:sz w:val="16"/>
        </w:rPr>
        <w:t xml:space="preserve">. I think that there is a sense, Morrison, that this isn't necessary span. in reclaiming the sense of agency, but that </w:t>
      </w:r>
      <w:r w:rsidRPr="00624076">
        <w:rPr>
          <w:rStyle w:val="Emphasis"/>
          <w:highlight w:val="green"/>
        </w:rPr>
        <w:t>the language</w:t>
      </w:r>
      <w:r w:rsidRPr="00624076">
        <w:rPr>
          <w:rStyle w:val="Emphasis"/>
        </w:rPr>
        <w:t xml:space="preserve"> that's being used, and the idea that's being promoted, </w:t>
      </w:r>
      <w:r w:rsidRPr="00624076">
        <w:rPr>
          <w:rStyle w:val="Emphasis"/>
          <w:highlight w:val="green"/>
        </w:rPr>
        <w:t xml:space="preserve">is in fact </w:t>
      </w:r>
      <w:r w:rsidRPr="00624076">
        <w:rPr>
          <w:rStyle w:val="Emphasis"/>
        </w:rPr>
        <w:t xml:space="preserve">going to be kind of </w:t>
      </w:r>
      <w:r w:rsidRPr="00624076">
        <w:rPr>
          <w:rStyle w:val="Emphasis"/>
          <w:highlight w:val="green"/>
        </w:rPr>
        <w:t xml:space="preserve">a tragic </w:t>
      </w:r>
      <w:r w:rsidRPr="008C2504">
        <w:rPr>
          <w:rStyle w:val="Emphasis"/>
          <w:highlight w:val="green"/>
        </w:rPr>
        <w:t>f</w:t>
      </w:r>
      <w:r w:rsidRPr="00624076">
        <w:rPr>
          <w:rStyle w:val="Emphasis"/>
          <w:highlight w:val="green"/>
        </w:rPr>
        <w:t>law</w:t>
      </w:r>
      <w:r w:rsidRPr="00624076">
        <w:rPr>
          <w:sz w:val="16"/>
        </w:rPr>
        <w:t>. It's going to be the thing that ends up causing Seth</w:t>
      </w:r>
      <w:r w:rsidRPr="008C2504">
        <w:rPr>
          <w:sz w:val="16"/>
        </w:rPr>
        <w:t>e</w:t>
      </w:r>
      <w:r w:rsidRPr="00624076">
        <w:rPr>
          <w:sz w:val="16"/>
        </w:rPr>
        <w:t xml:space="preserve"> to believe that her children are her property, and that she can do with them whatever she wants. Her claim to motherhood gets infused with this logic of ownership. That's all she knows. That's what she has grown up. It's only by seeing the way that claims of possession, the ownership of things being mine are casted to doubt in some of her other novels, like in mercy, or in Eden and Harmasan. Do I understand that, oh, when Stepha makes a claim, that's an ambivalent, yeah. That's not actually something we're meant to be out there promoting like it's sometimes. In terms of ethics, it seems that I've been like born in function or very close for her and also, I think it was in maybe in relation to Beloved, that it seems like the care for her is not so much a way that what happens to the characters, but it's also just registering the lives of these people at all. You, you, the line was, um, assuming responsibility for people no one ever assumed responsibility for. And what would you say the ethics of her work is and is it as simplistic as that or what? How would you describe an ethics if she had one? So, </w:t>
      </w:r>
      <w:r w:rsidRPr="00624076">
        <w:rPr>
          <w:rStyle w:val="StyleUnderline"/>
        </w:rPr>
        <w:t xml:space="preserve">I think </w:t>
      </w:r>
      <w:r w:rsidRPr="00624076">
        <w:rPr>
          <w:rStyle w:val="StyleUnderline"/>
          <w:highlight w:val="green"/>
        </w:rPr>
        <w:t>Morrison</w:t>
      </w:r>
      <w:r w:rsidRPr="00624076">
        <w:rPr>
          <w:rStyle w:val="StyleUnderline"/>
        </w:rPr>
        <w:t xml:space="preserve"> often </w:t>
      </w:r>
      <w:r w:rsidRPr="00624076">
        <w:rPr>
          <w:rStyle w:val="StyleUnderline"/>
          <w:highlight w:val="green"/>
        </w:rPr>
        <w:t>gets read in the</w:t>
      </w:r>
      <w:r w:rsidRPr="00624076">
        <w:rPr>
          <w:sz w:val="16"/>
        </w:rPr>
        <w:t xml:space="preserve">, I wouldn't just kind of describe it as a kind of liberal ethos, a liberal </w:t>
      </w:r>
      <w:r w:rsidRPr="00624076">
        <w:rPr>
          <w:rStyle w:val="Emphasis"/>
          <w:highlight w:val="green"/>
        </w:rPr>
        <w:t>progressive ethos</w:t>
      </w:r>
      <w:r w:rsidRPr="00624076">
        <w:rPr>
          <w:sz w:val="16"/>
        </w:rPr>
        <w:t xml:space="preserve">, </w:t>
      </w:r>
      <w:r w:rsidRPr="00624076">
        <w:rPr>
          <w:rStyle w:val="StyleUnderline"/>
        </w:rPr>
        <w:t xml:space="preserve">which has to do with </w:t>
      </w:r>
      <w:r w:rsidRPr="00624076">
        <w:rPr>
          <w:rStyle w:val="StyleUnderline"/>
          <w:highlight w:val="green"/>
        </w:rPr>
        <w:t xml:space="preserve">giving voice to the voiceless, </w:t>
      </w:r>
      <w:r w:rsidRPr="00624076">
        <w:rPr>
          <w:rStyle w:val="Emphasis"/>
          <w:highlight w:val="green"/>
        </w:rPr>
        <w:t>empathizing people that you might not have ever encountered</w:t>
      </w:r>
      <w:r w:rsidRPr="00624076">
        <w:rPr>
          <w:rStyle w:val="StyleUnderline"/>
        </w:rPr>
        <w:t xml:space="preserve"> or walking a mile with their shoes and so on and so forth</w:t>
      </w:r>
      <w:r w:rsidRPr="00624076">
        <w:rPr>
          <w:sz w:val="16"/>
        </w:rPr>
        <w:t xml:space="preserve">. And I do think that there are aspects of Morrison's themes as a writer that can be read in that way. </w:t>
      </w:r>
      <w:r w:rsidRPr="00624076">
        <w:rPr>
          <w:rStyle w:val="StyleUnderline"/>
          <w:highlight w:val="green"/>
        </w:rPr>
        <w:t>But</w:t>
      </w:r>
      <w:r w:rsidRPr="00624076">
        <w:rPr>
          <w:rStyle w:val="StyleUnderline"/>
        </w:rPr>
        <w:t xml:space="preserve"> I believe that </w:t>
      </w:r>
      <w:r w:rsidRPr="00624076">
        <w:rPr>
          <w:rStyle w:val="StyleUnderline"/>
          <w:highlight w:val="green"/>
        </w:rPr>
        <w:t xml:space="preserve">just as </w:t>
      </w:r>
      <w:r w:rsidRPr="008C2504">
        <w:rPr>
          <w:rStyle w:val="StyleUnderline"/>
          <w:highlight w:val="green"/>
        </w:rPr>
        <w:t>Tolstoy</w:t>
      </w:r>
      <w:r w:rsidRPr="00624076">
        <w:rPr>
          <w:rStyle w:val="StyleUnderline"/>
          <w:highlight w:val="green"/>
        </w:rPr>
        <w:t xml:space="preserve">, </w:t>
      </w:r>
      <w:r w:rsidRPr="008C2504">
        <w:rPr>
          <w:rStyle w:val="StyleUnderline"/>
          <w:highlight w:val="green"/>
        </w:rPr>
        <w:t>Dotstoyevksy</w:t>
      </w:r>
      <w:r w:rsidRPr="00624076">
        <w:rPr>
          <w:rStyle w:val="StyleUnderline"/>
        </w:rPr>
        <w:t xml:space="preserve">, um, to name just those two, I would include </w:t>
      </w:r>
      <w:r w:rsidRPr="00624076">
        <w:rPr>
          <w:rStyle w:val="StyleUnderline"/>
          <w:highlight w:val="green"/>
        </w:rPr>
        <w:t>Bokov</w:t>
      </w:r>
      <w:r w:rsidRPr="00624076">
        <w:rPr>
          <w:rStyle w:val="StyleUnderline"/>
        </w:rPr>
        <w:t xml:space="preserve">, perhaps analysts. Just as those writers </w:t>
      </w:r>
      <w:r w:rsidRPr="00624076">
        <w:rPr>
          <w:rStyle w:val="StyleUnderline"/>
          <w:highlight w:val="green"/>
        </w:rPr>
        <w:t>are interested in many different ethical questions</w:t>
      </w:r>
      <w:r w:rsidRPr="00624076">
        <w:rPr>
          <w:rStyle w:val="StyleUnderline"/>
        </w:rPr>
        <w:t xml:space="preserve">, they are in the way philosophical writers or writers of philosophy through fiction, and we should keep in mind that some of our early words of philosophy feel like </w:t>
      </w:r>
      <w:r>
        <w:rPr>
          <w:rStyle w:val="StyleUnderline"/>
        </w:rPr>
        <w:t>fiction</w:t>
      </w:r>
      <w:r w:rsidRPr="00624076">
        <w:rPr>
          <w:sz w:val="16"/>
        </w:rPr>
        <w:t xml:space="preserve">. </w:t>
      </w:r>
      <w:r w:rsidRPr="00624076">
        <w:rPr>
          <w:rStyle w:val="StyleUnderline"/>
        </w:rPr>
        <w:t xml:space="preserve">Plato symposium </w:t>
      </w:r>
      <w:r>
        <w:rPr>
          <w:rStyle w:val="StyleUnderline"/>
        </w:rPr>
        <w:t>is a</w:t>
      </w:r>
      <w:r w:rsidRPr="00624076">
        <w:rPr>
          <w:rStyle w:val="StyleUnderline"/>
        </w:rPr>
        <w:t xml:space="preserve"> dialogue</w:t>
      </w:r>
      <w:r w:rsidRPr="00624076">
        <w:rPr>
          <w:sz w:val="16"/>
        </w:rPr>
        <w:t xml:space="preserve">. a bunch of people sitting around at a party talking about love. Um, that I think Morrison is very engaged in each of her works in different sense of post office. So </w:t>
      </w:r>
      <w:r w:rsidRPr="00624076">
        <w:rPr>
          <w:rStyle w:val="Emphasis"/>
          <w:highlight w:val="green"/>
        </w:rPr>
        <w:t>I wouldn't say that she has one set of ethical principles</w:t>
      </w:r>
      <w:r w:rsidRPr="00624076">
        <w:rPr>
          <w:rStyle w:val="Emphasis"/>
        </w:rPr>
        <w:t xml:space="preserve"> that she's trying to enact through her form</w:t>
      </w:r>
      <w:r w:rsidRPr="00624076">
        <w:rPr>
          <w:sz w:val="16"/>
        </w:rPr>
        <w:t xml:space="preserve">. I would say that she's always interested in ethical questions, and they often came to her first. There was an idea for a question, and then she found characters to embody his whisper and to work out a set of debates, really, rather than a particular single message. </w:t>
      </w:r>
      <w:r w:rsidRPr="00624076">
        <w:rPr>
          <w:rStyle w:val="StyleUnderline"/>
        </w:rPr>
        <w:t>So, just as an example, 3 books that comprise what more synthesis does than a love trilogy, beloved, jazz, and paradise, were all interested in ethical questions about the beloved, about love</w:t>
      </w:r>
      <w:r w:rsidRPr="00624076">
        <w:rPr>
          <w:sz w:val="16"/>
        </w:rPr>
        <w:t>. Mor</w:t>
      </w:r>
      <w:r w:rsidRPr="008C2504">
        <w:rPr>
          <w:sz w:val="16"/>
        </w:rPr>
        <w:t>rison</w:t>
      </w:r>
      <w:r w:rsidRPr="00624076">
        <w:rPr>
          <w:sz w:val="16"/>
        </w:rPr>
        <w:t xml:space="preserve"> was very interested in what happens to the true beloved which she picks up as the self. She sometimes describes this as self God. What happens to yourself and your responsibility to yourself? When you are in a passionate relationship, a love relationship with your own child, maternal love, with another person, romantic love, or with a community. And I think this is the kind of, um, type of love that she's really thinking about in a spiritual way in paradise. </w:t>
      </w:r>
      <w:r w:rsidRPr="00624076">
        <w:rPr>
          <w:rStyle w:val="StyleUnderline"/>
        </w:rPr>
        <w:t xml:space="preserve">So she's using these different historical moments and different works of historical fusion. as a way to unhold philosophical questions about love, and </w:t>
      </w:r>
      <w:r w:rsidRPr="00624076">
        <w:rPr>
          <w:rStyle w:val="StyleUnderline"/>
          <w:highlight w:val="green"/>
        </w:rPr>
        <w:t>she often said</w:t>
      </w:r>
      <w:r w:rsidRPr="00624076">
        <w:rPr>
          <w:rStyle w:val="StyleUnderline"/>
        </w:rPr>
        <w:t xml:space="preserve">, you know, </w:t>
      </w:r>
      <w:r w:rsidRPr="00624076">
        <w:rPr>
          <w:rStyle w:val="StyleUnderline"/>
          <w:highlight w:val="green"/>
        </w:rPr>
        <w:t>I'm not here to give you answers.</w:t>
      </w:r>
      <w:r w:rsidRPr="00624076">
        <w:rPr>
          <w:sz w:val="16"/>
          <w:highlight w:val="green"/>
        </w:rPr>
        <w:t xml:space="preserve"> </w:t>
      </w:r>
      <w:r w:rsidRPr="00624076">
        <w:rPr>
          <w:rStyle w:val="Emphasis"/>
          <w:highlight w:val="green"/>
        </w:rPr>
        <w:t>I don't give you the moral of the story</w:t>
      </w:r>
      <w:r w:rsidRPr="00624076">
        <w:rPr>
          <w:sz w:val="16"/>
        </w:rPr>
        <w:t xml:space="preserve">. I'm here to open the door and open up questions so that you as the social community can debate about those questions. I think when she's looking at something like </w:t>
      </w:r>
      <w:r w:rsidRPr="008C2504">
        <w:rPr>
          <w:sz w:val="16"/>
        </w:rPr>
        <w:t>tar</w:t>
      </w:r>
      <w:r w:rsidRPr="00624076">
        <w:rPr>
          <w:sz w:val="16"/>
        </w:rPr>
        <w:t xml:space="preserve"> baby, she's interested in an entirely different set of philosophical questions there. Those actually have a lot to do with class and labor and waste and the post-imperial nature of race relations. This is why she sensed it in invented island and cruise. </w:t>
      </w:r>
      <w:r w:rsidRPr="00624076">
        <w:rPr>
          <w:rStyle w:val="Emphasis"/>
          <w:highlight w:val="green"/>
        </w:rPr>
        <w:t xml:space="preserve">So I think that the ethical question is that Morrison is pursuing can't be reduced to a single </w:t>
      </w:r>
      <w:r w:rsidRPr="00B710C3">
        <w:rPr>
          <w:rStyle w:val="Emphasis"/>
          <w:highlight w:val="green"/>
        </w:rPr>
        <w:t>thing</w:t>
      </w:r>
      <w:r w:rsidRPr="00624076">
        <w:rPr>
          <w:sz w:val="16"/>
        </w:rPr>
        <w:t xml:space="preserve">. Part of the project of my book is to look at each of the works on its in its own terms in relation to the others, but on its own terms, and to think about what those choices afford when it comes to our ethical questions and debates. And are there certain, </w:t>
      </w:r>
      <w:r w:rsidRPr="00624076">
        <w:rPr>
          <w:rStyle w:val="Emphasis"/>
        </w:rPr>
        <w:t>it seems like irony is kind of kind of device that repeats in every novel</w:t>
      </w:r>
      <w:r w:rsidRPr="00624076">
        <w:rPr>
          <w:sz w:val="16"/>
        </w:rPr>
        <w:t xml:space="preserve">, but there's negation is a kind of... as well, which I guess may be a form of irony. Like, I think maybe because </w:t>
      </w:r>
      <w:r w:rsidRPr="00624076">
        <w:rPr>
          <w:rStyle w:val="Emphasis"/>
        </w:rPr>
        <w:t>I'm so hungry for any kind of real literary study</w:t>
      </w:r>
      <w:r w:rsidRPr="00624076">
        <w:rPr>
          <w:sz w:val="16"/>
        </w:rPr>
        <w:t xml:space="preserve">, </w:t>
      </w:r>
      <w:r w:rsidRPr="00624076">
        <w:rPr>
          <w:rStyle w:val="StyleUnderline"/>
        </w:rPr>
        <w:t>I'm just like, 0 God, these words, you know, that anti-phony, paralypsis, like I was really appreciating all the nuanced pinpointing you did here of devices you would use</w:t>
      </w:r>
      <w:r w:rsidRPr="00624076">
        <w:rPr>
          <w:sz w:val="16"/>
        </w:rPr>
        <w:t xml:space="preserve">. So like, could you talk about one or 2 that are consistent or kind of maybe more overwhelming in the way that she wrote? Sure. I mean, I think irony is an important pathetic technique, Morrison. I </w:t>
      </w:r>
      <w:r w:rsidRPr="00624076">
        <w:rPr>
          <w:rStyle w:val="StyleUnderline"/>
        </w:rPr>
        <w:t>think a lot of the aesthetic techniques that I'm tracing in the book are indebted to</w:t>
      </w:r>
      <w:r w:rsidRPr="00624076">
        <w:rPr>
          <w:sz w:val="16"/>
        </w:rPr>
        <w:t xml:space="preserve"> 2 different traditions. One is the black cultural tradition that she's coming out at, that is very much what she's steeped in as a child growing up here, stories in her, in her kitchen. The other is </w:t>
      </w:r>
      <w:r w:rsidRPr="00624076">
        <w:rPr>
          <w:rStyle w:val="Emphasis"/>
        </w:rPr>
        <w:t>a deep interest in modernism</w:t>
      </w:r>
      <w:r w:rsidRPr="00624076">
        <w:rPr>
          <w:sz w:val="16"/>
        </w:rPr>
        <w:t xml:space="preserve"> and in techniques that are really oriented toward breaking perform open, opening things up. A lot of times those 2, oh, in a really interesting way. So </w:t>
      </w:r>
      <w:r w:rsidRPr="00624076">
        <w:rPr>
          <w:rStyle w:val="Emphasis"/>
          <w:highlight w:val="green"/>
        </w:rPr>
        <w:t>irony</w:t>
      </w:r>
      <w:r w:rsidRPr="00624076">
        <w:rPr>
          <w:sz w:val="16"/>
        </w:rPr>
        <w:t xml:space="preserve">, for example, </w:t>
      </w:r>
      <w:r w:rsidRPr="00624076">
        <w:rPr>
          <w:rStyle w:val="StyleUnderline"/>
          <w:highlight w:val="green"/>
        </w:rPr>
        <w:t>is</w:t>
      </w:r>
      <w:r w:rsidRPr="00624076">
        <w:rPr>
          <w:sz w:val="16"/>
        </w:rPr>
        <w:t xml:space="preserve"> something that's </w:t>
      </w:r>
      <w:r w:rsidRPr="00624076">
        <w:rPr>
          <w:rStyle w:val="StyleUnderline"/>
          <w:highlight w:val="green"/>
        </w:rPr>
        <w:t>very important to the modernists</w:t>
      </w:r>
      <w:r w:rsidRPr="00624076">
        <w:rPr>
          <w:rStyle w:val="StyleUnderline"/>
        </w:rPr>
        <w:t>.</w:t>
      </w:r>
      <w:r w:rsidRPr="00624076">
        <w:rPr>
          <w:sz w:val="16"/>
        </w:rPr>
        <w:t xml:space="preserve"> But it's something that she sees as particular to the blues. </w:t>
      </w:r>
      <w:r w:rsidRPr="00624076">
        <w:rPr>
          <w:rStyle w:val="StyleUnderline"/>
        </w:rPr>
        <w:t xml:space="preserve">And she describes black irony as the kind of acknowledgment of the pain and pleasure of things that is really captured by the blues song, right? We're singing beautifully about your </w:t>
      </w:r>
      <w:r>
        <w:rPr>
          <w:rStyle w:val="StyleUnderline"/>
        </w:rPr>
        <w:t>pain</w:t>
      </w:r>
      <w:r w:rsidRPr="00624076">
        <w:rPr>
          <w:sz w:val="16"/>
        </w:rPr>
        <w:t xml:space="preserve">. And she's combining those in aesthetic technique. I would say that The way she uses irony in the </w:t>
      </w:r>
      <w:r w:rsidRPr="008C2504">
        <w:rPr>
          <w:sz w:val="16"/>
        </w:rPr>
        <w:t>bluest</w:t>
      </w:r>
      <w:r w:rsidRPr="00624076">
        <w:rPr>
          <w:sz w:val="16"/>
        </w:rPr>
        <w:t xml:space="preserve"> eye is very different from the way she uses it in some, in some, or in some zone. or the way that she uses it even in beloved, right? Which is very serious text that actually has moments where characters are joking with each other, playing dozens or signifying with each other. And you're sort of shocked, like in the middle of this novel of slavery, we have, you know, 2 black men joking about why their good friend always has to kill somebody whenever a white person shows up at the house, right? So there's ways that, you know, Morrisons, including that scene, late and beloved, to present us, I think, with a certain kind of ethos of Brazil, like humor, dark humor, morbid humor, is one way that we tolerate the horrors of mine that's ever happened in homeland. It gives us a bit of respite from the from otherwise an agonizing depiction, right, of the afterlives of slavery and that knowledge. But when she's using irony in the name of the place, where the name of the person is a genetic solar, There she's interested in pushing calls the black acclivity for me. Maybe being a real source of our creatuity. You're also advanced political mortality against the way we use get composed on this, within our 1st call over, from Africa, right? So to be able to name your own child and to give your child a nickname that differs from the name of inherited and there is favor, is already a different kind of child. There's a really great back and forth about the name of the street in Sargo Solomon, which the local population. I don't think I even talk about this in the book, but the local black community calls it not Doctor Street. Because they're trying to reclaim what was otherwise imposed on them. in the city planning that's happening. </w:t>
      </w:r>
      <w:r w:rsidRPr="00624076">
        <w:rPr>
          <w:rStyle w:val="StyleUnderline"/>
        </w:rPr>
        <w:t xml:space="preserve">So what I love about </w:t>
      </w:r>
      <w:r w:rsidRPr="00624076">
        <w:rPr>
          <w:rStyle w:val="StyleUnderline"/>
          <w:highlight w:val="green"/>
        </w:rPr>
        <w:t>Morrison's work is</w:t>
      </w:r>
      <w:r w:rsidRPr="00624076">
        <w:rPr>
          <w:rStyle w:val="StyleUnderline"/>
        </w:rPr>
        <w:t xml:space="preserve"> that you do see certain </w:t>
      </w:r>
      <w:r w:rsidRPr="00624076">
        <w:rPr>
          <w:rStyle w:val="StyleUnderline"/>
          <w:highlight w:val="green"/>
        </w:rPr>
        <w:t>techniques</w:t>
      </w:r>
      <w:r w:rsidRPr="00624076">
        <w:rPr>
          <w:rStyle w:val="StyleUnderline"/>
        </w:rPr>
        <w:t xml:space="preserve"> that she comes back to, and she loves </w:t>
      </w:r>
      <w:r w:rsidRPr="00624076">
        <w:rPr>
          <w:rStyle w:val="StyleUnderline"/>
          <w:highlight w:val="green"/>
        </w:rPr>
        <w:t>to break things into multiple perspectives that contradict</w:t>
      </w:r>
      <w:r w:rsidRPr="00624076">
        <w:rPr>
          <w:rStyle w:val="StyleUnderline"/>
        </w:rPr>
        <w:t xml:space="preserve"> one another so that you end up having to debate, well, what actually happened here, and who's actually right</w:t>
      </w:r>
      <w:r w:rsidRPr="00624076">
        <w:rPr>
          <w:sz w:val="16"/>
        </w:rPr>
        <w:t xml:space="preserve">. But she does that differently in Son of Solomon, where the incident that she's talking about is M10, then she does in Chapel Love it, where what she's talking about is, who is this woman beloved, right? So she's able to use these different techniques to different ends in order to, I think, as she often put it, </w:t>
      </w:r>
      <w:r w:rsidRPr="00624076">
        <w:rPr>
          <w:rStyle w:val="Emphasis"/>
          <w:highlight w:val="green"/>
        </w:rPr>
        <w:t>the structure is the argument</w:t>
      </w:r>
      <w:r w:rsidRPr="00624076">
        <w:rPr>
          <w:sz w:val="16"/>
        </w:rPr>
        <w:t xml:space="preserve">, </w:t>
      </w:r>
      <w:r w:rsidRPr="00624076">
        <w:rPr>
          <w:rStyle w:val="StyleUnderline"/>
        </w:rPr>
        <w:t>to use form in order to make a certain kind of set of planes or argument about what we should focus on.</w:t>
      </w:r>
      <w:r w:rsidRPr="00624076">
        <w:rPr>
          <w:sz w:val="16"/>
        </w:rPr>
        <w:t xml:space="preserve"> I wanted to ask one quick question about an observation that you make, that basically </w:t>
      </w:r>
      <w:r w:rsidRPr="00624076">
        <w:rPr>
          <w:rStyle w:val="Emphasis"/>
          <w:highlight w:val="green"/>
        </w:rPr>
        <w:t>Morrison has</w:t>
      </w:r>
      <w:r w:rsidRPr="00624076">
        <w:rPr>
          <w:sz w:val="16"/>
        </w:rPr>
        <w:t xml:space="preserve">, let's use the term, migrated or </w:t>
      </w:r>
      <w:r w:rsidRPr="00B710C3">
        <w:rPr>
          <w:rStyle w:val="Emphasis"/>
          <w:highlight w:val="green"/>
        </w:rPr>
        <w:t>been</w:t>
      </w:r>
      <w:r w:rsidRPr="00624076">
        <w:rPr>
          <w:rStyle w:val="Emphasis"/>
          <w:highlight w:val="green"/>
        </w:rPr>
        <w:t xml:space="preserve"> migrated out of literature departments and into</w:t>
      </w:r>
      <w:r w:rsidRPr="00624076">
        <w:rPr>
          <w:rStyle w:val="Emphasis"/>
        </w:rPr>
        <w:t xml:space="preserve"> the syllabi of </w:t>
      </w:r>
      <w:r w:rsidRPr="00624076">
        <w:rPr>
          <w:rStyle w:val="Emphasis"/>
          <w:highlight w:val="green"/>
        </w:rPr>
        <w:t>legal studies</w:t>
      </w:r>
      <w:r w:rsidRPr="00624076">
        <w:rPr>
          <w:sz w:val="16"/>
        </w:rPr>
        <w:t xml:space="preserve">, </w:t>
      </w:r>
      <w:r w:rsidRPr="00624076">
        <w:rPr>
          <w:rStyle w:val="Emphasis"/>
        </w:rPr>
        <w:t xml:space="preserve">feminist studies, obviously </w:t>
      </w:r>
      <w:r w:rsidRPr="00624076">
        <w:rPr>
          <w:rStyle w:val="Emphasis"/>
          <w:highlight w:val="green"/>
        </w:rPr>
        <w:t>black studies</w:t>
      </w:r>
      <w:r w:rsidRPr="00624076">
        <w:rPr>
          <w:rStyle w:val="Emphasis"/>
        </w:rPr>
        <w:t xml:space="preserve"> departments</w:t>
      </w:r>
      <w:r w:rsidRPr="00624076">
        <w:rPr>
          <w:sz w:val="16"/>
        </w:rPr>
        <w:t xml:space="preserve">. Is the movement of Morrison, or let's say not the movement, but the less use of Morrison in syllabi in English departments, part of this kind of, like, effort over the last, like, couple of decades to include more non-canonical techs. So basically as she becomes canonical, does that account for why she's showing up on other departments so am I, but less frequently in English departments? I don't think that that's the case. I mean, I think that </w:t>
      </w:r>
      <w:r w:rsidRPr="00624076">
        <w:rPr>
          <w:rStyle w:val="Emphasis"/>
          <w:highlight w:val="green"/>
        </w:rPr>
        <w:t>Morrison</w:t>
      </w:r>
      <w:r w:rsidRPr="00624076">
        <w:rPr>
          <w:sz w:val="16"/>
        </w:rPr>
        <w:t xml:space="preserve"> you know, she </w:t>
      </w:r>
      <w:r w:rsidRPr="00624076">
        <w:rPr>
          <w:rStyle w:val="Emphasis"/>
          <w:highlight w:val="green"/>
        </w:rPr>
        <w:t>complains about this</w:t>
      </w:r>
      <w:r w:rsidRPr="00624076">
        <w:rPr>
          <w:sz w:val="16"/>
        </w:rPr>
        <w:t xml:space="preserve">. </w:t>
      </w:r>
      <w:r w:rsidRPr="00624076">
        <w:rPr>
          <w:rStyle w:val="StyleUnderline"/>
        </w:rPr>
        <w:t xml:space="preserve">in the context of complaining </w:t>
      </w:r>
      <w:r w:rsidRPr="00624076">
        <w:rPr>
          <w:rStyle w:val="StyleUnderline"/>
          <w:highlight w:val="green"/>
        </w:rPr>
        <w:t xml:space="preserve">about not being taken seriously, </w:t>
      </w:r>
      <w:r w:rsidRPr="00624076">
        <w:rPr>
          <w:rStyle w:val="Emphasis"/>
          <w:highlight w:val="green"/>
        </w:rPr>
        <w:t>from an aesthetic</w:t>
      </w:r>
      <w:r w:rsidRPr="00624076">
        <w:rPr>
          <w:rStyle w:val="Emphasis"/>
        </w:rPr>
        <w:t xml:space="preserve"> point of </w:t>
      </w:r>
      <w:r w:rsidRPr="00624076">
        <w:rPr>
          <w:rStyle w:val="Emphasis"/>
          <w:highlight w:val="green"/>
        </w:rPr>
        <w:t>view</w:t>
      </w:r>
      <w:r w:rsidRPr="00624076">
        <w:rPr>
          <w:rStyle w:val="Emphasis"/>
        </w:rPr>
        <w:t>.</w:t>
      </w:r>
      <w:r w:rsidRPr="00624076">
        <w:rPr>
          <w:sz w:val="16"/>
        </w:rPr>
        <w:t xml:space="preserve"> Ah, okay. And so I think there are two different reasons why Morrison tends to be in departments other than literature. One is that philosophical tendency in her work, right? </w:t>
      </w:r>
      <w:r w:rsidRPr="00624076">
        <w:rPr>
          <w:rStyle w:val="StyleUnderline"/>
          <w:highlight w:val="green"/>
        </w:rPr>
        <w:t xml:space="preserve">She's taking on really big questions, and those questions </w:t>
      </w:r>
      <w:r w:rsidRPr="00624076">
        <w:rPr>
          <w:rStyle w:val="StyleUnderline"/>
        </w:rPr>
        <w:t xml:space="preserve">often </w:t>
      </w:r>
      <w:r w:rsidRPr="00624076">
        <w:rPr>
          <w:rStyle w:val="StyleUnderline"/>
          <w:highlight w:val="green"/>
        </w:rPr>
        <w:t xml:space="preserve">get read as </w:t>
      </w:r>
      <w:r w:rsidRPr="00624076">
        <w:rPr>
          <w:rStyle w:val="Emphasis"/>
          <w:highlight w:val="green"/>
        </w:rPr>
        <w:t>sociological</w:t>
      </w:r>
      <w:r w:rsidRPr="00624076">
        <w:rPr>
          <w:rStyle w:val="Emphasis"/>
        </w:rPr>
        <w:t xml:space="preserve"> questions</w:t>
      </w:r>
      <w:r w:rsidRPr="00624076">
        <w:rPr>
          <w:sz w:val="16"/>
        </w:rPr>
        <w:t xml:space="preserve">, </w:t>
      </w:r>
      <w:r w:rsidRPr="00624076">
        <w:rPr>
          <w:rStyle w:val="StyleUnderline"/>
        </w:rPr>
        <w:t>because they're in about life, right? So, where, the question of love and the question of losing yourself when you love someone, could be seen as a philosophical question, a larger scale, a soft question that has a place in an English classroom</w:t>
      </w:r>
      <w:r w:rsidRPr="00624076">
        <w:rPr>
          <w:sz w:val="16"/>
        </w:rPr>
        <w:t xml:space="preserve">. Because she's writing about </w:t>
      </w:r>
      <w:r w:rsidRPr="00B710C3">
        <w:rPr>
          <w:rStyle w:val="Emphasis"/>
          <w:highlight w:val="green"/>
        </w:rPr>
        <w:t>Black</w:t>
      </w:r>
      <w:r w:rsidRPr="00624076">
        <w:rPr>
          <w:rStyle w:val="Emphasis"/>
          <w:highlight w:val="green"/>
        </w:rPr>
        <w:t xml:space="preserve"> people, and their relationship to love, that gets seen as a sociological question that should be studied in white studies class, right?</w:t>
      </w:r>
      <w:r w:rsidRPr="00624076">
        <w:rPr>
          <w:sz w:val="16"/>
        </w:rPr>
        <w:t xml:space="preserve"> And that's fine, because I think she has a lot to teach us in every discipline. And her own work was cross disciplinary, right? She wrote essays, she wrote criticism. She was extremely influential in, you know, what we think of as white</w:t>
      </w:r>
      <w:r w:rsidRPr="008C2504">
        <w:rPr>
          <w:sz w:val="16"/>
        </w:rPr>
        <w:t xml:space="preserve">ness </w:t>
      </w:r>
      <w:r w:rsidRPr="00624076">
        <w:rPr>
          <w:sz w:val="16"/>
        </w:rPr>
        <w:t xml:space="preserve">studies or race studies. She was very influential when it came to historians because her effort just to look back at the history of slavery was relatively transgressive at the time. It wasn't something that was being done. Um, so I think there are ways in which her influence is pervasive because her master mastery was of multiple disciplines. </w:t>
      </w:r>
      <w:r w:rsidRPr="00624076">
        <w:rPr>
          <w:rStyle w:val="StyleUnderline"/>
        </w:rPr>
        <w:t xml:space="preserve">I think that Morrison, </w:t>
      </w:r>
      <w:r w:rsidRPr="00624076">
        <w:rPr>
          <w:rStyle w:val="StyleUnderline"/>
          <w:highlight w:val="green"/>
        </w:rPr>
        <w:t>when she does get taught in literature</w:t>
      </w:r>
      <w:r w:rsidRPr="00624076">
        <w:rPr>
          <w:rStyle w:val="StyleUnderline"/>
        </w:rPr>
        <w:t xml:space="preserve"> departments, </w:t>
      </w:r>
      <w:r w:rsidRPr="00624076">
        <w:rPr>
          <w:rStyle w:val="StyleUnderline"/>
          <w:highlight w:val="green"/>
        </w:rPr>
        <w:t>she often has been taught in a very tokenistic way</w:t>
      </w:r>
      <w:r w:rsidRPr="00624076">
        <w:rPr>
          <w:sz w:val="16"/>
        </w:rPr>
        <w:t xml:space="preserve">. So one of the reasons that I am so intensely writing about the form of the bluest eye in particular. And that's where a lot of those terms that Kate referred to earlier are coming up. </w:t>
      </w:r>
      <w:r w:rsidRPr="00624076">
        <w:rPr>
          <w:rStyle w:val="StyleUnderline"/>
        </w:rPr>
        <w:t>We're talking about negation and aesthetics of negation, and so on. is because that novel, A, is taught to high school students, which she felt was strange. She didn't think it should be talked to junior high students. It a scary book, as she put it. It's a story about children, but it's a story for adults. But also, it's a really hard book. It's not actually the book that I would recommend that people would start with when they remorse it, even though it's her 1st novel about a young person, because her techniques in that book are actually, in some ways, more experimental than some of her later works. And one of the things that really bothers me is that I've seen lectures given on the blue</w:t>
      </w:r>
      <w:r>
        <w:rPr>
          <w:rStyle w:val="StyleUnderline"/>
        </w:rPr>
        <w:t xml:space="preserve">st eye </w:t>
      </w:r>
      <w:r w:rsidRPr="00624076">
        <w:rPr>
          <w:rStyle w:val="StyleUnderline"/>
        </w:rPr>
        <w:t>online and in classrooms, college classrooms, and they really treat it like this identitarian sob story, and they align it with other works that are really trying to do that work of giving voice to the voiceless</w:t>
      </w:r>
      <w:r w:rsidRPr="00624076">
        <w:rPr>
          <w:sz w:val="16"/>
        </w:rPr>
        <w:t xml:space="preserve">. </w:t>
      </w:r>
      <w:r w:rsidRPr="00624076">
        <w:rPr>
          <w:rStyle w:val="Emphasis"/>
        </w:rPr>
        <w:t>And it never seems to occur to them that there might be something else going on in this book, given that we actually barely hear the voice of the subject of the book</w:t>
      </w:r>
      <w:r w:rsidRPr="00624076">
        <w:rPr>
          <w:sz w:val="16"/>
        </w:rPr>
        <w:t xml:space="preserve">, which is Picola Breedlov. And when we hear it, it's in a strange sort of dialogue with herself almost as though her mind has broken into two pieces. This is not your standard </w:t>
      </w:r>
      <w:r w:rsidRPr="008C2504">
        <w:rPr>
          <w:sz w:val="16"/>
        </w:rPr>
        <w:t>Holden Caufield</w:t>
      </w:r>
      <w:r w:rsidRPr="00624076">
        <w:rPr>
          <w:sz w:val="16"/>
        </w:rPr>
        <w:t xml:space="preserve">, right? Talking to you about himself, just, but this time, it's from a microwave, but a black girl's perspective. It's not, um, it's not that this kind of, uh, box that you can check on your syllabus in order to make it a diverse syllabus. And so I think one of the reasons that Morrison is taught less in English departments now, I think is because the tokenistic quality of how she has been taught before has failed. You know, you're giving students these texts, and you're telling them to read them in this fashion as a representation of the black, you know? And they're like, That's not actually what this book is. Right? So </w:t>
      </w:r>
      <w:r w:rsidRPr="00624076">
        <w:rPr>
          <w:rStyle w:val="Emphasis"/>
          <w:highlight w:val="green"/>
        </w:rPr>
        <w:t>this is a failure</w:t>
      </w:r>
      <w:r w:rsidRPr="00624076">
        <w:rPr>
          <w:rStyle w:val="Emphasis"/>
        </w:rPr>
        <w:t xml:space="preserve">, I think, </w:t>
      </w:r>
      <w:r w:rsidRPr="00624076">
        <w:rPr>
          <w:rStyle w:val="Emphasis"/>
          <w:highlight w:val="green"/>
        </w:rPr>
        <w:t>on</w:t>
      </w:r>
      <w:r w:rsidRPr="00624076">
        <w:rPr>
          <w:rStyle w:val="Emphasis"/>
        </w:rPr>
        <w:t xml:space="preserve"> the part of </w:t>
      </w:r>
      <w:r w:rsidRPr="00624076">
        <w:rPr>
          <w:rStyle w:val="Emphasis"/>
          <w:highlight w:val="green"/>
        </w:rPr>
        <w:t>pedagogues and professors</w:t>
      </w:r>
      <w:r w:rsidRPr="00624076">
        <w:rPr>
          <w:sz w:val="16"/>
        </w:rPr>
        <w:t xml:space="preserve">. </w:t>
      </w:r>
      <w:r w:rsidRPr="00624076">
        <w:rPr>
          <w:rStyle w:val="StyleUnderline"/>
          <w:highlight w:val="green"/>
        </w:rPr>
        <w:t>They're not doing the hard work of</w:t>
      </w:r>
      <w:r w:rsidRPr="00624076">
        <w:rPr>
          <w:rStyle w:val="StyleUnderline"/>
        </w:rPr>
        <w:t xml:space="preserve"> actually </w:t>
      </w:r>
      <w:r w:rsidRPr="00624076">
        <w:rPr>
          <w:rStyle w:val="StyleUnderline"/>
          <w:highlight w:val="green"/>
        </w:rPr>
        <w:t xml:space="preserve">looking at Morrison from an </w:t>
      </w:r>
      <w:r w:rsidRPr="00624076">
        <w:rPr>
          <w:rStyle w:val="Emphasis"/>
          <w:highlight w:val="green"/>
        </w:rPr>
        <w:t>aesthetic perspective</w:t>
      </w:r>
      <w:r w:rsidRPr="00624076">
        <w:rPr>
          <w:rStyle w:val="StyleUnderline"/>
        </w:rPr>
        <w:t xml:space="preserve">, from a </w:t>
      </w:r>
      <w:r w:rsidRPr="00624076">
        <w:rPr>
          <w:rStyle w:val="Emphasis"/>
        </w:rPr>
        <w:t>formal perspective</w:t>
      </w:r>
      <w:r w:rsidRPr="00624076">
        <w:rPr>
          <w:sz w:val="16"/>
        </w:rPr>
        <w:t xml:space="preserve">. Part of that is because they don't know, they don't have the same familiarity with the black traditions that she's working with. But part of it is because </w:t>
      </w:r>
      <w:r w:rsidRPr="00624076">
        <w:rPr>
          <w:rStyle w:val="Emphasis"/>
          <w:highlight w:val="green"/>
        </w:rPr>
        <w:t>they assume that she couldn't possibly be doing modernism</w:t>
      </w:r>
      <w:r w:rsidRPr="00624076">
        <w:rPr>
          <w:sz w:val="16"/>
        </w:rPr>
        <w:t xml:space="preserve">. </w:t>
      </w:r>
      <w:r w:rsidRPr="00624076">
        <w:rPr>
          <w:rStyle w:val="StyleUnderline"/>
          <w:highlight w:val="green"/>
        </w:rPr>
        <w:t>But</w:t>
      </w:r>
      <w:r w:rsidRPr="00624076">
        <w:rPr>
          <w:rStyle w:val="StyleUnderline"/>
        </w:rPr>
        <w:t xml:space="preserve"> actually, </w:t>
      </w:r>
      <w:r w:rsidRPr="00624076">
        <w:rPr>
          <w:rStyle w:val="StyleUnderline"/>
          <w:highlight w:val="green"/>
        </w:rPr>
        <w:t>she wrote</w:t>
      </w:r>
      <w:r w:rsidRPr="00624076">
        <w:rPr>
          <w:rStyle w:val="StyleUnderline"/>
        </w:rPr>
        <w:t xml:space="preserve"> her master's thesis at Cornell </w:t>
      </w:r>
      <w:r w:rsidRPr="00624076">
        <w:rPr>
          <w:rStyle w:val="StyleUnderline"/>
          <w:highlight w:val="green"/>
        </w:rPr>
        <w:t xml:space="preserve">on </w:t>
      </w:r>
      <w:r w:rsidRPr="00B710C3">
        <w:rPr>
          <w:rStyle w:val="Emphasis"/>
          <w:highlight w:val="green"/>
        </w:rPr>
        <w:t>Faulkner</w:t>
      </w:r>
      <w:r w:rsidRPr="00624076">
        <w:rPr>
          <w:rStyle w:val="Emphasis"/>
          <w:highlight w:val="green"/>
        </w:rPr>
        <w:t xml:space="preserve"> and Wo</w:t>
      </w:r>
      <w:r w:rsidRPr="00B710C3">
        <w:rPr>
          <w:rStyle w:val="Emphasis"/>
          <w:highlight w:val="green"/>
        </w:rPr>
        <w:t>o</w:t>
      </w:r>
      <w:r w:rsidRPr="00624076">
        <w:rPr>
          <w:rStyle w:val="Emphasis"/>
          <w:highlight w:val="green"/>
        </w:rPr>
        <w:t>lf</w:t>
      </w:r>
      <w:r w:rsidRPr="00624076">
        <w:rPr>
          <w:sz w:val="16"/>
        </w:rPr>
        <w:t xml:space="preserve">. Of course she's doing modernism. Of course, </w:t>
      </w:r>
      <w:r w:rsidRPr="00624076">
        <w:rPr>
          <w:rStyle w:val="Emphasis"/>
          <w:highlight w:val="green"/>
        </w:rPr>
        <w:t>you need to give as much attention to what she's doing formally</w:t>
      </w:r>
      <w:r w:rsidRPr="00624076">
        <w:rPr>
          <w:rStyle w:val="Emphasis"/>
        </w:rPr>
        <w:t>, as you would to W</w:t>
      </w:r>
      <w:r>
        <w:rPr>
          <w:rStyle w:val="Emphasis"/>
        </w:rPr>
        <w:t>o</w:t>
      </w:r>
      <w:r w:rsidRPr="00624076">
        <w:rPr>
          <w:rStyle w:val="Emphasis"/>
        </w:rPr>
        <w:t xml:space="preserve">olf or Faulkner or James </w:t>
      </w:r>
      <w:r>
        <w:rPr>
          <w:rStyle w:val="Emphasis"/>
        </w:rPr>
        <w:t>Joyce</w:t>
      </w:r>
      <w:r w:rsidRPr="00624076">
        <w:rPr>
          <w:sz w:val="16"/>
        </w:rPr>
        <w:t xml:space="preserve">. But there's this kind of assumption that you can just toss around the syllabus, and it will just, you know, give us a nice little variety show. But it's actually really hard to teach Morrison, and part of the reason I wrote the book was to help people navigate the difficulty of those texts, so that we can bring her back onto the syllabus. She was a big believer, I should say, in canonical literature. She was not about getting rid of Shakespeare or, you know, Aeschylus or any of those writers. She loved the canon in a lot of ways, and she felt like, as Baldwin put it, when you love something, you should be able to challenge it. You should be able to criticize it. And that's why she was engaged in that project in her criticism. But Morrison was not interested in tokenistic DEI, you know, versions of a syllabus. She was much more interested in bringing into the syllabus those writers who are great writers, regardless of their identity. Right, I think what I get from your book, and I think I already had this sense, is she truly knew that she was a great writer. She didn't, there was, she doesn't seem to be bashful about the level of her talent, and I think that you mentioned, I think, a quote from Brant Liebowitz here, that, you know, it seems crazy to say that she's underrated, because, of course, she did win the Nobel Prize in the '90s, and, um, I don't know if there's any writer who's come close in some ways, since they're passing, or since they're kind of time of her, um, when she was the most popular, but, right, there is always that asterisk by her name. There's always this sense that her, um, not as just, like, an American master, but, you know, like, like a black literature, black, you know, the, the, the kind of, like, because of her, just identitarian reading that it somehow shapes the way people look at her work and and don't, uh, analyze it in all, in all the ways that you're doing here. Yeah, I think there's a, a curious way that her iconic status has come to shadow the actual work. It's remarkable to hear her in early interviews. Talk about how. Much pleasure and satisfaction she took in her own work. She says, you know, I loved it. I thought it was great. She always says that. She says, you know, but she also had the sense that there would be like maybe 400 other people in the world who would ever read her and feel the same way. And so this, I, you know, which I think is also really important. One of the reasons I think this book is, came to me into right now, is because I taught a class about Morrison right now, and I realized that there was a lot about what Morrison was doing and what her politics were and what she believed that my students now don't know. Because all they have is the reputational person. And so, you know, giving them a kind of opening into what she maintained, what she said in interviews, but also what she's actually doing on the page, felt like it was opening, you know, doors for them and revealing things for them. And this fact that she knew she was great, but didn't believe that that would mean she would translate into, like, bestseller status. I think is something that blows some of my students' minds. They're like, wait, but like, that's how you know you're great, is if you're a bestseller. But Morrison's had, </w:t>
      </w:r>
      <w:r w:rsidRPr="00624076">
        <w:rPr>
          <w:rStyle w:val="StyleUnderline"/>
        </w:rPr>
        <w:t xml:space="preserve">Morrison had an ambition that was not aligned with the scene values that would have us look to sailors, or even look to a number of readers. </w:t>
      </w:r>
      <w:r w:rsidRPr="00624076">
        <w:rPr>
          <w:rStyle w:val="StyleUnderline"/>
          <w:highlight w:val="green"/>
        </w:rPr>
        <w:t>She was</w:t>
      </w:r>
      <w:r w:rsidRPr="00624076">
        <w:rPr>
          <w:rStyle w:val="StyleUnderline"/>
        </w:rPr>
        <w:t xml:space="preserve"> really </w:t>
      </w:r>
      <w:r w:rsidRPr="00624076">
        <w:rPr>
          <w:rStyle w:val="StyleUnderline"/>
          <w:highlight w:val="green"/>
        </w:rPr>
        <w:t>interested in this</w:t>
      </w:r>
      <w:r w:rsidRPr="00624076">
        <w:rPr>
          <w:rStyle w:val="StyleUnderline"/>
        </w:rPr>
        <w:t xml:space="preserve"> much </w:t>
      </w:r>
      <w:r w:rsidRPr="00624076">
        <w:rPr>
          <w:rStyle w:val="StyleUnderline"/>
          <w:highlight w:val="green"/>
        </w:rPr>
        <w:t>bigger sense</w:t>
      </w:r>
      <w:r w:rsidRPr="00624076">
        <w:rPr>
          <w:rStyle w:val="StyleUnderline"/>
        </w:rPr>
        <w:t xml:space="preserve"> of art, this much longer scale. </w:t>
      </w:r>
      <w:r w:rsidRPr="00624076">
        <w:rPr>
          <w:rStyle w:val="StyleUnderline"/>
          <w:highlight w:val="green"/>
        </w:rPr>
        <w:t>She's writing back to Shakespeare</w:t>
      </w:r>
      <w:r w:rsidRPr="00624076">
        <w:rPr>
          <w:rStyle w:val="StyleUnderline"/>
        </w:rPr>
        <w:t>, and she's really not afraid to. She's not daunted about that at all. She's writing back to, you know, Antigone and to Media</w:t>
      </w:r>
      <w:r w:rsidRPr="00624076">
        <w:rPr>
          <w:sz w:val="16"/>
        </w:rPr>
        <w:t xml:space="preserve">. </w:t>
      </w:r>
      <w:r w:rsidRPr="00624076">
        <w:rPr>
          <w:rStyle w:val="StyleUnderline"/>
        </w:rPr>
        <w:t xml:space="preserve">She's writing back </w:t>
      </w:r>
      <w:r w:rsidRPr="00624076">
        <w:rPr>
          <w:rStyle w:val="StyleUnderline"/>
          <w:highlight w:val="green"/>
        </w:rPr>
        <w:t>to Faulkner and W</w:t>
      </w:r>
      <w:r w:rsidRPr="00B710C3">
        <w:rPr>
          <w:rStyle w:val="StyleUnderline"/>
          <w:highlight w:val="green"/>
        </w:rPr>
        <w:t>o</w:t>
      </w:r>
      <w:r w:rsidRPr="00624076">
        <w:rPr>
          <w:rStyle w:val="StyleUnderline"/>
          <w:highlight w:val="green"/>
        </w:rPr>
        <w:t>olf</w:t>
      </w:r>
      <w:r w:rsidRPr="00624076">
        <w:rPr>
          <w:sz w:val="16"/>
        </w:rPr>
        <w:t xml:space="preserve">. She has a sense that this is a kind of project that goes beyond the small moment of time that she sits in. That level of ambition is incredibly inspiring, but it's also, I think, allows us to try to think about art outside of the market. And more so there's a really interesting person to think about with that because she worked as an editor where she actually had to think about the market. with her own writers. But she talked about her own work as being entirely different from that project. Right? And so I think she's just, she draws together so many interesting questions about how we read, how we think about form, how we think about art, how we think about politics, and, as I said, those are still parenting questions. Well, I guess we still haven't really talked that much about your own writing. Um, here and you are, you know, light more, a Santa critic, a novelist, a teacher. Is there something in particular that you've taken from her and applied to your own work? If, you know, like a stylistic choice, is it just the fact of someone being as ambitious as she was? Is there one thing that, you know, strikes you, that you've really taken from her and applied either to the life that you lead or your own fiction or what? I mean, I think it's sort of all of the above. It's, </w:t>
      </w:r>
      <w:r w:rsidRPr="00624076">
        <w:rPr>
          <w:rStyle w:val="StyleUnderline"/>
        </w:rPr>
        <w:t>I think Morrison is an example for a lot of us.</w:t>
      </w:r>
      <w:r w:rsidRPr="00624076">
        <w:rPr>
          <w:sz w:val="16"/>
        </w:rPr>
        <w:t xml:space="preserve"> There's a way in which she is. sometimes presented as kind of a guru, you know, but I actually don't think that the way Morrison guides me as an example or as a model works that way. It works much more in terms of her integrity and her... constant... pressure that she applies to her own beliefs. She's always questioning, and she's always questioning herself and others, not in a way that is about self doubt, that is about knowing that there is no resting point for trying to live a good life. And so, you know, seeing her, seeing how her work has changed over time, but also how her views changed over time, but also this kind of dialectical quality to how she talked to other people and got them to question their assumption. I think is a really amazing model for me. as an intellectual. I think at the level of art, there are so many ways that Morrison's work has influenced mine. I talk about some of those in the book. One of them being the fact that she didn't really care about spoilers. So, you know, she opened several of her novels with like hot summaries of everything that happens. And she says at the beginning of the bluest eye, there's really nothing more to say except why and because why so hard to handle or difficult to handle? We must turn to how. And for me, this difference between what happens in the book and how it happens is so crucial that it ended up becoming the first line of my second novel. I don't want to tell you what happened. I want to tell you how it felt. And so this, that, is a particular perspective about the literary, not as a vehicle for messages or for ideas even, but rather as an experience that through, through which you come to think about things, right? And you get to think and feel about things. So that's just, you know, one example of it in an artistic fashion. What I found interesting is that there are moments where I read about, for example, the inspiration for her play, Dream and Emmett, which was produced only once in the 80s. I would realize that she had been inspired by something in a way that had a curious synchronicity with something I had been inspired by or I had been interested in. Um, you know, she has a, she, she had imagined in thinking about that play. Uh, she was in an airport, and she had imagined a young black boy that she saw play, um, just kind of running around and, uh, enjoying, like, really just delighting in life and in their body. She had imagined him being gunned down. And there are, you know, there were incidents of transit police shooting young white boys, um, at the time, that would have also been filtering into her mind. But it was really eerie for me to read about that inspiration for this play. knowing that I had written a scene in an airport where a young black man gets shot. in my novel, which, you know, years ago. And so there are these weird moments of synchronicity where I, it's not that I feel like Tony Morrison is haunting me or something like that. But there's actually something parallel to. Something she said when asked whether she had been inspired by Zorenil Hurston, which was, I had never read Zorenil Hurston, so how can I have been inspired by her? But she says that there is something clearly about being a black woman writer trying to write about certain things that means that we were on the same path. We were thinking about the same things. So there's this curious way that there's a kind of almost, it's like being in a resonant chamber and you can hear the echoes of literature, echoes and inspiration that are happening. They don't necessarily happen causally. I think that's actually a very Morrisonian image, actually, if you think about the way she thinks of history and beloved, as the voices of the black and angry dead are there and are audible to us. You can't always hear every voice, but they're there. They're somehow, we are haunted by the same things. I guess that's one of the ways that I would put it. Well, normally, thank you so much for speaking with us today. Thank you so much for having me. That was </w:t>
      </w:r>
      <w:r w:rsidRPr="008C2504">
        <w:rPr>
          <w:sz w:val="16"/>
        </w:rPr>
        <w:t>Namwali Serpell</w:t>
      </w:r>
      <w:r w:rsidRPr="00624076">
        <w:rPr>
          <w:sz w:val="16"/>
        </w:rPr>
        <w:t>. Her new book is called On Morrison. Thanks for listening to The Live radio hour. Subscribe to our show on Apple Podcasts, SoundCloud, Spotify, or wherever else we get your podcast. If you like the show, please rate us an Apple Podcast to help us get the word out. we'd love to hear from you. The producers of the library of our Armadeo, which are, Heywell, Eric Newman, and Mary Noth and Jonathan Chiplick, who also makes an edited our show. Our founding executive producer is Alan Minsky. Our intro music was written and performed by Imogen Teasley Bond.</w:t>
      </w:r>
    </w:p>
    <w:p w14:paraId="6944B69A" w14:textId="77777777" w:rsidR="00EC0A8C" w:rsidRPr="00EC0A8C" w:rsidRDefault="00EC0A8C" w:rsidP="00EC0A8C"/>
    <w:p w14:paraId="7048318B" w14:textId="7DFE8F49" w:rsidR="00F1454E" w:rsidRDefault="00F1454E" w:rsidP="00F1454E">
      <w:pPr>
        <w:pStyle w:val="Heading3"/>
      </w:pPr>
      <w:r>
        <w:t>1NC---Monstrosity K</w:t>
      </w:r>
    </w:p>
    <w:p w14:paraId="1CA19244" w14:textId="77777777" w:rsidR="00F1454E" w:rsidRPr="00222C4F" w:rsidRDefault="00F1454E" w:rsidP="00F1454E">
      <w:pPr>
        <w:pStyle w:val="Heading4"/>
        <w:rPr>
          <w:rFonts w:asciiTheme="minorHAnsi" w:hAnsiTheme="minorHAnsi" w:cstheme="minorHAnsi"/>
        </w:rPr>
      </w:pPr>
      <w:r w:rsidRPr="00222C4F">
        <w:rPr>
          <w:rFonts w:asciiTheme="minorHAnsi" w:hAnsiTheme="minorHAnsi" w:cstheme="minorHAnsi"/>
        </w:rPr>
        <w:t xml:space="preserve">Their discourse of monstrosity castigates disability as the deficient body to be ascended from. </w:t>
      </w:r>
    </w:p>
    <w:p w14:paraId="7D74FC69" w14:textId="77777777" w:rsidR="00F1454E" w:rsidRPr="00222C4F" w:rsidRDefault="00F1454E" w:rsidP="00F1454E">
      <w:pPr>
        <w:spacing w:after="0"/>
        <w:rPr>
          <w:rFonts w:asciiTheme="minorHAnsi" w:hAnsiTheme="minorHAnsi" w:cstheme="minorHAnsi"/>
        </w:rPr>
      </w:pPr>
      <w:r w:rsidRPr="00222C4F">
        <w:rPr>
          <w:rStyle w:val="Style13ptBold"/>
          <w:rFonts w:asciiTheme="minorHAnsi" w:hAnsiTheme="minorHAnsi" w:cstheme="minorHAnsi"/>
        </w:rPr>
        <w:t>Verlinden 23</w:t>
      </w:r>
      <w:r w:rsidRPr="00222C4F">
        <w:rPr>
          <w:rFonts w:asciiTheme="minorHAnsi" w:hAnsiTheme="minorHAnsi" w:cstheme="minorHAnsi"/>
        </w:rPr>
        <w:t xml:space="preserve"> (J.J. Department of English and American Studies, Humboldt-Universität zu Berlin, M. H. Rioux et al. (eds.), Handbook of Disability, “Monstrous intersectionalities,” https://doi.org/10.1007/978-981-16-1278-7_105-1   p. 3-4 Accessed 10/19/24)</w:t>
      </w:r>
    </w:p>
    <w:p w14:paraId="0C0453D0" w14:textId="77777777" w:rsidR="00F1454E" w:rsidRPr="00222C4F" w:rsidRDefault="00F1454E" w:rsidP="00F1454E">
      <w:pPr>
        <w:spacing w:after="0"/>
        <w:rPr>
          <w:rFonts w:asciiTheme="minorHAnsi" w:hAnsiTheme="minorHAnsi" w:cstheme="minorHAnsi"/>
        </w:rPr>
      </w:pPr>
    </w:p>
    <w:p w14:paraId="1D101C38" w14:textId="77777777" w:rsidR="00F1454E" w:rsidRPr="00222C4F" w:rsidRDefault="00F1454E" w:rsidP="00F1454E">
      <w:pPr>
        <w:spacing w:after="0"/>
        <w:rPr>
          <w:rFonts w:asciiTheme="minorHAnsi" w:hAnsiTheme="minorHAnsi" w:cstheme="minorHAnsi"/>
          <w:sz w:val="16"/>
        </w:rPr>
      </w:pPr>
      <w:r w:rsidRPr="00222C4F">
        <w:rPr>
          <w:rFonts w:asciiTheme="minorHAnsi" w:hAnsiTheme="minorHAnsi" w:cstheme="minorHAnsi"/>
          <w:sz w:val="16"/>
        </w:rPr>
        <w:t xml:space="preserve">Both </w:t>
      </w:r>
      <w:r w:rsidRPr="00222C4F">
        <w:rPr>
          <w:rStyle w:val="StyleUnderline"/>
          <w:rFonts w:asciiTheme="minorHAnsi" w:hAnsiTheme="minorHAnsi" w:cstheme="minorHAnsi"/>
          <w:highlight w:val="cyan"/>
        </w:rPr>
        <w:t>disability and trans discourses</w:t>
      </w:r>
      <w:r w:rsidRPr="00222C4F">
        <w:rPr>
          <w:rStyle w:val="StyleUnderline"/>
          <w:rFonts w:asciiTheme="minorHAnsi" w:hAnsiTheme="minorHAnsi" w:cstheme="minorHAnsi"/>
        </w:rPr>
        <w:t xml:space="preserve"> have had a long </w:t>
      </w:r>
      <w:r w:rsidRPr="00222C4F">
        <w:rPr>
          <w:rStyle w:val="StyleUnderline"/>
          <w:rFonts w:asciiTheme="minorHAnsi" w:hAnsiTheme="minorHAnsi" w:cstheme="minorHAnsi"/>
          <w:highlight w:val="cyan"/>
        </w:rPr>
        <w:t>engage</w:t>
      </w:r>
      <w:r w:rsidRPr="00222C4F">
        <w:rPr>
          <w:rStyle w:val="StyleUnderline"/>
          <w:rFonts w:asciiTheme="minorHAnsi" w:hAnsiTheme="minorHAnsi" w:cstheme="minorHAnsi"/>
        </w:rPr>
        <w:t xml:space="preserve">ment with the concept of </w:t>
      </w:r>
      <w:r w:rsidRPr="00222C4F">
        <w:rPr>
          <w:rStyle w:val="StyleUnderline"/>
          <w:rFonts w:asciiTheme="minorHAnsi" w:hAnsiTheme="minorHAnsi" w:cstheme="minorHAnsi"/>
          <w:highlight w:val="cyan"/>
        </w:rPr>
        <w:t>monstrosity</w:t>
      </w:r>
      <w:r w:rsidRPr="00222C4F">
        <w:rPr>
          <w:rFonts w:asciiTheme="minorHAnsi" w:hAnsiTheme="minorHAnsi" w:cstheme="minorHAnsi"/>
          <w:sz w:val="16"/>
        </w:rPr>
        <w:t xml:space="preserve">, </w:t>
      </w:r>
      <w:r w:rsidRPr="00222C4F">
        <w:rPr>
          <w:rStyle w:val="StyleUnderline"/>
          <w:rFonts w:asciiTheme="minorHAnsi" w:hAnsiTheme="minorHAnsi" w:cstheme="minorHAnsi"/>
          <w:highlight w:val="cyan"/>
        </w:rPr>
        <w:t>though</w:t>
      </w:r>
      <w:r w:rsidRPr="00222C4F">
        <w:rPr>
          <w:rStyle w:val="StyleUnderline"/>
          <w:rFonts w:asciiTheme="minorHAnsi" w:hAnsiTheme="minorHAnsi" w:cstheme="minorHAnsi"/>
        </w:rPr>
        <w:t xml:space="preserve"> </w:t>
      </w:r>
      <w:r w:rsidRPr="00222C4F">
        <w:rPr>
          <w:rStyle w:val="Emphasis"/>
          <w:rFonts w:asciiTheme="minorHAnsi" w:hAnsiTheme="minorHAnsi" w:cstheme="minorHAnsi"/>
        </w:rPr>
        <w:t xml:space="preserve">very </w:t>
      </w:r>
      <w:r w:rsidRPr="00222C4F">
        <w:rPr>
          <w:rStyle w:val="Emphasis"/>
          <w:rFonts w:asciiTheme="minorHAnsi" w:hAnsiTheme="minorHAnsi" w:cstheme="minorHAnsi"/>
          <w:highlight w:val="cyan"/>
        </w:rPr>
        <w:t>rarely are</w:t>
      </w:r>
      <w:r w:rsidRPr="00222C4F">
        <w:rPr>
          <w:rStyle w:val="Emphasis"/>
          <w:rFonts w:asciiTheme="minorHAnsi" w:hAnsiTheme="minorHAnsi" w:cstheme="minorHAnsi"/>
        </w:rPr>
        <w:t xml:space="preserve"> they </w:t>
      </w:r>
      <w:r w:rsidRPr="00222C4F">
        <w:rPr>
          <w:rStyle w:val="Emphasis"/>
          <w:rFonts w:asciiTheme="minorHAnsi" w:hAnsiTheme="minorHAnsi" w:cstheme="minorHAnsi"/>
          <w:highlight w:val="cyan"/>
        </w:rPr>
        <w:t>brought</w:t>
      </w:r>
      <w:r w:rsidRPr="00222C4F">
        <w:rPr>
          <w:rStyle w:val="Emphasis"/>
          <w:rFonts w:asciiTheme="minorHAnsi" w:hAnsiTheme="minorHAnsi" w:cstheme="minorHAnsi"/>
        </w:rPr>
        <w:t xml:space="preserve"> in relation </w:t>
      </w:r>
      <w:r w:rsidRPr="00222C4F">
        <w:rPr>
          <w:rStyle w:val="Emphasis"/>
          <w:rFonts w:asciiTheme="minorHAnsi" w:hAnsiTheme="minorHAnsi" w:cstheme="minorHAnsi"/>
          <w:highlight w:val="cyan"/>
        </w:rPr>
        <w:t>to each other</w:t>
      </w:r>
      <w:r w:rsidRPr="00222C4F">
        <w:rPr>
          <w:rFonts w:asciiTheme="minorHAnsi" w:hAnsiTheme="minorHAnsi" w:cstheme="minorHAnsi"/>
          <w:sz w:val="16"/>
        </w:rPr>
        <w:t xml:space="preserve">. In 1993, at a conference titled “Rage Across the Disciplines” held at California State University, San Marcos, Susan Stryker gave a performance in which she invokes the figure of the monster from Mary Shelley’s novel and claims it as a powerful site of identification. </w:t>
      </w:r>
      <w:r w:rsidRPr="00222C4F">
        <w:rPr>
          <w:rStyle w:val="StyleUnderline"/>
          <w:rFonts w:asciiTheme="minorHAnsi" w:hAnsiTheme="minorHAnsi" w:cstheme="minorHAnsi"/>
        </w:rPr>
        <w:t>The piece, titled “My Words to Victor Frankenstein</w:t>
      </w:r>
      <w:r w:rsidRPr="00222C4F">
        <w:rPr>
          <w:rFonts w:asciiTheme="minorHAnsi" w:hAnsiTheme="minorHAnsi" w:cstheme="minorHAnsi"/>
          <w:sz w:val="16"/>
        </w:rPr>
        <w:t xml:space="preserve"> Above the Village of Chamounix: Performing Transgender Rage,” </w:t>
      </w:r>
      <w:r w:rsidRPr="00222C4F">
        <w:rPr>
          <w:rStyle w:val="StyleUnderline"/>
          <w:rFonts w:asciiTheme="minorHAnsi" w:hAnsiTheme="minorHAnsi" w:cstheme="minorHAnsi"/>
        </w:rPr>
        <w:t>would,</w:t>
      </w:r>
      <w:r w:rsidRPr="00222C4F">
        <w:rPr>
          <w:rFonts w:asciiTheme="minorHAnsi" w:hAnsiTheme="minorHAnsi" w:cstheme="minorHAnsi"/>
          <w:sz w:val="16"/>
        </w:rPr>
        <w:t xml:space="preserve"> in its published form, </w:t>
      </w:r>
      <w:r w:rsidRPr="00222C4F">
        <w:rPr>
          <w:rStyle w:val="StyleUnderline"/>
          <w:rFonts w:asciiTheme="minorHAnsi" w:hAnsiTheme="minorHAnsi" w:cstheme="minorHAnsi"/>
        </w:rPr>
        <w:t xml:space="preserve">become one of the seminal texts of </w:t>
      </w:r>
      <w:r w:rsidRPr="00222C4F">
        <w:rPr>
          <w:rStyle w:val="StyleUnderline"/>
          <w:rFonts w:asciiTheme="minorHAnsi" w:hAnsiTheme="minorHAnsi" w:cstheme="minorHAnsi"/>
          <w:highlight w:val="cyan"/>
        </w:rPr>
        <w:t>trans</w:t>
      </w:r>
      <w:r w:rsidRPr="00222C4F">
        <w:rPr>
          <w:rFonts w:asciiTheme="minorHAnsi" w:hAnsiTheme="minorHAnsi" w:cstheme="minorHAnsi"/>
          <w:sz w:val="16"/>
        </w:rPr>
        <w:t xml:space="preserve">(gender) </w:t>
      </w:r>
      <w:r w:rsidRPr="00222C4F">
        <w:rPr>
          <w:rStyle w:val="StyleUnderline"/>
          <w:rFonts w:asciiTheme="minorHAnsi" w:hAnsiTheme="minorHAnsi" w:cstheme="minorHAnsi"/>
          <w:highlight w:val="cyan"/>
        </w:rPr>
        <w:t>studies</w:t>
      </w:r>
      <w:r w:rsidRPr="00222C4F">
        <w:rPr>
          <w:rStyle w:val="StyleUnderline"/>
          <w:rFonts w:asciiTheme="minorHAnsi" w:hAnsiTheme="minorHAnsi" w:cstheme="minorHAnsi"/>
        </w:rPr>
        <w:t xml:space="preserve">, launching it as an academic discourse at the same time as it </w:t>
      </w:r>
      <w:r w:rsidRPr="00222C4F">
        <w:rPr>
          <w:rStyle w:val="Emphasis"/>
          <w:rFonts w:asciiTheme="minorHAnsi" w:hAnsiTheme="minorHAnsi" w:cstheme="minorHAnsi"/>
          <w:highlight w:val="cyan"/>
        </w:rPr>
        <w:t>established the monster as</w:t>
      </w:r>
      <w:r w:rsidRPr="00222C4F">
        <w:rPr>
          <w:rStyle w:val="Emphasis"/>
          <w:rFonts w:asciiTheme="minorHAnsi" w:hAnsiTheme="minorHAnsi" w:cstheme="minorHAnsi"/>
        </w:rPr>
        <w:t xml:space="preserve"> one of its most persistently </w:t>
      </w:r>
      <w:r w:rsidRPr="00222C4F">
        <w:rPr>
          <w:rStyle w:val="Emphasis"/>
          <w:rFonts w:asciiTheme="minorHAnsi" w:hAnsiTheme="minorHAnsi" w:cstheme="minorHAnsi"/>
          <w:highlight w:val="cyan"/>
        </w:rPr>
        <w:t>reoccurring tropes.</w:t>
      </w:r>
      <w:r w:rsidRPr="00222C4F">
        <w:rPr>
          <w:rFonts w:asciiTheme="minorHAnsi" w:hAnsiTheme="minorHAnsi" w:cstheme="minorHAnsi"/>
          <w:sz w:val="16"/>
          <w:highlight w:val="cyan"/>
        </w:rPr>
        <w:t xml:space="preserve"> </w:t>
      </w:r>
      <w:r w:rsidRPr="00222C4F">
        <w:rPr>
          <w:rStyle w:val="StyleUnderline"/>
          <w:rFonts w:asciiTheme="minorHAnsi" w:hAnsiTheme="minorHAnsi" w:cstheme="minorHAnsi"/>
          <w:highlight w:val="cyan"/>
        </w:rPr>
        <w:t>In disability studies</w:t>
      </w:r>
      <w:r w:rsidRPr="00222C4F">
        <w:rPr>
          <w:rFonts w:asciiTheme="minorHAnsi" w:hAnsiTheme="minorHAnsi" w:cstheme="minorHAnsi"/>
          <w:sz w:val="16"/>
        </w:rPr>
        <w:t xml:space="preserve">, </w:t>
      </w:r>
      <w:r w:rsidRPr="00222C4F">
        <w:rPr>
          <w:rStyle w:val="StyleUnderline"/>
          <w:rFonts w:asciiTheme="minorHAnsi" w:hAnsiTheme="minorHAnsi" w:cstheme="minorHAnsi"/>
          <w:highlight w:val="cyan"/>
        </w:rPr>
        <w:t>monstrosity is</w:t>
      </w:r>
      <w:r w:rsidRPr="00222C4F">
        <w:rPr>
          <w:rStyle w:val="StyleUnderline"/>
          <w:rFonts w:asciiTheme="minorHAnsi" w:hAnsiTheme="minorHAnsi" w:cstheme="minorHAnsi"/>
        </w:rPr>
        <w:t xml:space="preserve"> discussed less as a site of identification</w:t>
      </w:r>
      <w:r w:rsidRPr="00222C4F">
        <w:rPr>
          <w:rFonts w:asciiTheme="minorHAnsi" w:hAnsiTheme="minorHAnsi" w:cstheme="minorHAnsi"/>
          <w:sz w:val="16"/>
        </w:rPr>
        <w:t xml:space="preserve">.3 Rather, </w:t>
      </w:r>
      <w:r w:rsidRPr="00222C4F">
        <w:rPr>
          <w:rStyle w:val="StyleUnderline"/>
          <w:rFonts w:asciiTheme="minorHAnsi" w:hAnsiTheme="minorHAnsi" w:cstheme="minorHAnsi"/>
        </w:rPr>
        <w:t xml:space="preserve">it is </w:t>
      </w:r>
      <w:r w:rsidRPr="00222C4F">
        <w:rPr>
          <w:rFonts w:asciiTheme="minorHAnsi" w:hAnsiTheme="minorHAnsi" w:cstheme="minorHAnsi"/>
          <w:sz w:val="16"/>
        </w:rPr>
        <w:t xml:space="preserve">more </w:t>
      </w:r>
      <w:r w:rsidRPr="00222C4F">
        <w:rPr>
          <w:rStyle w:val="StyleUnderline"/>
          <w:rFonts w:asciiTheme="minorHAnsi" w:hAnsiTheme="minorHAnsi" w:cstheme="minorHAnsi"/>
          <w:highlight w:val="cyan"/>
        </w:rPr>
        <w:t>present in</w:t>
      </w:r>
      <w:r w:rsidRPr="00222C4F">
        <w:rPr>
          <w:rFonts w:asciiTheme="minorHAnsi" w:hAnsiTheme="minorHAnsi" w:cstheme="minorHAnsi"/>
          <w:sz w:val="16"/>
        </w:rPr>
        <w:t xml:space="preserve"> historical </w:t>
      </w:r>
      <w:r w:rsidRPr="00222C4F">
        <w:rPr>
          <w:rStyle w:val="StyleUnderline"/>
          <w:rFonts w:asciiTheme="minorHAnsi" w:hAnsiTheme="minorHAnsi" w:cstheme="minorHAnsi"/>
        </w:rPr>
        <w:t xml:space="preserve">accounts of disability that trace </w:t>
      </w:r>
      <w:r w:rsidRPr="00222C4F">
        <w:rPr>
          <w:rStyle w:val="StyleUnderline"/>
          <w:rFonts w:asciiTheme="minorHAnsi" w:hAnsiTheme="minorHAnsi" w:cstheme="minorHAnsi"/>
          <w:highlight w:val="cyan"/>
        </w:rPr>
        <w:t>the construction of</w:t>
      </w:r>
      <w:r w:rsidRPr="00222C4F">
        <w:rPr>
          <w:rStyle w:val="StyleUnderline"/>
          <w:rFonts w:asciiTheme="minorHAnsi" w:hAnsiTheme="minorHAnsi" w:cstheme="minorHAnsi"/>
        </w:rPr>
        <w:t xml:space="preserve"> specifically congenital </w:t>
      </w:r>
      <w:r w:rsidRPr="00222C4F">
        <w:rPr>
          <w:rStyle w:val="StyleUnderline"/>
          <w:rFonts w:asciiTheme="minorHAnsi" w:hAnsiTheme="minorHAnsi" w:cstheme="minorHAnsi"/>
          <w:highlight w:val="cyan"/>
        </w:rPr>
        <w:t>disabilities</w:t>
      </w:r>
      <w:r w:rsidRPr="00222C4F">
        <w:rPr>
          <w:rStyle w:val="StyleUnderline"/>
          <w:rFonts w:asciiTheme="minorHAnsi" w:hAnsiTheme="minorHAnsi" w:cstheme="minorHAnsi"/>
        </w:rPr>
        <w:t xml:space="preserve"> to older discourses of monstrous births</w:t>
      </w:r>
      <w:r w:rsidRPr="00222C4F">
        <w:rPr>
          <w:rFonts w:asciiTheme="minorHAnsi" w:hAnsiTheme="minorHAnsi" w:cstheme="minorHAnsi"/>
          <w:sz w:val="16"/>
        </w:rPr>
        <w:t xml:space="preserve"> – </w:t>
      </w:r>
      <w:r w:rsidRPr="00222C4F">
        <w:rPr>
          <w:rStyle w:val="StyleUnderline"/>
          <w:rFonts w:asciiTheme="minorHAnsi" w:hAnsiTheme="minorHAnsi" w:cstheme="minorHAnsi"/>
        </w:rPr>
        <w:t xml:space="preserve">from </w:t>
      </w:r>
      <w:r w:rsidRPr="00222C4F">
        <w:rPr>
          <w:rFonts w:asciiTheme="minorHAnsi" w:hAnsiTheme="minorHAnsi" w:cstheme="minorHAnsi"/>
          <w:sz w:val="16"/>
        </w:rPr>
        <w:t xml:space="preserve">the </w:t>
      </w:r>
      <w:r w:rsidRPr="00222C4F">
        <w:rPr>
          <w:rStyle w:val="StyleUnderline"/>
          <w:rFonts w:asciiTheme="minorHAnsi" w:hAnsiTheme="minorHAnsi" w:cstheme="minorHAnsi"/>
        </w:rPr>
        <w:t xml:space="preserve">portents of antiquity </w:t>
      </w:r>
      <w:r w:rsidRPr="00222C4F">
        <w:rPr>
          <w:rStyle w:val="StyleUnderline"/>
          <w:rFonts w:asciiTheme="minorHAnsi" w:hAnsiTheme="minorHAnsi" w:cstheme="minorHAnsi"/>
          <w:highlight w:val="cyan"/>
        </w:rPr>
        <w:t>to</w:t>
      </w:r>
      <w:r w:rsidRPr="00222C4F">
        <w:rPr>
          <w:rStyle w:val="StyleUnderline"/>
          <w:rFonts w:asciiTheme="minorHAnsi" w:hAnsiTheme="minorHAnsi" w:cstheme="minorHAnsi"/>
        </w:rPr>
        <w:t xml:space="preserve"> the </w:t>
      </w:r>
      <w:r w:rsidRPr="00222C4F">
        <w:rPr>
          <w:rStyle w:val="StyleUnderline"/>
          <w:rFonts w:asciiTheme="minorHAnsi" w:hAnsiTheme="minorHAnsi" w:cstheme="minorHAnsi"/>
          <w:highlight w:val="cyan"/>
        </w:rPr>
        <w:t>pathologized objects</w:t>
      </w:r>
      <w:r w:rsidRPr="00222C4F">
        <w:rPr>
          <w:rStyle w:val="StyleUnderline"/>
          <w:rFonts w:asciiTheme="minorHAnsi" w:hAnsiTheme="minorHAnsi" w:cstheme="minorHAnsi"/>
        </w:rPr>
        <w:t xml:space="preserve"> of teratology</w:t>
      </w:r>
      <w:r w:rsidRPr="00222C4F">
        <w:rPr>
          <w:rFonts w:asciiTheme="minorHAnsi" w:hAnsiTheme="minorHAnsi" w:cstheme="minorHAnsi"/>
          <w:sz w:val="16"/>
        </w:rPr>
        <w:t xml:space="preserve">, the study of congenital anomalies in plants and animals. </w:t>
      </w:r>
      <w:r w:rsidRPr="00222C4F">
        <w:rPr>
          <w:rStyle w:val="StyleUnderline"/>
          <w:rFonts w:asciiTheme="minorHAnsi" w:hAnsiTheme="minorHAnsi" w:cstheme="minorHAnsi"/>
          <w:highlight w:val="cyan"/>
        </w:rPr>
        <w:t>The monster in these accounts is a precursor to the</w:t>
      </w:r>
      <w:r w:rsidRPr="00222C4F">
        <w:rPr>
          <w:rStyle w:val="StyleUnderline"/>
          <w:rFonts w:asciiTheme="minorHAnsi" w:hAnsiTheme="minorHAnsi" w:cstheme="minorHAnsi"/>
        </w:rPr>
        <w:t xml:space="preserve"> so-called </w:t>
      </w:r>
      <w:r w:rsidRPr="00222C4F">
        <w:rPr>
          <w:rStyle w:val="StyleUnderline"/>
          <w:rFonts w:asciiTheme="minorHAnsi" w:hAnsiTheme="minorHAnsi" w:cstheme="minorHAnsi"/>
          <w:highlight w:val="cyan"/>
        </w:rPr>
        <w:t>freak of nature</w:t>
      </w:r>
      <w:r w:rsidRPr="00222C4F">
        <w:rPr>
          <w:rFonts w:asciiTheme="minorHAnsi" w:hAnsiTheme="minorHAnsi" w:cstheme="minorHAnsi"/>
          <w:sz w:val="16"/>
          <w:highlight w:val="cyan"/>
        </w:rPr>
        <w:t>.</w:t>
      </w:r>
      <w:r w:rsidRPr="00222C4F">
        <w:rPr>
          <w:rFonts w:asciiTheme="minorHAnsi" w:hAnsiTheme="minorHAnsi" w:cstheme="minorHAnsi"/>
          <w:sz w:val="16"/>
        </w:rPr>
        <w:t xml:space="preserve"> Yet, </w:t>
      </w:r>
      <w:r w:rsidRPr="00222C4F">
        <w:rPr>
          <w:rStyle w:val="Emphasis"/>
          <w:rFonts w:asciiTheme="minorHAnsi" w:hAnsiTheme="minorHAnsi" w:cstheme="minorHAnsi"/>
          <w:highlight w:val="cyan"/>
        </w:rPr>
        <w:t>although the language of deformity</w:t>
      </w:r>
      <w:r w:rsidRPr="00222C4F">
        <w:rPr>
          <w:rStyle w:val="Emphasis"/>
          <w:rFonts w:asciiTheme="minorHAnsi" w:hAnsiTheme="minorHAnsi" w:cstheme="minorHAnsi"/>
        </w:rPr>
        <w:t xml:space="preserve"> </w:t>
      </w:r>
      <w:r w:rsidRPr="00222C4F">
        <w:rPr>
          <w:rStyle w:val="Emphasis"/>
          <w:rFonts w:asciiTheme="minorHAnsi" w:hAnsiTheme="minorHAnsi" w:cstheme="minorHAnsi"/>
          <w:highlight w:val="cyan"/>
        </w:rPr>
        <w:t>abounds</w:t>
      </w:r>
      <w:r w:rsidRPr="00222C4F">
        <w:rPr>
          <w:rStyle w:val="Emphasis"/>
          <w:rFonts w:asciiTheme="minorHAnsi" w:hAnsiTheme="minorHAnsi" w:cstheme="minorHAnsi"/>
        </w:rPr>
        <w:t xml:space="preserve"> in both Shelley’s novel as well as Stryker’s invocation of it, </w:t>
      </w:r>
      <w:r w:rsidRPr="00222C4F">
        <w:rPr>
          <w:rStyle w:val="Emphasis"/>
          <w:rFonts w:asciiTheme="minorHAnsi" w:hAnsiTheme="minorHAnsi" w:cstheme="minorHAnsi"/>
          <w:highlight w:val="cyan"/>
        </w:rPr>
        <w:t>Stryker does not incorporate disability into her analysis</w:t>
      </w:r>
      <w:r w:rsidRPr="00222C4F">
        <w:rPr>
          <w:rFonts w:asciiTheme="minorHAnsi" w:hAnsiTheme="minorHAnsi" w:cstheme="minorHAnsi"/>
          <w:sz w:val="16"/>
        </w:rPr>
        <w:t xml:space="preserve"> and </w:t>
      </w:r>
      <w:r w:rsidRPr="00222C4F">
        <w:rPr>
          <w:rStyle w:val="StyleUnderline"/>
          <w:rFonts w:asciiTheme="minorHAnsi" w:hAnsiTheme="minorHAnsi" w:cstheme="minorHAnsi"/>
          <w:highlight w:val="cyan"/>
        </w:rPr>
        <w:t>nor</w:t>
      </w:r>
      <w:r w:rsidRPr="00222C4F">
        <w:rPr>
          <w:rStyle w:val="StyleUnderline"/>
          <w:rFonts w:asciiTheme="minorHAnsi" w:hAnsiTheme="minorHAnsi" w:cstheme="minorHAnsi"/>
        </w:rPr>
        <w:t xml:space="preserve"> </w:t>
      </w:r>
      <w:r w:rsidRPr="00222C4F">
        <w:rPr>
          <w:rStyle w:val="StyleUnderline"/>
          <w:rFonts w:asciiTheme="minorHAnsi" w:hAnsiTheme="minorHAnsi" w:cstheme="minorHAnsi"/>
          <w:highlight w:val="cyan"/>
        </w:rPr>
        <w:t>do the majority of trans studies scholars writing about monstrosity</w:t>
      </w:r>
      <w:r w:rsidRPr="00222C4F">
        <w:rPr>
          <w:rStyle w:val="StyleUnderline"/>
          <w:rFonts w:asciiTheme="minorHAnsi" w:hAnsiTheme="minorHAnsi" w:cstheme="minorHAnsi"/>
        </w:rPr>
        <w:t>.</w:t>
      </w:r>
      <w:r w:rsidRPr="00222C4F">
        <w:rPr>
          <w:rFonts w:asciiTheme="minorHAnsi" w:hAnsiTheme="minorHAnsi" w:cstheme="minorHAnsi"/>
          <w:sz w:val="16"/>
        </w:rPr>
        <w:t xml:space="preserve"> Conversely, trans theorizations of monstrosity are rarely cited in disability studies and neither is transness included in its accounts of monstrous embodiment, even in discussions of the freak show for which performances of gender nonconformity were a staple.4 </w:t>
      </w:r>
    </w:p>
    <w:p w14:paraId="0E175907" w14:textId="77777777" w:rsidR="00F1454E" w:rsidRPr="001D0F52" w:rsidRDefault="00F1454E" w:rsidP="00F1454E"/>
    <w:p w14:paraId="77FDEC6B" w14:textId="77777777" w:rsidR="00F93EB3" w:rsidRPr="00F93EB3" w:rsidRDefault="00F93EB3" w:rsidP="00F93EB3"/>
    <w:sectPr w:rsidR="00F93EB3" w:rsidRPr="00F93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B3"/>
    <w:rsid w:val="00055C39"/>
    <w:rsid w:val="002402FD"/>
    <w:rsid w:val="002F71FD"/>
    <w:rsid w:val="00351CAE"/>
    <w:rsid w:val="003772D9"/>
    <w:rsid w:val="003950F0"/>
    <w:rsid w:val="00442F54"/>
    <w:rsid w:val="005B6F9B"/>
    <w:rsid w:val="00632319"/>
    <w:rsid w:val="006A3042"/>
    <w:rsid w:val="00723A85"/>
    <w:rsid w:val="00787CD8"/>
    <w:rsid w:val="007C6BA3"/>
    <w:rsid w:val="00984D74"/>
    <w:rsid w:val="00A51AC3"/>
    <w:rsid w:val="00A75157"/>
    <w:rsid w:val="00B0762F"/>
    <w:rsid w:val="00B33F4A"/>
    <w:rsid w:val="00B650AB"/>
    <w:rsid w:val="00B73428"/>
    <w:rsid w:val="00B85C8D"/>
    <w:rsid w:val="00BD01F1"/>
    <w:rsid w:val="00BD728B"/>
    <w:rsid w:val="00C46BA6"/>
    <w:rsid w:val="00D0225C"/>
    <w:rsid w:val="00EC0A8C"/>
    <w:rsid w:val="00F1454E"/>
    <w:rsid w:val="00F50D02"/>
    <w:rsid w:val="00F9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06516"/>
  <w15:chartTrackingRefBased/>
  <w15:docId w15:val="{D653A147-AB09-41DE-9B91-D3C546A9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454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145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45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145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F145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454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3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45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54E"/>
  </w:style>
  <w:style w:type="character" w:customStyle="1" w:styleId="Heading1Char">
    <w:name w:val="Heading 1 Char"/>
    <w:aliases w:val="Pocket Char"/>
    <w:basedOn w:val="DefaultParagraphFont"/>
    <w:link w:val="Heading1"/>
    <w:rsid w:val="00F1454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1454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1454E"/>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F1454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1454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3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B3"/>
    <w:rPr>
      <w:rFonts w:eastAsiaTheme="majorEastAsia" w:cstheme="majorBidi"/>
      <w:color w:val="272727" w:themeColor="text1" w:themeTint="D8"/>
    </w:rPr>
  </w:style>
  <w:style w:type="paragraph" w:styleId="Title">
    <w:name w:val="Title"/>
    <w:basedOn w:val="Normal"/>
    <w:next w:val="Normal"/>
    <w:link w:val="TitleChar"/>
    <w:uiPriority w:val="10"/>
    <w:qFormat/>
    <w:rsid w:val="00F93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EB3"/>
    <w:pPr>
      <w:spacing w:before="160"/>
      <w:jc w:val="center"/>
    </w:pPr>
    <w:rPr>
      <w:i/>
      <w:iCs/>
      <w:color w:val="404040" w:themeColor="text1" w:themeTint="BF"/>
    </w:rPr>
  </w:style>
  <w:style w:type="character" w:customStyle="1" w:styleId="QuoteChar">
    <w:name w:val="Quote Char"/>
    <w:basedOn w:val="DefaultParagraphFont"/>
    <w:link w:val="Quote"/>
    <w:uiPriority w:val="29"/>
    <w:rsid w:val="00F93EB3"/>
    <w:rPr>
      <w:i/>
      <w:iCs/>
      <w:color w:val="404040" w:themeColor="text1" w:themeTint="BF"/>
    </w:rPr>
  </w:style>
  <w:style w:type="paragraph" w:styleId="ListParagraph">
    <w:name w:val="List Paragraph"/>
    <w:basedOn w:val="Normal"/>
    <w:uiPriority w:val="34"/>
    <w:qFormat/>
    <w:rsid w:val="00F93EB3"/>
    <w:pPr>
      <w:ind w:left="720"/>
      <w:contextualSpacing/>
    </w:pPr>
  </w:style>
  <w:style w:type="character" w:styleId="IntenseEmphasis">
    <w:name w:val="Intense Emphasis"/>
    <w:basedOn w:val="DefaultParagraphFont"/>
    <w:uiPriority w:val="21"/>
    <w:qFormat/>
    <w:rsid w:val="00F93EB3"/>
    <w:rPr>
      <w:i/>
      <w:iCs/>
      <w:color w:val="0F4761" w:themeColor="accent1" w:themeShade="BF"/>
    </w:rPr>
  </w:style>
  <w:style w:type="paragraph" w:styleId="IntenseQuote">
    <w:name w:val="Intense Quote"/>
    <w:basedOn w:val="Normal"/>
    <w:next w:val="Normal"/>
    <w:link w:val="IntenseQuoteChar"/>
    <w:uiPriority w:val="30"/>
    <w:qFormat/>
    <w:rsid w:val="00F93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EB3"/>
    <w:rPr>
      <w:i/>
      <w:iCs/>
      <w:color w:val="0F4761" w:themeColor="accent1" w:themeShade="BF"/>
    </w:rPr>
  </w:style>
  <w:style w:type="character" w:styleId="IntenseReference">
    <w:name w:val="Intense Reference"/>
    <w:basedOn w:val="DefaultParagraphFont"/>
    <w:uiPriority w:val="32"/>
    <w:qFormat/>
    <w:rsid w:val="00F93EB3"/>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s"/>
    <w:basedOn w:val="DefaultParagraphFont"/>
    <w:link w:val="textbold"/>
    <w:uiPriority w:val="8"/>
    <w:qFormat/>
    <w:rsid w:val="00F1454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454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1454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F1454E"/>
    <w:rPr>
      <w:b w:val="0"/>
      <w:sz w:val="22"/>
      <w:u w:val="single"/>
    </w:rPr>
  </w:style>
  <w:style w:type="character" w:styleId="Strong">
    <w:name w:val="Strong"/>
    <w:basedOn w:val="DefaultParagraphFont"/>
    <w:uiPriority w:val="22"/>
    <w:qFormat/>
    <w:rsid w:val="00F1454E"/>
    <w:rPr>
      <w:b/>
      <w:bCs/>
    </w:rPr>
  </w:style>
  <w:style w:type="character" w:styleId="BookTitle">
    <w:name w:val="Book Title"/>
    <w:basedOn w:val="DefaultParagraphFont"/>
    <w:uiPriority w:val="33"/>
    <w:qFormat/>
    <w:rsid w:val="00F1454E"/>
    <w:rPr>
      <w:b/>
      <w:bCs/>
      <w:i/>
      <w:iCs/>
      <w:spacing w:val="5"/>
    </w:rPr>
  </w:style>
  <w:style w:type="numbering" w:styleId="111111">
    <w:name w:val="Outline List 2"/>
    <w:basedOn w:val="NoList"/>
    <w:uiPriority w:val="99"/>
    <w:semiHidden/>
    <w:unhideWhenUsed/>
    <w:rsid w:val="00F1454E"/>
  </w:style>
  <w:style w:type="paragraph" w:styleId="Header">
    <w:name w:val="header"/>
    <w:basedOn w:val="Normal"/>
    <w:link w:val="HeaderChar"/>
    <w:uiPriority w:val="99"/>
    <w:semiHidden/>
    <w:rsid w:val="00F1454E"/>
    <w:pPr>
      <w:tabs>
        <w:tab w:val="center" w:pos="4680"/>
        <w:tab w:val="right" w:pos="9360"/>
      </w:tabs>
    </w:pPr>
  </w:style>
  <w:style w:type="character" w:customStyle="1" w:styleId="HeaderChar">
    <w:name w:val="Header Char"/>
    <w:basedOn w:val="DefaultParagraphFont"/>
    <w:link w:val="Header"/>
    <w:uiPriority w:val="99"/>
    <w:semiHidden/>
    <w:rsid w:val="00F1454E"/>
    <w:rPr>
      <w:rFonts w:ascii="Calibri" w:hAnsi="Calibri" w:cs="Calibri"/>
      <w:kern w:val="0"/>
      <w:sz w:val="22"/>
      <w:szCs w:val="22"/>
      <w14:ligatures w14:val="none"/>
    </w:rPr>
  </w:style>
  <w:style w:type="paragraph" w:styleId="Footer">
    <w:name w:val="footer"/>
    <w:basedOn w:val="Normal"/>
    <w:link w:val="FooterChar"/>
    <w:uiPriority w:val="99"/>
    <w:semiHidden/>
    <w:rsid w:val="00F1454E"/>
    <w:pPr>
      <w:tabs>
        <w:tab w:val="center" w:pos="4680"/>
        <w:tab w:val="right" w:pos="9360"/>
      </w:tabs>
    </w:pPr>
  </w:style>
  <w:style w:type="character" w:customStyle="1" w:styleId="FooterChar">
    <w:name w:val="Footer Char"/>
    <w:basedOn w:val="DefaultParagraphFont"/>
    <w:link w:val="Footer"/>
    <w:uiPriority w:val="99"/>
    <w:semiHidden/>
    <w:rsid w:val="00F1454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1454E"/>
    <w:pPr>
      <w:spacing w:after="120"/>
    </w:pPr>
  </w:style>
  <w:style w:type="character" w:customStyle="1" w:styleId="BodyTextChar">
    <w:name w:val="Body Text Char"/>
    <w:basedOn w:val="DefaultParagraphFont"/>
    <w:link w:val="BodyText"/>
    <w:uiPriority w:val="99"/>
    <w:semiHidden/>
    <w:rsid w:val="00F1454E"/>
    <w:rPr>
      <w:rFonts w:ascii="Calibri" w:hAnsi="Calibri" w:cs="Calibri"/>
      <w:kern w:val="0"/>
      <w:sz w:val="22"/>
      <w:szCs w:val="22"/>
      <w14:ligatures w14:val="none"/>
    </w:rPr>
  </w:style>
  <w:style w:type="paragraph" w:styleId="NoSpacing">
    <w:name w:val="No Spacing"/>
    <w:link w:val="NoSpacingChar"/>
    <w:uiPriority w:val="99"/>
    <w:unhideWhenUsed/>
    <w:qFormat/>
    <w:rsid w:val="00F1454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1454E"/>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Heading 3 Char1 Char1,No Underline Char1,Text 7 Char1,3: Cite Char1,Index Headers Char1,Underline Char Char Char Char1,Heading 3 Char1,C"/>
    <w:basedOn w:val="DefaultParagraphFont"/>
    <w:uiPriority w:val="99"/>
    <w:unhideWhenUsed/>
    <w:rsid w:val="00F1454E"/>
    <w:rPr>
      <w:color w:val="467886" w:themeColor="hyperlink"/>
      <w:u w:val="single"/>
    </w:rPr>
  </w:style>
  <w:style w:type="character" w:styleId="UnresolvedMention">
    <w:name w:val="Unresolved Mention"/>
    <w:basedOn w:val="DefaultParagraphFont"/>
    <w:uiPriority w:val="99"/>
    <w:semiHidden/>
    <w:unhideWhenUsed/>
    <w:rsid w:val="00F1454E"/>
    <w:rPr>
      <w:color w:val="605E5C"/>
      <w:shd w:val="clear" w:color="auto" w:fill="E1DFDD"/>
    </w:rPr>
  </w:style>
  <w:style w:type="paragraph" w:customStyle="1" w:styleId="Undertag">
    <w:name w:val="Undertag"/>
    <w:link w:val="UndertagChar"/>
    <w:autoRedefine/>
    <w:uiPriority w:val="5"/>
    <w:qFormat/>
    <w:rsid w:val="00F1454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1454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1454E"/>
    <w:rPr>
      <w:color w:val="0A2F41" w:themeColor="accent1" w:themeShade="80"/>
    </w:rPr>
  </w:style>
  <w:style w:type="character" w:customStyle="1" w:styleId="AnalyticChar">
    <w:name w:val="Analytic Char"/>
    <w:basedOn w:val="DefaultParagraphFont"/>
    <w:link w:val="Analytic"/>
    <w:uiPriority w:val="5"/>
    <w:rsid w:val="00F1454E"/>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F1454E"/>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south-atlantic-quarterly/article-abstract/112/3/437/3638/Gendering-the-General-Strike-W-E-B-Du-Bois-s-Black?redirectedFrom=fulltext" TargetMode="External"/><Relationship Id="rId13" Type="http://schemas.openxmlformats.org/officeDocument/2006/relationships/hyperlink" Target="https://www.solidarity-us.org/node/367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tandfonline.com/doi/full/10.1080/10999949.2016.1162596" TargetMode="External"/><Relationship Id="rId12" Type="http://schemas.openxmlformats.org/officeDocument/2006/relationships/hyperlink" Target="http://www.penguinrandomhouse.com/books/131609/poor-peoples-movements-by-frances-fox-piven-and-richard-cloward/978039472697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areviewofbooks.org/av/namwali-serpell-on-morrison-interview-podcast/" TargetMode="External"/><Relationship Id="rId1" Type="http://schemas.openxmlformats.org/officeDocument/2006/relationships/customXml" Target="../customXml/item1.xml"/><Relationship Id="rId6" Type="http://schemas.openxmlformats.org/officeDocument/2006/relationships/hyperlink" Target="https://www.tandfonline.com/doi/full/10.1080/10999949.2016.1162596" TargetMode="External"/><Relationship Id="rId11" Type="http://schemas.openxmlformats.org/officeDocument/2006/relationships/hyperlink" Target="http://news.infoshop.org/labor/if-you-want-a-general-strike-organize-your-co-workers/" TargetMode="External"/><Relationship Id="rId5" Type="http://schemas.openxmlformats.org/officeDocument/2006/relationships/webSettings" Target="webSettings.xml"/><Relationship Id="rId15" Type="http://schemas.openxmlformats.org/officeDocument/2006/relationships/hyperlink" Target="https://inthesetimes.com/working/entry/21887/teacher-strikes-eric-blanc-red-state-revolt-west-virginia" TargetMode="External"/><Relationship Id="rId10" Type="http://schemas.openxmlformats.org/officeDocument/2006/relationships/hyperlink" Target="http://inthesetimes.com/working/entry/19835/want_to_stop_trump_take_a_page_from_these_dockworkers_and_stop_work" TargetMode="External"/><Relationship Id="rId4" Type="http://schemas.openxmlformats.org/officeDocument/2006/relationships/settings" Target="settings.xml"/><Relationship Id="rId9" Type="http://schemas.openxmlformats.org/officeDocument/2006/relationships/hyperlink" Target="https://doi.org/10.1353/jnc.2022.0005" TargetMode="External"/><Relationship Id="rId14" Type="http://schemas.openxmlformats.org/officeDocument/2006/relationships/hyperlink" Target="http://igpub.com/strike-ba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DF30F-1A17-4207-A3AE-3AF064E44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18013</Words>
  <Characters>97813</Characters>
  <Application>Microsoft Office Word</Application>
  <DocSecurity>0</DocSecurity>
  <Lines>843</Lines>
  <Paragraphs>38</Paragraphs>
  <ScaleCrop>false</ScaleCrop>
  <Company/>
  <LinksUpToDate>false</LinksUpToDate>
  <CharactersWithSpaces>115788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3</cp:revision>
  <dcterms:created xsi:type="dcterms:W3CDTF">2026-03-27T13:42:00Z</dcterms:created>
  <dcterms:modified xsi:type="dcterms:W3CDTF">2026-03-27T14:22:00Z</dcterms:modified>
</cp:coreProperties>
</file>