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4CBA" w14:textId="77777777" w:rsidR="00151895" w:rsidRDefault="00151895" w:rsidP="00151895">
      <w:pPr>
        <w:pStyle w:val="Heading1"/>
      </w:pPr>
      <w:r>
        <w:t>1AC</w:t>
      </w:r>
    </w:p>
    <w:p w14:paraId="26FB5ABB" w14:textId="77777777" w:rsidR="00217E38" w:rsidRPr="008143BB" w:rsidRDefault="00217E38" w:rsidP="00217E38">
      <w:pPr>
        <w:pStyle w:val="Heading4"/>
        <w:rPr>
          <w:rStyle w:val="StyleUnderline"/>
          <w:rFonts w:asciiTheme="minorHAnsi" w:hAnsiTheme="minorHAnsi" w:cstheme="minorHAnsi"/>
        </w:rPr>
      </w:pPr>
      <w:bookmarkStart w:id="0" w:name="_Hlk218668664"/>
      <w:r w:rsidRPr="008143BB">
        <w:rPr>
          <w:rFonts w:asciiTheme="minorHAnsi" w:hAnsiTheme="minorHAnsi" w:cstheme="minorHAnsi"/>
        </w:rPr>
        <w:t>Transness exists through constant labor— to pass, to educate, to be an object of curiosity within discourses of the gender binary and compulsory cisness.</w:t>
      </w:r>
    </w:p>
    <w:p w14:paraId="13D485A3" w14:textId="77777777" w:rsidR="00217E38" w:rsidRPr="008143BB" w:rsidRDefault="00217E38" w:rsidP="00217E38">
      <w:pPr>
        <w:rPr>
          <w:rStyle w:val="StyleUnderline"/>
          <w:rFonts w:asciiTheme="minorHAnsi" w:hAnsiTheme="minorHAnsi" w:cstheme="minorHAnsi"/>
        </w:rPr>
      </w:pPr>
      <w:r w:rsidRPr="008143BB">
        <w:rPr>
          <w:rStyle w:val="Style13ptBold"/>
          <w:rFonts w:asciiTheme="minorHAnsi" w:hAnsiTheme="minorHAnsi" w:cstheme="minorHAnsi"/>
        </w:rPr>
        <w:t>Nicolazzo 23</w:t>
      </w:r>
      <w:r w:rsidRPr="008143BB">
        <w:rPr>
          <w:rFonts w:asciiTheme="minorHAnsi" w:hAnsiTheme="minorHAnsi" w:cstheme="minorHAnsi"/>
        </w:rPr>
        <w:t xml:space="preserve"> (Nicolazzo, Z. (2023). Z Nicolazzo is an associate professor of Trans* Studies in Education in the Center for the Study of Higher </w:t>
      </w:r>
      <w:proofErr w:type="spellStart"/>
      <w:r w:rsidRPr="008143BB">
        <w:rPr>
          <w:rFonts w:asciiTheme="minorHAnsi" w:hAnsiTheme="minorHAnsi" w:cstheme="minorHAnsi"/>
        </w:rPr>
        <w:t>ducation</w:t>
      </w:r>
      <w:proofErr w:type="spellEnd"/>
      <w:r w:rsidRPr="008143BB">
        <w:rPr>
          <w:rFonts w:asciiTheme="minorHAnsi" w:hAnsiTheme="minorHAnsi" w:cstheme="minorHAnsi"/>
        </w:rPr>
        <w:t xml:space="preserve"> at the University of Arizona. The (Tiring) Labor of Practicing Trans* Genders. Routledge </w:t>
      </w:r>
      <w:proofErr w:type="spellStart"/>
      <w:r w:rsidRPr="008143BB">
        <w:rPr>
          <w:rFonts w:asciiTheme="minorHAnsi" w:hAnsiTheme="minorHAnsi" w:cstheme="minorHAnsi"/>
        </w:rPr>
        <w:t>EBooks</w:t>
      </w:r>
      <w:proofErr w:type="spellEnd"/>
      <w:r w:rsidRPr="008143BB">
        <w:rPr>
          <w:rFonts w:asciiTheme="minorHAnsi" w:hAnsiTheme="minorHAnsi" w:cstheme="minorHAnsi"/>
        </w:rPr>
        <w:t xml:space="preserve">, 107–112. https://doi.org/10.4324/9781003448259-9) </w:t>
      </w:r>
      <w:proofErr w:type="spellStart"/>
      <w:r w:rsidRPr="008143BB">
        <w:rPr>
          <w:rFonts w:asciiTheme="minorHAnsi" w:hAnsiTheme="minorHAnsi" w:cstheme="minorHAnsi"/>
        </w:rPr>
        <w:t>taryn</w:t>
      </w:r>
      <w:proofErr w:type="spellEnd"/>
    </w:p>
    <w:p w14:paraId="5B177F8D" w14:textId="77777777" w:rsidR="00217E38" w:rsidRPr="008143BB" w:rsidRDefault="00217E38" w:rsidP="00217E38">
      <w:pPr>
        <w:rPr>
          <w:rStyle w:val="StyleUnderline"/>
          <w:rFonts w:asciiTheme="minorHAnsi" w:hAnsiTheme="minorHAnsi" w:cstheme="minorHAnsi"/>
        </w:rPr>
      </w:pPr>
      <w:r w:rsidRPr="008143BB">
        <w:rPr>
          <w:rFonts w:asciiTheme="minorHAnsi" w:hAnsiTheme="minorHAnsi" w:cstheme="minorHAnsi"/>
          <w:sz w:val="16"/>
        </w:rPr>
        <w:t xml:space="preserve">Although Ahmed (2012) was writing specifically about diversity practitioners in higher education, there is precedence for thinking about </w:t>
      </w:r>
      <w:r w:rsidRPr="008143BB">
        <w:rPr>
          <w:rFonts w:asciiTheme="minorHAnsi" w:hAnsiTheme="minorHAnsi" w:cstheme="minorHAnsi"/>
          <w:u w:val="single"/>
        </w:rPr>
        <w:t>trans* students needing to take on the work of educating others about gender identity</w:t>
      </w:r>
      <w:r w:rsidRPr="008143BB">
        <w:rPr>
          <w:rFonts w:asciiTheme="minorHAnsi" w:hAnsiTheme="minorHAnsi" w:cstheme="minorHAnsi"/>
          <w:sz w:val="16"/>
        </w:rPr>
        <w:t xml:space="preserve">. For example, during the welcome speech made by CU’s chief diversity officer (CDO) at The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143BB">
        <w:rPr>
          <w:rFonts w:asciiTheme="minorHAnsi" w:hAnsiTheme="minorHAnsi" w:cstheme="minorHAnsi"/>
          <w:u w:val="single"/>
        </w:rPr>
        <w:t xml:space="preserve">students’ </w:t>
      </w:r>
      <w:r w:rsidRPr="008143BB">
        <w:rPr>
          <w:rFonts w:asciiTheme="minorHAnsi" w:hAnsiTheme="minorHAnsi" w:cstheme="minorHAnsi"/>
          <w:highlight w:val="green"/>
          <w:u w:val="single"/>
        </w:rPr>
        <w:t>trans* and queer identities with a form of labor</w:t>
      </w:r>
      <w:r w:rsidRPr="008143BB">
        <w:rPr>
          <w:rFonts w:asciiTheme="minorHAnsi" w:hAnsiTheme="minorHAnsi" w:cstheme="minorHAnsi"/>
          <w:u w:val="single"/>
        </w:rPr>
        <w:t xml:space="preserve">, namely, </w:t>
      </w:r>
      <w:r w:rsidRPr="008143BB">
        <w:rPr>
          <w:rFonts w:asciiTheme="minorHAnsi" w:hAnsiTheme="minorHAnsi" w:cstheme="minorHAnsi"/>
          <w:highlight w:val="green"/>
          <w:u w:val="single"/>
        </w:rPr>
        <w:t>educating the</w:t>
      </w:r>
      <w:r w:rsidRPr="008143BB">
        <w:rPr>
          <w:rFonts w:asciiTheme="minorHAnsi" w:hAnsiTheme="minorHAnsi" w:cstheme="minorHAnsi"/>
          <w:u w:val="single"/>
        </w:rPr>
        <w:t xml:space="preserve"> heterosexual and </w:t>
      </w:r>
      <w:r w:rsidRPr="008143BB">
        <w:rPr>
          <w:rFonts w:asciiTheme="minorHAnsi" w:hAnsiTheme="minorHAnsi" w:cstheme="minorHAnsi"/>
          <w:highlight w:val="green"/>
          <w:u w:val="single"/>
        </w:rPr>
        <w:t>cisgender</w:t>
      </w:r>
      <w:r w:rsidRPr="008143BB">
        <w:rPr>
          <w:rFonts w:asciiTheme="minorHAnsi" w:hAnsiTheme="minorHAnsi" w:cstheme="minorHAnsi"/>
          <w:u w:val="single"/>
        </w:rPr>
        <w:t xml:space="preserve"> campus </w:t>
      </w:r>
      <w:r w:rsidRPr="008143BB">
        <w:rPr>
          <w:rFonts w:asciiTheme="minorHAnsi" w:hAnsiTheme="minorHAnsi" w:cstheme="minorHAnsi"/>
          <w:highlight w:val="green"/>
          <w:u w:val="single"/>
        </w:rPr>
        <w:t>population</w:t>
      </w:r>
      <w:r w:rsidRPr="008143BB">
        <w:rPr>
          <w:rFonts w:asciiTheme="minorHAnsi" w:hAnsiTheme="minorHAnsi" w:cstheme="minorHAnsi"/>
          <w:u w:val="single"/>
        </w:rPr>
        <w:t xml:space="preserve"> on issues related to gender and sexuality</w:t>
      </w:r>
      <w:r w:rsidRPr="008143BB">
        <w:rPr>
          <w:rFonts w:asciiTheme="minorHAnsi" w:hAnsiTheme="minorHAnsi" w:cstheme="minorHAnsi"/>
          <w:sz w:val="16"/>
        </w:rPr>
        <w:t xml:space="preserve">. Referring to Ahmed’s words, the CDO was suggesting that we, </w:t>
      </w:r>
      <w:r w:rsidRPr="008143BB">
        <w:rPr>
          <w:rFonts w:asciiTheme="minorHAnsi" w:hAnsiTheme="minorHAnsi" w:cstheme="minorHAnsi"/>
          <w:u w:val="single"/>
        </w:rPr>
        <w:t>as trans* and queer people, were needed to undertake the labor of responding to a situation (e.g., education on diverse genders and sexualities) that others (i.e., heterosexual and cisgender people) were protected from.</w:t>
      </w:r>
      <w:r w:rsidRPr="008143BB">
        <w:rPr>
          <w:rFonts w:asciiTheme="minorHAnsi" w:hAnsiTheme="minorHAnsi" w:cstheme="minorHAnsi"/>
          <w:sz w:val="16"/>
        </w:rPr>
        <w:t xml:space="preserve"> Furthermore, the protection heterosexual and cisgender people enjoyed was based on the false assumption that gender was so normalized and so institutionalized that it ceased to exist to them. In other words, </w:t>
      </w:r>
      <w:r w:rsidRPr="008143BB">
        <w:rPr>
          <w:rFonts w:asciiTheme="minorHAnsi" w:hAnsiTheme="minorHAnsi" w:cstheme="minorHAnsi"/>
          <w:highlight w:val="green"/>
          <w:u w:val="single"/>
        </w:rPr>
        <w:t>the cultural embeddedness of the gender binary</w:t>
      </w:r>
      <w:r w:rsidRPr="008143BB">
        <w:rPr>
          <w:rFonts w:asciiTheme="minorHAnsi" w:hAnsiTheme="minorHAnsi" w:cstheme="minorHAnsi"/>
          <w:u w:val="single"/>
        </w:rPr>
        <w:t xml:space="preserve"> discourse, along </w:t>
      </w:r>
      <w:r w:rsidRPr="008143BB">
        <w:rPr>
          <w:rFonts w:asciiTheme="minorHAnsi" w:hAnsiTheme="minorHAnsi" w:cstheme="minorHAnsi"/>
          <w:highlight w:val="green"/>
          <w:u w:val="single"/>
        </w:rPr>
        <w:t>with</w:t>
      </w:r>
      <w:r w:rsidRPr="008143BB">
        <w:rPr>
          <w:rFonts w:asciiTheme="minorHAnsi" w:hAnsiTheme="minorHAnsi" w:cstheme="minorHAnsi"/>
          <w:u w:val="single"/>
        </w:rPr>
        <w:t xml:space="preserve"> the reality of </w:t>
      </w:r>
      <w:r w:rsidRPr="008143BB">
        <w:rPr>
          <w:rFonts w:asciiTheme="minorHAnsi" w:hAnsiTheme="minorHAnsi" w:cstheme="minorHAnsi"/>
          <w:highlight w:val="green"/>
          <w:u w:val="single"/>
        </w:rPr>
        <w:t xml:space="preserve">compulsory </w:t>
      </w:r>
      <w:proofErr w:type="spellStart"/>
      <w:r w:rsidRPr="008143BB">
        <w:rPr>
          <w:rFonts w:asciiTheme="minorHAnsi" w:hAnsiTheme="minorHAnsi" w:cstheme="minorHAnsi"/>
          <w:highlight w:val="green"/>
          <w:u w:val="single"/>
        </w:rPr>
        <w:t>heterogenderism</w:t>
      </w:r>
      <w:proofErr w:type="spellEnd"/>
      <w:r w:rsidRPr="008143BB">
        <w:rPr>
          <w:rFonts w:asciiTheme="minorHAnsi" w:hAnsiTheme="minorHAnsi" w:cstheme="minorHAnsi"/>
          <w:highlight w:val="green"/>
          <w:u w:val="single"/>
        </w:rPr>
        <w:t>, had so cemented normalized binary understandings of gender that to practice gender differently was itself a form of labor</w:t>
      </w:r>
      <w:r w:rsidRPr="008143BB">
        <w:rPr>
          <w:rFonts w:asciiTheme="minorHAnsi" w:hAnsiTheme="minorHAnsi" w:cstheme="minorHAnsi"/>
          <w:sz w:val="16"/>
          <w:highlight w:val="green"/>
        </w:rPr>
        <w:t>.</w:t>
      </w:r>
      <w:r w:rsidRPr="008143BB">
        <w:rPr>
          <w:rFonts w:asciiTheme="minorHAnsi" w:hAnsiTheme="minorHAnsi" w:cstheme="minorHAnsi"/>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—means that gender itself recedes into the background and, as a result, is unimportant or irrelevant. This seeming unimportance, however, is incongruent with the effects of the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Moreover, </w:t>
      </w:r>
      <w:r w:rsidRPr="008143BB">
        <w:rPr>
          <w:rFonts w:asciiTheme="minorHAnsi" w:hAnsiTheme="minorHAnsi" w:cstheme="minorHAnsi"/>
          <w:u w:val="single"/>
        </w:rPr>
        <w:t xml:space="preserve">it has been up to trans* people to do the work of dragging gender out from the background, pulling it out from the shadows and back into the light. </w:t>
      </w:r>
      <w:r w:rsidRPr="008143BB">
        <w:rPr>
          <w:rFonts w:asciiTheme="minorHAnsi" w:hAnsiTheme="minorHAnsi" w:cstheme="minorHAnsi"/>
          <w:highlight w:val="green"/>
          <w:u w:val="single"/>
        </w:rPr>
        <w:t>The presumption that trans* people must teach others about gender connects to</w:t>
      </w:r>
      <w:r w:rsidRPr="008143BB">
        <w:rPr>
          <w:rFonts w:asciiTheme="minorHAnsi" w:hAnsiTheme="minorHAnsi" w:cstheme="minorHAnsi"/>
          <w:u w:val="single"/>
        </w:rPr>
        <w:t xml:space="preserve"> the current wave of neoliberalism coursing through U.S. educational contexts</w:t>
      </w:r>
      <w:r w:rsidRPr="008143BB">
        <w:rPr>
          <w:rFonts w:asciiTheme="minorHAnsi" w:hAnsiTheme="minorHAnsi" w:cstheme="minorHAnsi"/>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8143BB">
        <w:rPr>
          <w:rFonts w:asciiTheme="minorHAnsi" w:hAnsiTheme="minorHAnsi" w:cstheme="minorHAnsi"/>
          <w:highlight w:val="green"/>
          <w:u w:val="single"/>
        </w:rPr>
        <w:t>Identity based production</w:t>
      </w:r>
      <w:r w:rsidRPr="008143BB">
        <w:rPr>
          <w:rFonts w:asciiTheme="minorHAnsi" w:hAnsiTheme="minorHAnsi" w:cstheme="minorHAnsi"/>
          <w:u w:val="single"/>
        </w:rPr>
        <w:t>, distribution, and consumption—as products of consumer culture—have increased exponentially in an ever-expanding neoliberal economy</w:t>
      </w:r>
      <w:r w:rsidRPr="008143BB">
        <w:rPr>
          <w:rFonts w:asciiTheme="minorHAnsi" w:hAnsiTheme="minorHAnsi" w:cstheme="minorHAnsi"/>
          <w:sz w:val="16"/>
        </w:rPr>
        <w:t xml:space="preserve">” (p. 882). Thus, </w:t>
      </w:r>
      <w:r w:rsidRPr="008143BB">
        <w:rPr>
          <w:rFonts w:asciiTheme="minorHAnsi" w:hAnsiTheme="minorHAnsi" w:cstheme="minorHAnsi"/>
          <w:u w:val="single"/>
        </w:rPr>
        <w:t xml:space="preserve">the commodification of diverse genders and sexualities as something to be discussed, dissected, distributed, and understood suggests </w:t>
      </w:r>
      <w:r w:rsidRPr="008143BB">
        <w:rPr>
          <w:rFonts w:asciiTheme="minorHAnsi" w:hAnsiTheme="minorHAnsi" w:cstheme="minorHAnsi"/>
          <w:highlight w:val="green"/>
          <w:u w:val="single"/>
        </w:rPr>
        <w:t>that one’s very identity is imbued with the potential to be traded, sold</w:t>
      </w:r>
      <w:r w:rsidRPr="008143BB">
        <w:rPr>
          <w:rFonts w:asciiTheme="minorHAnsi" w:hAnsiTheme="minorHAnsi" w:cstheme="minorHAnsi"/>
          <w:u w:val="single"/>
        </w:rPr>
        <w:t>, or purchased like any other good</w:t>
      </w:r>
      <w:r w:rsidRPr="008143BB">
        <w:rPr>
          <w:rFonts w:asciiTheme="minorHAnsi" w:hAnsiTheme="minorHAnsi" w:cstheme="minorHAnsi"/>
          <w:sz w:val="16"/>
        </w:rPr>
        <w:t>. In other words</w:t>
      </w:r>
      <w:r w:rsidRPr="008143BB">
        <w:rPr>
          <w:rFonts w:asciiTheme="minorHAnsi" w:hAnsiTheme="minorHAnsi" w:cstheme="minorHAnsi"/>
          <w:u w:val="single"/>
        </w:rPr>
        <w:t>, the CDO’s suggestion that trans* people should teach others about gender was based on the commodification of diverse genders as something one could acquire through participating in a training, educational session, in-service, or class experience. In this case, one’s own identity (a someone) is turned into a something that others can gain, pass along, or overlook</w:t>
      </w:r>
      <w:r w:rsidRPr="008143BB">
        <w:rPr>
          <w:rFonts w:asciiTheme="minorHAnsi" w:hAnsiTheme="minorHAnsi" w:cstheme="minorHAnsi"/>
          <w:sz w:val="16"/>
        </w:rPr>
        <w:t xml:space="preserve">. In other words, </w:t>
      </w:r>
      <w:r w:rsidRPr="008143BB">
        <w:rPr>
          <w:rFonts w:asciiTheme="minorHAnsi" w:hAnsiTheme="minorHAnsi" w:cstheme="minorHAnsi"/>
          <w:highlight w:val="green"/>
          <w:u w:val="single"/>
        </w:rPr>
        <w:t>trans* genders are turned into objects of curiosity</w:t>
      </w:r>
      <w:r w:rsidRPr="008143BB">
        <w:rPr>
          <w:rFonts w:asciiTheme="minorHAnsi" w:hAnsiTheme="minorHAnsi" w:cstheme="minorHAnsi"/>
          <w:sz w:val="16"/>
        </w:rPr>
        <w:t xml:space="preserve"> (Pusch, 2005) </w:t>
      </w:r>
      <w:r w:rsidRPr="008143BB">
        <w:rPr>
          <w:rFonts w:asciiTheme="minorHAnsi" w:hAnsiTheme="minorHAnsi" w:cstheme="minorHAnsi"/>
          <w:u w:val="single"/>
        </w:rPr>
        <w:t xml:space="preserve">and educational sessions that </w:t>
      </w:r>
      <w:proofErr w:type="spellStart"/>
      <w:r w:rsidRPr="008143BB">
        <w:rPr>
          <w:rFonts w:asciiTheme="minorHAnsi" w:hAnsiTheme="minorHAnsi" w:cstheme="minorHAnsi"/>
          <w:u w:val="single"/>
        </w:rPr>
        <w:t>offi</w:t>
      </w:r>
      <w:proofErr w:type="spellEnd"/>
      <w:r w:rsidRPr="008143BB">
        <w:rPr>
          <w:rFonts w:asciiTheme="minorHAnsi" w:hAnsiTheme="minorHAnsi" w:cstheme="minorHAnsi"/>
          <w:u w:val="single"/>
        </w:rPr>
        <w:t xml:space="preserve"> </w:t>
      </w:r>
      <w:proofErr w:type="spellStart"/>
      <w:r w:rsidRPr="008143BB">
        <w:rPr>
          <w:rFonts w:asciiTheme="minorHAnsi" w:hAnsiTheme="minorHAnsi" w:cstheme="minorHAnsi"/>
          <w:u w:val="single"/>
        </w:rPr>
        <w:t>ces</w:t>
      </w:r>
      <w:proofErr w:type="spellEnd"/>
      <w:r w:rsidRPr="008143BB">
        <w:rPr>
          <w:rFonts w:asciiTheme="minorHAnsi" w:hAnsiTheme="minorHAnsi" w:cstheme="minorHAnsi"/>
          <w:u w:val="single"/>
        </w:rPr>
        <w:t>, departments, and organizations could contract out to educate their staffs about diverse genders</w:t>
      </w:r>
      <w:r w:rsidRPr="008143BB">
        <w:rPr>
          <w:rFonts w:asciiTheme="minorHAnsi" w:hAnsiTheme="minorHAnsi" w:cstheme="minorHAnsi"/>
          <w:sz w:val="16"/>
        </w:rPr>
        <w:t xml:space="preserve">. Furthermore, the onus of doing such gender-based work, of pulling gender out from the shadows either by practicing or by educating others about trans* genders, was squarely placed on trans* members of the CU campus community. </w:t>
      </w:r>
      <w:r w:rsidRPr="008143BB">
        <w:rPr>
          <w:rFonts w:asciiTheme="minorHAnsi" w:hAnsiTheme="minorHAnsi" w:cstheme="minorHAnsi"/>
          <w:highlight w:val="green"/>
          <w:u w:val="single"/>
        </w:rPr>
        <w:t>This burden</w:t>
      </w:r>
      <w:r w:rsidRPr="008143BB">
        <w:rPr>
          <w:rFonts w:asciiTheme="minorHAnsi" w:hAnsiTheme="minorHAnsi" w:cstheme="minorHAnsi"/>
          <w:u w:val="single"/>
        </w:rPr>
        <w:t xml:space="preserve">, itself connected to the omnipresence of neoliberalism in education, was often </w:t>
      </w:r>
      <w:r w:rsidRPr="008143BB">
        <w:rPr>
          <w:rFonts w:asciiTheme="minorHAnsi" w:hAnsiTheme="minorHAnsi" w:cstheme="minorHAnsi"/>
          <w:highlight w:val="green"/>
          <w:u w:val="single"/>
        </w:rPr>
        <w:t>overwhelming</w:t>
      </w:r>
      <w:r w:rsidRPr="008143BB">
        <w:rPr>
          <w:rFonts w:asciiTheme="minorHAnsi" w:hAnsiTheme="minorHAnsi" w:cstheme="minorHAnsi"/>
          <w:u w:val="single"/>
        </w:rPr>
        <w:t xml:space="preserve"> for participants, many of whom expressed feeling tired, worn out, or </w:t>
      </w:r>
      <w:r w:rsidRPr="008143BB">
        <w:rPr>
          <w:rFonts w:asciiTheme="minorHAnsi" w:hAnsiTheme="minorHAnsi" w:cstheme="minorHAnsi"/>
          <w:highlight w:val="green"/>
          <w:u w:val="single"/>
        </w:rPr>
        <w:t>exhausted from practicing or educating others about trans* genders</w:t>
      </w:r>
      <w:r w:rsidRPr="008143BB">
        <w:rPr>
          <w:rFonts w:asciiTheme="minorHAnsi" w:hAnsiTheme="minorHAnsi" w:cstheme="minorHAnsi"/>
          <w:sz w:val="16"/>
          <w:highlight w:val="green"/>
        </w:rPr>
        <w:t>.</w:t>
      </w:r>
      <w:r w:rsidRPr="008143BB">
        <w:rPr>
          <w:rFonts w:asciiTheme="minorHAnsi" w:hAnsiTheme="minorHAnsi" w:cstheme="minorHAnsi"/>
          <w:sz w:val="16"/>
        </w:rPr>
        <w:t xml:space="preserve"> Raegan provided an example of the exhaustion brought about by constantly having to confront the gender binary discourse on campus. </w:t>
      </w:r>
      <w:r w:rsidRPr="008143BB">
        <w:rPr>
          <w:rFonts w:asciiTheme="minorHAnsi" w:hAnsiTheme="minorHAnsi" w:cstheme="minorHAnsi"/>
          <w:u w:val="single"/>
        </w:rPr>
        <w:t>When they talked about being misgendered, they stated, “</w:t>
      </w:r>
      <w:r w:rsidRPr="008143BB">
        <w:rPr>
          <w:rFonts w:asciiTheme="minorHAnsi" w:hAnsiTheme="minorHAnsi" w:cstheme="minorHAnsi"/>
          <w:highlight w:val="lightGray"/>
          <w:u w:val="single"/>
        </w:rPr>
        <w:t xml:space="preserve">Sometimes, I’m so emotionally exhausted from all of this, I just don’t want to say anything. It’s like, literally, if I say something, I’m </w:t>
      </w:r>
      <w:proofErr w:type="spellStart"/>
      <w:r w:rsidRPr="008143BB">
        <w:rPr>
          <w:rFonts w:asciiTheme="minorHAnsi" w:hAnsiTheme="minorHAnsi" w:cstheme="minorHAnsi"/>
          <w:highlight w:val="lightGray"/>
          <w:u w:val="single"/>
        </w:rPr>
        <w:t>gonna</w:t>
      </w:r>
      <w:proofErr w:type="spellEnd"/>
      <w:r w:rsidRPr="008143BB">
        <w:rPr>
          <w:rFonts w:asciiTheme="minorHAnsi" w:hAnsiTheme="minorHAnsi" w:cstheme="minorHAnsi"/>
          <w:highlight w:val="lightGray"/>
          <w:u w:val="single"/>
        </w:rPr>
        <w:t xml:space="preserve"> burst into tears</w:t>
      </w:r>
      <w:r w:rsidRPr="008143BB">
        <w:rPr>
          <w:rFonts w:asciiTheme="minorHAnsi" w:hAnsiTheme="minorHAnsi" w:cstheme="minorHAnsi"/>
          <w:sz w:val="16"/>
        </w:rPr>
        <w:t>.”</w:t>
      </w:r>
      <w:r w:rsidRPr="008143BB">
        <w:rPr>
          <w:rStyle w:val="Style13ptBold"/>
          <w:rFonts w:asciiTheme="minorHAnsi" w:hAnsiTheme="minorHAnsi" w:cstheme="minorHAnsi"/>
          <w:vertAlign w:val="superscript"/>
        </w:rPr>
        <w:t xml:space="preserve"> 1</w:t>
      </w:r>
      <w:r w:rsidRPr="008143BB">
        <w:rPr>
          <w:rFonts w:asciiTheme="minorHAnsi" w:hAnsiTheme="minorHAnsi" w:cstheme="minorHAnsi"/>
          <w:sz w:val="16"/>
        </w:rPr>
        <w:t xml:space="preserve"> For Raegan, </w:t>
      </w:r>
      <w:r w:rsidRPr="008143BB">
        <w:rPr>
          <w:rFonts w:asciiTheme="minorHAnsi" w:hAnsiTheme="minorHAnsi" w:cstheme="minorHAnsi"/>
          <w:highlight w:val="green"/>
          <w:u w:val="single"/>
        </w:rPr>
        <w:t>it was the consistent and constant misgendering they faced that wore them down emotionally</w:t>
      </w:r>
      <w:r w:rsidRPr="008143BB">
        <w:rPr>
          <w:rFonts w:asciiTheme="minorHAnsi" w:hAnsiTheme="minorHAnsi" w:cstheme="minorHAnsi"/>
          <w:u w:val="single"/>
        </w:rPr>
        <w:t>.</w:t>
      </w:r>
      <w:r w:rsidRPr="008143BB">
        <w:rPr>
          <w:rFonts w:asciiTheme="minorHAnsi" w:hAnsiTheme="minorHAnsi" w:cstheme="minorHAnsi"/>
          <w:sz w:val="16"/>
        </w:rPr>
        <w:t xml:space="preserve"> Although these incidents were not always malicious in intent, the impact was overwhelmingly negative for Raegan. BC shared similar feelings of fatigue from confronting the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In particular, Adem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 . . . [pause] . . . </w:t>
      </w:r>
      <w:r w:rsidRPr="008143BB">
        <w:rPr>
          <w:rFonts w:asciiTheme="minorHAnsi" w:hAnsiTheme="minorHAnsi" w:cstheme="minorHAnsi"/>
          <w:highlight w:val="lightGray"/>
          <w:u w:val="single"/>
        </w:rPr>
        <w:t>And I don’t know how well I would be able to straddle that tension. And I wouldn’t want to have to sacrifice one part of myself for another,</w:t>
      </w:r>
      <w:r w:rsidRPr="007F3C93">
        <w:rPr>
          <w:rFonts w:asciiTheme="minorHAnsi" w:hAnsiTheme="minorHAnsi" w:cstheme="minorHAnsi"/>
          <w:u w:val="single"/>
        </w:rPr>
        <w:t xml:space="preserve"> so . . . I think it’s definitely all intertwined</w:t>
      </w:r>
      <w:r w:rsidRPr="007F3C93">
        <w:rPr>
          <w:rStyle w:val="Style13ptBold"/>
          <w:rFonts w:asciiTheme="minorHAnsi" w:hAnsiTheme="minorHAnsi" w:cstheme="minorHAnsi"/>
          <w:vertAlign w:val="superscript"/>
        </w:rPr>
        <w:t>2</w:t>
      </w:r>
      <w:r w:rsidRPr="008143BB">
        <w:rPr>
          <w:rFonts w:asciiTheme="minorHAnsi" w:hAnsiTheme="minorHAnsi" w:cstheme="minorHAnsi"/>
          <w:u w:val="single"/>
        </w:rPr>
        <w:t>, and it’s weird to say that</w:t>
      </w:r>
      <w:r w:rsidRPr="008143BB">
        <w:rPr>
          <w:rFonts w:asciiTheme="minorHAnsi" w:hAnsiTheme="minorHAnsi" w:cstheme="minorHAnsi"/>
          <w:sz w:val="16"/>
        </w:rPr>
        <w:t xml:space="preserve">, “Okay, well, feminism and transgender issues are totally connected,” because at the most obvious surface level, there is a disconnect. Especially if you are female-to-male transgender, because you are like, “Well, this is a feminist movement, this is for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stay in an in-between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8143BB">
        <w:rPr>
          <w:rFonts w:asciiTheme="minorHAnsi" w:hAnsiTheme="minorHAnsi" w:cstheme="minorHAnsi"/>
          <w:u w:val="single"/>
        </w:rPr>
        <w:t xml:space="preserve">Adem’s exhaustion was less about confronting trans* oppression on campus and more about trying to articulate their own sense of self as a trans* person. </w:t>
      </w:r>
      <w:r w:rsidRPr="008143BB">
        <w:rPr>
          <w:rFonts w:asciiTheme="minorHAnsi" w:hAnsiTheme="minorHAnsi" w:cstheme="minorHAnsi"/>
          <w:highlight w:val="green"/>
          <w:u w:val="single"/>
        </w:rPr>
        <w:t>The tiredness</w:t>
      </w:r>
      <w:r w:rsidRPr="008143BB">
        <w:rPr>
          <w:rFonts w:asciiTheme="minorHAnsi" w:hAnsiTheme="minorHAnsi" w:cstheme="minorHAnsi"/>
          <w:u w:val="single"/>
        </w:rPr>
        <w:t xml:space="preserve"> participants </w:t>
      </w:r>
      <w:r w:rsidRPr="008143BB">
        <w:rPr>
          <w:rFonts w:asciiTheme="minorHAnsi" w:hAnsiTheme="minorHAnsi" w:cstheme="minorHAnsi"/>
          <w:highlight w:val="green"/>
          <w:u w:val="single"/>
        </w:rPr>
        <w:t>experienced from the labor of addressing gender</w:t>
      </w:r>
      <w:r w:rsidRPr="008143BB">
        <w:rPr>
          <w:rFonts w:asciiTheme="minorHAnsi" w:hAnsiTheme="minorHAnsi" w:cstheme="minorHAnsi"/>
          <w:u w:val="single"/>
        </w:rPr>
        <w:t>, which Henderson (2014) termed bringing up gender, made some participants state they did not want to do any education about gender on campus</w:t>
      </w:r>
      <w:r w:rsidRPr="008143BB">
        <w:rPr>
          <w:rFonts w:asciiTheme="minorHAnsi" w:hAnsiTheme="minorHAnsi" w:cstheme="minorHAnsi"/>
          <w:sz w:val="16"/>
        </w:rPr>
        <w:t xml:space="preserve">. Moreover, when participants did decide to educate others by bringing up gender, they did so only under certain conditions or with certain people. </w:t>
      </w:r>
      <w:r w:rsidRPr="008143BB">
        <w:rPr>
          <w:rFonts w:asciiTheme="minorHAnsi" w:hAnsiTheme="minorHAnsi" w:cstheme="minorHAnsi"/>
          <w:u w:val="single"/>
        </w:rPr>
        <w:t>These choices about whether, when, how, and with whom to bring up gender were a mode of self-care and self-protection</w:t>
      </w:r>
      <w:r w:rsidRPr="008143BB">
        <w:rPr>
          <w:rFonts w:asciiTheme="minorHAnsi" w:hAnsiTheme="minorHAnsi" w:cstheme="minorHAnsi"/>
          <w:sz w:val="16"/>
        </w:rPr>
        <w:t>. In other words, participants brought up gender in situations that allowed them to practice resilience. Conversely, participants often chose not to bring up gender in situations where they were likely to be dismissed or overlooked, or with people who did not have a vested interest in them as individuals</w:t>
      </w:r>
      <w:r w:rsidRPr="008143BB">
        <w:rPr>
          <w:rFonts w:asciiTheme="minorHAnsi" w:hAnsiTheme="minorHAnsi" w:cstheme="minorHAnsi"/>
          <w:sz w:val="16"/>
          <w:highlight w:val="green"/>
        </w:rPr>
        <w:t xml:space="preserve">. </w:t>
      </w:r>
      <w:r w:rsidRPr="008143BB">
        <w:rPr>
          <w:rFonts w:asciiTheme="minorHAnsi" w:hAnsiTheme="minorHAnsi" w:cstheme="minorHAnsi"/>
          <w:highlight w:val="green"/>
          <w:u w:val="single"/>
        </w:rPr>
        <w:t>By not bringing up gender, they were able to save their energy for people and situations that helped them</w:t>
      </w:r>
      <w:r w:rsidRPr="008143BB">
        <w:rPr>
          <w:rFonts w:asciiTheme="minorHAnsi" w:hAnsiTheme="minorHAnsi" w:cstheme="minorHAnsi"/>
          <w:u w:val="single"/>
        </w:rPr>
        <w:t xml:space="preserve"> feel refreshed, rejuvenated, and able to </w:t>
      </w:r>
      <w:r w:rsidRPr="008143BB">
        <w:rPr>
          <w:rFonts w:asciiTheme="minorHAnsi" w:hAnsiTheme="minorHAnsi" w:cstheme="minorHAnsi"/>
          <w:highlight w:val="green"/>
          <w:u w:val="single"/>
        </w:rPr>
        <w:t xml:space="preserve">cope with the cultural realities of gender binary discourse and compulsory </w:t>
      </w:r>
      <w:proofErr w:type="spellStart"/>
      <w:r w:rsidRPr="008143BB">
        <w:rPr>
          <w:rFonts w:asciiTheme="minorHAnsi" w:hAnsiTheme="minorHAnsi" w:cstheme="minorHAnsi"/>
          <w:highlight w:val="green"/>
          <w:u w:val="single"/>
        </w:rPr>
        <w:t>heterogenderism</w:t>
      </w:r>
      <w:proofErr w:type="spellEnd"/>
      <w:r w:rsidRPr="008143BB">
        <w:rPr>
          <w:rFonts w:asciiTheme="minorHAnsi" w:hAnsiTheme="minorHAnsi" w:cstheme="minorHAnsi"/>
          <w:sz w:val="16"/>
        </w:rPr>
        <w:t xml:space="preserve"> they experienced at CU. Therefore, participants’ choices on whether to bring up gender were often a reflection of how best they could practice resilience in that situation and remain successful at CU. The aforementioned sanguine reading of participants’ decisions to bring up gender or not belies another more insidious reading. Specifically, </w:t>
      </w:r>
      <w:r w:rsidRPr="008143BB">
        <w:rPr>
          <w:rFonts w:asciiTheme="minorHAnsi" w:hAnsiTheme="minorHAnsi" w:cstheme="minorHAnsi"/>
          <w:highlight w:val="green"/>
          <w:u w:val="single"/>
        </w:rPr>
        <w:t xml:space="preserve">the </w:t>
      </w:r>
      <w:r w:rsidRPr="008143BB">
        <w:rPr>
          <w:rFonts w:asciiTheme="minorHAnsi" w:hAnsiTheme="minorHAnsi" w:cstheme="minorHAnsi"/>
          <w:u w:val="single"/>
        </w:rPr>
        <w:t>overwhelming cultural press of</w:t>
      </w:r>
      <w:r w:rsidRPr="008143BB">
        <w:rPr>
          <w:rFonts w:asciiTheme="minorHAnsi" w:hAnsiTheme="minorHAnsi" w:cstheme="minorHAnsi"/>
          <w:highlight w:val="green"/>
          <w:u w:val="single"/>
        </w:rPr>
        <w:t xml:space="preserve"> gender binary</w:t>
      </w:r>
      <w:r w:rsidRPr="008143BB">
        <w:rPr>
          <w:rFonts w:asciiTheme="minorHAnsi" w:hAnsiTheme="minorHAnsi" w:cstheme="minorHAnsi"/>
          <w:u w:val="single"/>
        </w:rPr>
        <w:t xml:space="preserve"> discourse </w:t>
      </w:r>
      <w:r w:rsidRPr="008143BB">
        <w:rPr>
          <w:rFonts w:asciiTheme="minorHAnsi" w:hAnsiTheme="minorHAnsi" w:cstheme="minorHAnsi"/>
          <w:highlight w:val="green"/>
          <w:u w:val="single"/>
        </w:rPr>
        <w:t xml:space="preserve">and compulsory </w:t>
      </w:r>
      <w:proofErr w:type="spellStart"/>
      <w:r w:rsidRPr="008143BB">
        <w:rPr>
          <w:rFonts w:asciiTheme="minorHAnsi" w:hAnsiTheme="minorHAnsi" w:cstheme="minorHAnsi"/>
          <w:highlight w:val="green"/>
          <w:u w:val="single"/>
        </w:rPr>
        <w:t>heterogenderism</w:t>
      </w:r>
      <w:proofErr w:type="spellEnd"/>
      <w:r w:rsidRPr="008143BB">
        <w:rPr>
          <w:rFonts w:asciiTheme="minorHAnsi" w:hAnsiTheme="minorHAnsi" w:cstheme="minorHAnsi"/>
          <w:highlight w:val="green"/>
          <w:u w:val="single"/>
        </w:rPr>
        <w:t xml:space="preserve"> turned some participants into “docile bodies”</w:t>
      </w:r>
      <w:r w:rsidRPr="008143BB">
        <w:rPr>
          <w:rFonts w:asciiTheme="minorHAnsi" w:hAnsiTheme="minorHAnsi" w:cstheme="minorHAnsi"/>
          <w:sz w:val="16"/>
        </w:rPr>
        <w:t xml:space="preserve"> (Foucault, 1975/1995, p. 138) </w:t>
      </w:r>
      <w:r w:rsidRPr="008143BB">
        <w:rPr>
          <w:rFonts w:asciiTheme="minorHAnsi" w:hAnsiTheme="minorHAnsi" w:cstheme="minorHAnsi"/>
          <w:highlight w:val="green"/>
          <w:u w:val="single"/>
        </w:rPr>
        <w:t>who, by not bringing up gender, allowed the status quo to be maintained</w:t>
      </w:r>
      <w:r w:rsidRPr="008143BB">
        <w:rPr>
          <w:rFonts w:asciiTheme="minorHAnsi" w:hAnsiTheme="minorHAnsi" w:cstheme="minorHAnsi"/>
          <w:sz w:val="16"/>
        </w:rPr>
        <w:t>. As Foucault wrote, “</w:t>
      </w:r>
      <w:r w:rsidRPr="008143BB">
        <w:rPr>
          <w:rFonts w:asciiTheme="minorHAnsi" w:hAnsiTheme="minorHAnsi" w:cstheme="minorHAnsi"/>
          <w:highlight w:val="green"/>
          <w:u w:val="single"/>
        </w:rPr>
        <w:t xml:space="preserve">Discipline produces subjected and </w:t>
      </w:r>
      <w:proofErr w:type="spellStart"/>
      <w:r w:rsidRPr="008143BB">
        <w:rPr>
          <w:rFonts w:asciiTheme="minorHAnsi" w:hAnsiTheme="minorHAnsi" w:cstheme="minorHAnsi"/>
          <w:highlight w:val="green"/>
          <w:u w:val="single"/>
        </w:rPr>
        <w:t>practised</w:t>
      </w:r>
      <w:proofErr w:type="spellEnd"/>
      <w:r w:rsidRPr="008143BB">
        <w:rPr>
          <w:rFonts w:asciiTheme="minorHAnsi" w:hAnsiTheme="minorHAnsi" w:cstheme="minorHAnsi"/>
          <w:highlight w:val="green"/>
          <w:u w:val="single"/>
        </w:rPr>
        <w:t xml:space="preserve"> </w:t>
      </w:r>
      <w:r w:rsidRPr="008143BB">
        <w:rPr>
          <w:rFonts w:asciiTheme="minorHAnsi" w:hAnsiTheme="minorHAnsi" w:cstheme="minorHAnsi"/>
          <w:u w:val="single"/>
        </w:rPr>
        <w:t xml:space="preserve">[sic] </w:t>
      </w:r>
      <w:r w:rsidRPr="008143BB">
        <w:rPr>
          <w:rFonts w:asciiTheme="minorHAnsi" w:hAnsiTheme="minorHAnsi" w:cstheme="minorHAnsi"/>
          <w:highlight w:val="green"/>
          <w:u w:val="single"/>
        </w:rPr>
        <w:t>bodies, ‘docile bodies.</w:t>
      </w:r>
      <w:r w:rsidRPr="008143BB">
        <w:rPr>
          <w:rFonts w:asciiTheme="minorHAnsi" w:hAnsiTheme="minorHAnsi" w:cstheme="minorHAnsi"/>
          <w:u w:val="single"/>
        </w:rPr>
        <w:t>’ Discipline increases the forces of the body</w:t>
      </w:r>
      <w:r w:rsidRPr="008143BB">
        <w:rPr>
          <w:rFonts w:asciiTheme="minorHAnsi" w:hAnsiTheme="minorHAnsi" w:cstheme="minorHAnsi"/>
          <w:sz w:val="16"/>
        </w:rPr>
        <w:t xml:space="preserve"> (in economic terms of utility) and diminishes these same forces (in political terms of obedience)” (p. 138). In other words, participants were disciplined via the cultural realities of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to obey and comply with the norms of gender rather than resist and push back. Additionally, </w:t>
      </w:r>
      <w:r w:rsidRPr="008143BB">
        <w:rPr>
          <w:rFonts w:asciiTheme="minorHAnsi" w:hAnsiTheme="minorHAnsi" w:cstheme="minorHAnsi"/>
          <w:highlight w:val="green"/>
          <w:u w:val="single"/>
        </w:rPr>
        <w:t>trans* people were trained to be docile for the utilitarian service of others, reinforcing how neoliberalism functioned as a way to commodify trans* identities</w:t>
      </w:r>
      <w:r w:rsidRPr="008143BB">
        <w:rPr>
          <w:rFonts w:asciiTheme="minorHAnsi" w:hAnsiTheme="minorHAnsi" w:cstheme="minorHAnsi"/>
          <w:u w:val="single"/>
        </w:rPr>
        <w:t xml:space="preserve"> as something to be bought, sold, and traded</w:t>
      </w:r>
      <w:r w:rsidRPr="008143BB">
        <w:rPr>
          <w:rFonts w:asciiTheme="minorHAnsi" w:hAnsiTheme="minorHAnsi" w:cstheme="minorHAnsi"/>
          <w:sz w:val="16"/>
        </w:rPr>
        <w:t xml:space="preserve">. By not bringing up gender, the study participants became complicit in furthering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This, however, is not to say the participants are to blame for their docility. Indeed, Foucault (1975/1995) suggested that </w:t>
      </w:r>
      <w:r w:rsidRPr="008143BB">
        <w:rPr>
          <w:rFonts w:asciiTheme="minorHAnsi" w:hAnsiTheme="minorHAnsi" w:cstheme="minorHAnsi"/>
          <w:u w:val="single"/>
        </w:rPr>
        <w:t xml:space="preserve">a number of </w:t>
      </w:r>
      <w:r w:rsidRPr="008143BB">
        <w:rPr>
          <w:rFonts w:asciiTheme="minorHAnsi" w:hAnsiTheme="minorHAnsi" w:cstheme="minorHAnsi"/>
          <w:highlight w:val="green"/>
          <w:u w:val="single"/>
        </w:rPr>
        <w:t>social institutions</w:t>
      </w:r>
      <w:r w:rsidRPr="008143BB">
        <w:rPr>
          <w:rFonts w:asciiTheme="minorHAnsi" w:hAnsiTheme="minorHAnsi" w:cstheme="minorHAnsi"/>
          <w:u w:val="single"/>
        </w:rPr>
        <w:t>—and he specifically named education—</w:t>
      </w:r>
      <w:r w:rsidRPr="008143BB">
        <w:rPr>
          <w:rFonts w:asciiTheme="minorHAnsi" w:hAnsiTheme="minorHAnsi" w:cstheme="minorHAnsi"/>
          <w:highlight w:val="green"/>
          <w:u w:val="single"/>
        </w:rPr>
        <w:t>encourage</w:t>
      </w:r>
      <w:r w:rsidRPr="008143BB">
        <w:rPr>
          <w:rFonts w:asciiTheme="minorHAnsi" w:hAnsiTheme="minorHAnsi" w:cstheme="minorHAnsi"/>
          <w:u w:val="single"/>
        </w:rPr>
        <w:t xml:space="preserve">d all community </w:t>
      </w:r>
      <w:r w:rsidRPr="008143BB">
        <w:rPr>
          <w:rFonts w:asciiTheme="minorHAnsi" w:hAnsiTheme="minorHAnsi" w:cstheme="minorHAnsi"/>
          <w:highlight w:val="green"/>
          <w:u w:val="single"/>
        </w:rPr>
        <w:t>members to be docile in the face of cultural norms and expectations</w:t>
      </w:r>
      <w:r w:rsidRPr="008143BB">
        <w:rPr>
          <w:rFonts w:asciiTheme="minorHAnsi" w:hAnsiTheme="minorHAnsi" w:cstheme="minorHAnsi"/>
          <w:u w:val="single"/>
        </w:rPr>
        <w:t>. Thus, participants’ lack of bringing up gender is one way of how cultural norms and privileges</w:t>
      </w:r>
      <w:r w:rsidRPr="008143BB">
        <w:rPr>
          <w:rFonts w:asciiTheme="minorHAnsi" w:hAnsiTheme="minorHAnsi" w:cstheme="minorHAnsi"/>
          <w:sz w:val="16"/>
        </w:rPr>
        <w:t xml:space="preserve"> (e.g., trans* oppression) </w:t>
      </w:r>
      <w:r w:rsidRPr="008143BB">
        <w:rPr>
          <w:rFonts w:asciiTheme="minorHAnsi" w:hAnsiTheme="minorHAnsi" w:cstheme="minorHAnsi"/>
          <w:u w:val="single"/>
        </w:rPr>
        <w:t>are maintained through a variety of modes</w:t>
      </w:r>
      <w:r w:rsidRPr="008143BB">
        <w:rPr>
          <w:rFonts w:asciiTheme="minorHAnsi" w:hAnsiTheme="minorHAnsi" w:cstheme="minorHAnsi"/>
          <w:sz w:val="16"/>
        </w:rPr>
        <w:t xml:space="preserve"> (e.g., gender binary discourse,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w:t>
      </w:r>
      <w:r w:rsidRPr="008143BB">
        <w:rPr>
          <w:rFonts w:asciiTheme="minorHAnsi" w:hAnsiTheme="minorHAnsi" w:cstheme="minorHAnsi"/>
          <w:u w:val="single"/>
        </w:rPr>
        <w:t>that evoke a sense of tiredness and, thus, promote inaction.</w:t>
      </w:r>
      <w:r w:rsidRPr="008143BB">
        <w:rPr>
          <w:rFonts w:asciiTheme="minorHAnsi" w:hAnsiTheme="minorHAnsi" w:cstheme="minorHAnsi"/>
          <w:sz w:val="16"/>
        </w:rPr>
        <w:t xml:space="preserve"> Although such inaction could very well be a practice of resilience, </w:t>
      </w:r>
      <w:r w:rsidRPr="008143BB">
        <w:rPr>
          <w:rFonts w:asciiTheme="minorHAnsi" w:hAnsiTheme="minorHAnsi" w:cstheme="minorHAnsi"/>
          <w:highlight w:val="green"/>
          <w:u w:val="single"/>
        </w:rPr>
        <w:t>it is</w:t>
      </w:r>
      <w:r w:rsidRPr="008143BB">
        <w:rPr>
          <w:rFonts w:asciiTheme="minorHAnsi" w:hAnsiTheme="minorHAnsi" w:cstheme="minorHAnsi"/>
          <w:u w:val="single"/>
        </w:rPr>
        <w:t xml:space="preserve"> also undoubtedly </w:t>
      </w:r>
      <w:r w:rsidRPr="008143BB">
        <w:rPr>
          <w:rFonts w:asciiTheme="minorHAnsi" w:hAnsiTheme="minorHAnsi" w:cstheme="minorHAnsi"/>
          <w:highlight w:val="green"/>
          <w:u w:val="single"/>
        </w:rPr>
        <w:t>a practice of compliance with overarching systems of privilege and power</w:t>
      </w:r>
      <w:r w:rsidRPr="008143BB">
        <w:rPr>
          <w:rFonts w:asciiTheme="minorHAnsi" w:hAnsiTheme="minorHAnsi" w:cstheme="minorHAnsi"/>
          <w:u w:val="single"/>
        </w:rPr>
        <w:t>, thereby reinscribing the norm and allowing trans* oppression to persist</w:t>
      </w:r>
      <w:r w:rsidRPr="008143BB">
        <w:rPr>
          <w:rFonts w:asciiTheme="minorHAnsi" w:hAnsiTheme="minorHAnsi" w:cstheme="minorHAnsi"/>
          <w:sz w:val="16"/>
        </w:rPr>
        <w:t xml:space="preserve">. For example, Kade talked about times when he would cycle in and out of openly resisting the gender binary discourse on campus. He talked about doing this by being out as trans* and suggested that at times being out was a tiring experience. During our second interview, he said, I cycle through periods in my life where I change the level of outness I have. Sometimes I’m like, “Yeah, I want to be super out, and be a voice for the [trans*] community or a part of the community [at CU],” and I think that’s really important. And then I have some bad experiences, or it just gets to be too much, [and I get] tired of being a spokesperson. Kade made choices about when to bring up gender, which he did by disclosing his trans* identity in public settings on campus such as classrooms. His decision-making was largely influenced by what would allow him to practice resilience; if he felt he could be out in a given situation, and that by being out he would be able to successfully resist gender binary discourse or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he would disclose his trans* identity. However, being out and, in his words, “being a spokesperson” for the trans* community got to be tiring. At these times, Kade retreated and did not come out as trans*. Not bringing up gender in these situations was itself a practice of resilience for Kade, allowing him to navigate campus successfully. However, it also meant that Kade was complicit in the persistence of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Some might say that my implying that the study participants were complicit in the discourses and overarching systems of inequity that allowed trans* oppression to persist at CU is unfair, that suggesting that trans* participants helped to further the systemic oppression that harmed them is somehow saying they are the makers of their own negative destiny. However, it bears repeating that Foucault (1976/1990, 1975/1995) discussed one’s inescapability from the institutions that turned all citizens into docile bodies. Therefore, it is less a matter of fairness and more a matter of reality that everyone complies with and resists the cultural norms that regulate life chances (Spade, 2015). These participants were no different, and we all— myself included—resist and comply with gender binary discourse and compulsory heterogender ism present in educational contexts. </w:t>
      </w:r>
    </w:p>
    <w:p w14:paraId="2F852D0C" w14:textId="77777777" w:rsidR="00217E38" w:rsidRPr="008143BB" w:rsidRDefault="00217E38" w:rsidP="00217E38">
      <w:pPr>
        <w:rPr>
          <w:rStyle w:val="StyleUnderline"/>
          <w:rFonts w:asciiTheme="minorHAnsi" w:hAnsiTheme="minorHAnsi" w:cstheme="minorHAnsi"/>
        </w:rPr>
      </w:pPr>
    </w:p>
    <w:p w14:paraId="231E039F" w14:textId="77777777" w:rsidR="00217E38" w:rsidRPr="008143BB" w:rsidRDefault="00217E38" w:rsidP="00217E38">
      <w:pPr>
        <w:pStyle w:val="Heading4"/>
        <w:rPr>
          <w:rFonts w:asciiTheme="minorHAnsi" w:hAnsiTheme="minorHAnsi" w:cstheme="minorHAnsi"/>
          <w:szCs w:val="26"/>
        </w:rPr>
      </w:pPr>
      <w:r w:rsidRPr="008143BB">
        <w:rPr>
          <w:rFonts w:asciiTheme="minorHAnsi" w:hAnsiTheme="minorHAnsi" w:cstheme="minorHAnsi"/>
        </w:rPr>
        <w:t>Trans bodies are constantly demanded to labor to display cultural legibility within stable notions of identity—to employ emotional and physical labor to perform gender within systems of biopolitical management</w:t>
      </w:r>
      <w:r w:rsidRPr="008143BB">
        <w:rPr>
          <w:rFonts w:asciiTheme="minorHAnsi" w:hAnsiTheme="minorHAnsi" w:cstheme="minorHAnsi"/>
          <w:szCs w:val="26"/>
        </w:rPr>
        <w:t>.</w:t>
      </w:r>
    </w:p>
    <w:p w14:paraId="517DB191" w14:textId="77777777" w:rsidR="00217E38" w:rsidRPr="008143BB" w:rsidRDefault="00217E38" w:rsidP="00217E38">
      <w:pPr>
        <w:rPr>
          <w:rFonts w:asciiTheme="minorHAnsi" w:hAnsiTheme="minorHAnsi" w:cstheme="minorHAnsi"/>
        </w:rPr>
      </w:pPr>
    </w:p>
    <w:p w14:paraId="5E11FA77" w14:textId="77777777" w:rsidR="00217E38" w:rsidRPr="006C20EA" w:rsidRDefault="00217E38" w:rsidP="00217E38">
      <w:pPr>
        <w:pStyle w:val="Heading4"/>
        <w:rPr>
          <w:rStyle w:val="StyleUnderline"/>
          <w:rFonts w:asciiTheme="minorHAnsi" w:hAnsiTheme="minorHAnsi" w:cstheme="minorHAnsi"/>
          <w:color w:val="4472C4" w:themeColor="accent1"/>
          <w:sz w:val="26"/>
          <w:szCs w:val="26"/>
        </w:rPr>
      </w:pPr>
      <w:r w:rsidRPr="006C20EA">
        <w:rPr>
          <w:rStyle w:val="StyleUnderline"/>
          <w:rFonts w:asciiTheme="minorHAnsi" w:hAnsiTheme="minorHAnsi" w:cstheme="minorHAnsi"/>
          <w:color w:val="4472C4" w:themeColor="accent1"/>
          <w:sz w:val="26"/>
          <w:szCs w:val="26"/>
        </w:rPr>
        <w:t xml:space="preserve">“Sometimes, I’m so emotionally exhausted from all of this, I just don’t want to say anything. It’s like, literally, if I say something, I’m </w:t>
      </w:r>
      <w:proofErr w:type="spellStart"/>
      <w:r w:rsidRPr="006C20EA">
        <w:rPr>
          <w:rStyle w:val="StyleUnderline"/>
          <w:rFonts w:asciiTheme="minorHAnsi" w:hAnsiTheme="minorHAnsi" w:cstheme="minorHAnsi"/>
          <w:color w:val="4472C4" w:themeColor="accent1"/>
          <w:sz w:val="26"/>
          <w:szCs w:val="26"/>
        </w:rPr>
        <w:t>gonna</w:t>
      </w:r>
      <w:proofErr w:type="spellEnd"/>
      <w:r w:rsidRPr="006C20EA">
        <w:rPr>
          <w:rStyle w:val="StyleUnderline"/>
          <w:rFonts w:asciiTheme="minorHAnsi" w:hAnsiTheme="minorHAnsi" w:cstheme="minorHAnsi"/>
          <w:color w:val="4472C4" w:themeColor="accent1"/>
          <w:sz w:val="26"/>
          <w:szCs w:val="26"/>
        </w:rPr>
        <w:t xml:space="preserve"> burst into tears.”</w:t>
      </w:r>
      <w:r w:rsidRPr="006C20EA">
        <w:rPr>
          <w:rStyle w:val="Style13ptBold"/>
          <w:rFonts w:asciiTheme="minorHAnsi" w:hAnsiTheme="minorHAnsi" w:cstheme="minorHAnsi"/>
          <w:b/>
          <w:color w:val="4472C4" w:themeColor="accent1"/>
          <w:szCs w:val="26"/>
          <w:vertAlign w:val="superscript"/>
        </w:rPr>
        <w:t>1</w:t>
      </w:r>
    </w:p>
    <w:p w14:paraId="72C28B8F" w14:textId="77777777" w:rsidR="00217E38" w:rsidRPr="008143BB" w:rsidRDefault="00217E38" w:rsidP="00217E38">
      <w:pPr>
        <w:rPr>
          <w:rStyle w:val="StyleUnderline"/>
          <w:rFonts w:asciiTheme="minorHAnsi" w:hAnsiTheme="minorHAnsi" w:cstheme="minorHAnsi"/>
        </w:rPr>
      </w:pPr>
    </w:p>
    <w:p w14:paraId="2C70CF1B" w14:textId="4637B062" w:rsidR="00217E38" w:rsidRPr="008143BB" w:rsidRDefault="00217E38" w:rsidP="00217E38">
      <w:pPr>
        <w:pStyle w:val="Heading4"/>
        <w:rPr>
          <w:rStyle w:val="StyleUnderline"/>
          <w:rFonts w:asciiTheme="minorHAnsi" w:hAnsiTheme="minorHAnsi" w:cstheme="minorHAnsi"/>
          <w:color w:val="4472C4" w:themeColor="accent1"/>
        </w:rPr>
      </w:pPr>
      <w:r w:rsidRPr="008143BB">
        <w:rPr>
          <w:rFonts w:asciiTheme="minorHAnsi" w:hAnsiTheme="minorHAnsi" w:cstheme="minorHAnsi"/>
          <w:color w:val="4472C4" w:themeColor="accent1"/>
          <w:u w:val="single"/>
        </w:rPr>
        <w:t>“And I don’t know how well I would be able to straddle that tension. And I wouldn’t want to have to sacrifice one part of myself for another</w:t>
      </w:r>
      <w:r>
        <w:rPr>
          <w:rFonts w:asciiTheme="minorHAnsi" w:hAnsiTheme="minorHAnsi" w:cstheme="minorHAnsi"/>
          <w:color w:val="4472C4" w:themeColor="accent1"/>
          <w:u w:val="single"/>
        </w:rPr>
        <w:t xml:space="preserve">” </w:t>
      </w:r>
      <w:r w:rsidRPr="008143BB">
        <w:rPr>
          <w:rStyle w:val="Style13ptBold"/>
          <w:rFonts w:asciiTheme="minorHAnsi" w:hAnsiTheme="minorHAnsi" w:cstheme="minorHAnsi"/>
          <w:b/>
          <w:color w:val="4472C4" w:themeColor="accent1"/>
          <w:vertAlign w:val="superscript"/>
        </w:rPr>
        <w:t>2</w:t>
      </w:r>
    </w:p>
    <w:p w14:paraId="7EC616B2" w14:textId="77777777" w:rsidR="00217E38" w:rsidRPr="008143BB" w:rsidRDefault="00217E38" w:rsidP="00217E38">
      <w:pPr>
        <w:rPr>
          <w:rFonts w:asciiTheme="minorHAnsi" w:hAnsiTheme="minorHAnsi" w:cstheme="minorHAnsi"/>
        </w:rPr>
      </w:pPr>
    </w:p>
    <w:p w14:paraId="1061AD58" w14:textId="77777777" w:rsidR="00217E38" w:rsidRPr="008143BB" w:rsidRDefault="00217E38" w:rsidP="00217E38">
      <w:pPr>
        <w:pStyle w:val="Heading4"/>
        <w:rPr>
          <w:rFonts w:asciiTheme="minorHAnsi" w:hAnsiTheme="minorHAnsi" w:cstheme="minorHAnsi"/>
          <w:color w:val="4472C4" w:themeColor="accent1"/>
        </w:rPr>
      </w:pPr>
      <w:r w:rsidRPr="008143BB">
        <w:rPr>
          <w:rFonts w:asciiTheme="minorHAnsi" w:hAnsiTheme="minorHAnsi" w:cstheme="minorHAnsi"/>
          <w:color w:val="4472C4" w:themeColor="accent1"/>
        </w:rPr>
        <w:t>It’s going back into the closet, putting on that dress even though it feels like shit, getting misgendered and staying quiet because I’m too tired to correct them, recoiling back into the binary.</w:t>
      </w:r>
    </w:p>
    <w:p w14:paraId="1F6358A1" w14:textId="77777777" w:rsidR="00217E38" w:rsidRPr="008143BB" w:rsidRDefault="00217E38" w:rsidP="00217E38">
      <w:pPr>
        <w:rPr>
          <w:rFonts w:asciiTheme="minorHAnsi" w:hAnsiTheme="minorHAnsi" w:cstheme="minorHAnsi"/>
        </w:rPr>
      </w:pPr>
    </w:p>
    <w:p w14:paraId="414BE31E" w14:textId="77777777" w:rsidR="00217E38" w:rsidRPr="008143BB" w:rsidRDefault="00217E38" w:rsidP="00217E38">
      <w:pPr>
        <w:pStyle w:val="Heading4"/>
        <w:rPr>
          <w:rStyle w:val="StyleUnderline"/>
          <w:rFonts w:asciiTheme="minorHAnsi" w:hAnsiTheme="minorHAnsi" w:cstheme="minorHAnsi"/>
          <w:color w:val="4472C4" w:themeColor="accent1"/>
        </w:rPr>
      </w:pPr>
      <w:r w:rsidRPr="008143BB">
        <w:rPr>
          <w:rFonts w:asciiTheme="minorHAnsi" w:hAnsiTheme="minorHAnsi" w:cstheme="minorHAnsi"/>
          <w:color w:val="4472C4" w:themeColor="accent1"/>
        </w:rPr>
        <w:t xml:space="preserve">I’m sick to </w:t>
      </w:r>
      <w:r w:rsidRPr="008143BB">
        <w:rPr>
          <w:rFonts w:asciiTheme="minorHAnsi" w:hAnsiTheme="minorHAnsi" w:cstheme="minorHAnsi"/>
          <w:color w:val="4472C4" w:themeColor="accent1"/>
          <w:u w:val="single"/>
        </w:rPr>
        <w:t>death</w:t>
      </w:r>
      <w:r w:rsidRPr="008143BB">
        <w:rPr>
          <w:rFonts w:asciiTheme="minorHAnsi" w:hAnsiTheme="minorHAnsi" w:cstheme="minorHAnsi"/>
          <w:color w:val="4472C4" w:themeColor="accent1"/>
        </w:rPr>
        <w:t xml:space="preserve"> of gender labor.</w:t>
      </w:r>
    </w:p>
    <w:p w14:paraId="1754CC72" w14:textId="77777777" w:rsidR="00217E38" w:rsidRPr="008143BB" w:rsidRDefault="00217E38" w:rsidP="00217E38">
      <w:pPr>
        <w:rPr>
          <w:rFonts w:asciiTheme="minorHAnsi" w:hAnsiTheme="minorHAnsi" w:cstheme="minorHAnsi"/>
          <w:u w:val="single"/>
        </w:rPr>
      </w:pPr>
    </w:p>
    <w:p w14:paraId="2B33DD06" w14:textId="77777777" w:rsidR="00217E38" w:rsidRPr="008143BB" w:rsidRDefault="00217E38" w:rsidP="00217E38">
      <w:pPr>
        <w:pStyle w:val="Heading4"/>
        <w:rPr>
          <w:rFonts w:asciiTheme="minorHAnsi" w:eastAsiaTheme="minorHAnsi" w:hAnsiTheme="minorHAnsi" w:cstheme="minorHAnsi"/>
        </w:rPr>
      </w:pPr>
      <w:r w:rsidRPr="008143BB">
        <w:rPr>
          <w:rFonts w:asciiTheme="minorHAnsi" w:hAnsiTheme="minorHAnsi" w:cstheme="minorHAnsi"/>
        </w:rPr>
        <w:t xml:space="preserve">Labor is </w:t>
      </w:r>
      <w:r w:rsidRPr="008143BB">
        <w:rPr>
          <w:rFonts w:asciiTheme="minorHAnsi" w:hAnsiTheme="minorHAnsi" w:cstheme="minorHAnsi"/>
          <w:u w:val="single"/>
        </w:rPr>
        <w:t>contro</w:t>
      </w:r>
      <w:r w:rsidRPr="008143BB">
        <w:rPr>
          <w:rFonts w:asciiTheme="minorHAnsi" w:hAnsiTheme="minorHAnsi" w:cstheme="minorHAnsi"/>
        </w:rPr>
        <w:t xml:space="preserve">l—Cisnormativity forces trans people to labor for and endure violence within spaces never built for them. Trans bodies occupy sites of </w:t>
      </w:r>
      <w:r w:rsidRPr="008143BB">
        <w:rPr>
          <w:rFonts w:asciiTheme="minorHAnsi" w:hAnsiTheme="minorHAnsi" w:cstheme="minorHAnsi"/>
          <w:u w:val="single"/>
        </w:rPr>
        <w:t xml:space="preserve">biopolitical management and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rPr>
        <w:t xml:space="preserve">—bureaucratic, medical, and moral intervention by the State are avenues through which the State defines which lives are intelligible, livable, or legitimate and which are disposable and killable. This becomes articulated through the ways in which dead trans people are both linguistically and corporeally subject to violence and mutilation. </w:t>
      </w:r>
    </w:p>
    <w:p w14:paraId="7FB2FE13"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Stewart and Delgado 23</w:t>
      </w:r>
      <w:r w:rsidRPr="008143BB">
        <w:rPr>
          <w:rFonts w:asciiTheme="minorHAnsi" w:hAnsiTheme="minorHAnsi" w:cstheme="minorHAnsi"/>
        </w:rPr>
        <w:t xml:space="preserve"> (Kinsey B. Stewart and Thomas A. Delgado, 2023. </w:t>
      </w:r>
      <w:proofErr w:type="spellStart"/>
      <w:r w:rsidRPr="008143BB">
        <w:rPr>
          <w:rFonts w:asciiTheme="minorHAnsi" w:hAnsiTheme="minorHAnsi" w:cstheme="minorHAnsi"/>
        </w:rPr>
        <w:t>Necropolitics</w:t>
      </w:r>
      <w:proofErr w:type="spellEnd"/>
      <w:r w:rsidRPr="008143BB">
        <w:rPr>
          <w:rFonts w:asciiTheme="minorHAnsi" w:hAnsiTheme="minorHAnsi" w:cstheme="minorHAnsi"/>
        </w:rPr>
        <w:t xml:space="preserve"> and Trans Identities: Language Use as Structural Violence. Humans 2023, 3, 106–125. https:// doi.org/10.3390/humans3020010) </w:t>
      </w:r>
      <w:proofErr w:type="spellStart"/>
      <w:r w:rsidRPr="008143BB">
        <w:rPr>
          <w:rFonts w:asciiTheme="minorHAnsi" w:hAnsiTheme="minorHAnsi" w:cstheme="minorHAnsi"/>
        </w:rPr>
        <w:t>taryn</w:t>
      </w:r>
      <w:proofErr w:type="spellEnd"/>
    </w:p>
    <w:p w14:paraId="10CA295F" w14:textId="77777777" w:rsidR="00217E38" w:rsidRPr="008143BB" w:rsidRDefault="00217E38" w:rsidP="00217E38">
      <w:pPr>
        <w:rPr>
          <w:rFonts w:asciiTheme="minorHAnsi" w:hAnsiTheme="minorHAnsi" w:cstheme="minorHAnsi"/>
          <w:u w:val="single"/>
        </w:rPr>
      </w:pPr>
      <w:r w:rsidRPr="008143BB">
        <w:rPr>
          <w:rFonts w:asciiTheme="minorHAnsi" w:hAnsiTheme="minorHAnsi" w:cstheme="minorHAnsi"/>
          <w:sz w:val="16"/>
        </w:rPr>
        <w:t xml:space="preserve">To understand how </w:t>
      </w:r>
      <w:r w:rsidRPr="008143BB">
        <w:rPr>
          <w:rFonts w:asciiTheme="minorHAnsi" w:hAnsiTheme="minorHAnsi" w:cstheme="minorHAnsi"/>
          <w:highlight w:val="green"/>
          <w:u w:val="single"/>
        </w:rPr>
        <w:t>language</w:t>
      </w:r>
      <w:r w:rsidRPr="008143BB">
        <w:rPr>
          <w:rFonts w:asciiTheme="minorHAnsi" w:hAnsiTheme="minorHAnsi" w:cstheme="minorHAnsi"/>
          <w:u w:val="single"/>
        </w:rPr>
        <w:t xml:space="preserve"> use can become </w:t>
      </w:r>
      <w:r w:rsidRPr="008143BB">
        <w:rPr>
          <w:rFonts w:asciiTheme="minorHAnsi" w:hAnsiTheme="minorHAnsi" w:cstheme="minorHAnsi"/>
          <w:highlight w:val="green"/>
          <w:u w:val="single"/>
        </w:rPr>
        <w:t>a manifestation of structural violence</w:t>
      </w:r>
      <w:r w:rsidRPr="008143BB">
        <w:rPr>
          <w:rFonts w:asciiTheme="minorHAnsi" w:hAnsiTheme="minorHAnsi" w:cstheme="minorHAnsi"/>
          <w:sz w:val="16"/>
        </w:rPr>
        <w:t xml:space="preserve">, the relationship between the individual and the State must first be explored. While structural violence was first introduced by Galtung [4] and then operationalized within anthropology by Farmer [5], </w:t>
      </w:r>
      <w:r w:rsidRPr="008143BB">
        <w:rPr>
          <w:rFonts w:asciiTheme="minorHAnsi" w:hAnsiTheme="minorHAnsi" w:cstheme="minorHAnsi"/>
          <w:u w:val="single"/>
        </w:rPr>
        <w:t xml:space="preserve">the interaction between people and power is best elucidated through the theories of biopower, </w:t>
      </w:r>
      <w:proofErr w:type="spellStart"/>
      <w:r w:rsidRPr="008143BB">
        <w:rPr>
          <w:rFonts w:asciiTheme="minorHAnsi" w:hAnsiTheme="minorHAnsi" w:cstheme="minorHAnsi"/>
          <w:u w:val="single"/>
        </w:rPr>
        <w:t>necropolitics</w:t>
      </w:r>
      <w:proofErr w:type="spellEnd"/>
      <w:r w:rsidRPr="008143BB">
        <w:rPr>
          <w:rFonts w:asciiTheme="minorHAnsi" w:hAnsiTheme="minorHAnsi" w:cstheme="minorHAnsi"/>
          <w:u w:val="single"/>
        </w:rPr>
        <w:t xml:space="preserve">, and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Biopower—the mechanism by which the State exercises its authority to either “take life or let live” or “make live and let die”—is a central component of the sovereign’s exercise of authority as conceived by Foucault</w:t>
      </w:r>
      <w:r w:rsidRPr="008143BB">
        <w:rPr>
          <w:rFonts w:asciiTheme="minorHAnsi" w:hAnsiTheme="minorHAnsi" w:cstheme="minorHAnsi"/>
          <w:sz w:val="16"/>
        </w:rPr>
        <w:t xml:space="preserve"> [6] (p. 241). </w:t>
      </w:r>
      <w:r w:rsidRPr="008143BB">
        <w:rPr>
          <w:rFonts w:asciiTheme="minorHAnsi" w:hAnsiTheme="minorHAnsi" w:cstheme="minorHAnsi"/>
          <w:highlight w:val="green"/>
          <w:u w:val="single"/>
        </w:rPr>
        <w:t>Life and living are provisions granted by the State to the individual so long as the State maintains its decision not to kill;</w:t>
      </w:r>
      <w:r w:rsidRPr="008143BB">
        <w:rPr>
          <w:rFonts w:asciiTheme="minorHAnsi" w:hAnsiTheme="minorHAnsi" w:cstheme="minorHAnsi"/>
          <w:u w:val="single"/>
        </w:rPr>
        <w:t xml:space="preserve"> however, this alone fails to describe the extent of power the State has in contemporary and globalized societies</w:t>
      </w:r>
      <w:r w:rsidRPr="008143BB">
        <w:rPr>
          <w:rFonts w:asciiTheme="minorHAnsi" w:hAnsiTheme="minorHAnsi" w:cstheme="minorHAnsi"/>
          <w:highlight w:val="green"/>
          <w:u w:val="single"/>
        </w:rPr>
        <w:t>. The bodies of subjects must be</w:t>
      </w:r>
      <w:r w:rsidRPr="008143BB">
        <w:rPr>
          <w:rFonts w:asciiTheme="minorHAnsi" w:hAnsiTheme="minorHAnsi" w:cstheme="minorHAnsi"/>
          <w:u w:val="single"/>
        </w:rPr>
        <w:t xml:space="preserve">—and have been—systemized and </w:t>
      </w:r>
      <w:r w:rsidRPr="008143BB">
        <w:rPr>
          <w:rFonts w:asciiTheme="minorHAnsi" w:hAnsiTheme="minorHAnsi" w:cstheme="minorHAnsi"/>
          <w:highlight w:val="green"/>
          <w:u w:val="single"/>
        </w:rPr>
        <w:t>structured in an efficient manner suitable for State control.</w:t>
      </w:r>
      <w:r w:rsidRPr="008143BB">
        <w:rPr>
          <w:rFonts w:asciiTheme="minorHAnsi" w:hAnsiTheme="minorHAnsi" w:cstheme="minorHAnsi"/>
          <w:u w:val="single"/>
        </w:rPr>
        <w:t xml:space="preserve"> In this more contemporary framework of society—one that has been organized, structured, and “deducted”—</w:t>
      </w:r>
      <w:r w:rsidRPr="008143BB">
        <w:rPr>
          <w:rFonts w:asciiTheme="minorHAnsi" w:hAnsiTheme="minorHAnsi" w:cstheme="minorHAnsi"/>
          <w:highlight w:val="green"/>
          <w:u w:val="single"/>
        </w:rPr>
        <w:t>the State’s power “fosters life or disallows it to the point of death</w:t>
      </w:r>
      <w:r w:rsidRPr="008143BB">
        <w:rPr>
          <w:rFonts w:asciiTheme="minorHAnsi" w:hAnsiTheme="minorHAnsi" w:cstheme="minorHAnsi"/>
          <w:u w:val="single"/>
        </w:rPr>
        <w:t>”</w:t>
      </w:r>
      <w:r w:rsidRPr="008143BB">
        <w:rPr>
          <w:rFonts w:asciiTheme="minorHAnsi" w:hAnsiTheme="minorHAnsi" w:cstheme="minorHAnsi"/>
          <w:sz w:val="16"/>
        </w:rPr>
        <w:t xml:space="preserve"> [7] (p. 261). </w:t>
      </w:r>
      <w:r w:rsidRPr="008143BB">
        <w:rPr>
          <w:rFonts w:asciiTheme="minorHAnsi" w:hAnsiTheme="minorHAnsi" w:cstheme="minorHAnsi"/>
          <w:highlight w:val="green"/>
          <w:u w:val="single"/>
        </w:rPr>
        <w:t>It is this act of disallowing life</w:t>
      </w:r>
      <w:r w:rsidRPr="008143BB">
        <w:rPr>
          <w:rFonts w:asciiTheme="minorHAnsi" w:hAnsiTheme="minorHAnsi" w:cstheme="minorHAnsi"/>
          <w:u w:val="single"/>
        </w:rPr>
        <w:t>—which can be equated to a disallowance of identity—</w:t>
      </w:r>
      <w:r w:rsidRPr="008143BB">
        <w:rPr>
          <w:rFonts w:asciiTheme="minorHAnsi" w:hAnsiTheme="minorHAnsi" w:cstheme="minorHAnsi"/>
          <w:highlight w:val="green"/>
          <w:u w:val="single"/>
        </w:rPr>
        <w:t>that manifests itself in violent death practices. Through the</w:t>
      </w:r>
      <w:r w:rsidRPr="008143BB">
        <w:rPr>
          <w:rFonts w:asciiTheme="minorHAnsi" w:hAnsiTheme="minorHAnsi" w:cstheme="minorHAnsi"/>
          <w:u w:val="single"/>
        </w:rPr>
        <w:t xml:space="preserve"> structuring of society and the </w:t>
      </w:r>
      <w:r w:rsidRPr="008143BB">
        <w:rPr>
          <w:rFonts w:asciiTheme="minorHAnsi" w:hAnsiTheme="minorHAnsi" w:cstheme="minorHAnsi"/>
          <w:highlight w:val="green"/>
          <w:u w:val="single"/>
        </w:rPr>
        <w:t>continual Othering of people,</w:t>
      </w:r>
      <w:r w:rsidRPr="008143BB">
        <w:rPr>
          <w:rFonts w:asciiTheme="minorHAnsi" w:hAnsiTheme="minorHAnsi" w:cstheme="minorHAnsi"/>
          <w:u w:val="single"/>
        </w:rPr>
        <w:t xml:space="preserve"> the status quo is maintained and </w:t>
      </w:r>
      <w:r w:rsidRPr="008143BB">
        <w:rPr>
          <w:rFonts w:asciiTheme="minorHAnsi" w:hAnsiTheme="minorHAnsi" w:cstheme="minorHAnsi"/>
          <w:highlight w:val="green"/>
          <w:u w:val="single"/>
        </w:rPr>
        <w:t>exclusion becomes the norm</w:t>
      </w:r>
      <w:r w:rsidRPr="008143BB">
        <w:rPr>
          <w:rFonts w:asciiTheme="minorHAnsi" w:hAnsiTheme="minorHAnsi" w:cstheme="minorHAnsi"/>
          <w:sz w:val="16"/>
        </w:rPr>
        <w:t>. In this way</w:t>
      </w:r>
      <w:r w:rsidRPr="008143BB">
        <w:rPr>
          <w:rFonts w:asciiTheme="minorHAnsi" w:hAnsiTheme="minorHAnsi" w:cstheme="minorHAnsi"/>
          <w:u w:val="single"/>
        </w:rPr>
        <w:t xml:space="preserve">, </w:t>
      </w:r>
      <w:r w:rsidRPr="008143BB">
        <w:rPr>
          <w:rFonts w:asciiTheme="minorHAnsi" w:hAnsiTheme="minorHAnsi" w:cstheme="minorHAnsi"/>
          <w:highlight w:val="green"/>
          <w:u w:val="single"/>
        </w:rPr>
        <w:t>by disallowing TGD</w:t>
      </w:r>
      <w:r w:rsidRPr="008143BB">
        <w:rPr>
          <w:rFonts w:asciiTheme="minorHAnsi" w:hAnsiTheme="minorHAnsi" w:cstheme="minorHAnsi"/>
          <w:sz w:val="16"/>
        </w:rPr>
        <w:t xml:space="preserve"> and other queer </w:t>
      </w:r>
      <w:r w:rsidRPr="008143BB">
        <w:rPr>
          <w:rFonts w:asciiTheme="minorHAnsi" w:hAnsiTheme="minorHAnsi" w:cstheme="minorHAnsi"/>
          <w:highlight w:val="green"/>
          <w:u w:val="single"/>
        </w:rPr>
        <w:t xml:space="preserve">identities, the State upholds hetero and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u w:val="single"/>
        </w:rPr>
        <w:t xml:space="preserve"> sex and </w:t>
      </w:r>
      <w:r w:rsidRPr="008143BB">
        <w:rPr>
          <w:rFonts w:asciiTheme="minorHAnsi" w:hAnsiTheme="minorHAnsi" w:cstheme="minorHAnsi"/>
          <w:highlight w:val="green"/>
          <w:u w:val="single"/>
        </w:rPr>
        <w:t>gender binaries</w:t>
      </w:r>
      <w:r w:rsidRPr="008143BB">
        <w:rPr>
          <w:rFonts w:asciiTheme="minorHAnsi" w:hAnsiTheme="minorHAnsi" w:cstheme="minorHAnsi"/>
          <w:sz w:val="16"/>
        </w:rPr>
        <w:t>. As a result</w:t>
      </w:r>
      <w:r w:rsidRPr="00D049CC">
        <w:rPr>
          <w:rFonts w:asciiTheme="minorHAnsi" w:hAnsiTheme="minorHAnsi" w:cstheme="minorHAnsi"/>
          <w:sz w:val="16"/>
        </w:rPr>
        <w:t xml:space="preserve">, </w:t>
      </w:r>
      <w:r w:rsidRPr="008143BB">
        <w:rPr>
          <w:rFonts w:asciiTheme="minorHAnsi" w:hAnsiTheme="minorHAnsi" w:cstheme="minorHAnsi"/>
          <w:highlight w:val="green"/>
          <w:u w:val="single"/>
        </w:rPr>
        <w:t>TGD existence is continuously threatened by the State’s maintained (bio)power to strip the individual of their identity, a power that extends through life and into death</w:t>
      </w:r>
      <w:r w:rsidRPr="008143BB">
        <w:rPr>
          <w:rFonts w:asciiTheme="minorHAnsi" w:hAnsiTheme="minorHAnsi" w:cstheme="minorHAnsi"/>
          <w:sz w:val="16"/>
        </w:rPr>
        <w:t xml:space="preserve">. As will be shown in the case of Christopher Lee (Section 3.3), this power even circumvents the State’s own established legal procedures for recognizing changes to a person’s officially recorded name and sex. Expanding from Foucault, Mbembe shows how this biopower is further operationalized within State and legal structures. </w:t>
      </w:r>
      <w:r w:rsidRPr="008143BB">
        <w:rPr>
          <w:rFonts w:asciiTheme="minorHAnsi" w:hAnsiTheme="minorHAnsi" w:cstheme="minorHAnsi"/>
          <w:highlight w:val="green"/>
          <w:u w:val="single"/>
        </w:rPr>
        <w:t>The State’s necropolitical power to “subject life to the power of death” is premised on its ability to define the disposability of particular lives</w:t>
      </w:r>
      <w:r w:rsidRPr="008143BB">
        <w:rPr>
          <w:rFonts w:asciiTheme="minorHAnsi" w:hAnsiTheme="minorHAnsi" w:cstheme="minorHAnsi"/>
          <w:sz w:val="16"/>
        </w:rPr>
        <w:t xml:space="preserve"> [8] (p. 39). </w:t>
      </w:r>
      <w:r w:rsidRPr="008143BB">
        <w:rPr>
          <w:rFonts w:asciiTheme="minorHAnsi" w:hAnsiTheme="minorHAnsi" w:cstheme="minorHAnsi"/>
          <w:highlight w:val="green"/>
          <w:u w:val="single"/>
        </w:rPr>
        <w:t>The State is able to do this by “waging war” against its perceived enemies</w:t>
      </w:r>
      <w:r w:rsidRPr="008143BB">
        <w:rPr>
          <w:rFonts w:asciiTheme="minorHAnsi" w:hAnsiTheme="minorHAnsi" w:cstheme="minorHAnsi"/>
          <w:u w:val="single"/>
        </w:rPr>
        <w:t xml:space="preserve"> (the “Other”)</w:t>
      </w:r>
      <w:r w:rsidRPr="008143BB">
        <w:rPr>
          <w:rFonts w:asciiTheme="minorHAnsi" w:hAnsiTheme="minorHAnsi" w:cstheme="minorHAnsi"/>
          <w:sz w:val="16"/>
        </w:rPr>
        <w:t xml:space="preserve"> and suspending their legal (i.e., human) rights. While the United States serves as the focus for this paper, </w:t>
      </w:r>
      <w:r w:rsidRPr="008143BB">
        <w:rPr>
          <w:rFonts w:asciiTheme="minorHAnsi" w:hAnsiTheme="minorHAnsi" w:cstheme="minorHAnsi"/>
          <w:highlight w:val="green"/>
          <w:u w:val="single"/>
        </w:rPr>
        <w:t>the necropolitical management of the transgender body</w:t>
      </w:r>
      <w:r w:rsidRPr="008143BB">
        <w:rPr>
          <w:rFonts w:asciiTheme="minorHAnsi" w:hAnsiTheme="minorHAnsi" w:cstheme="minorHAnsi"/>
          <w:u w:val="single"/>
        </w:rPr>
        <w:t xml:space="preserve">—be it </w:t>
      </w:r>
      <w:r w:rsidRPr="008143BB">
        <w:rPr>
          <w:rFonts w:asciiTheme="minorHAnsi" w:hAnsiTheme="minorHAnsi" w:cstheme="minorHAnsi"/>
          <w:highlight w:val="green"/>
          <w:u w:val="single"/>
        </w:rPr>
        <w:t>through physical or bureaucratic violence—has been used to advance the interests of the State</w:t>
      </w:r>
      <w:r w:rsidRPr="008143BB">
        <w:rPr>
          <w:rFonts w:asciiTheme="minorHAnsi" w:hAnsiTheme="minorHAnsi" w:cstheme="minorHAnsi"/>
          <w:u w:val="single"/>
        </w:rPr>
        <w:t xml:space="preserve"> in nations the world over</w:t>
      </w:r>
      <w:r w:rsidRPr="008143BB">
        <w:rPr>
          <w:rFonts w:asciiTheme="minorHAnsi" w:hAnsiTheme="minorHAnsi" w:cstheme="minorHAnsi"/>
          <w:sz w:val="16"/>
        </w:rPr>
        <w:t xml:space="preserve"> [9–14]. </w:t>
      </w:r>
      <w:r w:rsidRPr="008143BB">
        <w:rPr>
          <w:rFonts w:asciiTheme="minorHAnsi" w:hAnsiTheme="minorHAnsi" w:cstheme="minorHAnsi"/>
          <w:u w:val="single"/>
        </w:rPr>
        <w:t>Importantly, the State’s ability to use the dead and the process of death to govern extends past the moment of death itself.</w:t>
      </w:r>
      <w:r w:rsidRPr="008143BB">
        <w:rPr>
          <w:rFonts w:asciiTheme="minorHAnsi" w:hAnsiTheme="minorHAnsi" w:cstheme="minorHAnsi"/>
          <w:sz w:val="16"/>
        </w:rPr>
        <w:t xml:space="preserve"> Verdery describes </w:t>
      </w:r>
      <w:r w:rsidRPr="008143BB">
        <w:rPr>
          <w:rFonts w:asciiTheme="minorHAnsi" w:hAnsiTheme="minorHAnsi" w:cstheme="minorHAnsi"/>
          <w:u w:val="single"/>
        </w:rPr>
        <w:t>the dead body as a political body whose highly symbolic nature can be molded to make meanings out of kinship, history, authority, national identity, and morality, as well as time and space itself</w:t>
      </w:r>
      <w:r w:rsidRPr="008143BB">
        <w:rPr>
          <w:rFonts w:asciiTheme="minorHAnsi" w:hAnsiTheme="minorHAnsi" w:cstheme="minorHAnsi"/>
          <w:sz w:val="16"/>
        </w:rPr>
        <w:t xml:space="preserve">. </w:t>
      </w:r>
      <w:r w:rsidRPr="008143BB">
        <w:rPr>
          <w:rFonts w:asciiTheme="minorHAnsi" w:hAnsiTheme="minorHAnsi" w:cstheme="minorHAnsi"/>
          <w:u w:val="single"/>
        </w:rPr>
        <w:t>This concentrated symbolic power makes the politicized corpse (both physical and immaterial) the central means by which social structures and processes are legitimized following a major social or political upheav</w:t>
      </w:r>
      <w:r w:rsidRPr="008143BB">
        <w:rPr>
          <w:rFonts w:asciiTheme="minorHAnsi" w:hAnsiTheme="minorHAnsi" w:cstheme="minorHAnsi"/>
          <w:sz w:val="16"/>
        </w:rPr>
        <w:t>al [15]. It is no surprise, then, that the symbolic power of the corpse would be used to push back against recent gains in social visibility and recognition across the LGBTQIA+ community</w:t>
      </w:r>
      <w:r w:rsidRPr="008143BB">
        <w:rPr>
          <w:rFonts w:asciiTheme="minorHAnsi" w:hAnsiTheme="minorHAnsi" w:cstheme="minorHAnsi"/>
          <w:sz w:val="16"/>
          <w:highlight w:val="green"/>
        </w:rPr>
        <w:t xml:space="preserve">, </w:t>
      </w:r>
      <w:r w:rsidRPr="008143BB">
        <w:rPr>
          <w:rFonts w:asciiTheme="minorHAnsi" w:hAnsiTheme="minorHAnsi" w:cstheme="minorHAnsi"/>
          <w:highlight w:val="green"/>
          <w:u w:val="single"/>
        </w:rPr>
        <w:t>the Othering of the dead reflecting and reinforcing the Othering of the Queer in living society.</w:t>
      </w:r>
      <w:r w:rsidRPr="008143BB">
        <w:rPr>
          <w:rFonts w:asciiTheme="minorHAnsi" w:hAnsiTheme="minorHAnsi" w:cstheme="minorHAnsi"/>
          <w:u w:val="single"/>
        </w:rPr>
        <w:t xml:space="preserve"> The dead bodies of TGD people—particularly femme TGD people of color—also embody larger social tensions surrounding policing and communities of color</w:t>
      </w:r>
      <w:r w:rsidRPr="008143BB">
        <w:rPr>
          <w:rFonts w:asciiTheme="minorHAnsi" w:hAnsiTheme="minorHAnsi" w:cstheme="minorHAnsi"/>
          <w:sz w:val="16"/>
        </w:rPr>
        <w:t xml:space="preserve">. Policed as criminal through life [9], </w:t>
      </w:r>
      <w:r w:rsidRPr="008143BB">
        <w:rPr>
          <w:rFonts w:asciiTheme="minorHAnsi" w:hAnsiTheme="minorHAnsi" w:cstheme="minorHAnsi"/>
          <w:u w:val="single"/>
        </w:rPr>
        <w:t xml:space="preserve">TGD bodies often appear to garner more voyeuristic than investigative interest from law enforcement after death, </w:t>
      </w:r>
      <w:r w:rsidRPr="008143BB">
        <w:rPr>
          <w:rFonts w:asciiTheme="minorHAnsi" w:hAnsiTheme="minorHAnsi" w:cstheme="minorHAnsi"/>
          <w:highlight w:val="green"/>
          <w:u w:val="single"/>
        </w:rPr>
        <w:t>as seen in the murder of Sasha Garden</w:t>
      </w:r>
      <w:r w:rsidRPr="008143BB">
        <w:rPr>
          <w:rFonts w:asciiTheme="minorHAnsi" w:hAnsiTheme="minorHAnsi" w:cstheme="minorHAnsi"/>
          <w:sz w:val="16"/>
        </w:rPr>
        <w:t xml:space="preserve"> (Section 3.4). </w:t>
      </w:r>
      <w:r w:rsidRPr="008143BB">
        <w:rPr>
          <w:rFonts w:asciiTheme="minorHAnsi" w:hAnsiTheme="minorHAnsi" w:cstheme="minorHAnsi"/>
          <w:highlight w:val="green"/>
          <w:u w:val="single"/>
        </w:rPr>
        <w:t>The specific corporeality of the dead body and its ability to be transformed through physical manipulation only further enables the State’s ability to govern through the dead beyond the moment of death itself.</w:t>
      </w:r>
      <w:r w:rsidRPr="008143BB">
        <w:rPr>
          <w:rFonts w:asciiTheme="minorHAnsi" w:hAnsiTheme="minorHAnsi" w:cstheme="minorHAnsi"/>
          <w:u w:val="single"/>
        </w:rPr>
        <w:t xml:space="preserve"> This power is most clearly and viscerally manifested when the dead body is physically harmed by </w:t>
      </w:r>
      <w:r w:rsidRPr="008143BB">
        <w:rPr>
          <w:rFonts w:asciiTheme="minorHAnsi" w:hAnsiTheme="minorHAnsi" w:cstheme="minorHAnsi"/>
          <w:highlight w:val="green"/>
          <w:u w:val="single"/>
        </w:rPr>
        <w:t>means such as mutilation, dismemberment</w:t>
      </w:r>
      <w:r w:rsidRPr="008143BB">
        <w:rPr>
          <w:rFonts w:asciiTheme="minorHAnsi" w:hAnsiTheme="minorHAnsi" w:cstheme="minorHAnsi"/>
          <w:u w:val="single"/>
        </w:rPr>
        <w:t>, or grotesque display</w:t>
      </w:r>
      <w:r w:rsidRPr="008143BB">
        <w:rPr>
          <w:rFonts w:asciiTheme="minorHAnsi" w:hAnsiTheme="minorHAnsi" w:cstheme="minorHAnsi"/>
          <w:sz w:val="16"/>
        </w:rPr>
        <w:t xml:space="preserve">. </w:t>
      </w:r>
      <w:r w:rsidRPr="008143BB">
        <w:rPr>
          <w:rFonts w:asciiTheme="minorHAnsi" w:hAnsiTheme="minorHAnsi" w:cstheme="minorHAnsi"/>
          <w:u w:val="single"/>
        </w:rPr>
        <w:t xml:space="preserve">Through this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sz w:val="16"/>
        </w:rPr>
        <w:t xml:space="preserve">—first defined by De León </w:t>
      </w:r>
      <w:r w:rsidRPr="008143BB">
        <w:rPr>
          <w:rFonts w:asciiTheme="minorHAnsi" w:hAnsiTheme="minorHAnsi" w:cstheme="minorHAnsi"/>
          <w:u w:val="single"/>
        </w:rPr>
        <w:t>as “violence performed and produced through the specific treatment of corpses that is perceived to be offensive, sacrilegious, or inhuman by the perpetrator, the victim (and [their] cultural group), or both”</w:t>
      </w:r>
      <w:r w:rsidRPr="008143BB">
        <w:rPr>
          <w:rFonts w:asciiTheme="minorHAnsi" w:hAnsiTheme="minorHAnsi" w:cstheme="minorHAnsi"/>
          <w:sz w:val="16"/>
        </w:rPr>
        <w:t xml:space="preserve"> [3] (p. 69</w:t>
      </w:r>
      <w:r w:rsidRPr="008143BB">
        <w:rPr>
          <w:rFonts w:asciiTheme="minorHAnsi" w:hAnsiTheme="minorHAnsi" w:cstheme="minorHAnsi"/>
          <w:u w:val="single"/>
        </w:rPr>
        <w:t>)—</w:t>
      </w:r>
      <w:r w:rsidRPr="008143BB">
        <w:rPr>
          <w:rFonts w:asciiTheme="minorHAnsi" w:hAnsiTheme="minorHAnsi" w:cstheme="minorHAnsi"/>
          <w:highlight w:val="green"/>
          <w:u w:val="single"/>
        </w:rPr>
        <w:t>the dead become agents that carry messages about their position within the State structure</w:t>
      </w:r>
      <w:r w:rsidRPr="008143BB">
        <w:rPr>
          <w:rFonts w:asciiTheme="minorHAnsi" w:hAnsiTheme="minorHAnsi" w:cstheme="minorHAnsi"/>
          <w:u w:val="single"/>
        </w:rPr>
        <w:t>.</w:t>
      </w:r>
      <w:r w:rsidRPr="008143BB">
        <w:rPr>
          <w:rFonts w:asciiTheme="minorHAnsi" w:hAnsiTheme="minorHAnsi" w:cstheme="minorHAnsi"/>
          <w:sz w:val="16"/>
        </w:rPr>
        <w:t xml:space="preserve"> Specifically, </w:t>
      </w:r>
      <w:r w:rsidRPr="008143BB">
        <w:rPr>
          <w:rFonts w:asciiTheme="minorHAnsi" w:hAnsiTheme="minorHAnsi" w:cstheme="minorHAnsi"/>
          <w:highlight w:val="green"/>
          <w:u w:val="single"/>
        </w:rPr>
        <w:t>the level at which an individual is disposable to the State—</w:t>
      </w:r>
      <w:r w:rsidRPr="008143BB">
        <w:rPr>
          <w:rFonts w:asciiTheme="minorHAnsi" w:hAnsiTheme="minorHAnsi" w:cstheme="minorHAnsi"/>
          <w:u w:val="single"/>
        </w:rPr>
        <w:t>or, broadly, to society—</w:t>
      </w:r>
      <w:r w:rsidRPr="008143BB">
        <w:rPr>
          <w:rFonts w:asciiTheme="minorHAnsi" w:hAnsiTheme="minorHAnsi" w:cstheme="minorHAnsi"/>
          <w:highlight w:val="green"/>
          <w:u w:val="single"/>
        </w:rPr>
        <w:t>becomes articulable through the way in which the deceased are treated</w:t>
      </w:r>
      <w:r w:rsidRPr="008143BB">
        <w:rPr>
          <w:rFonts w:asciiTheme="minorHAnsi" w:hAnsiTheme="minorHAnsi" w:cstheme="minorHAnsi"/>
          <w:u w:val="single"/>
        </w:rPr>
        <w:t>.</w:t>
      </w:r>
      <w:r w:rsidRPr="008143BB">
        <w:rPr>
          <w:rFonts w:asciiTheme="minorHAnsi" w:hAnsiTheme="minorHAnsi" w:cstheme="minorHAnsi"/>
          <w:sz w:val="16"/>
        </w:rPr>
        <w:t xml:space="preserve"> Cases such as Sage Smith (Section 3.1) highlight how the socially disenfranchised—particularly </w:t>
      </w:r>
      <w:r w:rsidRPr="008143BB">
        <w:rPr>
          <w:rFonts w:asciiTheme="minorHAnsi" w:hAnsiTheme="minorHAnsi" w:cstheme="minorHAnsi"/>
          <w:u w:val="single"/>
        </w:rPr>
        <w:t>poor and queer people of color—are often allotted fewer tangible and emotional State resources</w:t>
      </w:r>
      <w:r w:rsidRPr="008143BB">
        <w:rPr>
          <w:rFonts w:asciiTheme="minorHAnsi" w:hAnsiTheme="minorHAnsi" w:cstheme="minorHAnsi"/>
          <w:sz w:val="16"/>
        </w:rPr>
        <w:t xml:space="preserve">. De </w:t>
      </w:r>
      <w:r w:rsidRPr="008143BB">
        <w:rPr>
          <w:rFonts w:asciiTheme="minorHAnsi" w:hAnsiTheme="minorHAnsi" w:cstheme="minorHAnsi"/>
          <w:u w:val="single"/>
        </w:rPr>
        <w:t xml:space="preserve">León describes two forms of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the desecration of the deceased body via physical manipulation and the complete destruction or disappearance of the body by means outside of culturally-appropriate funerary practices</w:t>
      </w:r>
      <w:r w:rsidRPr="008143BB">
        <w:rPr>
          <w:rFonts w:asciiTheme="minorHAnsi" w:hAnsiTheme="minorHAnsi" w:cstheme="minorHAnsi"/>
          <w:sz w:val="16"/>
        </w:rPr>
        <w:t xml:space="preserve"> [3]. The former can be accomplished by </w:t>
      </w:r>
      <w:r w:rsidRPr="008143BB">
        <w:rPr>
          <w:rFonts w:asciiTheme="minorHAnsi" w:hAnsiTheme="minorHAnsi" w:cstheme="minorHAnsi"/>
          <w:u w:val="single"/>
        </w:rPr>
        <w:t>post-mortem mutilation of the body and/or through the disrespectful treatment and display of remains.</w:t>
      </w:r>
      <w:r w:rsidRPr="008143BB">
        <w:rPr>
          <w:rFonts w:asciiTheme="minorHAnsi" w:hAnsiTheme="minorHAnsi" w:cstheme="minorHAnsi"/>
          <w:sz w:val="16"/>
        </w:rPr>
        <w:t xml:space="preserve"> If not performed publicly, knowledge of the act is almost always recorded or otherwise allowed to become known to the decedent’s family and community. </w:t>
      </w:r>
      <w:r w:rsidRPr="008143BB">
        <w:rPr>
          <w:rFonts w:asciiTheme="minorHAnsi" w:hAnsiTheme="minorHAnsi" w:cstheme="minorHAnsi"/>
          <w:u w:val="single"/>
        </w:rPr>
        <w:t>When bodies are destroyed or disappeared, however, there is typically little to no acknowledgment by the perpetrators, and the fact that a death occurred may not be recorded or officially acknowledged</w:t>
      </w:r>
      <w:r w:rsidRPr="008143BB">
        <w:rPr>
          <w:rFonts w:asciiTheme="minorHAnsi" w:hAnsiTheme="minorHAnsi" w:cstheme="minorHAnsi"/>
          <w:sz w:val="16"/>
        </w:rPr>
        <w:t xml:space="preserve">. This formal erasure of an individual’s identity and history is among the most harmful acts to those survived by the deceased as there is no recompense for the death, only uncertainty and fear. De León also highlights how each form of </w:t>
      </w:r>
      <w:proofErr w:type="spellStart"/>
      <w:r w:rsidRPr="008143BB">
        <w:rPr>
          <w:rFonts w:asciiTheme="minorHAnsi" w:hAnsiTheme="minorHAnsi" w:cstheme="minorHAnsi"/>
          <w:sz w:val="16"/>
        </w:rPr>
        <w:t>necroviolence</w:t>
      </w:r>
      <w:proofErr w:type="spellEnd"/>
      <w:r w:rsidRPr="008143BB">
        <w:rPr>
          <w:rFonts w:asciiTheme="minorHAnsi" w:hAnsiTheme="minorHAnsi" w:cstheme="minorHAnsi"/>
          <w:sz w:val="16"/>
        </w:rPr>
        <w:t xml:space="preserve"> can serve one or more highly varied functions beyond merely extending the physical experience of violence past the moment of death. If violence prevents or delays culturally appropriate funerary practices, both the dead and the living are harmed. Many contemporary and historical cultural systems see postmortem violence as harming not only the body but the decedent’s spirit, soul, or afterlife. The complete absence of a corpse additionally strips the dead of the voice and agency they had in life. </w:t>
      </w:r>
      <w:r w:rsidRPr="008143BB">
        <w:rPr>
          <w:rFonts w:asciiTheme="minorHAnsi" w:hAnsiTheme="minorHAnsi" w:cstheme="minorHAnsi"/>
          <w:u w:val="single"/>
        </w:rPr>
        <w:t>If all knowledge of a death is effectively erased, mourners unsure of whether their loved one is missing or dead can become trapped in a traumatic state of “ambiguous loss</w:t>
      </w:r>
      <w:r w:rsidRPr="008143BB">
        <w:rPr>
          <w:rFonts w:asciiTheme="minorHAnsi" w:hAnsiTheme="minorHAnsi" w:cstheme="minorHAnsi"/>
          <w:sz w:val="16"/>
        </w:rPr>
        <w:t xml:space="preserve">” that makes closure impossible.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also serves as a vector to transmit violent messages to the living</w:t>
      </w:r>
      <w:r w:rsidRPr="008143BB">
        <w:rPr>
          <w:rFonts w:asciiTheme="minorHAnsi" w:hAnsiTheme="minorHAnsi" w:cstheme="minorHAnsi"/>
          <w:highlight w:val="green"/>
          <w:u w:val="single"/>
        </w:rPr>
        <w:t>. “Excessive” violence also serves to elevate violence to “glorious” acts that unify perpetrators and their supporters against their perceived enemies and reinforce feelings of moral superiority</w:t>
      </w:r>
      <w:r w:rsidRPr="008143BB">
        <w:rPr>
          <w:rFonts w:asciiTheme="minorHAnsi" w:hAnsiTheme="minorHAnsi" w:cstheme="minorHAnsi"/>
          <w:u w:val="single"/>
        </w:rPr>
        <w:t xml:space="preserve"> [16] (p. 34). The terror of bodily mistreatment conversely discourages challenges to perpetrators’ claims to political or social power by implicitly threatening the living with additional violence, a process that serves as one of the primary means by which the necropolitical state constructs its authority and sovereignty</w:t>
      </w:r>
      <w:r w:rsidRPr="008143BB">
        <w:rPr>
          <w:rFonts w:asciiTheme="minorHAnsi" w:hAnsiTheme="minorHAnsi" w:cstheme="minorHAnsi"/>
          <w:sz w:val="16"/>
        </w:rPr>
        <w:t xml:space="preserve"> [3]. This process is easily hidden, however, because when bodies are completely destroyed or disappeared, perpetrators can plausibly deny that any violence has taken place, let alone at their hands. 1.2. Language as a Necessary Expansion to Transphobic (Necro) Violence While De León focuses specifically on </w:t>
      </w:r>
      <w:r w:rsidRPr="008143BB">
        <w:rPr>
          <w:rFonts w:asciiTheme="minorHAnsi" w:hAnsiTheme="minorHAnsi" w:cstheme="minorHAnsi"/>
          <w:u w:val="single"/>
        </w:rPr>
        <w:t xml:space="preserve">the physical mistreatment of the dead, violence—especially structural violence—is not limited to physical acts. Linguistic violence is a manifestation of the type of “symbolic” violence that works to ensure the status quo </w:t>
      </w:r>
      <w:r w:rsidRPr="008143BB">
        <w:rPr>
          <w:rFonts w:asciiTheme="minorHAnsi" w:hAnsiTheme="minorHAnsi" w:cstheme="minorHAnsi"/>
          <w:sz w:val="16"/>
        </w:rPr>
        <w:t xml:space="preserve">[17]. Verbal violence is not limited to specific hateful or abusive terms; it can also include implication, inference, and the context in which language is used [18]. As in physical violence, the injury can be immediate [19] and can affect a person’s sense of the bodied self [20]. However, </w:t>
      </w:r>
      <w:r w:rsidRPr="008143BB">
        <w:rPr>
          <w:rFonts w:asciiTheme="minorHAnsi" w:hAnsiTheme="minorHAnsi" w:cstheme="minorHAnsi"/>
          <w:u w:val="single"/>
        </w:rPr>
        <w:t>language’s link with maintaining social systems means that disempowered and marginalized groups bear the greatest burden of linguistic harm</w:t>
      </w:r>
      <w:r w:rsidRPr="008143BB">
        <w:rPr>
          <w:rFonts w:asciiTheme="minorHAnsi" w:hAnsiTheme="minorHAnsi" w:cstheme="minorHAnsi"/>
          <w:sz w:val="16"/>
        </w:rPr>
        <w:t xml:space="preserve"> [19]. </w:t>
      </w:r>
      <w:r w:rsidRPr="008143BB">
        <w:rPr>
          <w:rFonts w:asciiTheme="minorHAnsi" w:hAnsiTheme="minorHAnsi" w:cstheme="minorHAnsi"/>
          <w:highlight w:val="green"/>
          <w:u w:val="single"/>
        </w:rPr>
        <w:t>Given language’s demonstrated generative capacity for violence</w:t>
      </w:r>
      <w:r w:rsidRPr="008143BB">
        <w:rPr>
          <w:rFonts w:asciiTheme="minorHAnsi" w:hAnsiTheme="minorHAnsi" w:cstheme="minorHAnsi"/>
          <w:u w:val="single"/>
        </w:rPr>
        <w:t xml:space="preserve">, we argue that </w:t>
      </w:r>
      <w:r w:rsidRPr="008143BB">
        <w:rPr>
          <w:rFonts w:asciiTheme="minorHAnsi" w:hAnsiTheme="minorHAnsi" w:cstheme="minorHAnsi"/>
          <w:highlight w:val="green"/>
          <w:u w:val="single"/>
        </w:rPr>
        <w:t>the linguistic mistreatment of the dead</w:t>
      </w:r>
      <w:r w:rsidRPr="008143BB">
        <w:rPr>
          <w:rFonts w:asciiTheme="minorHAnsi" w:hAnsiTheme="minorHAnsi" w:cstheme="minorHAnsi"/>
          <w:u w:val="single"/>
        </w:rPr>
        <w:t>—particularly by those in positions of power—</w:t>
      </w:r>
      <w:r w:rsidRPr="008143BB">
        <w:rPr>
          <w:rFonts w:asciiTheme="minorHAnsi" w:hAnsiTheme="minorHAnsi" w:cstheme="minorHAnsi"/>
          <w:highlight w:val="green"/>
          <w:u w:val="single"/>
        </w:rPr>
        <w:t xml:space="preserve">can have the same functional result as corporeal </w:t>
      </w:r>
      <w:proofErr w:type="spellStart"/>
      <w:r w:rsidRPr="008143BB">
        <w:rPr>
          <w:rFonts w:asciiTheme="minorHAnsi" w:hAnsiTheme="minorHAnsi" w:cstheme="minorHAnsi"/>
          <w:highlight w:val="green"/>
          <w:u w:val="single"/>
        </w:rPr>
        <w:t>necroviolence</w:t>
      </w:r>
      <w:proofErr w:type="spellEnd"/>
      <w:r w:rsidRPr="008143BB">
        <w:rPr>
          <w:rFonts w:asciiTheme="minorHAnsi" w:hAnsiTheme="minorHAnsi" w:cstheme="minorHAnsi"/>
          <w:sz w:val="16"/>
        </w:rPr>
        <w:t xml:space="preserve"> and must therefore be considered a necessary expansion to the theory. Linguistic </w:t>
      </w:r>
      <w:proofErr w:type="spellStart"/>
      <w:r w:rsidRPr="008143BB">
        <w:rPr>
          <w:rFonts w:asciiTheme="minorHAnsi" w:hAnsiTheme="minorHAnsi" w:cstheme="minorHAnsi"/>
          <w:sz w:val="16"/>
        </w:rPr>
        <w:t>necroviolence</w:t>
      </w:r>
      <w:proofErr w:type="spellEnd"/>
      <w:r w:rsidRPr="008143BB">
        <w:rPr>
          <w:rFonts w:asciiTheme="minorHAnsi" w:hAnsiTheme="minorHAnsi" w:cstheme="minorHAnsi"/>
          <w:sz w:val="16"/>
        </w:rPr>
        <w:t xml:space="preserve"> should then be understood as the act of causing harm to a decedent and/or their cultural group by means of improper or offensive language, intentional or otherwise. This emphasis on intent here reiterates that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exists in the perception of the victims</w:t>
      </w:r>
      <w:r w:rsidRPr="008143BB">
        <w:rPr>
          <w:rFonts w:asciiTheme="minorHAnsi" w:hAnsiTheme="minorHAnsi" w:cstheme="minorHAnsi"/>
          <w:sz w:val="16"/>
        </w:rPr>
        <w:t xml:space="preserve">, and so persists regardless of the intention of the perpetrators. That is not to say that </w:t>
      </w:r>
      <w:proofErr w:type="spellStart"/>
      <w:r w:rsidRPr="008143BB">
        <w:rPr>
          <w:rFonts w:asciiTheme="minorHAnsi" w:hAnsiTheme="minorHAnsi" w:cstheme="minorHAnsi"/>
          <w:sz w:val="16"/>
        </w:rPr>
        <w:t>necroviolence</w:t>
      </w:r>
      <w:proofErr w:type="spellEnd"/>
      <w:r w:rsidRPr="008143BB">
        <w:rPr>
          <w:rFonts w:asciiTheme="minorHAnsi" w:hAnsiTheme="minorHAnsi" w:cstheme="minorHAnsi"/>
          <w:sz w:val="16"/>
        </w:rPr>
        <w:t xml:space="preserve"> is simply a matter of individual perception, especially when it is a function of systemic structural violence. Instead,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highlights when these instances of State violence occur where they might have been invisible otherwise as, by nature, the direct victims of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are not capable of describing their own perceptions and emotions due to being deceased. </w:t>
      </w:r>
      <w:r w:rsidRPr="008143BB">
        <w:rPr>
          <w:rFonts w:asciiTheme="minorHAnsi" w:hAnsiTheme="minorHAnsi" w:cstheme="minorHAnsi"/>
          <w:sz w:val="16"/>
        </w:rPr>
        <w:t xml:space="preserve">Emphasizing perceptions of harm over intentions of harm also enables more immediate and practical acts of remediation (such as the recommendations for individual and institutional action offered in Sections 4.1 and 4.2) by sidestepping easily politicized debates about the existence or extent of structural violence within a given State system. </w:t>
      </w:r>
      <w:r w:rsidRPr="008143BB">
        <w:rPr>
          <w:rFonts w:asciiTheme="minorHAnsi" w:hAnsiTheme="minorHAnsi" w:cstheme="minorHAnsi"/>
          <w:highlight w:val="green"/>
          <w:u w:val="single"/>
        </w:rPr>
        <w:t>Transgender</w:t>
      </w:r>
      <w:r w:rsidRPr="008143BB">
        <w:rPr>
          <w:rFonts w:asciiTheme="minorHAnsi" w:hAnsiTheme="minorHAnsi" w:cstheme="minorHAnsi"/>
          <w:u w:val="single"/>
        </w:rPr>
        <w:t xml:space="preserve"> and gender diverse </w:t>
      </w:r>
      <w:r w:rsidRPr="008143BB">
        <w:rPr>
          <w:rFonts w:asciiTheme="minorHAnsi" w:hAnsiTheme="minorHAnsi" w:cstheme="minorHAnsi"/>
          <w:highlight w:val="green"/>
          <w:u w:val="single"/>
        </w:rPr>
        <w:t>people regularly face linguistic violence in the form of</w:t>
      </w:r>
      <w:r w:rsidRPr="008143BB">
        <w:rPr>
          <w:rFonts w:asciiTheme="minorHAnsi" w:hAnsiTheme="minorHAnsi" w:cstheme="minorHAnsi"/>
          <w:u w:val="single"/>
        </w:rPr>
        <w:t xml:space="preserve"> verbal harassment</w:t>
      </w:r>
      <w:r w:rsidRPr="008143BB">
        <w:rPr>
          <w:rFonts w:asciiTheme="minorHAnsi" w:hAnsiTheme="minorHAnsi" w:cstheme="minorHAnsi"/>
          <w:sz w:val="16"/>
        </w:rPr>
        <w:t xml:space="preserve"> (including slurs and threats), misnaming or “</w:t>
      </w:r>
      <w:r w:rsidRPr="008143BB">
        <w:rPr>
          <w:rFonts w:asciiTheme="minorHAnsi" w:hAnsiTheme="minorHAnsi" w:cstheme="minorHAnsi"/>
          <w:highlight w:val="green"/>
          <w:u w:val="single"/>
        </w:rPr>
        <w:t>deadnaming</w:t>
      </w:r>
      <w:r w:rsidRPr="008143BB">
        <w:rPr>
          <w:rFonts w:asciiTheme="minorHAnsi" w:hAnsiTheme="minorHAnsi" w:cstheme="minorHAnsi"/>
          <w:sz w:val="16"/>
        </w:rPr>
        <w:t xml:space="preserve">” (when a person who has legally or socially changed their name as part of their transition is referred to using the name given to them at birth), </w:t>
      </w:r>
      <w:r w:rsidRPr="008143BB">
        <w:rPr>
          <w:rFonts w:asciiTheme="minorHAnsi" w:hAnsiTheme="minorHAnsi" w:cstheme="minorHAnsi"/>
          <w:highlight w:val="green"/>
          <w:u w:val="single"/>
        </w:rPr>
        <w:t>misgendering language</w:t>
      </w:r>
      <w:r w:rsidRPr="008143BB">
        <w:rPr>
          <w:rFonts w:asciiTheme="minorHAnsi" w:hAnsiTheme="minorHAnsi" w:cstheme="minorHAnsi"/>
          <w:u w:val="single"/>
        </w:rPr>
        <w:t xml:space="preserve"> </w:t>
      </w:r>
      <w:r w:rsidRPr="008143BB">
        <w:rPr>
          <w:rFonts w:asciiTheme="minorHAnsi" w:hAnsiTheme="minorHAnsi" w:cstheme="minorHAnsi"/>
          <w:sz w:val="16"/>
        </w:rPr>
        <w:t xml:space="preserve">(incorrect pronouns, gendered terminology), </w:t>
      </w:r>
      <w:r w:rsidRPr="008143BB">
        <w:rPr>
          <w:rFonts w:asciiTheme="minorHAnsi" w:hAnsiTheme="minorHAnsi" w:cstheme="minorHAnsi"/>
          <w:highlight w:val="green"/>
          <w:u w:val="single"/>
        </w:rPr>
        <w:t>and dehumanizing or pathologizing descriptions of the transgender body</w:t>
      </w:r>
      <w:r w:rsidRPr="008143BB">
        <w:rPr>
          <w:rFonts w:asciiTheme="minorHAnsi" w:hAnsiTheme="minorHAnsi" w:cstheme="minorHAnsi"/>
          <w:sz w:val="16"/>
        </w:rPr>
        <w:t xml:space="preserve"> [21–23]. </w:t>
      </w:r>
      <w:r w:rsidRPr="008143BB">
        <w:rPr>
          <w:rFonts w:asciiTheme="minorHAnsi" w:hAnsiTheme="minorHAnsi" w:cstheme="minorHAnsi"/>
          <w:u w:val="single"/>
        </w:rPr>
        <w:t xml:space="preserve">Though the use of “she” to refer to a TGD person who knows themselves to be “he” or “they” may appear innocuous when set against more graphic and degrading slurs, this type of misgendering is perceived as harmful because </w:t>
      </w:r>
      <w:r w:rsidRPr="008143BB">
        <w:rPr>
          <w:rFonts w:asciiTheme="minorHAnsi" w:hAnsiTheme="minorHAnsi" w:cstheme="minorHAnsi"/>
          <w:highlight w:val="green"/>
          <w:u w:val="single"/>
        </w:rPr>
        <w:t>it evokes and perpetuates the trauma of forced detransition from an individual’s lived identity</w:t>
      </w:r>
      <w:r w:rsidRPr="008143BB">
        <w:rPr>
          <w:rFonts w:asciiTheme="minorHAnsi" w:hAnsiTheme="minorHAnsi" w:cstheme="minorHAnsi"/>
          <w:sz w:val="16"/>
        </w:rPr>
        <w:t xml:space="preserve"> (e.g., transgender male) </w:t>
      </w:r>
      <w:r w:rsidRPr="008143BB">
        <w:rPr>
          <w:rFonts w:asciiTheme="minorHAnsi" w:hAnsiTheme="minorHAnsi" w:cstheme="minorHAnsi"/>
          <w:highlight w:val="green"/>
          <w:u w:val="single"/>
        </w:rPr>
        <w:t>to one specified by Western heteronormativity</w:t>
      </w:r>
      <w:r w:rsidRPr="008143BB">
        <w:rPr>
          <w:rFonts w:asciiTheme="minorHAnsi" w:hAnsiTheme="minorHAnsi" w:cstheme="minorHAnsi"/>
          <w:sz w:val="16"/>
        </w:rPr>
        <w:t xml:space="preserve"> (e.g., cisgender female). The TGD-specific violence of this type of language is intensified by the echoed threat of physical violence anticipated by TGD people as they navigate certain spheres of public space (e.g., restrooms) [24]. The dead are not spared this and other types of linguistic (necro)violence. As a result, </w:t>
      </w:r>
      <w:r w:rsidRPr="008143BB">
        <w:rPr>
          <w:rFonts w:asciiTheme="minorHAnsi" w:hAnsiTheme="minorHAnsi" w:cstheme="minorHAnsi"/>
          <w:u w:val="single"/>
        </w:rPr>
        <w:t>TGD people are advised to prepare end-of-life documents with specific directions on how they are to be addressed</w:t>
      </w:r>
      <w:r w:rsidRPr="008143BB">
        <w:rPr>
          <w:rFonts w:asciiTheme="minorHAnsi" w:hAnsiTheme="minorHAnsi" w:cstheme="minorHAnsi"/>
          <w:sz w:val="16"/>
        </w:rPr>
        <w:t xml:space="preserve"> (and literally dressed) in death and granting a trusted advocate the authority to make their final arrangements [25]. </w:t>
      </w:r>
      <w:r w:rsidRPr="008143BB">
        <w:rPr>
          <w:rFonts w:asciiTheme="minorHAnsi" w:hAnsiTheme="minorHAnsi" w:cstheme="minorHAnsi"/>
          <w:u w:val="single"/>
        </w:rPr>
        <w:t>Without such precautions, family members and deathcare providers have unfortunately been known to “detransition” TGD decedents, treating their corpse according to the gender they were assigned at birth</w:t>
      </w:r>
      <w:r w:rsidRPr="008143BB">
        <w:rPr>
          <w:rFonts w:asciiTheme="minorHAnsi" w:hAnsiTheme="minorHAnsi" w:cstheme="minorHAnsi"/>
          <w:sz w:val="16"/>
        </w:rPr>
        <w:t xml:space="preserve"> [24]. Such directives hold little legal sway over those empowered by the State to investigate and legally resolve death, however. </w:t>
      </w:r>
      <w:r w:rsidRPr="008143BB">
        <w:rPr>
          <w:rFonts w:asciiTheme="minorHAnsi" w:hAnsiTheme="minorHAnsi" w:cstheme="minorHAnsi"/>
          <w:highlight w:val="green"/>
          <w:u w:val="single"/>
        </w:rPr>
        <w:t>When medical examiners</w:t>
      </w:r>
      <w:r w:rsidRPr="008143BB">
        <w:rPr>
          <w:rFonts w:asciiTheme="minorHAnsi" w:hAnsiTheme="minorHAnsi" w:cstheme="minorHAnsi"/>
          <w:u w:val="single"/>
        </w:rPr>
        <w:t xml:space="preserve">/coroners, pathologists/physicians of record, </w:t>
      </w:r>
      <w:r w:rsidRPr="008143BB">
        <w:rPr>
          <w:rFonts w:asciiTheme="minorHAnsi" w:hAnsiTheme="minorHAnsi" w:cstheme="minorHAnsi"/>
          <w:highlight w:val="green"/>
          <w:u w:val="single"/>
        </w:rPr>
        <w:t>death investigators</w:t>
      </w:r>
      <w:r w:rsidRPr="008143BB">
        <w:rPr>
          <w:rFonts w:asciiTheme="minorHAnsi" w:hAnsiTheme="minorHAnsi" w:cstheme="minorHAnsi"/>
          <w:u w:val="single"/>
        </w:rPr>
        <w:t xml:space="preserve">, law enforcement </w:t>
      </w:r>
      <w:r w:rsidRPr="008143BB">
        <w:rPr>
          <w:rFonts w:asciiTheme="minorHAnsi" w:hAnsiTheme="minorHAnsi" w:cstheme="minorHAnsi"/>
          <w:highlight w:val="green"/>
          <w:u w:val="single"/>
        </w:rPr>
        <w:t>officers</w:t>
      </w:r>
      <w:r w:rsidRPr="008143BB">
        <w:rPr>
          <w:rFonts w:asciiTheme="minorHAnsi" w:hAnsiTheme="minorHAnsi" w:cstheme="minorHAnsi"/>
          <w:u w:val="single"/>
        </w:rPr>
        <w:t xml:space="preserve">, forensic anthropologists, </w:t>
      </w:r>
      <w:r w:rsidRPr="008143BB">
        <w:rPr>
          <w:rFonts w:asciiTheme="minorHAnsi" w:hAnsiTheme="minorHAnsi" w:cstheme="minorHAnsi"/>
          <w:highlight w:val="green"/>
          <w:u w:val="single"/>
        </w:rPr>
        <w:t>and funeral directors misgender, misname</w:t>
      </w:r>
      <w:r w:rsidRPr="008143BB">
        <w:rPr>
          <w:rFonts w:asciiTheme="minorHAnsi" w:hAnsiTheme="minorHAnsi" w:cstheme="minorHAnsi"/>
          <w:u w:val="single"/>
        </w:rPr>
        <w:t xml:space="preserve">, or otherwise disparage </w:t>
      </w:r>
      <w:r w:rsidRPr="008143BB">
        <w:rPr>
          <w:rFonts w:asciiTheme="minorHAnsi" w:hAnsiTheme="minorHAnsi" w:cstheme="minorHAnsi"/>
          <w:highlight w:val="green"/>
          <w:u w:val="single"/>
        </w:rPr>
        <w:t>TGD decedents</w:t>
      </w:r>
      <w:r w:rsidRPr="008143BB">
        <w:rPr>
          <w:rFonts w:asciiTheme="minorHAnsi" w:hAnsiTheme="minorHAnsi" w:cstheme="minorHAnsi"/>
          <w:u w:val="single"/>
        </w:rPr>
        <w:t xml:space="preserve"> in official death records, press releases, informant interviews, or even when communicating with other professionals, </w:t>
      </w:r>
      <w:r w:rsidRPr="008143BB">
        <w:rPr>
          <w:rFonts w:asciiTheme="minorHAnsi" w:hAnsiTheme="minorHAnsi" w:cstheme="minorHAnsi"/>
          <w:highlight w:val="green"/>
          <w:u w:val="single"/>
        </w:rPr>
        <w:t>they are perpetuating</w:t>
      </w:r>
      <w:r w:rsidRPr="008143BB">
        <w:rPr>
          <w:rFonts w:asciiTheme="minorHAnsi" w:hAnsiTheme="minorHAnsi" w:cstheme="minorHAnsi"/>
          <w:sz w:val="16"/>
        </w:rPr>
        <w:t xml:space="preserve"> what </w:t>
      </w:r>
      <w:proofErr w:type="spellStart"/>
      <w:r w:rsidRPr="008143BB">
        <w:rPr>
          <w:rFonts w:asciiTheme="minorHAnsi" w:hAnsiTheme="minorHAnsi" w:cstheme="minorHAnsi"/>
          <w:sz w:val="16"/>
        </w:rPr>
        <w:t>Aizura</w:t>
      </w:r>
      <w:proofErr w:type="spellEnd"/>
      <w:r w:rsidRPr="008143BB">
        <w:rPr>
          <w:rFonts w:asciiTheme="minorHAnsi" w:hAnsiTheme="minorHAnsi" w:cstheme="minorHAnsi"/>
          <w:sz w:val="16"/>
        </w:rPr>
        <w:t xml:space="preserve"> [26] (p. 129) describes as </w:t>
      </w:r>
      <w:r w:rsidRPr="008143BB">
        <w:rPr>
          <w:rFonts w:asciiTheme="minorHAnsi" w:hAnsiTheme="minorHAnsi" w:cstheme="minorHAnsi"/>
          <w:highlight w:val="green"/>
          <w:u w:val="single"/>
        </w:rPr>
        <w:t xml:space="preserve">the “institutional process of deliberate neglect and disposability” that treats the TGD body as invisible and </w:t>
      </w:r>
      <w:proofErr w:type="spellStart"/>
      <w:r w:rsidRPr="008143BB">
        <w:rPr>
          <w:rFonts w:asciiTheme="minorHAnsi" w:hAnsiTheme="minorHAnsi" w:cstheme="minorHAnsi"/>
          <w:highlight w:val="green"/>
          <w:u w:val="single"/>
        </w:rPr>
        <w:t>ungrievable</w:t>
      </w:r>
      <w:proofErr w:type="spellEnd"/>
      <w:r w:rsidRPr="008143BB">
        <w:rPr>
          <w:rFonts w:asciiTheme="minorHAnsi" w:hAnsiTheme="minorHAnsi" w:cstheme="minorHAnsi"/>
          <w:u w:val="single"/>
        </w:rPr>
        <w:t>.</w:t>
      </w:r>
      <w:r w:rsidRPr="008143BB">
        <w:rPr>
          <w:rFonts w:asciiTheme="minorHAnsi" w:hAnsiTheme="minorHAnsi" w:cstheme="minorHAnsi"/>
          <w:sz w:val="16"/>
        </w:rPr>
        <w:t xml:space="preserve"> </w:t>
      </w:r>
      <w:r w:rsidRPr="008143BB">
        <w:rPr>
          <w:rFonts w:asciiTheme="minorHAnsi" w:hAnsiTheme="minorHAnsi" w:cstheme="minorHAnsi"/>
          <w:u w:val="single"/>
        </w:rPr>
        <w:t>Regardless of whether this type of dehumanization is intended by the individual actor, such acts invariably uphold necropolitical power structures built on violence perpetrated against the bodies and spirits of the dead.</w:t>
      </w:r>
    </w:p>
    <w:p w14:paraId="4E2A8960" w14:textId="77777777" w:rsidR="00217E38" w:rsidRPr="008143BB" w:rsidRDefault="00217E38" w:rsidP="00217E38">
      <w:pPr>
        <w:rPr>
          <w:rFonts w:asciiTheme="minorHAnsi" w:hAnsiTheme="minorHAnsi" w:cstheme="minorHAnsi"/>
        </w:rPr>
      </w:pPr>
    </w:p>
    <w:p w14:paraId="3E8DD812" w14:textId="0D2E8ED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Sasha Garden was a 27-year-old Black transgender woman. </w:t>
      </w:r>
    </w:p>
    <w:p w14:paraId="261BF429" w14:textId="77777777" w:rsidR="00217E38" w:rsidRPr="008143BB" w:rsidRDefault="00217E38" w:rsidP="00217E38">
      <w:pPr>
        <w:rPr>
          <w:rStyle w:val="Emphasis"/>
          <w:rFonts w:asciiTheme="minorHAnsi" w:hAnsiTheme="minorHAnsi" w:cstheme="minorHAnsi"/>
          <w:b w:val="0"/>
          <w:bCs/>
          <w:sz w:val="24"/>
        </w:rPr>
      </w:pPr>
    </w:p>
    <w:p w14:paraId="2057A4E0" w14:textId="7D5B5DDA" w:rsidR="00217E38" w:rsidRPr="008143BB" w:rsidRDefault="00217E38" w:rsidP="00217E38">
      <w:pPr>
        <w:rPr>
          <w:rStyle w:val="Style13ptBold"/>
          <w:rFonts w:asciiTheme="minorHAnsi" w:hAnsiTheme="minorHAnsi" w:cstheme="minorHAnsi"/>
          <w:vertAlign w:val="superscript"/>
        </w:rPr>
      </w:pPr>
      <w:r w:rsidRPr="008143BB">
        <w:rPr>
          <w:rFonts w:asciiTheme="minorHAnsi" w:eastAsiaTheme="majorEastAsia" w:hAnsiTheme="minorHAnsi" w:cstheme="minorHAnsi"/>
          <w:b/>
          <w:iCs/>
          <w:sz w:val="26"/>
          <w:u w:val="single"/>
        </w:rPr>
        <w:t xml:space="preserve">“Garden liked to wear her hair long and appreciated the glittery things in life. Davis said her cousin was the only one allowed to touch her hair because Garden was such a talented stylist. Both friends and family have said Garden wanted to open up her own hair salon </w:t>
      </w:r>
      <w:proofErr w:type="spellStart"/>
      <w:r w:rsidRPr="008143BB">
        <w:rPr>
          <w:rFonts w:asciiTheme="minorHAnsi" w:eastAsiaTheme="majorEastAsia" w:hAnsiTheme="minorHAnsi" w:cstheme="minorHAnsi"/>
          <w:b/>
          <w:iCs/>
          <w:sz w:val="26"/>
          <w:u w:val="single"/>
        </w:rPr>
        <w:t>some day</w:t>
      </w:r>
      <w:proofErr w:type="spellEnd"/>
      <w:r w:rsidRPr="008143BB">
        <w:rPr>
          <w:rFonts w:asciiTheme="minorHAnsi" w:eastAsiaTheme="majorEastAsia" w:hAnsiTheme="minorHAnsi" w:cstheme="minorHAnsi"/>
          <w:b/>
          <w:iCs/>
          <w:sz w:val="26"/>
          <w:u w:val="single"/>
        </w:rPr>
        <w:t>. She lived in Orlando because she liked the palm trees and the heat.”</w:t>
      </w:r>
      <w:r w:rsidRPr="008143BB">
        <w:rPr>
          <w:rStyle w:val="Style13ptBold"/>
          <w:rFonts w:asciiTheme="minorHAnsi" w:eastAsiaTheme="majorEastAsia" w:hAnsiTheme="minorHAnsi" w:cstheme="minorHAnsi"/>
          <w:b w:val="0"/>
          <w:iCs/>
          <w:u w:val="single"/>
          <w:vertAlign w:val="superscript"/>
        </w:rPr>
        <w:t xml:space="preserve"> </w:t>
      </w:r>
      <w:r w:rsidR="0005170F">
        <w:rPr>
          <w:rStyle w:val="Style13ptBold"/>
          <w:rFonts w:asciiTheme="minorHAnsi" w:hAnsiTheme="minorHAnsi" w:cstheme="minorHAnsi"/>
          <w:vertAlign w:val="superscript"/>
        </w:rPr>
        <w:t>4</w:t>
      </w:r>
    </w:p>
    <w:p w14:paraId="6C4EAFC5" w14:textId="77777777" w:rsidR="00217E38" w:rsidRPr="008143BB" w:rsidRDefault="00217E38" w:rsidP="00217E38">
      <w:pPr>
        <w:rPr>
          <w:rFonts w:asciiTheme="minorHAnsi" w:hAnsiTheme="minorHAnsi" w:cstheme="minorHAnsi"/>
          <w:color w:val="374151"/>
          <w:shd w:val="clear" w:color="auto" w:fill="FFFFFF"/>
        </w:rPr>
      </w:pPr>
    </w:p>
    <w:p w14:paraId="5BE83680" w14:textId="4133321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On July 18th, 2018, </w:t>
      </w:r>
      <w:r>
        <w:rPr>
          <w:rFonts w:asciiTheme="minorHAnsi" w:hAnsiTheme="minorHAnsi" w:cstheme="minorHAnsi"/>
        </w:rPr>
        <w:t xml:space="preserve">Sasha </w:t>
      </w:r>
      <w:r w:rsidRPr="008143BB">
        <w:rPr>
          <w:rFonts w:asciiTheme="minorHAnsi" w:hAnsiTheme="minorHAnsi" w:cstheme="minorHAnsi"/>
        </w:rPr>
        <w:t xml:space="preserve">was murdered in Orlando, Florida. Law enforcement sought out her friend Montrese Mulan Williams. She describes how the cops showed up at the door, called everyone they presumed lived there a slur for trans people, then, using the photograph of Garden as she was found waved it around like it was nothing. Like her death was just another piece of evidence, like the “potential witness” was a box to check. </w:t>
      </w:r>
    </w:p>
    <w:p w14:paraId="406AD771"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Stewart and Delgado 23</w:t>
      </w:r>
      <w:r w:rsidRPr="008143BB">
        <w:rPr>
          <w:rFonts w:asciiTheme="minorHAnsi" w:hAnsiTheme="minorHAnsi" w:cstheme="minorHAnsi"/>
        </w:rPr>
        <w:t xml:space="preserve"> (Kinsey B. Stewart and Thomas A. Delgado, 2023. </w:t>
      </w:r>
      <w:proofErr w:type="spellStart"/>
      <w:r w:rsidRPr="008143BB">
        <w:rPr>
          <w:rFonts w:asciiTheme="minorHAnsi" w:hAnsiTheme="minorHAnsi" w:cstheme="minorHAnsi"/>
        </w:rPr>
        <w:t>Necropolitics</w:t>
      </w:r>
      <w:proofErr w:type="spellEnd"/>
      <w:r w:rsidRPr="008143BB">
        <w:rPr>
          <w:rFonts w:asciiTheme="minorHAnsi" w:hAnsiTheme="minorHAnsi" w:cstheme="minorHAnsi"/>
        </w:rPr>
        <w:t xml:space="preserve"> and Trans Identities: Language Use as Structural Violence. Humans 2023, 3, 106–125. https:// doi.org/10.3390/humans3020010) </w:t>
      </w:r>
      <w:proofErr w:type="spellStart"/>
      <w:r w:rsidRPr="008143BB">
        <w:rPr>
          <w:rFonts w:asciiTheme="minorHAnsi" w:hAnsiTheme="minorHAnsi" w:cstheme="minorHAnsi"/>
        </w:rPr>
        <w:t>taryn</w:t>
      </w:r>
      <w:proofErr w:type="spellEnd"/>
    </w:p>
    <w:p w14:paraId="5DD7ED1B" w14:textId="13EE6C8A" w:rsidR="00217E38" w:rsidRPr="008143BB" w:rsidRDefault="00217E38" w:rsidP="00217E38">
      <w:pPr>
        <w:rPr>
          <w:rStyle w:val="Emphasis"/>
          <w:rFonts w:asciiTheme="minorHAnsi" w:hAnsiTheme="minorHAnsi" w:cstheme="minorHAnsi"/>
        </w:rPr>
      </w:pPr>
      <w:r w:rsidRPr="008143BB">
        <w:rPr>
          <w:rStyle w:val="StyleUnderline"/>
          <w:rFonts w:asciiTheme="minorHAnsi" w:hAnsiTheme="minorHAnsi" w:cstheme="minorHAnsi"/>
        </w:rPr>
        <w:t>Sasha Garden was a transgender woman with aspirations of being a hairstylist</w:t>
      </w:r>
      <w:r w:rsidRPr="008143BB">
        <w:rPr>
          <w:rFonts w:asciiTheme="minorHAnsi" w:hAnsiTheme="minorHAnsi" w:cstheme="minorHAnsi"/>
          <w:sz w:val="16"/>
        </w:rPr>
        <w:t xml:space="preserve">. </w:t>
      </w:r>
      <w:r w:rsidRPr="008143BB">
        <w:rPr>
          <w:rStyle w:val="Emphasis"/>
          <w:rFonts w:asciiTheme="minorHAnsi" w:hAnsiTheme="minorHAnsi" w:cstheme="minorHAnsi"/>
        </w:rPr>
        <w:t>Friend and transgender advocate Montrese Williams remembers her as a “firecracker” who “didn’t hold anything back”</w:t>
      </w:r>
      <w:r w:rsidRPr="008143BB">
        <w:rPr>
          <w:rFonts w:asciiTheme="minorHAnsi" w:hAnsiTheme="minorHAnsi" w:cstheme="minorHAnsi"/>
          <w:sz w:val="16"/>
        </w:rPr>
        <w:t xml:space="preserve"> [</w:t>
      </w:r>
      <w:r w:rsidRPr="003827E4">
        <w:rPr>
          <w:rFonts w:asciiTheme="minorHAnsi" w:hAnsiTheme="minorHAnsi" w:cstheme="minorHAnsi"/>
          <w:b/>
          <w:bCs/>
        </w:rPr>
        <w:t>53</w:t>
      </w:r>
      <w:r w:rsidRPr="008143BB">
        <w:rPr>
          <w:rFonts w:asciiTheme="minorHAnsi" w:hAnsiTheme="minorHAnsi" w:cstheme="minorHAnsi"/>
          <w:sz w:val="16"/>
        </w:rPr>
        <w:t>,</w:t>
      </w:r>
      <w:r w:rsidRPr="003827E4">
        <w:rPr>
          <w:rFonts w:asciiTheme="minorHAnsi" w:hAnsiTheme="minorHAnsi" w:cstheme="minorHAnsi"/>
          <w:b/>
          <w:bCs/>
        </w:rPr>
        <w:t>54</w:t>
      </w:r>
      <w:r w:rsidRPr="008143BB">
        <w:rPr>
          <w:rFonts w:asciiTheme="minorHAnsi" w:hAnsiTheme="minorHAnsi" w:cstheme="minorHAnsi"/>
          <w:sz w:val="16"/>
        </w:rPr>
        <w:t xml:space="preserve">]. In the </w:t>
      </w:r>
      <w:r w:rsidRPr="008143BB">
        <w:rPr>
          <w:rStyle w:val="StyleUnderline"/>
          <w:rFonts w:asciiTheme="minorHAnsi" w:hAnsiTheme="minorHAnsi" w:cstheme="minorHAnsi"/>
        </w:rPr>
        <w:t>pre-dawn hours of 19 July 2018, she was found murdered outside of an apartment building</w:t>
      </w:r>
      <w:r w:rsidRPr="008143BB">
        <w:rPr>
          <w:rFonts w:asciiTheme="minorHAnsi" w:hAnsiTheme="minorHAnsi" w:cstheme="minorHAnsi"/>
          <w:sz w:val="16"/>
        </w:rPr>
        <w:t xml:space="preserve"> in Orlando, FL. She was 27 years old. </w:t>
      </w:r>
      <w:r w:rsidRPr="008143BB">
        <w:rPr>
          <w:rStyle w:val="Emphasis"/>
          <w:rFonts w:asciiTheme="minorHAnsi" w:hAnsiTheme="minorHAnsi" w:cstheme="minorHAnsi"/>
        </w:rPr>
        <w:t>To date, no arrests have been made in her murder.</w:t>
      </w:r>
    </w:p>
    <w:p w14:paraId="3FB00398" w14:textId="7C8445DD" w:rsidR="00217E38" w:rsidRPr="008143BB" w:rsidRDefault="00217E38" w:rsidP="00217E38">
      <w:pPr>
        <w:rPr>
          <w:rFonts w:asciiTheme="minorHAnsi" w:hAnsiTheme="minorHAnsi" w:cstheme="minorHAnsi"/>
          <w:sz w:val="16"/>
        </w:rPr>
      </w:pPr>
      <w:r w:rsidRPr="008143BB">
        <w:rPr>
          <w:rFonts w:asciiTheme="minorHAnsi" w:hAnsiTheme="minorHAnsi" w:cstheme="minorHAnsi"/>
          <w:sz w:val="16"/>
        </w:rPr>
        <w:t>At around seven in the morning, law enforcement sought out Williams—who lived nearby and serves as the outreach coordinator for the HIV/AIDS organization Miracle of Love—and asked for her help identifying Garden’s remains [</w:t>
      </w:r>
      <w:r w:rsidRPr="003827E4">
        <w:rPr>
          <w:rFonts w:asciiTheme="minorHAnsi" w:hAnsiTheme="minorHAnsi" w:cstheme="minorHAnsi"/>
          <w:b/>
          <w:bCs/>
        </w:rPr>
        <w:t>54</w:t>
      </w:r>
      <w:r w:rsidRPr="008143BB">
        <w:rPr>
          <w:rFonts w:asciiTheme="minorHAnsi" w:hAnsiTheme="minorHAnsi" w:cstheme="minorHAnsi"/>
          <w:sz w:val="16"/>
        </w:rPr>
        <w:t xml:space="preserve">]. “[The deputies] were very uneducated,” Williams recalled in a later interview. </w:t>
      </w:r>
      <w:r w:rsidRPr="008143BB">
        <w:rPr>
          <w:rStyle w:val="Emphasis"/>
          <w:rFonts w:asciiTheme="minorHAnsi" w:hAnsiTheme="minorHAnsi" w:cstheme="minorHAnsi"/>
        </w:rPr>
        <w:t>“As soon as I opened the door, I get, ‘I hear a bunch of transvestites stay here.’ I had to let them know, I’m a transgender woman and I’m the only one that stays here”</w:t>
      </w:r>
      <w:r w:rsidRPr="008143BB">
        <w:rPr>
          <w:rFonts w:asciiTheme="minorHAnsi" w:hAnsiTheme="minorHAnsi" w:cstheme="minorHAnsi"/>
          <w:sz w:val="16"/>
        </w:rPr>
        <w:t xml:space="preserve"> [</w:t>
      </w:r>
      <w:r w:rsidRPr="003827E4">
        <w:rPr>
          <w:rFonts w:asciiTheme="minorHAnsi" w:hAnsiTheme="minorHAnsi" w:cstheme="minorHAnsi"/>
          <w:b/>
          <w:bCs/>
        </w:rPr>
        <w:t>54</w:t>
      </w:r>
      <w:r w:rsidRPr="008143BB">
        <w:rPr>
          <w:rFonts w:asciiTheme="minorHAnsi" w:hAnsiTheme="minorHAnsi" w:cstheme="minorHAnsi"/>
          <w:sz w:val="16"/>
        </w:rPr>
        <w:t xml:space="preserve">]. </w:t>
      </w:r>
      <w:r w:rsidRPr="008143BB">
        <w:rPr>
          <w:rStyle w:val="Emphasis"/>
          <w:rFonts w:asciiTheme="minorHAnsi" w:hAnsiTheme="minorHAnsi" w:cstheme="minorHAnsi"/>
        </w:rPr>
        <w:t>The officers then showed Williams a photo of Garden as she was found. “The picture was very disturbing because, unfortunately, it was the picture of her deceased on the ground. I’m still dealing with that”</w:t>
      </w:r>
      <w:r w:rsidRPr="008143BB">
        <w:rPr>
          <w:rFonts w:asciiTheme="minorHAnsi" w:hAnsiTheme="minorHAnsi" w:cstheme="minorHAnsi"/>
          <w:sz w:val="16"/>
        </w:rPr>
        <w:t xml:space="preserve"> [</w:t>
      </w:r>
      <w:r w:rsidRPr="003827E4">
        <w:rPr>
          <w:rFonts w:asciiTheme="minorHAnsi" w:hAnsiTheme="minorHAnsi" w:cstheme="minorHAnsi"/>
          <w:b/>
          <w:bCs/>
        </w:rPr>
        <w:t>55</w:t>
      </w:r>
      <w:r w:rsidRPr="008143BB">
        <w:rPr>
          <w:rFonts w:asciiTheme="minorHAnsi" w:hAnsiTheme="minorHAnsi" w:cstheme="minorHAnsi"/>
          <w:sz w:val="16"/>
        </w:rPr>
        <w:t>]. Though public details of Garden’s death are limited, officials have stated that her body bore signs of blunt force trauma.</w:t>
      </w:r>
    </w:p>
    <w:p w14:paraId="5E86AF71" w14:textId="1EED7ACF" w:rsidR="00217E38" w:rsidRPr="008143BB" w:rsidRDefault="00217E38" w:rsidP="00217E38">
      <w:pPr>
        <w:rPr>
          <w:rStyle w:val="Emphasis"/>
          <w:rFonts w:asciiTheme="minorHAnsi" w:hAnsiTheme="minorHAnsi" w:cstheme="minorHAnsi"/>
        </w:rPr>
      </w:pPr>
      <w:r w:rsidRPr="008143BB">
        <w:rPr>
          <w:rStyle w:val="StyleUnderline"/>
          <w:rFonts w:asciiTheme="minorHAnsi" w:hAnsiTheme="minorHAnsi" w:cstheme="minorHAnsi"/>
        </w:rPr>
        <w:t>In seeking out Williams’ expertise as a transgender woman who worked with transgender women, the investigating officers demonstrated that they understood it was likely that Garden was herself also transgender</w:t>
      </w:r>
      <w:r w:rsidRPr="008143BB">
        <w:rPr>
          <w:rFonts w:asciiTheme="minorHAnsi" w:hAnsiTheme="minorHAnsi" w:cstheme="minorHAnsi"/>
          <w:sz w:val="16"/>
        </w:rPr>
        <w:t xml:space="preserve">. Nevertheless, </w:t>
      </w:r>
      <w:r w:rsidRPr="00C32DD2">
        <w:rPr>
          <w:rStyle w:val="StyleUnderline"/>
          <w:rFonts w:asciiTheme="minorHAnsi" w:hAnsiTheme="minorHAnsi" w:cstheme="minorHAnsi"/>
          <w:highlight w:val="green"/>
        </w:rPr>
        <w:t>in the first official reports released to news media</w:t>
      </w:r>
      <w:r w:rsidRPr="008143BB">
        <w:rPr>
          <w:rFonts w:asciiTheme="minorHAnsi" w:hAnsiTheme="minorHAnsi" w:cstheme="minorHAnsi"/>
          <w:sz w:val="16"/>
        </w:rPr>
        <w:t xml:space="preserve">, the </w:t>
      </w:r>
      <w:r w:rsidRPr="008143BB">
        <w:rPr>
          <w:rStyle w:val="StyleUnderline"/>
          <w:rFonts w:asciiTheme="minorHAnsi" w:hAnsiTheme="minorHAnsi" w:cstheme="minorHAnsi"/>
        </w:rPr>
        <w:t>Orange County Sheriff’s Office (</w:t>
      </w:r>
      <w:r w:rsidRPr="008143BB">
        <w:rPr>
          <w:rStyle w:val="StyleUnderline"/>
          <w:rFonts w:asciiTheme="minorHAnsi" w:hAnsiTheme="minorHAnsi" w:cstheme="minorHAnsi"/>
          <w:highlight w:val="green"/>
        </w:rPr>
        <w:t>OCSO</w:t>
      </w:r>
      <w:r w:rsidRPr="008143BB">
        <w:rPr>
          <w:rStyle w:val="StyleUnderline"/>
          <w:rFonts w:asciiTheme="minorHAnsi" w:hAnsiTheme="minorHAnsi" w:cstheme="minorHAnsi"/>
        </w:rPr>
        <w:t xml:space="preserve">) </w:t>
      </w:r>
      <w:r w:rsidRPr="008143BB">
        <w:rPr>
          <w:rStyle w:val="StyleUnderline"/>
          <w:rFonts w:asciiTheme="minorHAnsi" w:hAnsiTheme="minorHAnsi" w:cstheme="minorHAnsi"/>
          <w:highlight w:val="green"/>
        </w:rPr>
        <w:t>called Garden by her birth name, referred to her using masculine pronouns</w:t>
      </w:r>
      <w:r w:rsidRPr="008143BB">
        <w:rPr>
          <w:rStyle w:val="StyleUnderline"/>
          <w:rFonts w:asciiTheme="minorHAnsi" w:hAnsiTheme="minorHAnsi" w:cstheme="minorHAnsi"/>
        </w:rPr>
        <w:t>,</w:t>
      </w:r>
      <w:r w:rsidRPr="008143BB">
        <w:rPr>
          <w:rFonts w:asciiTheme="minorHAnsi" w:hAnsiTheme="minorHAnsi" w:cstheme="minorHAnsi"/>
          <w:sz w:val="16"/>
        </w:rPr>
        <w:t xml:space="preserve"> and described her as a man who was “wearing a wig and was dressed as a female,” </w:t>
      </w:r>
      <w:r w:rsidRPr="008143BB">
        <w:rPr>
          <w:rStyle w:val="Emphasis"/>
          <w:rFonts w:asciiTheme="minorHAnsi" w:hAnsiTheme="minorHAnsi" w:cstheme="minorHAnsi"/>
          <w:highlight w:val="green"/>
        </w:rPr>
        <w:t>language that multiple local news networks echoed on air</w:t>
      </w:r>
      <w:r w:rsidRPr="008143BB">
        <w:rPr>
          <w:rStyle w:val="Emphasis"/>
          <w:rFonts w:asciiTheme="minorHAnsi" w:hAnsiTheme="minorHAnsi" w:cstheme="minorHAnsi"/>
        </w:rPr>
        <w:t xml:space="preserve"> </w:t>
      </w:r>
      <w:r w:rsidRPr="008143BB">
        <w:rPr>
          <w:rFonts w:asciiTheme="minorHAnsi" w:hAnsiTheme="minorHAnsi" w:cstheme="minorHAnsi"/>
          <w:sz w:val="16"/>
        </w:rPr>
        <w:t>[</w:t>
      </w:r>
      <w:r w:rsidRPr="003827E4">
        <w:rPr>
          <w:rFonts w:asciiTheme="minorHAnsi" w:hAnsiTheme="minorHAnsi" w:cstheme="minorHAnsi"/>
          <w:b/>
          <w:bCs/>
        </w:rPr>
        <w:t>54</w:t>
      </w:r>
      <w:r w:rsidRPr="008143BB">
        <w:rPr>
          <w:rFonts w:asciiTheme="minorHAnsi" w:hAnsiTheme="minorHAnsi" w:cstheme="minorHAnsi"/>
          <w:sz w:val="16"/>
        </w:rPr>
        <w:t>,</w:t>
      </w:r>
      <w:r w:rsidRPr="003827E4">
        <w:rPr>
          <w:rFonts w:asciiTheme="minorHAnsi" w:hAnsiTheme="minorHAnsi" w:cstheme="minorHAnsi"/>
          <w:b/>
          <w:bCs/>
        </w:rPr>
        <w:t>56</w:t>
      </w:r>
      <w:r w:rsidRPr="008143BB">
        <w:rPr>
          <w:rFonts w:asciiTheme="minorHAnsi" w:hAnsiTheme="minorHAnsi" w:cstheme="minorHAnsi"/>
          <w:sz w:val="16"/>
        </w:rPr>
        <w:t xml:space="preserve">]. </w:t>
      </w:r>
      <w:r w:rsidRPr="008143BB">
        <w:rPr>
          <w:rStyle w:val="Emphasis"/>
          <w:rFonts w:asciiTheme="minorHAnsi" w:hAnsiTheme="minorHAnsi" w:cstheme="minorHAnsi"/>
        </w:rPr>
        <w:t>It took several hours and multiple distressed phone calls from Garden’s loved ones before news agencies corrected their initial reporting and referred to Garden by her correct name and gender.</w:t>
      </w:r>
    </w:p>
    <w:p w14:paraId="700557FE" w14:textId="77777777" w:rsidR="00217E38" w:rsidRPr="008143BB" w:rsidRDefault="00217E38" w:rsidP="00217E38">
      <w:pPr>
        <w:rPr>
          <w:rStyle w:val="StyleUnderline"/>
          <w:rFonts w:asciiTheme="minorHAnsi" w:hAnsiTheme="minorHAnsi" w:cstheme="minorHAnsi"/>
        </w:rPr>
      </w:pPr>
      <w:r w:rsidRPr="008143BB">
        <w:rPr>
          <w:rStyle w:val="Emphasis"/>
          <w:rFonts w:asciiTheme="minorHAnsi" w:hAnsiTheme="minorHAnsi" w:cstheme="minorHAnsi"/>
          <w:highlight w:val="green"/>
        </w:rPr>
        <w:t>Williams</w:t>
      </w:r>
      <w:r w:rsidRPr="008143BB">
        <w:rPr>
          <w:rFonts w:asciiTheme="minorHAnsi" w:hAnsiTheme="minorHAnsi" w:cstheme="minorHAnsi"/>
          <w:sz w:val="16"/>
        </w:rPr>
        <w:t>—</w:t>
      </w:r>
      <w:r w:rsidRPr="008143BB">
        <w:rPr>
          <w:rStyle w:val="StyleUnderline"/>
          <w:rFonts w:asciiTheme="minorHAnsi" w:hAnsiTheme="minorHAnsi" w:cstheme="minorHAnsi"/>
        </w:rPr>
        <w:t>a former sex worker who had been called on before to identify a trans woman killed while doing sex work—</w:t>
      </w:r>
      <w:r w:rsidRPr="008143BB">
        <w:rPr>
          <w:rStyle w:val="StyleUnderline"/>
          <w:rFonts w:asciiTheme="minorHAnsi" w:hAnsiTheme="minorHAnsi" w:cstheme="minorHAnsi"/>
          <w:highlight w:val="green"/>
        </w:rPr>
        <w:t>was not necessarily surprised</w:t>
      </w:r>
      <w:r w:rsidRPr="008143BB">
        <w:rPr>
          <w:rStyle w:val="StyleUnderline"/>
          <w:rFonts w:asciiTheme="minorHAnsi" w:hAnsiTheme="minorHAnsi" w:cstheme="minorHAnsi"/>
        </w:rPr>
        <w:t xml:space="preserve"> by her encounter with law enforcement or the nature of their press release:</w:t>
      </w:r>
    </w:p>
    <w:p w14:paraId="180D923A" w14:textId="77777777" w:rsidR="00217E38" w:rsidRPr="008143BB" w:rsidRDefault="00217E38" w:rsidP="00217E38">
      <w:pPr>
        <w:ind w:left="720"/>
        <w:rPr>
          <w:rStyle w:val="Emphasis"/>
          <w:rFonts w:asciiTheme="minorHAnsi" w:hAnsiTheme="minorHAnsi" w:cstheme="minorHAnsi"/>
        </w:rPr>
      </w:pPr>
      <w:r w:rsidRPr="008143BB">
        <w:rPr>
          <w:rStyle w:val="Emphasis"/>
          <w:rFonts w:asciiTheme="minorHAnsi" w:hAnsiTheme="minorHAnsi" w:cstheme="minorHAnsi"/>
          <w:highlight w:val="green"/>
        </w:rPr>
        <w:t>I know how it is</w:t>
      </w:r>
      <w:r w:rsidRPr="008143BB">
        <w:rPr>
          <w:rStyle w:val="Emphasis"/>
          <w:rFonts w:asciiTheme="minorHAnsi" w:hAnsiTheme="minorHAnsi" w:cstheme="minorHAnsi"/>
        </w:rPr>
        <w:t>. You know when something happens, we don’t call police</w:t>
      </w:r>
      <w:r w:rsidRPr="004F4BB1">
        <w:rPr>
          <w:rStyle w:val="Emphasis"/>
          <w:rFonts w:asciiTheme="minorHAnsi" w:hAnsiTheme="minorHAnsi" w:cstheme="minorHAnsi"/>
        </w:rPr>
        <w:t xml:space="preserve">. We don’t want to be judged by the police. </w:t>
      </w:r>
      <w:r w:rsidRPr="007F5339">
        <w:rPr>
          <w:rStyle w:val="Emphasis"/>
          <w:rFonts w:asciiTheme="minorHAnsi" w:hAnsiTheme="minorHAnsi" w:cstheme="minorHAnsi"/>
        </w:rPr>
        <w:t>We don’t want to be misgendered by officers—</w:t>
      </w:r>
      <w:r w:rsidRPr="007F5339">
        <w:rPr>
          <w:rStyle w:val="Emphasis"/>
          <w:rFonts w:asciiTheme="minorHAnsi" w:hAnsiTheme="minorHAnsi" w:cstheme="minorHAnsi"/>
          <w:highlight w:val="green"/>
        </w:rPr>
        <w:t>they still tell us, ‘We have to call you by your government name, what’s on your ID’.</w:t>
      </w:r>
    </w:p>
    <w:p w14:paraId="5BAF8493" w14:textId="499C305F" w:rsidR="00217E38" w:rsidRPr="008143BB" w:rsidRDefault="00217E38" w:rsidP="00217E38">
      <w:pPr>
        <w:ind w:left="720"/>
        <w:rPr>
          <w:rFonts w:asciiTheme="minorHAnsi" w:hAnsiTheme="minorHAnsi" w:cstheme="minorHAnsi"/>
          <w:sz w:val="16"/>
        </w:rPr>
      </w:pPr>
      <w:r w:rsidRPr="008143BB">
        <w:rPr>
          <w:rFonts w:asciiTheme="minorHAnsi" w:hAnsiTheme="minorHAnsi" w:cstheme="minorHAnsi"/>
          <w:sz w:val="16"/>
        </w:rPr>
        <w:t>[</w:t>
      </w:r>
      <w:r w:rsidRPr="003827E4">
        <w:rPr>
          <w:rFonts w:asciiTheme="minorHAnsi" w:hAnsiTheme="minorHAnsi" w:cstheme="minorHAnsi"/>
          <w:b/>
          <w:bCs/>
        </w:rPr>
        <w:t>54</w:t>
      </w:r>
      <w:r w:rsidRPr="008143BB">
        <w:rPr>
          <w:rFonts w:asciiTheme="minorHAnsi" w:hAnsiTheme="minorHAnsi" w:cstheme="minorHAnsi"/>
          <w:sz w:val="16"/>
        </w:rPr>
        <w:t>]</w:t>
      </w:r>
    </w:p>
    <w:p w14:paraId="777DDC82" w14:textId="27414FB1" w:rsidR="00217E38" w:rsidRPr="008143BB" w:rsidRDefault="00217E38" w:rsidP="00217E38">
      <w:pPr>
        <w:rPr>
          <w:rFonts w:asciiTheme="minorHAnsi" w:hAnsiTheme="minorHAnsi" w:cstheme="minorHAnsi"/>
          <w:sz w:val="16"/>
        </w:rPr>
      </w:pPr>
      <w:r w:rsidRPr="008143BB">
        <w:rPr>
          <w:rStyle w:val="StyleUnderline"/>
          <w:rFonts w:asciiTheme="minorHAnsi" w:hAnsiTheme="minorHAnsi" w:cstheme="minorHAnsi"/>
        </w:rPr>
        <w:t xml:space="preserve">Indeed, when the </w:t>
      </w:r>
      <w:r w:rsidRPr="008143BB">
        <w:rPr>
          <w:rStyle w:val="StyleUnderline"/>
          <w:rFonts w:asciiTheme="minorHAnsi" w:hAnsiTheme="minorHAnsi" w:cstheme="minorHAnsi"/>
          <w:highlight w:val="green"/>
        </w:rPr>
        <w:t>OCSO did</w:t>
      </w:r>
      <w:r w:rsidRPr="008143BB">
        <w:rPr>
          <w:rStyle w:val="StyleUnderline"/>
          <w:rFonts w:asciiTheme="minorHAnsi" w:hAnsiTheme="minorHAnsi" w:cstheme="minorHAnsi"/>
        </w:rPr>
        <w:t xml:space="preserve"> eventually </w:t>
      </w:r>
      <w:r w:rsidRPr="008143BB">
        <w:rPr>
          <w:rStyle w:val="StyleUnderline"/>
          <w:rFonts w:asciiTheme="minorHAnsi" w:hAnsiTheme="minorHAnsi" w:cstheme="minorHAnsi"/>
          <w:highlight w:val="green"/>
        </w:rPr>
        <w:t xml:space="preserve">release a public apology </w:t>
      </w:r>
      <w:r w:rsidRPr="008143BB">
        <w:rPr>
          <w:rStyle w:val="StyleUnderline"/>
          <w:rFonts w:asciiTheme="minorHAnsi" w:hAnsiTheme="minorHAnsi" w:cstheme="minorHAnsi"/>
        </w:rPr>
        <w:t xml:space="preserve">“for any misgivings our communications may have caused,” </w:t>
      </w:r>
      <w:r w:rsidRPr="008143BB">
        <w:rPr>
          <w:rStyle w:val="StyleUnderline"/>
          <w:rFonts w:asciiTheme="minorHAnsi" w:hAnsiTheme="minorHAnsi" w:cstheme="minorHAnsi"/>
          <w:highlight w:val="green"/>
        </w:rPr>
        <w:t>Sheriff</w:t>
      </w:r>
      <w:r w:rsidRPr="008143BB">
        <w:rPr>
          <w:rStyle w:val="StyleUnderline"/>
          <w:rFonts w:asciiTheme="minorHAnsi" w:hAnsiTheme="minorHAnsi" w:cstheme="minorHAnsi"/>
        </w:rPr>
        <w:t xml:space="preserve"> Jerry Demings </w:t>
      </w:r>
      <w:r w:rsidRPr="008143BB">
        <w:rPr>
          <w:rStyle w:val="StyleUnderline"/>
          <w:rFonts w:asciiTheme="minorHAnsi" w:hAnsiTheme="minorHAnsi" w:cstheme="minorHAnsi"/>
          <w:highlight w:val="green"/>
        </w:rPr>
        <w:t>justified misgendering Garden</w:t>
      </w:r>
      <w:r w:rsidRPr="008143BB">
        <w:rPr>
          <w:rStyle w:val="StyleUnderline"/>
          <w:rFonts w:asciiTheme="minorHAnsi" w:hAnsiTheme="minorHAnsi" w:cstheme="minorHAnsi"/>
        </w:rPr>
        <w:t xml:space="preserve"> in the initial press release by </w:t>
      </w:r>
      <w:r w:rsidRPr="008143BB">
        <w:rPr>
          <w:rStyle w:val="StyleUnderline"/>
          <w:rFonts w:asciiTheme="minorHAnsi" w:hAnsiTheme="minorHAnsi" w:cstheme="minorHAnsi"/>
          <w:highlight w:val="green"/>
        </w:rPr>
        <w:t xml:space="preserve">claiming that </w:t>
      </w:r>
      <w:r w:rsidRPr="008143BB">
        <w:rPr>
          <w:rStyle w:val="Emphasis"/>
          <w:rFonts w:asciiTheme="minorHAnsi" w:hAnsiTheme="minorHAnsi" w:cstheme="minorHAnsi"/>
          <w:highlight w:val="green"/>
        </w:rPr>
        <w:t>the office did not know she was transgender at the time</w:t>
      </w:r>
      <w:r w:rsidRPr="008143BB">
        <w:rPr>
          <w:rFonts w:asciiTheme="minorHAnsi" w:hAnsiTheme="minorHAnsi" w:cstheme="minorHAnsi"/>
          <w:sz w:val="16"/>
        </w:rPr>
        <w:t xml:space="preserve"> and noting that the OCSO was required by state statute to release the victim’s legal name alongside other details that might help detectives solve the case [</w:t>
      </w:r>
      <w:r w:rsidRPr="003827E4">
        <w:rPr>
          <w:rFonts w:asciiTheme="minorHAnsi" w:hAnsiTheme="minorHAnsi" w:cstheme="minorHAnsi"/>
          <w:b/>
          <w:bCs/>
        </w:rPr>
        <w:t>55</w:t>
      </w:r>
      <w:r w:rsidRPr="008143BB">
        <w:rPr>
          <w:rFonts w:asciiTheme="minorHAnsi" w:hAnsiTheme="minorHAnsi" w:cstheme="minorHAnsi"/>
          <w:sz w:val="16"/>
        </w:rPr>
        <w:t>]. Demings insisted that OCSO detectives and public information officers “did not intend to be insensitive,” had not known that Garden was transgender, and had transitioned to using her appropriate gender and recognized name as soon as they were informed.</w:t>
      </w:r>
    </w:p>
    <w:p w14:paraId="328150A7" w14:textId="77777777" w:rsidR="00217E38" w:rsidRPr="008143BB" w:rsidRDefault="00217E38" w:rsidP="00217E38">
      <w:pPr>
        <w:rPr>
          <w:rStyle w:val="StyleUnderline"/>
          <w:rFonts w:asciiTheme="minorHAnsi" w:hAnsiTheme="minorHAnsi" w:cstheme="minorHAnsi"/>
        </w:rPr>
      </w:pPr>
      <w:r w:rsidRPr="008143BB">
        <w:rPr>
          <w:rFonts w:asciiTheme="minorHAnsi" w:hAnsiTheme="minorHAnsi" w:cstheme="minorHAnsi"/>
          <w:sz w:val="16"/>
        </w:rPr>
        <w:t xml:space="preserve">This official proclamation of no ill intent runs counter to Williams’ report of deputies referring to her using an archaic term that has a history of being used as a slur, an act of linguistic violence made </w:t>
      </w:r>
      <w:proofErr w:type="spellStart"/>
      <w:r w:rsidRPr="008143BB">
        <w:rPr>
          <w:rFonts w:asciiTheme="minorHAnsi" w:hAnsiTheme="minorHAnsi" w:cstheme="minorHAnsi"/>
          <w:sz w:val="16"/>
        </w:rPr>
        <w:t>necroviolent</w:t>
      </w:r>
      <w:proofErr w:type="spellEnd"/>
      <w:r w:rsidRPr="008143BB">
        <w:rPr>
          <w:rFonts w:asciiTheme="minorHAnsi" w:hAnsiTheme="minorHAnsi" w:cstheme="minorHAnsi"/>
          <w:sz w:val="16"/>
        </w:rPr>
        <w:t xml:space="preserve"> given the context of Garden’s murder and the presentation of a photograph of her traumatized body. </w:t>
      </w:r>
      <w:r w:rsidRPr="008143BB">
        <w:rPr>
          <w:rStyle w:val="StyleUnderline"/>
          <w:rFonts w:asciiTheme="minorHAnsi" w:hAnsiTheme="minorHAnsi" w:cstheme="minorHAnsi"/>
        </w:rPr>
        <w:t>Given that Garden presented as a woman in her daily life, it is unclear how useful information about her murder would be solicited by emphasizing a name and gender that she did not go by and framing her hair and clothing in a sensationalizing manner.</w:t>
      </w:r>
    </w:p>
    <w:p w14:paraId="25FFE006" w14:textId="0C81D4DE" w:rsidR="00217E38" w:rsidRPr="008143BB" w:rsidRDefault="00217E38" w:rsidP="00217E38">
      <w:pPr>
        <w:rPr>
          <w:rStyle w:val="Emphasis"/>
          <w:rFonts w:asciiTheme="minorHAnsi" w:hAnsiTheme="minorHAnsi" w:cstheme="minorHAnsi"/>
        </w:rPr>
      </w:pPr>
      <w:r w:rsidRPr="008143BB">
        <w:rPr>
          <w:rStyle w:val="StyleUnderline"/>
          <w:rFonts w:asciiTheme="minorHAnsi" w:hAnsiTheme="minorHAnsi" w:cstheme="minorHAnsi"/>
        </w:rPr>
        <w:t>Regardless of intent, the actions of law enforcement must be analyzed based on their ultimate impact on the community. Garden’s murder and the OCSO’s investigation did not occur in a social vacuum</w:t>
      </w:r>
      <w:r w:rsidRPr="008143BB">
        <w:rPr>
          <w:rStyle w:val="Emphasis"/>
          <w:rFonts w:asciiTheme="minorHAnsi" w:hAnsiTheme="minorHAnsi" w:cstheme="minorHAnsi"/>
        </w:rPr>
        <w:t xml:space="preserve">. </w:t>
      </w:r>
      <w:r w:rsidRPr="008143BB">
        <w:rPr>
          <w:rStyle w:val="Emphasis"/>
          <w:rFonts w:asciiTheme="minorHAnsi" w:hAnsiTheme="minorHAnsi" w:cstheme="minorHAnsi"/>
          <w:highlight w:val="green"/>
        </w:rPr>
        <w:t>Twelve hours after Garden’s body was discovered</w:t>
      </w:r>
      <w:r w:rsidRPr="008143BB">
        <w:rPr>
          <w:rStyle w:val="Emphasis"/>
          <w:rFonts w:asciiTheme="minorHAnsi" w:hAnsiTheme="minorHAnsi" w:cstheme="minorHAnsi"/>
        </w:rPr>
        <w:t xml:space="preserve">, Jessie </w:t>
      </w:r>
      <w:r w:rsidRPr="008143BB">
        <w:rPr>
          <w:rStyle w:val="Emphasis"/>
          <w:rFonts w:asciiTheme="minorHAnsi" w:hAnsiTheme="minorHAnsi" w:cstheme="minorHAnsi"/>
          <w:highlight w:val="green"/>
        </w:rPr>
        <w:t>Sumla</w:t>
      </w:r>
      <w:r w:rsidRPr="008143BB">
        <w:rPr>
          <w:rStyle w:val="Emphasis"/>
          <w:rFonts w:asciiTheme="minorHAnsi" w:hAnsiTheme="minorHAnsi" w:cstheme="minorHAnsi"/>
        </w:rPr>
        <w:t>—</w:t>
      </w:r>
      <w:r w:rsidRPr="008143BB">
        <w:rPr>
          <w:rStyle w:val="Emphasis"/>
          <w:rFonts w:asciiTheme="minorHAnsi" w:hAnsiTheme="minorHAnsi" w:cstheme="minorHAnsi"/>
          <w:highlight w:val="green"/>
        </w:rPr>
        <w:t>a 30-year-old hairstylist and drag performer—was found murdered inside his Jacksonville</w:t>
      </w:r>
      <w:r w:rsidRPr="008143BB">
        <w:rPr>
          <w:rStyle w:val="Emphasis"/>
          <w:rFonts w:asciiTheme="minorHAnsi" w:hAnsiTheme="minorHAnsi" w:cstheme="minorHAnsi"/>
        </w:rPr>
        <w:t>,</w:t>
      </w:r>
      <w:r w:rsidRPr="008143BB">
        <w:rPr>
          <w:rFonts w:asciiTheme="minorHAnsi" w:hAnsiTheme="minorHAnsi" w:cstheme="minorHAnsi"/>
          <w:sz w:val="16"/>
        </w:rPr>
        <w:t xml:space="preserve"> FL, USA, </w:t>
      </w:r>
      <w:r w:rsidRPr="001D67F6">
        <w:rPr>
          <w:rStyle w:val="Emphasis"/>
          <w:highlight w:val="green"/>
        </w:rPr>
        <w:t>home, the</w:t>
      </w:r>
      <w:r w:rsidRPr="001D67F6">
        <w:rPr>
          <w:rStyle w:val="Emphasis"/>
          <w:rFonts w:asciiTheme="minorHAnsi" w:hAnsiTheme="minorHAnsi" w:cstheme="minorHAnsi"/>
          <w:highlight w:val="green"/>
        </w:rPr>
        <w:t xml:space="preserve"> </w:t>
      </w:r>
      <w:r w:rsidRPr="008143BB">
        <w:rPr>
          <w:rStyle w:val="Emphasis"/>
          <w:rFonts w:asciiTheme="minorHAnsi" w:hAnsiTheme="minorHAnsi" w:cstheme="minorHAnsi"/>
          <w:highlight w:val="green"/>
        </w:rPr>
        <w:t>fourth Black TGD person to have been murdered in the city in as many months</w:t>
      </w:r>
      <w:r w:rsidRPr="008143BB">
        <w:rPr>
          <w:rFonts w:asciiTheme="minorHAnsi" w:hAnsiTheme="minorHAnsi" w:cstheme="minorHAnsi"/>
          <w:sz w:val="16"/>
        </w:rPr>
        <w:t xml:space="preserve"> [</w:t>
      </w:r>
      <w:r w:rsidRPr="003827E4">
        <w:rPr>
          <w:rFonts w:asciiTheme="minorHAnsi" w:hAnsiTheme="minorHAnsi" w:cstheme="minorHAnsi"/>
          <w:b/>
          <w:bCs/>
        </w:rPr>
        <w:t>56</w:t>
      </w:r>
      <w:r w:rsidRPr="008143BB">
        <w:rPr>
          <w:rFonts w:asciiTheme="minorHAnsi" w:hAnsiTheme="minorHAnsi" w:cstheme="minorHAnsi"/>
          <w:sz w:val="16"/>
        </w:rPr>
        <w:t>,</w:t>
      </w:r>
      <w:r w:rsidRPr="003827E4">
        <w:rPr>
          <w:rFonts w:asciiTheme="minorHAnsi" w:hAnsiTheme="minorHAnsi" w:cstheme="minorHAnsi"/>
          <w:b/>
          <w:bCs/>
        </w:rPr>
        <w:t>57</w:t>
      </w:r>
      <w:r w:rsidRPr="008143BB">
        <w:rPr>
          <w:rFonts w:asciiTheme="minorHAnsi" w:hAnsiTheme="minorHAnsi" w:cstheme="minorHAnsi"/>
          <w:sz w:val="16"/>
        </w:rPr>
        <w:t xml:space="preserve">]. Jacksonville and Orlando are approximately two hours apart by interstate, and this close cluster of deaths lead many in the community to fear that there was a serial killer in Florida targeting Black transgender women. Law enforcement’s repeated misgendering and misnaming of the victims combined with </w:t>
      </w:r>
      <w:r w:rsidRPr="008143BB">
        <w:rPr>
          <w:rStyle w:val="Emphasis"/>
          <w:rFonts w:asciiTheme="minorHAnsi" w:hAnsiTheme="minorHAnsi" w:cstheme="minorHAnsi"/>
          <w:highlight w:val="green"/>
        </w:rPr>
        <w:t>an apparent lack of urgency to solve their murders only heightened the community’s perception that Florida officials were biased against TGD people of color.</w:t>
      </w:r>
    </w:p>
    <w:p w14:paraId="7C189CE9" w14:textId="77777777" w:rsidR="00217E38" w:rsidRPr="008143BB" w:rsidRDefault="00217E38" w:rsidP="00217E38">
      <w:pPr>
        <w:rPr>
          <w:rFonts w:asciiTheme="minorHAnsi" w:hAnsiTheme="minorHAnsi" w:cstheme="minorHAnsi"/>
        </w:rPr>
      </w:pPr>
    </w:p>
    <w:p w14:paraId="06E3EC1C" w14:textId="04301CAA"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Naturalized notions of gender define nonbinary and trans people out of existence, position trans bodies as unnatural and a threat</w:t>
      </w:r>
      <w:r w:rsidR="00C5514E">
        <w:rPr>
          <w:rFonts w:asciiTheme="minorHAnsi" w:hAnsiTheme="minorHAnsi" w:cstheme="minorHAnsi"/>
        </w:rPr>
        <w:t xml:space="preserve">, </w:t>
      </w:r>
      <w:r w:rsidRPr="008143BB">
        <w:rPr>
          <w:rFonts w:asciiTheme="minorHAnsi" w:hAnsiTheme="minorHAnsi" w:cstheme="minorHAnsi"/>
        </w:rPr>
        <w:t xml:space="preserve">a population that can be regulated out of livable lives and put in positions of disposability and </w:t>
      </w:r>
      <w:proofErr w:type="spellStart"/>
      <w:r w:rsidRPr="008143BB">
        <w:rPr>
          <w:rFonts w:asciiTheme="minorHAnsi" w:hAnsiTheme="minorHAnsi" w:cstheme="minorHAnsi"/>
        </w:rPr>
        <w:t>killability</w:t>
      </w:r>
      <w:proofErr w:type="spellEnd"/>
      <w:r w:rsidRPr="008143BB">
        <w:rPr>
          <w:rFonts w:asciiTheme="minorHAnsi" w:hAnsiTheme="minorHAnsi" w:cstheme="minorHAnsi"/>
        </w:rPr>
        <w:t xml:space="preserve"> for the “safety” of cis populations they want to protect. This violence is within life and continued even after death, the physical desecration, misgendering a deceased trans person reflects an institutional process of deliberate neglect and disposability that treats the trans body as invisible and </w:t>
      </w:r>
      <w:proofErr w:type="spellStart"/>
      <w:r w:rsidRPr="008143BB">
        <w:rPr>
          <w:rFonts w:asciiTheme="minorHAnsi" w:hAnsiTheme="minorHAnsi" w:cstheme="minorHAnsi"/>
        </w:rPr>
        <w:t>ungrievable</w:t>
      </w:r>
      <w:proofErr w:type="spellEnd"/>
      <w:r w:rsidRPr="008143BB">
        <w:rPr>
          <w:rFonts w:asciiTheme="minorHAnsi" w:hAnsiTheme="minorHAnsi" w:cstheme="minorHAnsi"/>
        </w:rPr>
        <w:t xml:space="preserve">. </w:t>
      </w:r>
    </w:p>
    <w:p w14:paraId="70E5985B" w14:textId="77777777" w:rsidR="00217E38" w:rsidRPr="008143BB" w:rsidRDefault="00217E38" w:rsidP="00217E38">
      <w:pPr>
        <w:rPr>
          <w:rStyle w:val="StyleUnderline"/>
          <w:rFonts w:asciiTheme="minorHAnsi" w:hAnsiTheme="minorHAnsi" w:cstheme="minorHAnsi"/>
        </w:rPr>
      </w:pPr>
    </w:p>
    <w:p w14:paraId="3312BF04" w14:textId="7777777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Thus, Taryn and I advocate for nonbinary knowledge production. It centers the experiences of trans and nonbinary scholarship within academic spaces and actively works to challenge </w:t>
      </w:r>
      <w:proofErr w:type="spellStart"/>
      <w:r w:rsidRPr="008143BB">
        <w:rPr>
          <w:rFonts w:asciiTheme="minorHAnsi" w:hAnsiTheme="minorHAnsi" w:cstheme="minorHAnsi"/>
        </w:rPr>
        <w:t>cisnormative</w:t>
      </w:r>
      <w:proofErr w:type="spellEnd"/>
      <w:r w:rsidRPr="008143BB">
        <w:rPr>
          <w:rFonts w:asciiTheme="minorHAnsi" w:hAnsiTheme="minorHAnsi" w:cstheme="minorHAnsi"/>
        </w:rPr>
        <w:t xml:space="preserve"> ways of understanding the social world.</w:t>
      </w:r>
    </w:p>
    <w:p w14:paraId="7136BBC4"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Robinson 22</w:t>
      </w:r>
      <w:r w:rsidRPr="008143BB">
        <w:rPr>
          <w:rFonts w:asciiTheme="minorHAnsi" w:hAnsiTheme="minorHAnsi" w:cstheme="minorHAnsi"/>
        </w:rPr>
        <w:t xml:space="preserve"> (Robinson, B. A. (2022). Non-Binary Embodiment, Queer Knowledge Production, and Disrupting the </w:t>
      </w:r>
      <w:proofErr w:type="spellStart"/>
      <w:r w:rsidRPr="008143BB">
        <w:rPr>
          <w:rFonts w:asciiTheme="minorHAnsi" w:hAnsiTheme="minorHAnsi" w:cstheme="minorHAnsi"/>
        </w:rPr>
        <w:t>Cisnormative</w:t>
      </w:r>
      <w:proofErr w:type="spellEnd"/>
      <w:r w:rsidRPr="008143BB">
        <w:rPr>
          <w:rFonts w:asciiTheme="minorHAnsi" w:hAnsiTheme="minorHAnsi" w:cstheme="minorHAnsi"/>
        </w:rPr>
        <w:t xml:space="preserve"> Field: Notes From a Trans Ethnographer. The Journal of Men’s Studies, 30(3), 425–445. https://doi.org/10.1177/10608265221108204) </w:t>
      </w:r>
      <w:proofErr w:type="spellStart"/>
      <w:r w:rsidRPr="008143BB">
        <w:rPr>
          <w:rFonts w:asciiTheme="minorHAnsi" w:hAnsiTheme="minorHAnsi" w:cstheme="minorHAnsi"/>
        </w:rPr>
        <w:t>taryn</w:t>
      </w:r>
      <w:proofErr w:type="spellEnd"/>
    </w:p>
    <w:p w14:paraId="5BCE3AB3" w14:textId="77777777" w:rsidR="00217E38" w:rsidRPr="008143BB" w:rsidRDefault="00217E38" w:rsidP="00217E38">
      <w:pPr>
        <w:rPr>
          <w:rFonts w:asciiTheme="minorHAnsi" w:hAnsiTheme="minorHAnsi" w:cstheme="minorHAnsi"/>
          <w:u w:val="single"/>
        </w:rPr>
      </w:pPr>
      <w:r w:rsidRPr="008143BB">
        <w:rPr>
          <w:rFonts w:asciiTheme="minorHAnsi" w:hAnsiTheme="minorHAnsi" w:cstheme="minorHAnsi"/>
          <w:sz w:val="16"/>
        </w:rPr>
        <w:t xml:space="preserve">Toward Non-Binary Production </w:t>
      </w:r>
      <w:r w:rsidRPr="008143BB">
        <w:rPr>
          <w:rFonts w:asciiTheme="minorHAnsi" w:hAnsiTheme="minorHAnsi" w:cstheme="minorHAnsi"/>
          <w:highlight w:val="green"/>
          <w:u w:val="single"/>
        </w:rPr>
        <w:t>The erasure of trans</w:t>
      </w:r>
      <w:r w:rsidRPr="008143BB">
        <w:rPr>
          <w:rFonts w:asciiTheme="minorHAnsi" w:hAnsiTheme="minorHAnsi" w:cstheme="minorHAnsi"/>
          <w:u w:val="single"/>
        </w:rPr>
        <w:t xml:space="preserve">gender </w:t>
      </w:r>
      <w:r w:rsidRPr="008143BB">
        <w:rPr>
          <w:rFonts w:asciiTheme="minorHAnsi" w:hAnsiTheme="minorHAnsi" w:cstheme="minorHAnsi"/>
          <w:highlight w:val="green"/>
          <w:u w:val="single"/>
        </w:rPr>
        <w:t xml:space="preserve">and non-binary </w:t>
      </w:r>
      <w:r w:rsidRPr="008143BB">
        <w:rPr>
          <w:rFonts w:asciiTheme="minorHAnsi" w:hAnsiTheme="minorHAnsi" w:cstheme="minorHAnsi"/>
          <w:u w:val="single"/>
        </w:rPr>
        <w:t xml:space="preserve">people, lives, and voices, including the voices of trans and non-binary </w:t>
      </w:r>
      <w:r w:rsidRPr="008143BB">
        <w:rPr>
          <w:rFonts w:asciiTheme="minorHAnsi" w:hAnsiTheme="minorHAnsi" w:cstheme="minorHAnsi"/>
          <w:highlight w:val="green"/>
          <w:u w:val="single"/>
        </w:rPr>
        <w:t>scholars, and the marginalization of their experiences within academia,</w:t>
      </w:r>
      <w:r w:rsidRPr="008143BB">
        <w:rPr>
          <w:rFonts w:asciiTheme="minorHAnsi" w:hAnsiTheme="minorHAnsi" w:cstheme="minorHAnsi"/>
          <w:u w:val="single"/>
        </w:rPr>
        <w:t xml:space="preserve"> </w:t>
      </w:r>
      <w:r w:rsidRPr="008143BB">
        <w:rPr>
          <w:rFonts w:asciiTheme="minorHAnsi" w:hAnsiTheme="minorHAnsi" w:cstheme="minorHAnsi"/>
          <w:highlight w:val="green"/>
          <w:u w:val="single"/>
        </w:rPr>
        <w:t xml:space="preserve">work to uphold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highlight w:val="green"/>
          <w:u w:val="single"/>
        </w:rPr>
        <w:t xml:space="preserve"> perspectives</w:t>
      </w:r>
      <w:r w:rsidRPr="008143BB">
        <w:rPr>
          <w:rFonts w:asciiTheme="minorHAnsi" w:hAnsiTheme="minorHAnsi" w:cstheme="minorHAnsi"/>
          <w:u w:val="single"/>
        </w:rPr>
        <w:t xml:space="preserve">, experiences, and identities as the default and </w:t>
      </w:r>
      <w:r w:rsidRPr="008143BB">
        <w:rPr>
          <w:rFonts w:asciiTheme="minorHAnsi" w:hAnsiTheme="minorHAnsi" w:cstheme="minorHAnsi"/>
          <w:highlight w:val="green"/>
          <w:u w:val="single"/>
        </w:rPr>
        <w:t>reconstructs the social world in and through cisnormativity</w:t>
      </w:r>
      <w:r w:rsidRPr="008143BB">
        <w:rPr>
          <w:rFonts w:asciiTheme="minorHAnsi" w:hAnsiTheme="minorHAnsi" w:cstheme="minorHAnsi"/>
          <w:sz w:val="16"/>
        </w:rPr>
        <w:t xml:space="preserve"> (Johnson, 2015). As queerness disrupts and reorders dominant relations (Ahmed, 2006), </w:t>
      </w:r>
      <w:r w:rsidRPr="008143BB">
        <w:rPr>
          <w:rFonts w:asciiTheme="minorHAnsi" w:hAnsiTheme="minorHAnsi" w:cstheme="minorHAnsi"/>
          <w:u w:val="single"/>
        </w:rPr>
        <w:t xml:space="preserve">queer, </w:t>
      </w:r>
      <w:r w:rsidRPr="008143BB">
        <w:rPr>
          <w:rFonts w:asciiTheme="minorHAnsi" w:hAnsiTheme="minorHAnsi" w:cstheme="minorHAnsi"/>
          <w:highlight w:val="green"/>
          <w:u w:val="single"/>
        </w:rPr>
        <w:t>non-binary</w:t>
      </w:r>
      <w:r w:rsidRPr="008143BB">
        <w:rPr>
          <w:rFonts w:asciiTheme="minorHAnsi" w:hAnsiTheme="minorHAnsi" w:cstheme="minorHAnsi"/>
          <w:u w:val="single"/>
        </w:rPr>
        <w:t xml:space="preserve">, and trans </w:t>
      </w:r>
      <w:r w:rsidRPr="008143BB">
        <w:rPr>
          <w:rFonts w:asciiTheme="minorHAnsi" w:hAnsiTheme="minorHAnsi" w:cstheme="minorHAnsi"/>
          <w:highlight w:val="green"/>
          <w:u w:val="single"/>
        </w:rPr>
        <w:t>research</w:t>
      </w:r>
      <w:r w:rsidRPr="008143BB">
        <w:rPr>
          <w:rFonts w:asciiTheme="minorHAnsi" w:hAnsiTheme="minorHAnsi" w:cstheme="minorHAnsi"/>
          <w:u w:val="single"/>
        </w:rPr>
        <w:t xml:space="preserve">ers and bodies </w:t>
      </w:r>
      <w:r w:rsidRPr="008143BB">
        <w:rPr>
          <w:rFonts w:asciiTheme="minorHAnsi" w:hAnsiTheme="minorHAnsi" w:cstheme="minorHAnsi"/>
          <w:highlight w:val="green"/>
          <w:u w:val="single"/>
        </w:rPr>
        <w:t>can disrupt</w:t>
      </w:r>
      <w:r w:rsidRPr="008143BB">
        <w:rPr>
          <w:rFonts w:asciiTheme="minorHAnsi" w:hAnsiTheme="minorHAnsi" w:cstheme="minorHAnsi"/>
          <w:u w:val="single"/>
        </w:rPr>
        <w:t xml:space="preserve">, challenge, </w:t>
      </w:r>
      <w:r w:rsidRPr="008143BB">
        <w:rPr>
          <w:rFonts w:asciiTheme="minorHAnsi" w:hAnsiTheme="minorHAnsi" w:cstheme="minorHAnsi"/>
          <w:highlight w:val="green"/>
          <w:u w:val="single"/>
        </w:rPr>
        <w:t>and subvert the cisnormativity of methods and knowledge production</w:t>
      </w:r>
      <w:r w:rsidRPr="008143BB">
        <w:rPr>
          <w:rFonts w:asciiTheme="minorHAnsi" w:hAnsiTheme="minorHAnsi" w:cstheme="minorHAnsi"/>
          <w:sz w:val="16"/>
          <w:highlight w:val="green"/>
        </w:rPr>
        <w:t>.</w:t>
      </w:r>
      <w:r w:rsidRPr="008143BB">
        <w:rPr>
          <w:rFonts w:asciiTheme="minorHAnsi" w:hAnsiTheme="minorHAnsi" w:cstheme="minorHAnsi"/>
          <w:sz w:val="16"/>
        </w:rPr>
        <w:t xml:space="preserve"> What happens when we center trans and non-binary perspectives and see the world from those perspectives and produce knowledge from those views? How can that help us imagine radically different worlds and do the work of making a better tomorrow? I pose these </w:t>
      </w:r>
      <w:r w:rsidRPr="008143BB">
        <w:rPr>
          <w:rFonts w:asciiTheme="minorHAnsi" w:hAnsiTheme="minorHAnsi" w:cstheme="minorHAnsi"/>
          <w:u w:val="single"/>
        </w:rPr>
        <w:t>questions as an intervention to move academia forward in thinking about power, oppression, embodiment, methods, and knowledge production.</w:t>
      </w:r>
      <w:r w:rsidRPr="008143BB">
        <w:rPr>
          <w:rFonts w:asciiTheme="minorHAnsi" w:hAnsiTheme="minorHAnsi" w:cstheme="minorHAnsi"/>
          <w:sz w:val="16"/>
        </w:rPr>
        <w:t xml:space="preserve"> Trans studies was born out of trans scholars entering academia not as objects of study but as speaking subjects (Stryker, 1996). Partly, this speaking back was to the medical and social scientific fields that had constructed trans people as monsters, freaks, unnatural, and non-normative. But in speaking back, </w:t>
      </w:r>
      <w:r w:rsidRPr="008143BB">
        <w:rPr>
          <w:rFonts w:asciiTheme="minorHAnsi" w:hAnsiTheme="minorHAnsi" w:cstheme="minorHAnsi"/>
          <w:highlight w:val="green"/>
          <w:u w:val="single"/>
        </w:rPr>
        <w:t>trans scholars</w:t>
      </w:r>
      <w:r w:rsidRPr="008143BB">
        <w:rPr>
          <w:rFonts w:asciiTheme="minorHAnsi" w:hAnsiTheme="minorHAnsi" w:cstheme="minorHAnsi"/>
          <w:u w:val="single"/>
        </w:rPr>
        <w:t xml:space="preserve"> and the field of trans studies has challenged dominant modes of knowledge production, </w:t>
      </w:r>
      <w:r w:rsidRPr="008143BB">
        <w:rPr>
          <w:rFonts w:asciiTheme="minorHAnsi" w:hAnsiTheme="minorHAnsi" w:cstheme="minorHAnsi"/>
          <w:highlight w:val="green"/>
          <w:u w:val="single"/>
        </w:rPr>
        <w:t>disrupt</w:t>
      </w:r>
      <w:r w:rsidRPr="008143BB">
        <w:rPr>
          <w:rFonts w:asciiTheme="minorHAnsi" w:hAnsiTheme="minorHAnsi" w:cstheme="minorHAnsi"/>
          <w:u w:val="single"/>
        </w:rPr>
        <w:t xml:space="preserve">ed </w:t>
      </w:r>
      <w:r w:rsidRPr="008143BB">
        <w:rPr>
          <w:rFonts w:asciiTheme="minorHAnsi" w:hAnsiTheme="minorHAnsi" w:cstheme="minorHAnsi"/>
          <w:highlight w:val="green"/>
          <w:u w:val="single"/>
        </w:rPr>
        <w:t>dominant notions of embodiment</w:t>
      </w:r>
      <w:r w:rsidRPr="008143BB">
        <w:rPr>
          <w:rFonts w:asciiTheme="minorHAnsi" w:hAnsiTheme="minorHAnsi" w:cstheme="minorHAnsi"/>
          <w:u w:val="single"/>
        </w:rPr>
        <w:t xml:space="preserve"> such as the assumption that there are “natural” bodies, and centered benefitting trans people and their lives</w:t>
      </w:r>
      <w:r w:rsidRPr="008143BB">
        <w:rPr>
          <w:rFonts w:asciiTheme="minorHAnsi" w:hAnsiTheme="minorHAnsi" w:cstheme="minorHAnsi"/>
          <w:sz w:val="16"/>
        </w:rPr>
        <w:t xml:space="preserve"> (Namaste, 2000; Serano, 2016; Stryker, 1996). </w:t>
      </w:r>
      <w:r w:rsidRPr="008143BB">
        <w:rPr>
          <w:rFonts w:asciiTheme="minorHAnsi" w:hAnsiTheme="minorHAnsi" w:cstheme="minorHAnsi"/>
          <w:highlight w:val="green"/>
          <w:u w:val="single"/>
        </w:rPr>
        <w:t>Trans of color critique has shown, as well, how race, class, and other intersections shape trans people’s material realities and how the category of transgender is part of racial formations in society</w:t>
      </w:r>
      <w:r w:rsidRPr="008143BB">
        <w:rPr>
          <w:rFonts w:asciiTheme="minorHAnsi" w:hAnsiTheme="minorHAnsi" w:cstheme="minorHAnsi"/>
          <w:sz w:val="16"/>
        </w:rPr>
        <w:t xml:space="preserve"> (Gill-Peterson, 2018; Snorton, 2017). I stand on the shoulders of trans studies and trans scholars, entering as a speaking subject myself, to expand conversations about embodiment, fieldwork, methods, positionality, and knowledge production. </w:t>
      </w:r>
      <w:r w:rsidRPr="008143BB">
        <w:rPr>
          <w:rFonts w:asciiTheme="minorHAnsi" w:hAnsiTheme="minorHAnsi" w:cstheme="minorHAnsi"/>
          <w:u w:val="single"/>
        </w:rPr>
        <w:t>I build on this trans knowledge production to think about non-binary embodiment and subjectivity in relation to doing research</w:t>
      </w:r>
      <w:r w:rsidRPr="008143BB">
        <w:rPr>
          <w:rFonts w:asciiTheme="minorHAnsi" w:hAnsiTheme="minorHAnsi" w:cstheme="minorHAnsi"/>
          <w:sz w:val="16"/>
        </w:rPr>
        <w:t xml:space="preserve">. And </w:t>
      </w:r>
      <w:r w:rsidRPr="008143BB">
        <w:rPr>
          <w:rFonts w:asciiTheme="minorHAnsi" w:hAnsiTheme="minorHAnsi" w:cstheme="minorHAnsi"/>
          <w:u w:val="single"/>
        </w:rPr>
        <w:t xml:space="preserve">I proffer non-binary knowledge production as a new epistemology that continues the work of queer and trans knowledge production and challenging normative ways of knowing within the academy. Many non-binary people, including myself, have a felt sense of not being a man or a woman, but our bodies are always in relation to the larger </w:t>
      </w:r>
      <w:proofErr w:type="spellStart"/>
      <w:r w:rsidRPr="008143BB">
        <w:rPr>
          <w:rFonts w:asciiTheme="minorHAnsi" w:hAnsiTheme="minorHAnsi" w:cstheme="minorHAnsi"/>
          <w:u w:val="single"/>
        </w:rPr>
        <w:t>cisnormative</w:t>
      </w:r>
      <w:proofErr w:type="spellEnd"/>
      <w:r w:rsidRPr="008143BB">
        <w:rPr>
          <w:rFonts w:asciiTheme="minorHAnsi" w:hAnsiTheme="minorHAnsi" w:cstheme="minorHAnsi"/>
          <w:u w:val="single"/>
        </w:rPr>
        <w:t xml:space="preserve"> world that often does not recognize our sense of being</w:t>
      </w:r>
      <w:r w:rsidRPr="008143BB">
        <w:rPr>
          <w:rFonts w:asciiTheme="minorHAnsi" w:hAnsiTheme="minorHAnsi" w:cstheme="minorHAnsi"/>
          <w:sz w:val="16"/>
        </w:rPr>
        <w:t xml:space="preserve"> (Salamon, 2010). </w:t>
      </w:r>
      <w:r w:rsidRPr="008143BB">
        <w:rPr>
          <w:rFonts w:asciiTheme="minorHAnsi" w:hAnsiTheme="minorHAnsi" w:cstheme="minorHAnsi"/>
          <w:highlight w:val="green"/>
          <w:u w:val="single"/>
        </w:rPr>
        <w:t>Non-binary knowledge production can use</w:t>
      </w:r>
      <w:r w:rsidRPr="008143BB">
        <w:rPr>
          <w:rFonts w:asciiTheme="minorHAnsi" w:hAnsiTheme="minorHAnsi" w:cstheme="minorHAnsi"/>
          <w:u w:val="single"/>
        </w:rPr>
        <w:t xml:space="preserve"> these </w:t>
      </w:r>
      <w:r w:rsidRPr="008143BB">
        <w:rPr>
          <w:rFonts w:asciiTheme="minorHAnsi" w:hAnsiTheme="minorHAnsi" w:cstheme="minorHAnsi"/>
          <w:highlight w:val="green"/>
          <w:u w:val="single"/>
        </w:rPr>
        <w:t xml:space="preserve">moments of misrecognition to theorize about gender, sexuality, race, and </w:t>
      </w:r>
      <w:r w:rsidRPr="008143BB">
        <w:rPr>
          <w:rFonts w:asciiTheme="minorHAnsi" w:hAnsiTheme="minorHAnsi" w:cstheme="minorHAnsi"/>
          <w:u w:val="single"/>
        </w:rPr>
        <w:t xml:space="preserve">other </w:t>
      </w:r>
      <w:r w:rsidRPr="008143BB">
        <w:rPr>
          <w:rFonts w:asciiTheme="minorHAnsi" w:hAnsiTheme="minorHAnsi" w:cstheme="minorHAnsi"/>
          <w:highlight w:val="green"/>
          <w:u w:val="single"/>
        </w:rPr>
        <w:t>social processes</w:t>
      </w:r>
      <w:r w:rsidRPr="008143BB">
        <w:rPr>
          <w:rFonts w:asciiTheme="minorHAnsi" w:hAnsiTheme="minorHAnsi" w:cstheme="minorHAnsi"/>
          <w:u w:val="single"/>
        </w:rPr>
        <w:t xml:space="preserve"> within one’s field sites and </w:t>
      </w:r>
      <w:r w:rsidRPr="008143BB">
        <w:rPr>
          <w:rFonts w:asciiTheme="minorHAnsi" w:hAnsiTheme="minorHAnsi" w:cstheme="minorHAnsi"/>
          <w:highlight w:val="green"/>
          <w:u w:val="single"/>
        </w:rPr>
        <w:t>within the academy</w:t>
      </w:r>
      <w:r w:rsidRPr="008143BB">
        <w:rPr>
          <w:rFonts w:asciiTheme="minorHAnsi" w:hAnsiTheme="minorHAnsi" w:cstheme="minorHAnsi"/>
          <w:u w:val="single"/>
        </w:rPr>
        <w:t>.</w:t>
      </w:r>
      <w:r w:rsidRPr="008143BB">
        <w:rPr>
          <w:rFonts w:asciiTheme="minorHAnsi" w:hAnsiTheme="minorHAnsi" w:cstheme="minorHAnsi"/>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8143BB">
        <w:rPr>
          <w:rFonts w:asciiTheme="minorHAnsi" w:hAnsiTheme="minorHAnsi" w:cstheme="minorHAnsi"/>
          <w:u w:val="single"/>
        </w:rPr>
        <w:t xml:space="preserve">Non-binary knowledge production adds to queer and trans knowledge production by centering bodies and embodiment in doing research, disrupting dominant modes of methods and knowledge production, and </w:t>
      </w:r>
      <w:r w:rsidRPr="008143BB">
        <w:rPr>
          <w:rFonts w:asciiTheme="minorHAnsi" w:hAnsiTheme="minorHAnsi" w:cstheme="minorHAnsi"/>
          <w:highlight w:val="green"/>
          <w:u w:val="single"/>
        </w:rPr>
        <w:t>destabilizing stable and coherent notions of identity and race, gender, and sexuality. This</w:t>
      </w:r>
      <w:r w:rsidRPr="008143BB">
        <w:rPr>
          <w:rFonts w:asciiTheme="minorHAnsi" w:hAnsiTheme="minorHAnsi" w:cstheme="minorHAnsi"/>
          <w:u w:val="single"/>
        </w:rPr>
        <w:t xml:space="preserve"> non-binary knowledge production </w:t>
      </w:r>
      <w:r w:rsidRPr="008143BB">
        <w:rPr>
          <w:rFonts w:asciiTheme="minorHAnsi" w:hAnsiTheme="minorHAnsi" w:cstheme="minorHAnsi"/>
          <w:highlight w:val="green"/>
          <w:u w:val="single"/>
        </w:rPr>
        <w:t>is a type of trans feminist epistemology that resists cisnormativity</w:t>
      </w:r>
      <w:r w:rsidRPr="008143BB">
        <w:rPr>
          <w:rFonts w:asciiTheme="minorHAnsi" w:hAnsiTheme="minorHAnsi" w:cstheme="minorHAnsi"/>
          <w:u w:val="single"/>
        </w:rPr>
        <w:t xml:space="preserve"> and its privileges within knowledge production and methodological practices </w:t>
      </w:r>
      <w:r w:rsidRPr="008143BB">
        <w:rPr>
          <w:rFonts w:asciiTheme="minorHAnsi" w:hAnsiTheme="minorHAnsi" w:cstheme="minorHAnsi"/>
          <w:highlight w:val="green"/>
          <w:u w:val="single"/>
        </w:rPr>
        <w:t>and</w:t>
      </w:r>
      <w:r w:rsidRPr="008143BB">
        <w:rPr>
          <w:rFonts w:asciiTheme="minorHAnsi" w:hAnsiTheme="minorHAnsi" w:cstheme="minorHAnsi"/>
          <w:u w:val="single"/>
        </w:rPr>
        <w:t xml:space="preserve"> that </w:t>
      </w:r>
      <w:r w:rsidRPr="008143BB">
        <w:rPr>
          <w:rFonts w:asciiTheme="minorHAnsi" w:hAnsiTheme="minorHAnsi" w:cstheme="minorHAnsi"/>
          <w:highlight w:val="green"/>
          <w:u w:val="single"/>
        </w:rPr>
        <w:t>engages with trans and non-binary lived experiences to capture more diverse experiences of gender and the social world without reproducing cissexist authority and without relegating transgender people as peripheral</w:t>
      </w:r>
      <w:r w:rsidRPr="008143BB">
        <w:rPr>
          <w:rFonts w:asciiTheme="minorHAnsi" w:hAnsiTheme="minorHAnsi" w:cstheme="minorHAnsi"/>
          <w:sz w:val="16"/>
        </w:rPr>
        <w:t xml:space="preserve"> (Johnson, 2015). We need to move to not treat trans and non-binary people as perpetual outsiders or as objects of study, and instead address trans and non-binary people in their own right, on their own terms, and in ways that are grounded in their perspectives and material realities (Johnson, 2015; Namaste, 2000). </w:t>
      </w:r>
      <w:r w:rsidRPr="008143BB">
        <w:rPr>
          <w:rFonts w:asciiTheme="minorHAnsi" w:hAnsiTheme="minorHAnsi" w:cstheme="minorHAnsi"/>
          <w:highlight w:val="green"/>
          <w:u w:val="single"/>
        </w:rPr>
        <w:t xml:space="preserve">Trans and non-binary epistemologies challenge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highlight w:val="green"/>
          <w:u w:val="single"/>
        </w:rPr>
        <w:t xml:space="preserve"> erasure and help us understand gender and the world</w:t>
      </w:r>
      <w:r w:rsidRPr="008143BB">
        <w:rPr>
          <w:rFonts w:asciiTheme="minorHAnsi" w:hAnsiTheme="minorHAnsi" w:cstheme="minorHAnsi"/>
          <w:u w:val="single"/>
        </w:rPr>
        <w:t xml:space="preserve"> in more expansive ways</w:t>
      </w:r>
      <w:r w:rsidRPr="008143BB">
        <w:rPr>
          <w:rFonts w:asciiTheme="minorHAnsi" w:hAnsiTheme="minorHAnsi" w:cstheme="minorHAnsi"/>
          <w:sz w:val="16"/>
        </w:rPr>
        <w:t xml:space="preserve"> (Kean, 2021). One way all researchers can be called to account is through </w:t>
      </w:r>
      <w:r w:rsidRPr="008143BB">
        <w:rPr>
          <w:rFonts w:asciiTheme="minorHAnsi" w:hAnsiTheme="minorHAnsi" w:cstheme="minorHAnsi"/>
          <w:u w:val="single"/>
        </w:rPr>
        <w:t>recognizing that all knowledge comes from bodies, including our gendered bodies, and then exposing the cisnormativity of ethnography</w:t>
      </w:r>
      <w:r w:rsidRPr="008143BB">
        <w:rPr>
          <w:rFonts w:asciiTheme="minorHAnsi" w:hAnsiTheme="minorHAnsi" w:cstheme="minorHAnsi"/>
          <w:sz w:val="16"/>
        </w:rPr>
        <w:t xml:space="preserve">. The idealized ethnographer, through the often disembodied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 A more nuanced understanding of embodiment and positionality can complicate not only our understandings of power, methods, and knowledge production, but also how people are positioned differently in relation to dominant relations of gender in society. </w:t>
      </w:r>
      <w:r w:rsidRPr="008143BB">
        <w:rPr>
          <w:rFonts w:asciiTheme="minorHAnsi" w:hAnsiTheme="minorHAnsi" w:cstheme="minorHAnsi"/>
          <w:highlight w:val="green"/>
          <w:u w:val="single"/>
        </w:rPr>
        <w:t>Challenging cisnormativity in knowledge production would benefit</w:t>
      </w:r>
      <w:r w:rsidRPr="008143BB">
        <w:rPr>
          <w:rFonts w:asciiTheme="minorHAnsi" w:hAnsiTheme="minorHAnsi" w:cstheme="minorHAnsi"/>
          <w:u w:val="single"/>
        </w:rPr>
        <w:t xml:space="preserve"> not only trans and non-binary scholars but also a host of </w:t>
      </w:r>
      <w:r w:rsidRPr="008143BB">
        <w:rPr>
          <w:rFonts w:asciiTheme="minorHAnsi" w:hAnsiTheme="minorHAnsi" w:cstheme="minorHAnsi"/>
          <w:highlight w:val="green"/>
          <w:u w:val="single"/>
        </w:rPr>
        <w:t>other marginalized people who may identify as their assigned birth gender but still are positioned outside of the dominant relations of gender</w:t>
      </w:r>
      <w:r w:rsidRPr="008143BB">
        <w:rPr>
          <w:rFonts w:asciiTheme="minorHAnsi" w:hAnsiTheme="minorHAnsi" w:cstheme="minorHAnsi"/>
          <w:u w:val="single"/>
        </w:rPr>
        <w:t xml:space="preserve"> in society because of their marginalized positions in relation to other markers of social difference. </w:t>
      </w:r>
      <w:r w:rsidRPr="008143BB">
        <w:rPr>
          <w:rFonts w:asciiTheme="minorHAnsi" w:hAnsiTheme="minorHAnsi" w:cstheme="minorHAnsi"/>
          <w:highlight w:val="green"/>
          <w:u w:val="single"/>
        </w:rPr>
        <w:t>Race, class, disability, and other markers complicate people’s relations to cisnormativity</w:t>
      </w:r>
      <w:r w:rsidRPr="008143BB">
        <w:rPr>
          <w:rFonts w:asciiTheme="minorHAnsi" w:hAnsiTheme="minorHAnsi" w:cstheme="minorHAnsi"/>
          <w:sz w:val="16"/>
        </w:rPr>
        <w:t xml:space="preserve"> (Enke, 2012). For instance, </w:t>
      </w:r>
      <w:r w:rsidRPr="008143BB">
        <w:rPr>
          <w:rFonts w:asciiTheme="minorHAnsi" w:hAnsiTheme="minorHAnsi" w:cstheme="minorHAnsi"/>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8143BB">
        <w:rPr>
          <w:rFonts w:asciiTheme="minorHAnsi" w:hAnsiTheme="minorHAnsi" w:cstheme="minorHAnsi"/>
          <w:sz w:val="16"/>
        </w:rPr>
        <w:t xml:space="preserve"> (Bettie, 2014; Collins, 2005). </w:t>
      </w:r>
      <w:r w:rsidRPr="008143BB">
        <w:rPr>
          <w:rFonts w:asciiTheme="minorHAnsi" w:hAnsiTheme="minorHAnsi" w:cstheme="minorHAnsi"/>
          <w:u w:val="single"/>
        </w:rPr>
        <w:t xml:space="preserve">A non-binary mode of knowledge production would capture these processes in more nuanced ways through centering embodiment, positionality, and reflexivity, thereby challenging the cisnormativity of knowledge production. </w:t>
      </w:r>
      <w:r w:rsidRPr="008143BB">
        <w:rPr>
          <w:rFonts w:asciiTheme="minorHAnsi" w:hAnsiTheme="minorHAnsi" w:cstheme="minorHAnsi"/>
          <w:sz w:val="16"/>
        </w:rPr>
        <w:t xml:space="preserve">An important step for all researchers is to turn toward invading ethnography. Invading ethnography challenges this disembodied knowledge. </w:t>
      </w:r>
      <w:r w:rsidRPr="008143BB">
        <w:rPr>
          <w:rFonts w:asciiTheme="minorHAnsi" w:hAnsiTheme="minorHAnsi" w:cstheme="minorHAnsi"/>
          <w:u w:val="single"/>
        </w:rPr>
        <w:t>This approach turns to how bodies fit in (or not) in order to disrupt the racialized heteropatriarchal lens of ethnography</w:t>
      </w:r>
      <w:r w:rsidRPr="008143BB">
        <w:rPr>
          <w:rFonts w:asciiTheme="minorHAnsi" w:hAnsiTheme="minorHAnsi" w:cstheme="minorHAnsi"/>
          <w:sz w:val="16"/>
        </w:rPr>
        <w:t>. It does so through thinking of bodies as in or out of place as a way to analyze the operations of gender, sexuality, and race within one’s field site (</w:t>
      </w:r>
      <w:proofErr w:type="spellStart"/>
      <w:r w:rsidRPr="008143BB">
        <w:rPr>
          <w:rFonts w:asciiTheme="minorHAnsi" w:hAnsiTheme="minorHAnsi" w:cstheme="minorHAnsi"/>
          <w:sz w:val="16"/>
        </w:rPr>
        <w:t>Adjepong</w:t>
      </w:r>
      <w:proofErr w:type="spellEnd"/>
      <w:r w:rsidRPr="008143BB">
        <w:rPr>
          <w:rFonts w:asciiTheme="minorHAnsi" w:hAnsiTheme="minorHAnsi" w:cstheme="minorHAnsi"/>
          <w:sz w:val="16"/>
        </w:rPr>
        <w:t xml:space="preserve">, 2019). Researchers can become aware of how their bodies do or do not disrupt space and use that to think about and theorize about their field sites and positionality. </w:t>
      </w:r>
      <w:r w:rsidRPr="008143BB">
        <w:rPr>
          <w:rFonts w:asciiTheme="minorHAnsi" w:hAnsiTheme="minorHAnsi" w:cstheme="minorHAnsi"/>
          <w:u w:val="single"/>
        </w:rPr>
        <w:t xml:space="preserve">Researchers should also center trans and non-binary methods and knowledge production in their work and </w:t>
      </w:r>
      <w:r w:rsidRPr="008143BB">
        <w:rPr>
          <w:rFonts w:asciiTheme="minorHAnsi" w:hAnsiTheme="minorHAnsi" w:cstheme="minorHAnsi"/>
          <w:highlight w:val="green"/>
          <w:u w:val="single"/>
        </w:rPr>
        <w:t xml:space="preserve">actively work to decenter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highlight w:val="green"/>
          <w:u w:val="single"/>
        </w:rPr>
        <w:t xml:space="preserve"> perspectives, </w:t>
      </w:r>
      <w:r w:rsidRPr="008143BB">
        <w:rPr>
          <w:rFonts w:asciiTheme="minorHAnsi" w:hAnsiTheme="minorHAnsi" w:cstheme="minorHAnsi"/>
          <w:u w:val="single"/>
        </w:rPr>
        <w:t xml:space="preserve">especially </w:t>
      </w:r>
      <w:proofErr w:type="spellStart"/>
      <w:r w:rsidRPr="008143BB">
        <w:rPr>
          <w:rFonts w:asciiTheme="minorHAnsi" w:hAnsiTheme="minorHAnsi" w:cstheme="minorHAnsi"/>
          <w:u w:val="single"/>
        </w:rPr>
        <w:t>cisnormative</w:t>
      </w:r>
      <w:proofErr w:type="spellEnd"/>
      <w:r w:rsidRPr="008143BB">
        <w:rPr>
          <w:rFonts w:asciiTheme="minorHAnsi" w:hAnsiTheme="minorHAnsi" w:cstheme="minorHAnsi"/>
          <w:u w:val="single"/>
        </w:rPr>
        <w:t xml:space="preserve"> perspectives about trans and non-binary people and about gender, sexuality, and race. </w:t>
      </w:r>
      <w:r w:rsidRPr="008143BB">
        <w:rPr>
          <w:rFonts w:asciiTheme="minorHAnsi" w:hAnsiTheme="minorHAnsi" w:cstheme="minorHAnsi"/>
          <w:sz w:val="16"/>
        </w:rPr>
        <w:t xml:space="preserve">Moreover, </w:t>
      </w:r>
      <w:r w:rsidRPr="008143BB">
        <w:rPr>
          <w:rFonts w:asciiTheme="minorHAnsi" w:hAnsiTheme="minorHAnsi" w:cstheme="minorHAnsi"/>
          <w:u w:val="single"/>
        </w:rPr>
        <w:t>if we want to challenge the colonialist legacy of ethnography, then we must challenge cisnormativity and the gender binary, as the two are intimately intertwined.</w:t>
      </w:r>
      <w:r w:rsidRPr="008143BB">
        <w:rPr>
          <w:rFonts w:asciiTheme="minorHAnsi" w:hAnsiTheme="minorHAnsi" w:cstheme="minorHAnsi"/>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in order to pathologize people of color (Ferguson, 2003; Hartman, 2019), while actual marginalized scholars who study gender and sexuality humanely get pushed out. </w:t>
      </w:r>
      <w:r w:rsidRPr="008143BB">
        <w:rPr>
          <w:rFonts w:asciiTheme="minorHAnsi" w:hAnsiTheme="minorHAnsi" w:cstheme="minorHAnsi"/>
          <w:highlight w:val="green"/>
          <w:u w:val="single"/>
        </w:rPr>
        <w:t>This colonial gaze and its link to seeing anything that deviates from the Eurocentric gender binary as non-normative can be disrupted through centering trans and non-binary perspectives, methods, and knowledge</w:t>
      </w:r>
      <w:r w:rsidRPr="008143BB">
        <w:rPr>
          <w:rFonts w:asciiTheme="minorHAnsi" w:hAnsiTheme="minorHAnsi" w:cstheme="minorHAnsi"/>
          <w:u w:val="single"/>
        </w:rPr>
        <w:t>.</w:t>
      </w:r>
      <w:r w:rsidRPr="008143BB">
        <w:rPr>
          <w:rFonts w:asciiTheme="minorHAnsi" w:hAnsiTheme="minorHAnsi" w:cstheme="minorHAnsi"/>
          <w:sz w:val="16"/>
        </w:rPr>
        <w:t xml:space="preserve"> </w:t>
      </w:r>
      <w:r w:rsidRPr="008143BB">
        <w:rPr>
          <w:rFonts w:asciiTheme="minorHAnsi" w:hAnsiTheme="minorHAnsi" w:cstheme="minorHAnsi"/>
          <w:u w:val="single"/>
        </w:rPr>
        <w:t>Ultimately, we need new ways of doing research and of producing knowledge—ways that center marginalized scholars’ methods and epistemologies. An emancipatory path forward would be to center pleasure in our work. The pleasure of being trans and non-binary, the pleasure of doing trans and non-binary work, the pleasure of conducting research, the pleasure within our field sites—the multiplicities of pleasure can work to continue to disrupt dominant ways of producing knowledge while also sustaining us in doing this work</w:t>
      </w:r>
      <w:r w:rsidRPr="008143BB">
        <w:rPr>
          <w:rFonts w:asciiTheme="minorHAnsi" w:hAnsiTheme="minorHAnsi" w:cstheme="minorHAnsi"/>
          <w:sz w:val="16"/>
        </w:rPr>
        <w:t xml:space="preserve">. As pleasure is related to freedom (brown, </w:t>
      </w:r>
      <w:proofErr w:type="spellStart"/>
      <w:r w:rsidRPr="008143BB">
        <w:rPr>
          <w:rFonts w:asciiTheme="minorHAnsi" w:hAnsiTheme="minorHAnsi" w:cstheme="minorHAnsi"/>
          <w:sz w:val="16"/>
        </w:rPr>
        <w:t>adrienne</w:t>
      </w:r>
      <w:proofErr w:type="spellEnd"/>
      <w:r w:rsidRPr="008143BB">
        <w:rPr>
          <w:rFonts w:asciiTheme="minorHAnsi" w:hAnsiTheme="minorHAnsi" w:cstheme="minorHAnsi"/>
          <w:sz w:val="16"/>
        </w:rPr>
        <w:t xml:space="preserve"> </w:t>
      </w:r>
      <w:proofErr w:type="spellStart"/>
      <w:r w:rsidRPr="008143BB">
        <w:rPr>
          <w:rFonts w:asciiTheme="minorHAnsi" w:hAnsiTheme="minorHAnsi" w:cstheme="minorHAnsi"/>
          <w:sz w:val="16"/>
        </w:rPr>
        <w:t>maree</w:t>
      </w:r>
      <w:proofErr w:type="spellEnd"/>
      <w:r w:rsidRPr="008143BB">
        <w:rPr>
          <w:rFonts w:asciiTheme="minorHAnsi" w:hAnsiTheme="minorHAnsi" w:cstheme="minorHAnsi"/>
          <w:sz w:val="16"/>
        </w:rPr>
        <w:t>, 2019</w:t>
      </w:r>
      <w:r w:rsidRPr="008143BB">
        <w:rPr>
          <w:rFonts w:asciiTheme="minorHAnsi" w:hAnsiTheme="minorHAnsi" w:cstheme="minorHAnsi"/>
          <w:u w:val="single"/>
        </w:rPr>
        <w:t xml:space="preserve">), centering a pleasure politic in our work can be crucial in liberating methods and knowledge production from </w:t>
      </w:r>
      <w:proofErr w:type="spellStart"/>
      <w:r w:rsidRPr="008143BB">
        <w:rPr>
          <w:rFonts w:asciiTheme="minorHAnsi" w:hAnsiTheme="minorHAnsi" w:cstheme="minorHAnsi"/>
          <w:u w:val="single"/>
        </w:rPr>
        <w:t>cisnormative</w:t>
      </w:r>
      <w:proofErr w:type="spellEnd"/>
      <w:r w:rsidRPr="008143BB">
        <w:rPr>
          <w:rFonts w:asciiTheme="minorHAnsi" w:hAnsiTheme="minorHAnsi" w:cstheme="minorHAnsi"/>
          <w:u w:val="single"/>
        </w:rPr>
        <w:t xml:space="preserve"> and other dominant ways of doing research. A non-binary knowledge production values and centers pleasure, as this pleasure sustains non-binary people to continue to exist despite a world that says there are only men and women.</w:t>
      </w:r>
      <w:r w:rsidRPr="008143BB">
        <w:rPr>
          <w:rFonts w:asciiTheme="minorHAnsi" w:hAnsiTheme="minorHAnsi" w:cstheme="minorHAnsi"/>
          <w:sz w:val="16"/>
        </w:rPr>
        <w:t xml:space="preserve"> We need to continue to call into question the field of sociology and its long and continued history of upholding white </w:t>
      </w:r>
      <w:proofErr w:type="spellStart"/>
      <w:r w:rsidRPr="008143BB">
        <w:rPr>
          <w:rFonts w:asciiTheme="minorHAnsi" w:hAnsiTheme="minorHAnsi" w:cstheme="minorHAnsi"/>
          <w:sz w:val="16"/>
        </w:rPr>
        <w:t>cisnormative</w:t>
      </w:r>
      <w:proofErr w:type="spellEnd"/>
      <w:r w:rsidRPr="008143BB">
        <w:rPr>
          <w:rFonts w:asciiTheme="minorHAnsi" w:hAnsiTheme="minorHAnsi" w:cstheme="minorHAnsi"/>
          <w:sz w:val="16"/>
        </w:rPr>
        <w:t xml:space="preserve"> straight ways of doing and being. We also need to call researchers to account for the ways their own bodies can tell us something about the work they do, the questions they ask, the data they gather, and the knowledge they produce. And yes, </w:t>
      </w:r>
      <w:r w:rsidRPr="008143BB">
        <w:rPr>
          <w:rFonts w:asciiTheme="minorHAnsi" w:hAnsiTheme="minorHAnsi" w:cstheme="minorHAnsi"/>
          <w:highlight w:val="green"/>
          <w:u w:val="single"/>
        </w:rPr>
        <w:t>we need to</w:t>
      </w:r>
      <w:r w:rsidRPr="008143BB">
        <w:rPr>
          <w:rFonts w:asciiTheme="minorHAnsi" w:hAnsiTheme="minorHAnsi" w:cstheme="minorHAnsi"/>
          <w:u w:val="single"/>
        </w:rPr>
        <w:t xml:space="preserve"> work to </w:t>
      </w:r>
      <w:r w:rsidRPr="008143BB">
        <w:rPr>
          <w:rFonts w:asciiTheme="minorHAnsi" w:hAnsiTheme="minorHAnsi" w:cstheme="minorHAnsi"/>
          <w:highlight w:val="green"/>
          <w:u w:val="single"/>
        </w:rPr>
        <w:t>center trans and non-binary ways of doing and producing</w:t>
      </w:r>
      <w:r w:rsidRPr="008143BB">
        <w:rPr>
          <w:rFonts w:asciiTheme="minorHAnsi" w:hAnsiTheme="minorHAnsi" w:cstheme="minorHAnsi"/>
          <w:u w:val="single"/>
        </w:rPr>
        <w:t>. In doing so, we can produce knowledge that disrupts normative ways of knowing, and hence, give us a better understanding of our social world.</w:t>
      </w:r>
    </w:p>
    <w:p w14:paraId="11AEBF78" w14:textId="77777777" w:rsidR="00217E38" w:rsidRPr="008143BB" w:rsidRDefault="00217E38" w:rsidP="00217E38">
      <w:pPr>
        <w:rPr>
          <w:rFonts w:asciiTheme="minorHAnsi" w:hAnsiTheme="minorHAnsi" w:cstheme="minorHAnsi"/>
          <w:u w:val="single"/>
        </w:rPr>
      </w:pPr>
    </w:p>
    <w:p w14:paraId="77F41B48" w14:textId="27BA3E73"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Christopher “Christoph” Lee died in 2012 at the age of 48. Lee’s chosen family made his final arrangements. They informed the Alameda County coroner that Lee “</w:t>
      </w:r>
      <w:r w:rsidRPr="008143BB">
        <w:rPr>
          <w:rFonts w:asciiTheme="minorHAnsi" w:hAnsiTheme="minorHAnsi" w:cstheme="minorHAnsi"/>
          <w:u w:val="single"/>
        </w:rPr>
        <w:t>identified as a ‘Female to Male transgender man</w:t>
      </w:r>
      <w:r w:rsidRPr="008143BB">
        <w:rPr>
          <w:rFonts w:asciiTheme="minorHAnsi" w:hAnsiTheme="minorHAnsi" w:cstheme="minorHAnsi"/>
        </w:rPr>
        <w:t>”</w:t>
      </w:r>
      <w:r w:rsidRPr="008143BB">
        <w:rPr>
          <w:rStyle w:val="Style13ptBold"/>
          <w:rFonts w:asciiTheme="minorHAnsi" w:hAnsiTheme="minorHAnsi" w:cstheme="minorHAnsi"/>
          <w:b/>
          <w:color w:val="4472C4" w:themeColor="accent1"/>
          <w:vertAlign w:val="superscript"/>
        </w:rPr>
        <w:t xml:space="preserve"> 3</w:t>
      </w:r>
      <w:r w:rsidRPr="008143BB">
        <w:rPr>
          <w:rFonts w:asciiTheme="minorHAnsi" w:hAnsiTheme="minorHAnsi" w:cstheme="minorHAnsi"/>
        </w:rPr>
        <w:t xml:space="preserve"> and provided the coroner with supporting documentation that included Lee’s driver’s license. However, the coroner who completed his death certificate used Lee’s deadname instead of his legally changed name and listed his sex as “female.” His chosen brother says:</w:t>
      </w:r>
    </w:p>
    <w:p w14:paraId="6AC79E4D" w14:textId="77777777" w:rsidR="00217E38" w:rsidRPr="008143BB" w:rsidRDefault="00217E38" w:rsidP="00217E38">
      <w:pPr>
        <w:rPr>
          <w:rFonts w:asciiTheme="minorHAnsi" w:hAnsiTheme="minorHAnsi" w:cstheme="minorHAnsi"/>
        </w:rPr>
      </w:pPr>
    </w:p>
    <w:p w14:paraId="0710E7A3" w14:textId="77777777" w:rsidR="00217E38" w:rsidRPr="00F00878" w:rsidRDefault="00217E38" w:rsidP="00217E38">
      <w:pPr>
        <w:pStyle w:val="Heading4"/>
        <w:rPr>
          <w:rFonts w:asciiTheme="minorHAnsi" w:hAnsiTheme="minorHAnsi" w:cstheme="minorHAnsi"/>
        </w:rPr>
      </w:pPr>
      <w:r w:rsidRPr="00F00878">
        <w:rPr>
          <w:rFonts w:asciiTheme="minorHAnsi" w:hAnsiTheme="minorHAnsi" w:cstheme="minorHAnsi"/>
        </w:rPr>
        <w:t>“</w:t>
      </w:r>
      <w:r w:rsidRPr="00F00878">
        <w:rPr>
          <w:rFonts w:asciiTheme="minorHAnsi" w:hAnsiTheme="minorHAnsi" w:cstheme="minorHAnsi"/>
          <w:u w:val="single"/>
        </w:rPr>
        <w:t>It felt like spitting on his grave. When they put RIP on people’s tombstones, it’s rest in peace. And I just felt like Christopher’s spirit will not rest in peace with a death certificate that says female . . . Christopher lived his life in all ways as a man. Listing him as female on his death certificate is disrespectful to his memory and his legacy. It is deeply painful to me, to his chosen family, and to the community that he was so much a part of</w:t>
      </w:r>
      <w:r w:rsidRPr="00F00878">
        <w:rPr>
          <w:rFonts w:asciiTheme="minorHAnsi" w:hAnsiTheme="minorHAnsi" w:cstheme="minorHAnsi"/>
        </w:rPr>
        <w:t>.”</w:t>
      </w:r>
      <w:r w:rsidRPr="00F00878">
        <w:rPr>
          <w:rStyle w:val="Style13ptBold"/>
          <w:rFonts w:asciiTheme="minorHAnsi" w:hAnsiTheme="minorHAnsi" w:cstheme="minorHAnsi"/>
          <w:b/>
          <w:vertAlign w:val="superscript"/>
        </w:rPr>
        <w:t xml:space="preserve"> 3 </w:t>
      </w:r>
    </w:p>
    <w:p w14:paraId="2E930ED7" w14:textId="77777777" w:rsidR="00217E38" w:rsidRPr="008143BB" w:rsidRDefault="00217E38" w:rsidP="00217E38">
      <w:pPr>
        <w:rPr>
          <w:rStyle w:val="Style13ptBold"/>
          <w:rFonts w:asciiTheme="minorHAnsi" w:hAnsiTheme="minorHAnsi" w:cstheme="minorHAnsi"/>
          <w:b w:val="0"/>
          <w:color w:val="4472C4" w:themeColor="accent1"/>
          <w:vertAlign w:val="superscript"/>
        </w:rPr>
      </w:pPr>
    </w:p>
    <w:p w14:paraId="5AAD118A" w14:textId="7777777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Christopher’s friends and family was told that because it was done perfectly legally, they would have to staple the corrections to the original death certificate. The coroners literally papered over underlying </w:t>
      </w:r>
      <w:proofErr w:type="spellStart"/>
      <w:r w:rsidRPr="008143BB">
        <w:rPr>
          <w:rFonts w:asciiTheme="minorHAnsi" w:hAnsiTheme="minorHAnsi" w:cstheme="minorHAnsi"/>
        </w:rPr>
        <w:t>necropolitics</w:t>
      </w:r>
      <w:proofErr w:type="spellEnd"/>
      <w:r w:rsidRPr="008143BB">
        <w:rPr>
          <w:rFonts w:asciiTheme="minorHAnsi" w:hAnsiTheme="minorHAnsi" w:cstheme="minorHAnsi"/>
        </w:rPr>
        <w:t xml:space="preserve"> under the assumption of the inherent neutrality of correctness of the law. The chosen family’s counter-narrative to this legal misgendering was iteration that disrupts the management of trans bodies by the State. </w:t>
      </w:r>
    </w:p>
    <w:p w14:paraId="3C86C741" w14:textId="77777777" w:rsidR="00217E38" w:rsidRPr="008143BB" w:rsidRDefault="00217E38" w:rsidP="00217E38">
      <w:pPr>
        <w:rPr>
          <w:rStyle w:val="StyleUnderline"/>
          <w:rFonts w:asciiTheme="minorHAnsi" w:hAnsiTheme="minorHAnsi" w:cstheme="minorHAnsi"/>
          <w:color w:val="4472C4" w:themeColor="accent1"/>
        </w:rPr>
      </w:pPr>
    </w:p>
    <w:p w14:paraId="1996E693" w14:textId="7777777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The iterative nature of debate and rhetoric ensures that we can make space for the queer Other which challenges the </w:t>
      </w:r>
      <w:proofErr w:type="spellStart"/>
      <w:r w:rsidRPr="008143BB">
        <w:rPr>
          <w:rFonts w:asciiTheme="minorHAnsi" w:hAnsiTheme="minorHAnsi" w:cstheme="minorHAnsi"/>
        </w:rPr>
        <w:t>cisnormative</w:t>
      </w:r>
      <w:proofErr w:type="spellEnd"/>
      <w:r w:rsidRPr="008143BB">
        <w:rPr>
          <w:rFonts w:asciiTheme="minorHAnsi" w:hAnsiTheme="minorHAnsi" w:cstheme="minorHAnsi"/>
        </w:rPr>
        <w:t xml:space="preserve"> roles that constitute trans existence and allow us to reconstitute available social roles. </w:t>
      </w:r>
    </w:p>
    <w:p w14:paraId="4D1866B3"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Heckert et al 12</w:t>
      </w:r>
      <w:r w:rsidRPr="008143BB">
        <w:rPr>
          <w:rFonts w:asciiTheme="minorHAnsi" w:hAnsiTheme="minorHAnsi" w:cstheme="minorHAnsi"/>
        </w:rPr>
        <w:t>, *PhD, now a yoga teacher? **Associate Professor of Sociology @ Emory ***Sociology PhD, UConn (Jamie, DericMichael Shannon, and Abbey Willis. 2012. “Loving-Teaching: Notes for Queering Anarchist Pedagogies.” Educational Studies 48 (1): 12–29. doi:10.1080/00131946.2011.637258.)</w:t>
      </w:r>
    </w:p>
    <w:p w14:paraId="3C28BDF0"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QUEERING ANARCHIST PEDAGOGIES</w:t>
      </w:r>
    </w:p>
    <w:p w14:paraId="020B8306" w14:textId="77777777" w:rsidR="00217E38" w:rsidRPr="008143BB" w:rsidRDefault="00217E38" w:rsidP="00217E38">
      <w:pPr>
        <w:rPr>
          <w:rFonts w:asciiTheme="minorHAnsi" w:eastAsiaTheme="majorEastAsia" w:hAnsiTheme="minorHAnsi" w:cstheme="minorHAnsi"/>
          <w:highlight w:val="cyan"/>
          <w:u w:val="single"/>
        </w:rPr>
      </w:pPr>
      <w:r w:rsidRPr="008143BB">
        <w:rPr>
          <w:rFonts w:asciiTheme="minorHAnsi" w:hAnsiTheme="minorHAnsi" w:cstheme="minorHAnsi"/>
          <w:sz w:val="14"/>
        </w:rPr>
        <w:t xml:space="preserve">Part of poststructuralist, queer, and gender theories' contributions to social theory are criticisms of binary thinking and understandings of our world(s). </w:t>
      </w:r>
      <w:r w:rsidRPr="008143BB">
        <w:rPr>
          <w:rStyle w:val="StyleUnderline"/>
          <w:rFonts w:asciiTheme="minorHAnsi" w:eastAsiaTheme="majorEastAsia" w:hAnsiTheme="minorHAnsi" w:cstheme="minorHAnsi"/>
          <w:highlight w:val="green"/>
        </w:rPr>
        <w:t>Queer</w:t>
      </w:r>
      <w:r w:rsidRPr="008143BB">
        <w:rPr>
          <w:rStyle w:val="StyleUnderline"/>
          <w:rFonts w:asciiTheme="minorHAnsi" w:eastAsiaTheme="majorEastAsia" w:hAnsiTheme="minorHAnsi" w:cstheme="minorHAnsi"/>
        </w:rPr>
        <w:t xml:space="preserve"> and (some) gender </w:t>
      </w:r>
      <w:r w:rsidRPr="008143BB">
        <w:rPr>
          <w:rStyle w:val="StyleUnderline"/>
          <w:rFonts w:asciiTheme="minorHAnsi" w:eastAsiaTheme="majorEastAsia" w:hAnsiTheme="minorHAnsi" w:cstheme="minorHAnsi"/>
          <w:highlight w:val="green"/>
        </w:rPr>
        <w:t>theories critique</w:t>
      </w:r>
      <w:r w:rsidRPr="008143BB">
        <w:rPr>
          <w:rStyle w:val="StyleUnderline"/>
          <w:rFonts w:asciiTheme="minorHAnsi" w:eastAsiaTheme="majorEastAsia" w:hAnsiTheme="minorHAnsi" w:cstheme="minorHAnsi"/>
        </w:rPr>
        <w:t xml:space="preserve"> the </w:t>
      </w:r>
      <w:r w:rsidRPr="008143BB">
        <w:rPr>
          <w:rStyle w:val="StyleUnderline"/>
          <w:rFonts w:asciiTheme="minorHAnsi" w:eastAsiaTheme="majorEastAsia" w:hAnsiTheme="minorHAnsi" w:cstheme="minorHAnsi"/>
          <w:highlight w:val="green"/>
        </w:rPr>
        <w:t>binaries</w:t>
      </w:r>
      <w:r w:rsidRPr="008143BB">
        <w:rPr>
          <w:rStyle w:val="StyleUnderline"/>
          <w:rFonts w:asciiTheme="minorHAnsi" w:eastAsiaTheme="majorEastAsia" w:hAnsiTheme="minorHAnsi" w:cstheme="minorHAnsi"/>
        </w:rPr>
        <w:t xml:space="preserve"> of hetero/homo, man/woman</w:t>
      </w:r>
      <w:r w:rsidRPr="008143BB">
        <w:rPr>
          <w:rFonts w:asciiTheme="minorHAnsi" w:hAnsiTheme="minorHAnsi" w:cstheme="minorHAnsi"/>
          <w:sz w:val="14"/>
        </w:rPr>
        <w:t xml:space="preserve">, etc. (e.g., see Butler [11]; Halperin [38]; Sedgwick [74]; Queen and Schimel [68]; Warner [82]). </w:t>
      </w:r>
      <w:r w:rsidRPr="008143BB">
        <w:rPr>
          <w:rStyle w:val="StyleUnderline"/>
          <w:rFonts w:asciiTheme="minorHAnsi" w:eastAsiaTheme="majorEastAsia" w:hAnsiTheme="minorHAnsi" w:cstheme="minorHAnsi"/>
        </w:rPr>
        <w:t xml:space="preserve">We can likewise </w:t>
      </w:r>
      <w:r w:rsidRPr="008143BB">
        <w:rPr>
          <w:rStyle w:val="StyleUnderline"/>
          <w:rFonts w:asciiTheme="minorHAnsi" w:eastAsiaTheme="majorEastAsia" w:hAnsiTheme="minorHAnsi" w:cstheme="minorHAnsi"/>
          <w:highlight w:val="green"/>
        </w:rPr>
        <w:t>apply this</w:t>
      </w:r>
      <w:r w:rsidRPr="008143BB">
        <w:rPr>
          <w:rStyle w:val="StyleUnderline"/>
          <w:rFonts w:asciiTheme="minorHAnsi" w:eastAsiaTheme="majorEastAsia" w:hAnsiTheme="minorHAnsi" w:cstheme="minorHAnsi"/>
        </w:rPr>
        <w:t xml:space="preserve"> project of unpacking and releasing borders of gender and sexuality </w:t>
      </w:r>
      <w:r w:rsidRPr="008143BB">
        <w:rPr>
          <w:rStyle w:val="StyleUnderline"/>
          <w:rFonts w:asciiTheme="minorHAnsi" w:eastAsiaTheme="majorEastAsia" w:hAnsiTheme="minorHAnsi" w:cstheme="minorHAnsi"/>
          <w:highlight w:val="green"/>
        </w:rPr>
        <w:t>to</w:t>
      </w:r>
      <w:r w:rsidRPr="008143BB">
        <w:rPr>
          <w:rStyle w:val="StyleUnderline"/>
          <w:rFonts w:asciiTheme="minorHAnsi" w:eastAsiaTheme="majorEastAsia" w:hAnsiTheme="minorHAnsi" w:cstheme="minorHAnsi"/>
        </w:rPr>
        <w:t xml:space="preserve"> the project of </w:t>
      </w:r>
      <w:r w:rsidRPr="008143BB">
        <w:rPr>
          <w:rStyle w:val="StyleUnderline"/>
          <w:rFonts w:asciiTheme="minorHAnsi" w:eastAsiaTheme="majorEastAsia" w:hAnsiTheme="minorHAnsi" w:cstheme="minorHAnsi"/>
          <w:highlight w:val="green"/>
        </w:rPr>
        <w:t>dropping</w:t>
      </w:r>
      <w:r w:rsidRPr="008143BB">
        <w:rPr>
          <w:rStyle w:val="StyleUnderline"/>
          <w:rFonts w:asciiTheme="minorHAnsi" w:eastAsiaTheme="majorEastAsia" w:hAnsiTheme="minorHAnsi" w:cstheme="minorHAnsi"/>
        </w:rPr>
        <w:t xml:space="preserve"> the </w:t>
      </w:r>
      <w:r w:rsidRPr="008143BB">
        <w:rPr>
          <w:rStyle w:val="StyleUnderline"/>
          <w:rFonts w:asciiTheme="minorHAnsi" w:eastAsiaTheme="majorEastAsia" w:hAnsiTheme="minorHAnsi" w:cstheme="minorHAnsi"/>
          <w:highlight w:val="green"/>
        </w:rPr>
        <w:t xml:space="preserve">walls around the roles </w:t>
      </w:r>
      <w:r w:rsidRPr="008143BB">
        <w:rPr>
          <w:rStyle w:val="StyleUnderline"/>
          <w:rFonts w:asciiTheme="minorHAnsi" w:eastAsiaTheme="majorEastAsia" w:hAnsiTheme="minorHAnsi" w:cstheme="minorHAnsi"/>
        </w:rPr>
        <w:t>of teacher and student" (</w:t>
      </w:r>
      <w:r w:rsidRPr="008143BB">
        <w:rPr>
          <w:rStyle w:val="StyleUnderline"/>
          <w:rFonts w:asciiTheme="minorHAnsi" w:eastAsiaTheme="majorEastAsia" w:hAnsiTheme="minorHAnsi" w:cstheme="minorHAnsi"/>
          <w:highlight w:val="green"/>
        </w:rPr>
        <w:t>in the academic world</w:t>
      </w:r>
      <w:r w:rsidRPr="008143BB">
        <w:rPr>
          <w:rStyle w:val="StyleUnderline"/>
          <w:rFonts w:asciiTheme="minorHAnsi" w:eastAsiaTheme="majorEastAsia" w:hAnsiTheme="minorHAnsi" w:cstheme="minorHAnsi"/>
        </w:rPr>
        <w:t xml:space="preserve"> and beyond).</w:t>
      </w:r>
      <w:r w:rsidRPr="008143BB">
        <w:rPr>
          <w:rFonts w:asciiTheme="minorHAnsi" w:hAnsiTheme="minorHAnsi" w:cstheme="minorHAnsi"/>
          <w:sz w:val="14"/>
        </w:rPr>
        <w:t xml:space="preserve"> In fact, </w:t>
      </w:r>
      <w:r w:rsidRPr="008143BB">
        <w:rPr>
          <w:rStyle w:val="StyleUnderline"/>
          <w:rFonts w:asciiTheme="minorHAnsi" w:eastAsiaTheme="majorEastAsia" w:hAnsiTheme="minorHAnsi" w:cstheme="minorHAnsi"/>
        </w:rPr>
        <w:t xml:space="preserve">breaking down this false binary </w:t>
      </w:r>
      <w:r w:rsidRPr="008143BB">
        <w:rPr>
          <w:rFonts w:asciiTheme="minorHAnsi" w:hAnsiTheme="minorHAnsi" w:cstheme="minorHAnsi"/>
          <w:sz w:val="14"/>
        </w:rPr>
        <w:t xml:space="preserve">of teacher/student </w:t>
      </w:r>
      <w:r w:rsidRPr="008143BB">
        <w:rPr>
          <w:rStyle w:val="StyleUnderline"/>
          <w:rFonts w:asciiTheme="minorHAnsi" w:eastAsiaTheme="majorEastAsia" w:hAnsiTheme="minorHAnsi" w:cstheme="minorHAnsi"/>
        </w:rPr>
        <w:t xml:space="preserve">is a </w:t>
      </w:r>
      <w:r w:rsidRPr="008143BB">
        <w:rPr>
          <w:rStyle w:val="Emphasis"/>
          <w:rFonts w:asciiTheme="minorHAnsi" w:hAnsiTheme="minorHAnsi" w:cstheme="minorHAnsi"/>
          <w:highlight w:val="green"/>
        </w:rPr>
        <w:t>necessary aspect of anarchist education if we are committed to non-hierarchical relationships</w:t>
      </w:r>
      <w:r w:rsidRPr="008143BB">
        <w:rPr>
          <w:rStyle w:val="Emphasis"/>
          <w:rFonts w:asciiTheme="minorHAnsi" w:hAnsiTheme="minorHAnsi" w:cstheme="minorHAnsi"/>
        </w:rPr>
        <w:t xml:space="preserve"> </w:t>
      </w:r>
      <w:r w:rsidRPr="008143BB">
        <w:rPr>
          <w:rStyle w:val="StyleUnderline"/>
          <w:rFonts w:asciiTheme="minorHAnsi" w:eastAsiaTheme="majorEastAsia" w:hAnsiTheme="minorHAnsi" w:cstheme="minorHAnsi"/>
        </w:rPr>
        <w:t xml:space="preserve">and practicing prefigurative politics. For a consistent and ethical practice, </w:t>
      </w:r>
      <w:r w:rsidRPr="008143BB">
        <w:rPr>
          <w:rStyle w:val="StyleUnderline"/>
          <w:rFonts w:asciiTheme="minorHAnsi" w:eastAsiaTheme="majorEastAsia" w:hAnsiTheme="minorHAnsi" w:cstheme="minorHAnsi"/>
          <w:highlight w:val="green"/>
        </w:rPr>
        <w:t>we need to assume egalitarian social relations</w:t>
      </w:r>
      <w:r w:rsidRPr="008143BB">
        <w:rPr>
          <w:rStyle w:val="StyleUnderline"/>
          <w:rFonts w:asciiTheme="minorHAnsi" w:eastAsiaTheme="majorEastAsia" w:hAnsiTheme="minorHAnsi" w:cstheme="minorHAnsi"/>
        </w:rPr>
        <w:t xml:space="preserve"> in our classrooms in contrast to the hierarchical relationships promoted through various mechanisms by academic institutions. Educational and pedagogical philosophers have written and spoken at length about the benefits of this </w:t>
      </w:r>
      <w:r w:rsidRPr="008143BB">
        <w:rPr>
          <w:rFonts w:asciiTheme="minorHAnsi" w:hAnsiTheme="minorHAnsi" w:cstheme="minorHAnsi"/>
          <w:sz w:val="14"/>
        </w:rPr>
        <w:t xml:space="preserve">(e.g., see DeLeon [18], [19], [20], [21]; </w:t>
      </w:r>
      <w:proofErr w:type="spellStart"/>
      <w:r w:rsidRPr="008143BB">
        <w:rPr>
          <w:rFonts w:asciiTheme="minorHAnsi" w:hAnsiTheme="minorHAnsi" w:cstheme="minorHAnsi"/>
          <w:sz w:val="14"/>
        </w:rPr>
        <w:t>Armaline</w:t>
      </w:r>
      <w:proofErr w:type="spellEnd"/>
      <w:r w:rsidRPr="008143BB">
        <w:rPr>
          <w:rFonts w:asciiTheme="minorHAnsi" w:hAnsiTheme="minorHAnsi" w:cstheme="minorHAnsi"/>
          <w:sz w:val="14"/>
        </w:rPr>
        <w:t xml:space="preserve"> [ 3]; DeLeon and Love 2009; </w:t>
      </w:r>
      <w:proofErr w:type="spellStart"/>
      <w:r w:rsidRPr="008143BB">
        <w:rPr>
          <w:rFonts w:asciiTheme="minorHAnsi" w:hAnsiTheme="minorHAnsi" w:cstheme="minorHAnsi"/>
          <w:sz w:val="14"/>
        </w:rPr>
        <w:t>Shukaitis</w:t>
      </w:r>
      <w:proofErr w:type="spellEnd"/>
      <w:r w:rsidRPr="008143BB">
        <w:rPr>
          <w:rFonts w:asciiTheme="minorHAnsi" w:hAnsiTheme="minorHAnsi" w:cstheme="minorHAnsi"/>
          <w:sz w:val="14"/>
        </w:rPr>
        <w:t xml:space="preserve"> [77]; Kahn [50]; Suissa [78]).</w:t>
      </w:r>
    </w:p>
    <w:p w14:paraId="0EAE20B3" w14:textId="77777777" w:rsidR="00217E38" w:rsidRPr="008143BB" w:rsidRDefault="00217E38" w:rsidP="00217E38">
      <w:pPr>
        <w:rPr>
          <w:rStyle w:val="StyleUnderline"/>
          <w:rFonts w:asciiTheme="minorHAnsi" w:hAnsiTheme="minorHAnsi" w:cstheme="minorHAnsi"/>
          <w:b/>
          <w:iCs/>
        </w:rPr>
      </w:pPr>
      <w:r w:rsidRPr="008143BB">
        <w:rPr>
          <w:rStyle w:val="StyleUnderline"/>
          <w:rFonts w:asciiTheme="minorHAnsi" w:eastAsiaTheme="majorEastAsia" w:hAnsiTheme="minorHAnsi" w:cstheme="minorHAnsi"/>
        </w:rPr>
        <w:t>Queer theory offers us new theoretical bases from which we can deconstruct those kinds of binary understandings and create a social practice that tries to blur those distinctions in real time.</w:t>
      </w:r>
      <w:r w:rsidRPr="008143BB">
        <w:rPr>
          <w:rFonts w:asciiTheme="minorHAnsi" w:hAnsiTheme="minorHAnsi" w:cstheme="minorHAnsi"/>
          <w:sz w:val="14"/>
        </w:rPr>
        <w:t xml:space="preserve"> Judith </w:t>
      </w:r>
      <w:r w:rsidRPr="008143BB">
        <w:rPr>
          <w:rStyle w:val="StyleUnderline"/>
          <w:rFonts w:asciiTheme="minorHAnsi" w:eastAsiaTheme="majorEastAsia" w:hAnsiTheme="minorHAnsi" w:cstheme="minorHAnsi"/>
        </w:rPr>
        <w:t xml:space="preserve">Butler has written at length on gender performativity—by which she means that </w:t>
      </w:r>
      <w:r w:rsidRPr="008143BB">
        <w:rPr>
          <w:rStyle w:val="StyleUnderline"/>
          <w:rFonts w:asciiTheme="minorHAnsi" w:eastAsiaTheme="majorEastAsia" w:hAnsiTheme="minorHAnsi" w:cstheme="minorHAnsi"/>
          <w:highlight w:val="green"/>
        </w:rPr>
        <w:t>gender</w:t>
      </w:r>
      <w:r w:rsidRPr="008143BB">
        <w:rPr>
          <w:rStyle w:val="StyleUnderline"/>
          <w:rFonts w:asciiTheme="minorHAnsi" w:eastAsiaTheme="majorEastAsia" w:hAnsiTheme="minorHAnsi" w:cstheme="minorHAnsi"/>
        </w:rPr>
        <w:t xml:space="preserve"> is not only socially constructed, but that it </w:t>
      </w:r>
      <w:r w:rsidRPr="008143BB">
        <w:rPr>
          <w:rStyle w:val="StyleUnderline"/>
          <w:rFonts w:asciiTheme="minorHAnsi" w:eastAsiaTheme="majorEastAsia" w:hAnsiTheme="minorHAnsi" w:cstheme="minorHAnsi"/>
          <w:highlight w:val="green"/>
        </w:rPr>
        <w:t>is iterative of particular norms set in place by dominant and normative cultural status quos</w:t>
      </w:r>
      <w:r w:rsidRPr="008143BB">
        <w:rPr>
          <w:rFonts w:asciiTheme="minorHAnsi" w:hAnsiTheme="minorHAnsi" w:cstheme="minorHAnsi"/>
          <w:sz w:val="14"/>
          <w:highlight w:val="green"/>
        </w:rPr>
        <w:t xml:space="preserve"> (</w:t>
      </w:r>
      <w:r w:rsidRPr="008143BB">
        <w:rPr>
          <w:rFonts w:asciiTheme="minorHAnsi" w:hAnsiTheme="minorHAnsi" w:cstheme="minorHAnsi"/>
          <w:sz w:val="14"/>
        </w:rPr>
        <w:t xml:space="preserve">Butler [ 8], [10]). </w:t>
      </w:r>
      <w:r w:rsidRPr="008143BB">
        <w:rPr>
          <w:rStyle w:val="Emphasis"/>
          <w:rFonts w:asciiTheme="minorHAnsi" w:hAnsiTheme="minorHAnsi" w:cstheme="minorHAnsi"/>
        </w:rPr>
        <w:t>Performativity does not mean that one merely performs their gender (or other identities) in the same way an actor takes on a role</w:t>
      </w:r>
      <w:r w:rsidRPr="008143BB">
        <w:rPr>
          <w:rFonts w:asciiTheme="minorHAnsi" w:hAnsiTheme="minorHAnsi" w:cstheme="minorHAnsi"/>
          <w:sz w:val="14"/>
        </w:rPr>
        <w:t xml:space="preserve">. This incorrect (yet often misunderstood as such) notion would assume that we have agency that allows us to choose any gender we desire to perform, and </w:t>
      </w:r>
      <w:r w:rsidRPr="008143BB">
        <w:rPr>
          <w:rStyle w:val="StyleUnderline"/>
          <w:rFonts w:asciiTheme="minorHAnsi" w:eastAsiaTheme="majorEastAsia" w:hAnsiTheme="minorHAnsi" w:cstheme="minorHAnsi"/>
        </w:rPr>
        <w:t>this</w:t>
      </w:r>
      <w:r w:rsidRPr="008143BB">
        <w:rPr>
          <w:rFonts w:asciiTheme="minorHAnsi" w:hAnsiTheme="minorHAnsi" w:cstheme="minorHAnsi"/>
          <w:sz w:val="14"/>
        </w:rPr>
        <w:t xml:space="preserve">, for obvious reasons, </w:t>
      </w:r>
      <w:proofErr w:type="spellStart"/>
      <w:r w:rsidRPr="008143BB">
        <w:rPr>
          <w:rStyle w:val="StyleUnderline"/>
          <w:rFonts w:asciiTheme="minorHAnsi" w:eastAsiaTheme="majorEastAsia" w:hAnsiTheme="minorHAnsi" w:cstheme="minorHAnsi"/>
        </w:rPr>
        <w:t>invisibilizes</w:t>
      </w:r>
      <w:proofErr w:type="spellEnd"/>
      <w:r w:rsidRPr="008143BB">
        <w:rPr>
          <w:rStyle w:val="StyleUnderline"/>
          <w:rFonts w:asciiTheme="minorHAnsi" w:eastAsiaTheme="majorEastAsia" w:hAnsiTheme="minorHAnsi" w:cstheme="minorHAnsi"/>
        </w:rPr>
        <w:t xml:space="preserve"> one of the more important angles of Butler's point: that </w:t>
      </w:r>
      <w:r w:rsidRPr="008143BB">
        <w:rPr>
          <w:rStyle w:val="StyleUnderline"/>
          <w:rFonts w:asciiTheme="minorHAnsi" w:eastAsiaTheme="majorEastAsia" w:hAnsiTheme="minorHAnsi" w:cstheme="minorHAnsi"/>
          <w:highlight w:val="green"/>
        </w:rPr>
        <w:t>we are iterating available social roles—we are pulling from already-constructed (and enforced) available gender identities</w:t>
      </w:r>
      <w:r w:rsidRPr="008143BB">
        <w:rPr>
          <w:rFonts w:asciiTheme="minorHAnsi" w:hAnsiTheme="minorHAnsi" w:cstheme="minorHAnsi"/>
          <w:sz w:val="14"/>
        </w:rPr>
        <w:t xml:space="preserve"> (Butler [ 8], [10]). Her point here is more to illustrate that </w:t>
      </w:r>
      <w:r w:rsidRPr="008143BB">
        <w:rPr>
          <w:rStyle w:val="StyleUnderline"/>
          <w:rFonts w:asciiTheme="minorHAnsi" w:eastAsiaTheme="majorEastAsia" w:hAnsiTheme="minorHAnsi" w:cstheme="minorHAnsi"/>
          <w:highlight w:val="green"/>
        </w:rPr>
        <w:t>we don't</w:t>
      </w:r>
      <w:r w:rsidRPr="008143BB">
        <w:rPr>
          <w:rStyle w:val="StyleUnderline"/>
          <w:rFonts w:asciiTheme="minorHAnsi" w:eastAsiaTheme="majorEastAsia" w:hAnsiTheme="minorHAnsi" w:cstheme="minorHAnsi"/>
        </w:rPr>
        <w:t xml:space="preserve"> freely </w:t>
      </w:r>
      <w:r w:rsidRPr="008143BB">
        <w:rPr>
          <w:rStyle w:val="StyleUnderline"/>
          <w:rFonts w:asciiTheme="minorHAnsi" w:eastAsiaTheme="majorEastAsia" w:hAnsiTheme="minorHAnsi" w:cstheme="minorHAnsi"/>
          <w:highlight w:val="green"/>
        </w:rPr>
        <w:t xml:space="preserve">choose roles to perform; rather, </w:t>
      </w:r>
      <w:r w:rsidRPr="008143BB">
        <w:rPr>
          <w:rStyle w:val="Emphasis"/>
          <w:rFonts w:asciiTheme="minorHAnsi" w:hAnsiTheme="minorHAnsi" w:cstheme="minorHAnsi"/>
          <w:highlight w:val="green"/>
        </w:rPr>
        <w:t>we are constituted by such roles, and in our iterations</w:t>
      </w:r>
      <w:r w:rsidRPr="008143BB">
        <w:rPr>
          <w:rStyle w:val="StyleUnderline"/>
          <w:rFonts w:asciiTheme="minorHAnsi" w:eastAsiaTheme="majorEastAsia" w:hAnsiTheme="minorHAnsi" w:cstheme="minorHAnsi"/>
        </w:rPr>
        <w:t xml:space="preserve"> (our repetitions of such roles in our own localized contexts), </w:t>
      </w:r>
      <w:r w:rsidRPr="008143BB">
        <w:rPr>
          <w:rStyle w:val="Emphasis"/>
          <w:rFonts w:asciiTheme="minorHAnsi" w:hAnsiTheme="minorHAnsi" w:cstheme="minorHAnsi"/>
          <w:highlight w:val="green"/>
        </w:rPr>
        <w:t>we</w:t>
      </w:r>
      <w:r w:rsidRPr="008143BB">
        <w:rPr>
          <w:rStyle w:val="Emphasis"/>
          <w:rFonts w:asciiTheme="minorHAnsi" w:hAnsiTheme="minorHAnsi" w:cstheme="minorHAnsi"/>
        </w:rPr>
        <w:t xml:space="preserve"> simultaneously </w:t>
      </w:r>
      <w:r w:rsidRPr="008143BB">
        <w:rPr>
          <w:rStyle w:val="Emphasis"/>
          <w:rFonts w:asciiTheme="minorHAnsi" w:hAnsiTheme="minorHAnsi" w:cstheme="minorHAnsi"/>
          <w:highlight w:val="green"/>
        </w:rPr>
        <w:t>buttress</w:t>
      </w:r>
      <w:r w:rsidRPr="008143BB">
        <w:rPr>
          <w:rStyle w:val="Emphasis"/>
          <w:rFonts w:asciiTheme="minorHAnsi" w:hAnsiTheme="minorHAnsi" w:cstheme="minorHAnsi"/>
        </w:rPr>
        <w:t xml:space="preserve"> such </w:t>
      </w:r>
      <w:r w:rsidRPr="008143BB">
        <w:rPr>
          <w:rStyle w:val="Emphasis"/>
          <w:rFonts w:asciiTheme="minorHAnsi" w:hAnsiTheme="minorHAnsi" w:cstheme="minorHAnsi"/>
          <w:highlight w:val="green"/>
        </w:rPr>
        <w:t>cultural norms</w:t>
      </w:r>
      <w:r w:rsidRPr="008143BB">
        <w:rPr>
          <w:rStyle w:val="StyleUnderline"/>
          <w:rFonts w:asciiTheme="minorHAnsi" w:eastAsiaTheme="majorEastAsia" w:hAnsiTheme="minorHAnsi" w:cstheme="minorHAnsi"/>
        </w:rPr>
        <w:t xml:space="preserve">—or—we </w:t>
      </w:r>
      <w:r w:rsidRPr="008143BB">
        <w:rPr>
          <w:rStyle w:val="StyleUnderline"/>
          <w:rFonts w:asciiTheme="minorHAnsi" w:eastAsiaTheme="majorEastAsia" w:hAnsiTheme="minorHAnsi" w:cstheme="minorHAnsi"/>
          <w:highlight w:val="green"/>
        </w:rPr>
        <w:t>challenge</w:t>
      </w:r>
      <w:r w:rsidRPr="008143BB">
        <w:rPr>
          <w:rStyle w:val="StyleUnderline"/>
          <w:rFonts w:asciiTheme="minorHAnsi" w:eastAsiaTheme="majorEastAsia" w:hAnsiTheme="minorHAnsi" w:cstheme="minorHAnsi"/>
        </w:rPr>
        <w:t xml:space="preserve"> such </w:t>
      </w:r>
      <w:r w:rsidRPr="008143BB">
        <w:rPr>
          <w:rStyle w:val="StyleUnderline"/>
          <w:rFonts w:asciiTheme="minorHAnsi" w:eastAsiaTheme="majorEastAsia" w:hAnsiTheme="minorHAnsi" w:cstheme="minorHAnsi"/>
          <w:highlight w:val="green"/>
        </w:rPr>
        <w:t>roles by our strategic and unfaithful iterations</w:t>
      </w:r>
      <w:r w:rsidRPr="008143BB">
        <w:rPr>
          <w:rStyle w:val="StyleUnderline"/>
          <w:rFonts w:asciiTheme="minorHAnsi" w:eastAsiaTheme="majorEastAsia" w:hAnsiTheme="minorHAnsi" w:cstheme="minorHAnsi"/>
        </w:rPr>
        <w:t>. This is where anarchist/queer vitality comes in. Instead of obediently reproducing our idea of what a particular role should be, we might play with what a role could be.</w:t>
      </w:r>
    </w:p>
    <w:p w14:paraId="49292A40" w14:textId="77777777" w:rsidR="00217E38" w:rsidRPr="008143BB" w:rsidRDefault="00217E38" w:rsidP="00217E38">
      <w:pPr>
        <w:rPr>
          <w:rStyle w:val="StyleUnderline"/>
          <w:rFonts w:asciiTheme="minorHAnsi" w:eastAsiaTheme="majorEastAsia" w:hAnsiTheme="minorHAnsi" w:cstheme="minorHAnsi"/>
        </w:rPr>
      </w:pPr>
      <w:r w:rsidRPr="008143BB">
        <w:rPr>
          <w:rFonts w:asciiTheme="minorHAnsi" w:hAnsiTheme="minorHAnsi" w:cstheme="minorHAnsi"/>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8143BB">
        <w:rPr>
          <w:rStyle w:val="StyleUnderline"/>
          <w:rFonts w:asciiTheme="minorHAnsi" w:eastAsiaTheme="majorEastAsia" w:hAnsiTheme="minorHAnsi" w:cstheme="minorHAnsi"/>
        </w:rPr>
        <w:t xml:space="preserve">Butler theorizes that because gender is performative and iterative of cultural norms and status quos, that these </w:t>
      </w:r>
      <w:r w:rsidRPr="008143BB">
        <w:rPr>
          <w:rStyle w:val="StyleUnderline"/>
          <w:rFonts w:asciiTheme="minorHAnsi" w:eastAsiaTheme="majorEastAsia" w:hAnsiTheme="minorHAnsi" w:cstheme="minorHAnsi"/>
          <w:highlight w:val="green"/>
        </w:rPr>
        <w:t>roles</w:t>
      </w:r>
      <w:r w:rsidRPr="008143BB">
        <w:rPr>
          <w:rStyle w:val="StyleUnderline"/>
          <w:rFonts w:asciiTheme="minorHAnsi" w:eastAsiaTheme="majorEastAsia" w:hAnsiTheme="minorHAnsi" w:cstheme="minorHAnsi"/>
        </w:rPr>
        <w:t xml:space="preserve"> simultaneously </w:t>
      </w:r>
      <w:r w:rsidRPr="008143BB">
        <w:rPr>
          <w:rStyle w:val="StyleUnderline"/>
          <w:rFonts w:asciiTheme="minorHAnsi" w:eastAsiaTheme="majorEastAsia" w:hAnsiTheme="minorHAnsi" w:cstheme="minorHAnsi"/>
          <w:highlight w:val="green"/>
        </w:rPr>
        <w:t>constitute us as social beings</w:t>
      </w:r>
      <w:r w:rsidRPr="008143BB">
        <w:rPr>
          <w:rStyle w:val="StyleUnderline"/>
          <w:rFonts w:asciiTheme="minorHAnsi" w:eastAsiaTheme="majorEastAsia" w:hAnsiTheme="minorHAnsi" w:cstheme="minorHAnsi"/>
        </w:rPr>
        <w:t xml:space="preserve"> (in these particular roles) all the while caging us within their particular borders. The place, then, that </w:t>
      </w:r>
      <w:r w:rsidRPr="008143BB">
        <w:rPr>
          <w:rStyle w:val="StyleUnderline"/>
          <w:rFonts w:asciiTheme="minorHAnsi" w:eastAsiaTheme="majorEastAsia" w:hAnsiTheme="minorHAnsi" w:cstheme="minorHAnsi"/>
          <w:highlight w:val="green"/>
        </w:rPr>
        <w:t xml:space="preserve">we can </w:t>
      </w:r>
      <w:r w:rsidRPr="008143BB">
        <w:rPr>
          <w:rStyle w:val="StyleUnderline"/>
          <w:rFonts w:asciiTheme="minorHAnsi" w:eastAsiaTheme="majorEastAsia" w:hAnsiTheme="minorHAnsi" w:cstheme="minorHAnsi"/>
        </w:rPr>
        <w:t xml:space="preserve">look to </w:t>
      </w:r>
      <w:r w:rsidRPr="008143BB">
        <w:rPr>
          <w:rStyle w:val="StyleUnderline"/>
          <w:rFonts w:asciiTheme="minorHAnsi" w:eastAsiaTheme="majorEastAsia" w:hAnsiTheme="minorHAnsi" w:cstheme="minorHAnsi"/>
          <w:highlight w:val="green"/>
        </w:rPr>
        <w:t>subvert</w:t>
      </w:r>
      <w:r w:rsidRPr="008143BB">
        <w:rPr>
          <w:rStyle w:val="StyleUnderline"/>
          <w:rFonts w:asciiTheme="minorHAnsi" w:eastAsiaTheme="majorEastAsia" w:hAnsiTheme="minorHAnsi" w:cstheme="minorHAnsi"/>
        </w:rPr>
        <w:t xml:space="preserve"> these status quos and norms is located </w:t>
      </w:r>
      <w:r w:rsidRPr="008143BB">
        <w:rPr>
          <w:rStyle w:val="StyleUnderline"/>
          <w:rFonts w:asciiTheme="minorHAnsi" w:eastAsiaTheme="majorEastAsia" w:hAnsiTheme="minorHAnsi" w:cstheme="minorHAnsi"/>
          <w:highlight w:val="green"/>
        </w:rPr>
        <w:t>within the act of iteration itself</w:t>
      </w:r>
      <w:r w:rsidRPr="008143BB">
        <w:rPr>
          <w:rStyle w:val="StyleUnderline"/>
          <w:rFonts w:asciiTheme="minorHAnsi" w:eastAsiaTheme="majorEastAsia" w:hAnsiTheme="minorHAnsi" w:cstheme="minorHAnsi"/>
        </w:rPr>
        <w:t>. We need to iterate roles (that are simultaneously reiterative) to become a social being—we will not be able to do away with (re)iterations because we cannot escape the world of discourse.</w:t>
      </w:r>
      <w:r w:rsidRPr="008143BB">
        <w:rPr>
          <w:rFonts w:asciiTheme="minorHAnsi" w:hAnsiTheme="minorHAnsi" w:cstheme="minorHAnsi"/>
          <w:sz w:val="14"/>
        </w:rPr>
        <w:t xml:space="preserve"> But what we can do, as Butler ([ 8], [10]) notes, is subvert such status quos (teacher and student) by iterating in a fresh, lively way—by iterating differently.</w:t>
      </w:r>
      <w:r w:rsidRPr="008143BB">
        <w:rPr>
          <w:rStyle w:val="Emphasis"/>
          <w:rFonts w:asciiTheme="minorHAnsi" w:hAnsiTheme="minorHAnsi" w:cstheme="minorHAnsi"/>
        </w:rPr>
        <w:t xml:space="preserve"> This is where Butler locates our agency(</w:t>
      </w:r>
      <w:proofErr w:type="spellStart"/>
      <w:r w:rsidRPr="008143BB">
        <w:rPr>
          <w:rStyle w:val="Emphasis"/>
          <w:rFonts w:asciiTheme="minorHAnsi" w:hAnsiTheme="minorHAnsi" w:cstheme="minorHAnsi"/>
        </w:rPr>
        <w:t>ies</w:t>
      </w:r>
      <w:proofErr w:type="spellEnd"/>
      <w:r w:rsidRPr="008143BB">
        <w:rPr>
          <w:rStyle w:val="Emphasis"/>
          <w:rFonts w:asciiTheme="minorHAnsi" w:hAnsiTheme="minorHAnsi" w:cstheme="minorHAnsi"/>
        </w:rPr>
        <w:t>) within a discursive society</w:t>
      </w:r>
      <w:r w:rsidRPr="008143BB">
        <w:rPr>
          <w:rFonts w:asciiTheme="minorHAnsi" w:hAnsiTheme="minorHAnsi" w:cstheme="minorHAnsi"/>
          <w:sz w:val="14"/>
        </w:rPr>
        <w:t xml:space="preserve"> (regime). We </w:t>
      </w:r>
      <w:r w:rsidRPr="008143BB">
        <w:rPr>
          <w:rStyle w:val="Emphasis"/>
          <w:rFonts w:asciiTheme="minorHAnsi" w:hAnsiTheme="minorHAnsi" w:cstheme="minorHAnsi"/>
        </w:rPr>
        <w:t xml:space="preserve">might </w:t>
      </w:r>
      <w:r w:rsidRPr="008143BB">
        <w:rPr>
          <w:rStyle w:val="Emphasis"/>
          <w:rFonts w:asciiTheme="minorHAnsi" w:hAnsiTheme="minorHAnsi" w:cstheme="minorHAnsi"/>
          <w:highlight w:val="green"/>
        </w:rPr>
        <w:t>uncover</w:t>
      </w:r>
      <w:r w:rsidRPr="008143BB">
        <w:rPr>
          <w:rStyle w:val="Emphasis"/>
          <w:rFonts w:asciiTheme="minorHAnsi" w:hAnsiTheme="minorHAnsi" w:cstheme="minorHAnsi"/>
        </w:rPr>
        <w:t xml:space="preserve"> the </w:t>
      </w:r>
      <w:r w:rsidRPr="008143BB">
        <w:rPr>
          <w:rStyle w:val="Emphasis"/>
          <w:rFonts w:asciiTheme="minorHAnsi" w:hAnsiTheme="minorHAnsi" w:cstheme="minorHAnsi"/>
          <w:highlight w:val="green"/>
        </w:rPr>
        <w:t>genealogies that</w:t>
      </w:r>
      <w:r w:rsidRPr="008143BB">
        <w:rPr>
          <w:rStyle w:val="Emphasis"/>
          <w:rFonts w:asciiTheme="minorHAnsi" w:hAnsiTheme="minorHAnsi" w:cstheme="minorHAnsi"/>
        </w:rPr>
        <w:t xml:space="preserve"> have created (and continue to </w:t>
      </w:r>
      <w:r w:rsidRPr="008143BB">
        <w:rPr>
          <w:rStyle w:val="Emphasis"/>
          <w:rFonts w:asciiTheme="minorHAnsi" w:hAnsiTheme="minorHAnsi" w:cstheme="minorHAnsi"/>
          <w:highlight w:val="green"/>
        </w:rPr>
        <w:t>create) socially viable ways of being</w:t>
      </w:r>
      <w:r w:rsidRPr="008143BB">
        <w:rPr>
          <w:rStyle w:val="Emphasis"/>
          <w:rFonts w:asciiTheme="minorHAnsi" w:hAnsiTheme="minorHAnsi" w:cstheme="minorHAnsi"/>
        </w:rPr>
        <w:t xml:space="preserve"> and recognize how they encourage obedience to the status quo</w:t>
      </w:r>
      <w:r w:rsidRPr="008143BB">
        <w:rPr>
          <w:rFonts w:asciiTheme="minorHAnsi" w:hAnsiTheme="minorHAnsi" w:cstheme="minorHAnsi"/>
          <w:sz w:val="14"/>
        </w:rPr>
        <w:t xml:space="preserve">. As Claudia W. </w:t>
      </w: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265) writes, "</w:t>
      </w:r>
      <w:r w:rsidRPr="008143BB">
        <w:rPr>
          <w:rStyle w:val="StyleUnderline"/>
          <w:rFonts w:asciiTheme="minorHAnsi" w:eastAsiaTheme="majorEastAsia" w:hAnsiTheme="minorHAnsi" w:cstheme="minorHAnsi"/>
          <w:highlight w:val="green"/>
        </w:rPr>
        <w:t>Discursive constitution is not discursive determinism</w:t>
      </w:r>
      <w:r w:rsidRPr="008143BB">
        <w:rPr>
          <w:rStyle w:val="StyleUnderline"/>
          <w:rFonts w:asciiTheme="minorHAnsi" w:eastAsiaTheme="majorEastAsia" w:hAnsiTheme="minorHAnsi" w:cstheme="minorHAnsi"/>
        </w:rPr>
        <w:t xml:space="preserve">." This is great news because it means we can be unfaithful to our expected repetitions and be subversive when we perform roles such as teacher and/or student; (Butler [10]; Heckert [42]). Instead, </w:t>
      </w:r>
      <w:r w:rsidRPr="008143BB">
        <w:rPr>
          <w:rStyle w:val="Emphasis"/>
          <w:rFonts w:asciiTheme="minorHAnsi" w:hAnsiTheme="minorHAnsi" w:cstheme="minorHAnsi"/>
        </w:rPr>
        <w:t>we might be faithful to what is alive within us.</w:t>
      </w:r>
    </w:p>
    <w:p w14:paraId="4B46C512"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75032BFC"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I was in a high school once, teaching sex education. As we went around the circle introducing ourselves, I came to realize that three of the young men were stoned. 'Oh, no!' I thought to myself. As I was explaining how this would be different from our school usually was, one of them asked me to slow down and repeat. He was confused, and I don't think it was just from cannabis. That might have simply made him more honest and less concerned about appearing confused. I knew that what I was doing was radically </w:t>
      </w:r>
      <w:proofErr w:type="spellStart"/>
      <w:r w:rsidRPr="008143BB">
        <w:rPr>
          <w:rFonts w:asciiTheme="minorHAnsi" w:hAnsiTheme="minorHAnsi" w:cstheme="minorHAnsi"/>
          <w:sz w:val="14"/>
        </w:rPr>
        <w:t>unschool</w:t>
      </w:r>
      <w:proofErr w:type="spellEnd"/>
      <w:r w:rsidRPr="008143BB">
        <w:rPr>
          <w:rFonts w:asciiTheme="minorHAnsi" w:hAnsiTheme="minorHAnsi" w:cstheme="minorHAnsi"/>
          <w:sz w:val="14"/>
        </w:rPr>
        <w:t>-like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15BB6AB2" w14:textId="77777777" w:rsidR="00217E38" w:rsidRPr="008143BB" w:rsidRDefault="00217E38" w:rsidP="00217E38">
      <w:pPr>
        <w:rPr>
          <w:rFonts w:asciiTheme="minorHAnsi" w:hAnsiTheme="minorHAnsi" w:cstheme="minorHAnsi"/>
          <w:sz w:val="14"/>
        </w:rPr>
      </w:pPr>
      <w:r w:rsidRPr="008143BB">
        <w:rPr>
          <w:rStyle w:val="Emphasis"/>
          <w:rFonts w:asciiTheme="minorHAnsi" w:hAnsiTheme="minorHAnsi" w:cstheme="minorHAnsi"/>
          <w:highlight w:val="green"/>
        </w:rPr>
        <w:t>Norms are not individually created or iterated—they are co-created over time</w:t>
      </w:r>
      <w:r w:rsidRPr="008143BB">
        <w:rPr>
          <w:rStyle w:val="StyleUnderline"/>
          <w:rFonts w:asciiTheme="minorHAnsi" w:eastAsiaTheme="majorEastAsia" w:hAnsiTheme="minorHAnsi" w:cstheme="minorHAnsi"/>
        </w:rPr>
        <w:t xml:space="preserve">. What we mean here is that there is </w:t>
      </w:r>
      <w:r w:rsidRPr="008143BB">
        <w:rPr>
          <w:rStyle w:val="StyleUnderline"/>
          <w:rFonts w:asciiTheme="minorHAnsi" w:eastAsiaTheme="majorEastAsia" w:hAnsiTheme="minorHAnsi" w:cstheme="minorHAnsi"/>
          <w:highlight w:val="green"/>
        </w:rPr>
        <w:t>a "</w:t>
      </w:r>
      <w:r w:rsidRPr="008143BB">
        <w:rPr>
          <w:rStyle w:val="Emphasis"/>
          <w:rFonts w:asciiTheme="minorHAnsi" w:hAnsiTheme="minorHAnsi" w:cstheme="minorHAnsi"/>
          <w:highlight w:val="green"/>
        </w:rPr>
        <w:t>cumulative power of related speech, writing, and other discourse</w:t>
      </w:r>
      <w:r w:rsidRPr="008143BB">
        <w:rPr>
          <w:rFonts w:asciiTheme="minorHAnsi" w:hAnsiTheme="minorHAnsi" w:cstheme="minorHAnsi"/>
          <w:sz w:val="14"/>
        </w:rPr>
        <w:t>" (</w:t>
      </w: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263). </w:t>
      </w:r>
      <w:r w:rsidRPr="008143BB">
        <w:rPr>
          <w:rStyle w:val="StyleUnderline"/>
          <w:rFonts w:asciiTheme="minorHAnsi" w:eastAsiaTheme="majorEastAsia" w:hAnsiTheme="minorHAnsi" w:cstheme="minorHAnsi"/>
        </w:rPr>
        <w:t>Identity categories are "cumulatively produced" by such things as "advertising, school texts, sitcoms, legal discourse,</w:t>
      </w:r>
      <w:r w:rsidRPr="008143BB">
        <w:rPr>
          <w:rFonts w:asciiTheme="minorHAnsi" w:hAnsiTheme="minorHAnsi" w:cstheme="minorHAnsi"/>
          <w:sz w:val="14"/>
        </w:rPr>
        <w:t xml:space="preserve"> and so on" (</w:t>
      </w: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263). Although we still feel excited about subverting the status quo of such roles in small places such as within our own classrooms—we understand our lively and subversive iterations as one strategy among many others that might be taken up to truly change the relationships and constitutions of the roles of teacher and student.</w:t>
      </w:r>
    </w:p>
    <w:p w14:paraId="51F8E3CA"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Johnston and </w:t>
      </w:r>
      <w:proofErr w:type="spellStart"/>
      <w:r w:rsidRPr="008143BB">
        <w:rPr>
          <w:rFonts w:asciiTheme="minorHAnsi" w:hAnsiTheme="minorHAnsi" w:cstheme="minorHAnsi"/>
          <w:sz w:val="14"/>
        </w:rPr>
        <w:t>Klandermans</w:t>
      </w:r>
      <w:proofErr w:type="spellEnd"/>
      <w:r w:rsidRPr="008143BB">
        <w:rPr>
          <w:rFonts w:asciiTheme="minorHAnsi" w:hAnsiTheme="minorHAnsi" w:cstheme="minorHAnsi"/>
          <w:sz w:val="14"/>
        </w:rPr>
        <w:t xml:space="preserve"> suggest "a performative view of culture stresses that </w:t>
      </w:r>
      <w:r w:rsidRPr="008143BB">
        <w:rPr>
          <w:rStyle w:val="StyleUnderline"/>
          <w:rFonts w:asciiTheme="minorHAnsi" w:eastAsiaTheme="majorEastAsia" w:hAnsiTheme="minorHAnsi" w:cstheme="minorHAnsi"/>
        </w:rPr>
        <w:t xml:space="preserve">social </w:t>
      </w:r>
      <w:r w:rsidRPr="008143BB">
        <w:rPr>
          <w:rStyle w:val="StyleUnderline"/>
          <w:rFonts w:asciiTheme="minorHAnsi" w:eastAsiaTheme="majorEastAsia" w:hAnsiTheme="minorHAnsi" w:cstheme="minorHAnsi"/>
          <w:highlight w:val="green"/>
        </w:rPr>
        <w:t>movements are</w:t>
      </w:r>
      <w:r w:rsidRPr="008143BB">
        <w:rPr>
          <w:rStyle w:val="StyleUnderline"/>
          <w:rFonts w:asciiTheme="minorHAnsi" w:eastAsiaTheme="majorEastAsia" w:hAnsiTheme="minorHAnsi" w:cstheme="minorHAnsi"/>
        </w:rPr>
        <w:t xml:space="preserve"> not just </w:t>
      </w:r>
      <w:r w:rsidRPr="008143BB">
        <w:rPr>
          <w:rStyle w:val="StyleUnderline"/>
          <w:rFonts w:asciiTheme="minorHAnsi" w:eastAsiaTheme="majorEastAsia" w:hAnsiTheme="minorHAnsi" w:cstheme="minorHAnsi"/>
          <w:highlight w:val="green"/>
        </w:rPr>
        <w:t>shaped by culture;</w:t>
      </w:r>
      <w:r w:rsidRPr="008143BB">
        <w:rPr>
          <w:rStyle w:val="StyleUnderline"/>
          <w:rFonts w:asciiTheme="minorHAnsi" w:eastAsiaTheme="majorEastAsia" w:hAnsiTheme="minorHAnsi" w:cstheme="minorHAnsi"/>
        </w:rPr>
        <w:t xml:space="preserve"> they also shape </w:t>
      </w:r>
      <w:r w:rsidRPr="008143BB">
        <w:rPr>
          <w:rStyle w:val="StyleUnderline"/>
          <w:rFonts w:asciiTheme="minorHAnsi" w:eastAsiaTheme="majorEastAsia" w:hAnsiTheme="minorHAnsi" w:cstheme="minorHAnsi"/>
          <w:highlight w:val="green"/>
        </w:rPr>
        <w:t>and reshape it</w:t>
      </w:r>
      <w:r w:rsidRPr="008143BB">
        <w:rPr>
          <w:rFonts w:asciiTheme="minorHAnsi" w:hAnsiTheme="minorHAnsi" w:cstheme="minorHAnsi"/>
          <w:sz w:val="14"/>
        </w:rPr>
        <w:t xml:space="preserve">" ([47], 9). </w:t>
      </w:r>
      <w:r w:rsidRPr="008143BB">
        <w:rPr>
          <w:rStyle w:val="StyleUnderline"/>
          <w:rFonts w:asciiTheme="minorHAnsi" w:eastAsiaTheme="majorEastAsia" w:hAnsiTheme="minorHAnsi" w:cstheme="minorHAnsi"/>
        </w:rPr>
        <w:t>If we both live within discursive regimes that constitute our identities, and also have access to a vital agency that allows us to iterate roles and identities differently and subversively, what might (or does) this look like in the classroom</w:t>
      </w:r>
      <w:r w:rsidRPr="008143BB">
        <w:rPr>
          <w:rFonts w:asciiTheme="minorHAnsi" w:hAnsiTheme="minorHAnsi" w:cstheme="minorHAnsi"/>
          <w:sz w:val="14"/>
        </w:rPr>
        <w:t>? What kind of behavior can we see when teachers and students iterate their roles differently, fluidly, and prefiguring the participatory and egalitarian (and creative!) world(s) in which we want to (and could) live?</w:t>
      </w:r>
    </w:p>
    <w:p w14:paraId="54478DE7" w14:textId="77777777" w:rsidR="00217E38" w:rsidRPr="008143BB" w:rsidRDefault="00217E38" w:rsidP="00217E38">
      <w:pPr>
        <w:rPr>
          <w:rFonts w:asciiTheme="minorHAnsi" w:hAnsiTheme="minorHAnsi" w:cstheme="minorHAnsi"/>
          <w:sz w:val="14"/>
        </w:rPr>
      </w:pP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265–266) writes "</w:t>
      </w:r>
      <w:r w:rsidRPr="008143BB">
        <w:rPr>
          <w:rStyle w:val="Emphasis"/>
          <w:rFonts w:asciiTheme="minorHAnsi" w:hAnsiTheme="minorHAnsi" w:cstheme="minorHAnsi"/>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8143BB">
        <w:rPr>
          <w:rFonts w:asciiTheme="minorHAnsi" w:hAnsiTheme="minorHAnsi" w:cstheme="minorHAnsi"/>
          <w:sz w:val="14"/>
        </w:rPr>
        <w:t>." We argue that teachers, themselves, might well take this to heart in considering their own roles as subjects. From my experiences:</w:t>
      </w:r>
    </w:p>
    <w:p w14:paraId="581BC8BC"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actually ask the students how they would prefer to have the room set up, although I like to explain the reasons why I prefer the classroom in this way.</w:t>
      </w:r>
    </w:p>
    <w:p w14:paraId="3CF0AAC4"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8143BB">
        <w:rPr>
          <w:rStyle w:val="StyleUnderline"/>
          <w:rFonts w:asciiTheme="minorHAnsi" w:eastAsiaTheme="majorEastAsia" w:hAnsiTheme="minorHAnsi" w:cstheme="minorHAnsi"/>
          <w:highlight w:val="green"/>
        </w:rPr>
        <w:t>undermining this false dichotomy in critical pedagogy is intertwined with the queer project of subverting the imaginary divisions</w:t>
      </w:r>
      <w:r w:rsidRPr="008143BB">
        <w:rPr>
          <w:rStyle w:val="StyleUnderline"/>
          <w:rFonts w:asciiTheme="minorHAnsi" w:eastAsiaTheme="majorEastAsia" w:hAnsiTheme="minorHAnsi" w:cstheme="minorHAnsi"/>
        </w:rPr>
        <w:t xml:space="preserve"> of hetero/homo and man/woman. Because the role of student and teacher are embodied roles</w:t>
      </w:r>
      <w:r w:rsidRPr="008143BB">
        <w:rPr>
          <w:rFonts w:asciiTheme="minorHAnsi" w:hAnsiTheme="minorHAnsi" w:cstheme="minorHAnsi"/>
          <w:sz w:val="14"/>
        </w:rPr>
        <w:t xml:space="preserve"> (Shapiro and Shapiro [76]), </w:t>
      </w:r>
      <w:r w:rsidRPr="008143BB">
        <w:rPr>
          <w:rStyle w:val="StyleUnderline"/>
          <w:rFonts w:asciiTheme="minorHAnsi" w:eastAsiaTheme="majorEastAsia" w:hAnsiTheme="minorHAnsi" w:cstheme="minorHAnsi"/>
        </w:rPr>
        <w:t xml:space="preserve">we need to be aware of our bodies and how they are being related to each other; to learn how we might release the postures of authority or submission. </w:t>
      </w:r>
      <w:r w:rsidRPr="008143BB">
        <w:rPr>
          <w:rStyle w:val="StyleUnderline"/>
          <w:rFonts w:asciiTheme="minorHAnsi" w:eastAsiaTheme="majorEastAsia" w:hAnsiTheme="minorHAnsi" w:cstheme="minorHAnsi"/>
          <w:highlight w:val="green"/>
        </w:rPr>
        <w:t>We can blur the distinction</w:t>
      </w:r>
      <w:r w:rsidRPr="008143BB">
        <w:rPr>
          <w:rStyle w:val="StyleUnderline"/>
          <w:rFonts w:asciiTheme="minorHAnsi" w:eastAsiaTheme="majorEastAsia" w:hAnsiTheme="minorHAnsi" w:cstheme="minorHAnsi"/>
        </w:rPr>
        <w:t xml:space="preserve"> between the roles of teacher and student </w:t>
      </w:r>
      <w:r w:rsidRPr="008143BB">
        <w:rPr>
          <w:rStyle w:val="StyleUnderline"/>
          <w:rFonts w:asciiTheme="minorHAnsi" w:eastAsiaTheme="majorEastAsia" w:hAnsiTheme="minorHAnsi" w:cstheme="minorHAnsi"/>
          <w:highlight w:val="green"/>
        </w:rPr>
        <w:t xml:space="preserve">by committing ourselves to </w:t>
      </w:r>
      <w:r w:rsidRPr="008143BB">
        <w:rPr>
          <w:rStyle w:val="Emphasis"/>
          <w:rFonts w:asciiTheme="minorHAnsi" w:hAnsiTheme="minorHAnsi" w:cstheme="minorHAnsi"/>
          <w:highlight w:val="green"/>
        </w:rPr>
        <w:t>learning from each other in a dynamic and fluid way.</w:t>
      </w:r>
      <w:r w:rsidRPr="008143BB">
        <w:rPr>
          <w:rFonts w:asciiTheme="minorHAnsi" w:hAnsiTheme="minorHAnsi" w:cstheme="minorHAnsi"/>
          <w:sz w:val="14"/>
        </w:rPr>
        <w:t xml:space="preserve"> How would we want classrooms to function in the worlds we desire to live in? We would like to see classrooms where participants are invited to honor their own experience (while questioning their stories about that experience) above and beyond ideas or practices offered by teachers. That is, we want to see practices of self-loving in the classroom. We also value the open-hearted honesty of teachers who are able to talk about what they/we learn from the experience of working with those labeled students. What mutuality exists without that acknowledgment, out of a desire to maintain clear identities, out of fear? As bell hooks ([45]) has argued, fear and love cannot occupy the same space. If </w:t>
      </w:r>
      <w:r w:rsidRPr="008143BB">
        <w:rPr>
          <w:rStyle w:val="Emphasis"/>
          <w:rFonts w:asciiTheme="minorHAnsi" w:hAnsiTheme="minorHAnsi" w:cstheme="minorHAnsi"/>
        </w:rPr>
        <w:t xml:space="preserve">the classroom can be a space of love, </w:t>
      </w:r>
      <w:r w:rsidRPr="008143BB">
        <w:rPr>
          <w:rStyle w:val="Emphasis"/>
          <w:rFonts w:asciiTheme="minorHAnsi" w:hAnsiTheme="minorHAnsi" w:cstheme="minorHAnsi"/>
          <w:highlight w:val="green"/>
        </w:rPr>
        <w:t>separations and hierarchies might unravel, creating space for something Other. "The meanings we make alongside those we love, particularly across lines of difference, allow us to remake our assumptions and widen our vision of the political field</w:t>
      </w:r>
      <w:r w:rsidRPr="008143BB">
        <w:rPr>
          <w:rFonts w:asciiTheme="minorHAnsi" w:hAnsiTheme="minorHAnsi" w:cstheme="minorHAnsi"/>
          <w:sz w:val="14"/>
        </w:rPr>
        <w:t>" (Carillo Rowe [12], 43). The key for the so-called teacher, then, is to learn to release fear, to be present with it without getting caught up in it. To let themselves be loving.</w:t>
      </w:r>
    </w:p>
    <w:p w14:paraId="77D3EC34" w14:textId="77777777" w:rsidR="00217E38" w:rsidRPr="008143BB" w:rsidRDefault="00217E38" w:rsidP="00217E38">
      <w:pPr>
        <w:pStyle w:val="Heading4"/>
        <w:rPr>
          <w:rStyle w:val="StyleUnderline"/>
          <w:rFonts w:asciiTheme="minorHAnsi" w:hAnsiTheme="minorHAnsi" w:cstheme="minorHAnsi"/>
        </w:rPr>
      </w:pPr>
      <w:r w:rsidRPr="008143BB">
        <w:rPr>
          <w:rStyle w:val="Style13ptBold"/>
          <w:rFonts w:asciiTheme="minorHAnsi" w:hAnsiTheme="minorHAnsi" w:cstheme="minorHAnsi"/>
          <w:b/>
        </w:rPr>
        <w:t>Traditional policy frameworks force trans debaters to be docile on issues like misgendering and trans imaginations beyond state action, to subordinate it all to the resolution. Instead, we should leverage the unfinishedness of policy debate to operate as cites of nonbinary knowledge production that reduces the labor of trans debaters to performatively justify their existence.</w:t>
      </w:r>
    </w:p>
    <w:p w14:paraId="18198047" w14:textId="77777777" w:rsidR="00217E38" w:rsidRPr="008143BB" w:rsidRDefault="00217E38" w:rsidP="00217E38">
      <w:pPr>
        <w:rPr>
          <w:rStyle w:val="StyleUnderline"/>
          <w:rFonts w:asciiTheme="minorHAnsi" w:hAnsiTheme="minorHAnsi" w:cstheme="minorHAnsi"/>
        </w:rPr>
      </w:pPr>
      <w:r w:rsidRPr="008143BB">
        <w:rPr>
          <w:rStyle w:val="Style13ptBold"/>
          <w:rFonts w:asciiTheme="minorHAnsi" w:hAnsiTheme="minorHAnsi" w:cstheme="minorHAnsi"/>
        </w:rPr>
        <w:t>Lepp 25</w:t>
      </w:r>
      <w:r w:rsidRPr="008143BB">
        <w:rPr>
          <w:rFonts w:asciiTheme="minorHAnsi" w:hAnsiTheme="minorHAnsi" w:cstheme="minorHAnsi"/>
        </w:rPr>
        <w:t xml:space="preserve"> (Nicholas Lepp (2025) Toward a queering of debate, Argumentation and Advocacy, 61:1, 84-100, DOI: 10.1080/10511431.2024.2365518) </w:t>
      </w:r>
      <w:proofErr w:type="spellStart"/>
      <w:r w:rsidRPr="008143BB">
        <w:rPr>
          <w:rFonts w:asciiTheme="minorHAnsi" w:hAnsiTheme="minorHAnsi" w:cstheme="minorHAnsi"/>
        </w:rPr>
        <w:t>taryn</w:t>
      </w:r>
      <w:proofErr w:type="spellEnd"/>
    </w:p>
    <w:p w14:paraId="255AE129" w14:textId="77777777" w:rsidR="00217E38" w:rsidRPr="008143BB" w:rsidRDefault="00217E38" w:rsidP="00217E38">
      <w:pPr>
        <w:rPr>
          <w:rFonts w:asciiTheme="minorHAnsi" w:hAnsiTheme="minorHAnsi" w:cstheme="minorHAnsi"/>
          <w:u w:val="single"/>
        </w:rPr>
      </w:pPr>
      <w:r w:rsidRPr="008143BB">
        <w:rPr>
          <w:rFonts w:asciiTheme="minorHAnsi" w:hAnsiTheme="minorHAnsi" w:cstheme="minorHAnsi"/>
          <w:sz w:val="14"/>
        </w:rPr>
        <w:t xml:space="preserve">Introduction This essay investigates a single question: what might it mean to queer debate? Behind this deceptively simple inquiry lies an extreme complexity, a history of oblique and circuitous investigation and critique, and an entangled web of theory and criticism which is not so easily unraveled. Indeed, debates about what it means to “queer” anything, let al.one debate, have been ongoing since at least the 1990s as the word has gained popularity in academic and popular discursive spheres (Berlant and Warner 1998; De </w:t>
      </w:r>
      <w:proofErr w:type="spellStart"/>
      <w:r w:rsidRPr="008143BB">
        <w:rPr>
          <w:rFonts w:asciiTheme="minorHAnsi" w:hAnsiTheme="minorHAnsi" w:cstheme="minorHAnsi"/>
          <w:sz w:val="14"/>
        </w:rPr>
        <w:t>Lauretis</w:t>
      </w:r>
      <w:proofErr w:type="spellEnd"/>
      <w:r w:rsidRPr="008143BB">
        <w:rPr>
          <w:rFonts w:asciiTheme="minorHAnsi" w:hAnsiTheme="minorHAnsi" w:cstheme="minorHAnsi"/>
          <w:sz w:val="14"/>
        </w:rPr>
        <w:t xml:space="preserve"> 1991; Johnson 2001; Warner 1993). But what makes this question so complex is not just the sheer quantity of essays, books, chapters, films, blog posts, pamphlets, zines, and conversations about the word “queer” itself, but the application of this nearly boundless term to the bounded format of debate. Debate, and particularly intercollegiate </w:t>
      </w:r>
      <w:r w:rsidRPr="008143BB">
        <w:rPr>
          <w:rFonts w:asciiTheme="minorHAnsi" w:hAnsiTheme="minorHAnsi" w:cstheme="minorHAnsi"/>
          <w:u w:val="single"/>
        </w:rPr>
        <w:t>policy debate, is</w:t>
      </w:r>
      <w:r w:rsidRPr="008143BB">
        <w:rPr>
          <w:rFonts w:asciiTheme="minorHAnsi" w:hAnsiTheme="minorHAnsi" w:cstheme="minorHAnsi"/>
          <w:sz w:val="14"/>
        </w:rPr>
        <w:t xml:space="preserve"> by necessity </w:t>
      </w:r>
      <w:r w:rsidRPr="008143BB">
        <w:rPr>
          <w:rFonts w:asciiTheme="minorHAnsi" w:hAnsiTheme="minorHAnsi" w:cstheme="minorHAnsi"/>
          <w:u w:val="single"/>
        </w:rPr>
        <w:t>delimited by a variety of metrics: speech times, wins and losses, judges, tournament schedules, and the competition-based structure of the activity radically constrain what debaters say, when they say those things, and how those things are said. Debate, in many ways, is contrary to queer, that “open mesh of possibilities, gaps, overlaps, dissonances and resonances” which has revolutionized the very foundation of thinking, theorizing, and being for so many (</w:t>
      </w:r>
      <w:r w:rsidRPr="008143BB">
        <w:rPr>
          <w:rFonts w:asciiTheme="minorHAnsi" w:hAnsiTheme="minorHAnsi" w:cstheme="minorHAnsi"/>
          <w:sz w:val="14"/>
        </w:rPr>
        <w:t xml:space="preserve">Sedgwick 1993b, 8). This special issue’s call for a reflective and retrospective on the past decade of debate, where we have seen three separate schools “unite the crowns” by winning both the National Debate Tournament and the Cross Examination Debate Association national championship in the same debate season, provides an important forum for the testing of ideas regarding debates about debate. Anyone with even a cursory familiarity with policy debate is aware that </w:t>
      </w:r>
      <w:r w:rsidRPr="008143BB">
        <w:rPr>
          <w:rFonts w:asciiTheme="minorHAnsi" w:hAnsiTheme="minorHAnsi" w:cstheme="minorHAnsi"/>
          <w:u w:val="single"/>
        </w:rPr>
        <w:t>debates about debate—what the activity should look like, what kinds of arguments should be advanced, how debaters should argue, and what constraints debaters should abide by</w:t>
      </w:r>
      <w:r w:rsidRPr="008143BB">
        <w:rPr>
          <w:rFonts w:asciiTheme="minorHAnsi" w:hAnsiTheme="minorHAnsi" w:cstheme="minorHAnsi"/>
          <w:sz w:val="14"/>
        </w:rPr>
        <w:t xml:space="preserve">—are incredibly common. Debaters are required to be introspective thinkers in order to succeed at the activity, and the skills acquired through that introspective thinking are a necessary part of the modern policy debate curriculum (Heller and Rao 2015; Lundberg 2010; </w:t>
      </w:r>
      <w:proofErr w:type="spellStart"/>
      <w:r w:rsidRPr="008143BB">
        <w:rPr>
          <w:rFonts w:asciiTheme="minorHAnsi" w:hAnsiTheme="minorHAnsi" w:cstheme="minorHAnsi"/>
          <w:sz w:val="14"/>
        </w:rPr>
        <w:t>Zarefsky</w:t>
      </w:r>
      <w:proofErr w:type="spellEnd"/>
      <w:r w:rsidRPr="008143BB">
        <w:rPr>
          <w:rFonts w:asciiTheme="minorHAnsi" w:hAnsiTheme="minorHAnsi" w:cstheme="minorHAnsi"/>
          <w:sz w:val="14"/>
        </w:rPr>
        <w:t xml:space="preserve"> 2017). The question driving this essay—what might it mean to queer debate—is offered here as a way to consider what debates about debate may mean or do for debaters. In other words, my hunch is that answers to the aforementioned question (and I purposefully pluralize “answers” here despite providing a single answer in this essay) can help us understand the intellectual value of continuing to engage in debates about debate. It is in the argumentative spirit of debate to which I—and I suspect, many of my readers—owe an academic interest and intellectual curiosity that I offer this essay as one investigation into the question, what might it mean to queer debate? By way of a brief detour into the conflicting yet infinitely productive uses of queer, I isolate an irresolvable impasse: </w:t>
      </w:r>
      <w:r w:rsidRPr="008143BB">
        <w:rPr>
          <w:rFonts w:asciiTheme="minorHAnsi" w:hAnsiTheme="minorHAnsi" w:cstheme="minorHAnsi"/>
          <w:u w:val="single"/>
        </w:rPr>
        <w:t>queer, which is nearly limitless, is quite contrary to debate, which is rather limited by a variety of factors.</w:t>
      </w:r>
      <w:r w:rsidRPr="008143BB">
        <w:rPr>
          <w:rFonts w:asciiTheme="minorHAnsi" w:hAnsiTheme="minorHAnsi" w:cstheme="minorHAnsi"/>
          <w:sz w:val="14"/>
        </w:rPr>
        <w:t xml:space="preserve"> However, rather than simply throw my hands up and declare the question unanswerable, I provide a </w:t>
      </w:r>
      <w:r w:rsidRPr="008143BB">
        <w:rPr>
          <w:rFonts w:asciiTheme="minorHAnsi" w:hAnsiTheme="minorHAnsi" w:cstheme="minorHAnsi"/>
          <w:u w:val="single"/>
        </w:rPr>
        <w:t>reframing of the relationship between queer and debate as indicative of aporia, an insurmountable deadlock which is nevertheless generative</w:t>
      </w:r>
      <w:r w:rsidRPr="008143BB">
        <w:rPr>
          <w:rFonts w:asciiTheme="minorHAnsi" w:hAnsiTheme="minorHAnsi" w:cstheme="minorHAnsi"/>
          <w:sz w:val="14"/>
        </w:rPr>
        <w:t xml:space="preserve">. In short, my suggestion is that </w:t>
      </w:r>
      <w:r w:rsidRPr="008143BB">
        <w:rPr>
          <w:rFonts w:asciiTheme="minorHAnsi" w:hAnsiTheme="minorHAnsi" w:cstheme="minorHAnsi"/>
          <w:highlight w:val="green"/>
          <w:u w:val="single"/>
        </w:rPr>
        <w:t>we ought to revel in the irresolvable messiness of debates about debate and embrace that there is no actual solution</w:t>
      </w:r>
      <w:r w:rsidRPr="008143BB">
        <w:rPr>
          <w:rFonts w:asciiTheme="minorHAnsi" w:hAnsiTheme="minorHAnsi" w:cstheme="minorHAnsi"/>
          <w:u w:val="single"/>
        </w:rPr>
        <w:t xml:space="preserve"> or correct answer to how debates should be. It is from within the very inability to answer the question “what might it mean to queer debate” that I find a meaningful and useful answer to this question</w:t>
      </w:r>
      <w:r w:rsidRPr="008143BB">
        <w:rPr>
          <w:rFonts w:asciiTheme="minorHAnsi" w:hAnsiTheme="minorHAnsi" w:cstheme="minorHAnsi"/>
          <w:sz w:val="14"/>
        </w:rPr>
        <w:t xml:space="preserve">. To actualize the </w:t>
      </w:r>
      <w:proofErr w:type="spellStart"/>
      <w:r w:rsidRPr="008143BB">
        <w:rPr>
          <w:rFonts w:asciiTheme="minorHAnsi" w:hAnsiTheme="minorHAnsi" w:cstheme="minorHAnsi"/>
          <w:sz w:val="14"/>
        </w:rPr>
        <w:t>irresolvability</w:t>
      </w:r>
      <w:proofErr w:type="spellEnd"/>
      <w:r w:rsidRPr="008143BB">
        <w:rPr>
          <w:rFonts w:asciiTheme="minorHAnsi" w:hAnsiTheme="minorHAnsi" w:cstheme="minorHAnsi"/>
          <w:sz w:val="14"/>
        </w:rPr>
        <w:t xml:space="preserve"> of debates about debate, I take a seemingly paradoxical yet nevertheless productive position: </w:t>
      </w:r>
      <w:r w:rsidRPr="008143BB">
        <w:rPr>
          <w:rFonts w:asciiTheme="minorHAnsi" w:hAnsiTheme="minorHAnsi" w:cstheme="minorHAnsi"/>
          <w:highlight w:val="green"/>
          <w:u w:val="single"/>
        </w:rPr>
        <w:t>to queer debate is to embrace a model of debate that is unconcerned with models.</w:t>
      </w:r>
      <w:r w:rsidRPr="008143BB">
        <w:rPr>
          <w:rFonts w:asciiTheme="minorHAnsi" w:hAnsiTheme="minorHAnsi" w:cstheme="minorHAnsi"/>
          <w:u w:val="single"/>
        </w:rPr>
        <w:t xml:space="preserve"> Instead of debating about how all debates should be, my suggestion is that to queer debate is to </w:t>
      </w:r>
      <w:r w:rsidRPr="008143BB">
        <w:rPr>
          <w:rFonts w:asciiTheme="minorHAnsi" w:hAnsiTheme="minorHAnsi" w:cstheme="minorHAnsi"/>
          <w:highlight w:val="green"/>
          <w:u w:val="single"/>
        </w:rPr>
        <w:t xml:space="preserve">embrace the radical contingency and contextuality intrinsic to queer </w:t>
      </w:r>
      <w:r w:rsidRPr="008143BB">
        <w:rPr>
          <w:rFonts w:asciiTheme="minorHAnsi" w:hAnsiTheme="minorHAnsi" w:cstheme="minorHAnsi"/>
          <w:u w:val="single"/>
        </w:rPr>
        <w:t>and, therefore</w:t>
      </w:r>
      <w:r w:rsidRPr="008143BB">
        <w:rPr>
          <w:rFonts w:asciiTheme="minorHAnsi" w:hAnsiTheme="minorHAnsi" w:cstheme="minorHAnsi"/>
          <w:highlight w:val="green"/>
          <w:u w:val="single"/>
        </w:rPr>
        <w:t>, approach each debate as hyper-specific,</w:t>
      </w:r>
      <w:r w:rsidRPr="008143BB">
        <w:rPr>
          <w:rFonts w:asciiTheme="minorHAnsi" w:hAnsiTheme="minorHAnsi" w:cstheme="minorHAnsi"/>
          <w:u w:val="single"/>
        </w:rPr>
        <w:t xml:space="preserve"> particularized, </w:t>
      </w:r>
      <w:r w:rsidRPr="008143BB">
        <w:rPr>
          <w:rFonts w:asciiTheme="minorHAnsi" w:hAnsiTheme="minorHAnsi" w:cstheme="minorHAnsi"/>
          <w:highlight w:val="green"/>
          <w:u w:val="single"/>
        </w:rPr>
        <w:t>and unique</w:t>
      </w:r>
      <w:r w:rsidRPr="008143BB">
        <w:rPr>
          <w:rFonts w:asciiTheme="minorHAnsi" w:hAnsiTheme="minorHAnsi" w:cstheme="minorHAnsi"/>
          <w:sz w:val="14"/>
        </w:rPr>
        <w:t xml:space="preserve">. What it might mean to queer debate, then, is to fundamentally reconsider how our students engage in debates about debate, </w:t>
      </w:r>
      <w:r w:rsidRPr="008143BB">
        <w:rPr>
          <w:rFonts w:asciiTheme="minorHAnsi" w:hAnsiTheme="minorHAnsi" w:cstheme="minorHAnsi"/>
          <w:highlight w:val="green"/>
          <w:u w:val="single"/>
        </w:rPr>
        <w:t>moving away from the telos-oriented understanding of what all debates should look like in favor of an individualized and subjective interpretation of each specific round</w:t>
      </w:r>
      <w:r w:rsidRPr="008143BB">
        <w:rPr>
          <w:rFonts w:asciiTheme="minorHAnsi" w:hAnsiTheme="minorHAnsi" w:cstheme="minorHAnsi"/>
          <w:sz w:val="14"/>
        </w:rPr>
        <w:t xml:space="preserve">. Might we consider teaching our debaters to revel in the nuances and particularities of each debate they partake in? On the one hand, </w:t>
      </w:r>
      <w:r w:rsidRPr="008143BB">
        <w:rPr>
          <w:rFonts w:asciiTheme="minorHAnsi" w:hAnsiTheme="minorHAnsi" w:cstheme="minorHAnsi"/>
          <w:u w:val="single"/>
        </w:rPr>
        <w:t>the educational benefits of this queered model of debate are vast, as every round would by necessity be quite different from every other; on the other hand, this proposed model is messy</w:t>
      </w:r>
      <w:r w:rsidRPr="008143BB">
        <w:rPr>
          <w:rFonts w:asciiTheme="minorHAnsi" w:hAnsiTheme="minorHAnsi" w:cstheme="minorHAnsi"/>
          <w:sz w:val="14"/>
        </w:rPr>
        <w:t xml:space="preserve"> and unpredictable (as every round would be quite different). To be ready to debate a new model of debate in every single round would require an inaccessible amount of careful pre-tournament and pre-round preparation. </w:t>
      </w:r>
      <w:r w:rsidRPr="008143BB">
        <w:rPr>
          <w:rFonts w:asciiTheme="minorHAnsi" w:hAnsiTheme="minorHAnsi" w:cstheme="minorHAnsi"/>
          <w:u w:val="single"/>
        </w:rPr>
        <w:t xml:space="preserve">Rather than shy away from these imperfections, I mobilize them as evidence of the central lesson of this essay: </w:t>
      </w:r>
      <w:r w:rsidRPr="008143BB">
        <w:rPr>
          <w:rFonts w:asciiTheme="minorHAnsi" w:hAnsiTheme="minorHAnsi" w:cstheme="minorHAnsi"/>
          <w:highlight w:val="green"/>
          <w:u w:val="single"/>
        </w:rPr>
        <w:t>all debate models are flawed,</w:t>
      </w:r>
      <w:r w:rsidRPr="008143BB">
        <w:rPr>
          <w:rFonts w:asciiTheme="minorHAnsi" w:hAnsiTheme="minorHAnsi" w:cstheme="minorHAnsi"/>
          <w:u w:val="single"/>
        </w:rPr>
        <w:t xml:space="preserve"> trapped between persuasive justifications for adopting or not adopting different ways of debating</w:t>
      </w:r>
      <w:r w:rsidRPr="008143BB">
        <w:rPr>
          <w:rFonts w:asciiTheme="minorHAnsi" w:hAnsiTheme="minorHAnsi" w:cstheme="minorHAnsi"/>
          <w:sz w:val="14"/>
        </w:rPr>
        <w:t xml:space="preserve">. I believe that it is exactly these imperfections which make engaging in debates about debate so educational and important for our students. Ultimately, my suggestion is that </w:t>
      </w:r>
      <w:r w:rsidRPr="008143BB">
        <w:rPr>
          <w:rFonts w:asciiTheme="minorHAnsi" w:hAnsiTheme="minorHAnsi" w:cstheme="minorHAnsi"/>
          <w:highlight w:val="green"/>
          <w:u w:val="single"/>
        </w:rPr>
        <w:t>debate</w:t>
      </w:r>
      <w:r w:rsidRPr="008143BB">
        <w:rPr>
          <w:rFonts w:asciiTheme="minorHAnsi" w:hAnsiTheme="minorHAnsi" w:cstheme="minorHAnsi"/>
          <w:u w:val="single"/>
        </w:rPr>
        <w:t xml:space="preserve"> educators and students alike </w:t>
      </w:r>
      <w:r w:rsidRPr="008143BB">
        <w:rPr>
          <w:rFonts w:asciiTheme="minorHAnsi" w:hAnsiTheme="minorHAnsi" w:cstheme="minorHAnsi"/>
          <w:highlight w:val="green"/>
          <w:u w:val="single"/>
        </w:rPr>
        <w:t>should recognize that we are incapable of resolving what debate should look</w:t>
      </w:r>
      <w:r w:rsidRPr="008143BB">
        <w:rPr>
          <w:rFonts w:asciiTheme="minorHAnsi" w:hAnsiTheme="minorHAnsi" w:cstheme="minorHAnsi"/>
          <w:u w:val="single"/>
        </w:rPr>
        <w:t xml:space="preserve"> or be </w:t>
      </w:r>
      <w:r w:rsidRPr="008143BB">
        <w:rPr>
          <w:rFonts w:asciiTheme="minorHAnsi" w:hAnsiTheme="minorHAnsi" w:cstheme="minorHAnsi"/>
          <w:highlight w:val="green"/>
          <w:u w:val="single"/>
        </w:rPr>
        <w:t>like</w:t>
      </w:r>
      <w:r w:rsidRPr="008143BB">
        <w:rPr>
          <w:rFonts w:asciiTheme="minorHAnsi" w:hAnsiTheme="minorHAnsi" w:cstheme="minorHAnsi"/>
          <w:u w:val="single"/>
        </w:rPr>
        <w:t xml:space="preserve"> and instead revel in the fact that we will not and cannot ever determine how debate should be.</w:t>
      </w:r>
      <w:r w:rsidRPr="008143BB">
        <w:rPr>
          <w:rFonts w:asciiTheme="minorHAnsi" w:hAnsiTheme="minorHAnsi" w:cstheme="minorHAnsi"/>
          <w:sz w:val="14"/>
        </w:rPr>
        <w:t xml:space="preserve"> To that end, I approach the rest of this essay by doing the following. First, I provide a recent history of the word “queer” and its various uses to argue that its array of diverse meanings are mobilized by a fundamental slipperiness at its core. Afterwards, I return to the central question of what it might mean to queer debate by reading “queer” and “debate” together to uncover an irreducible aporia arising when these two terms are put in conversation with one another. Rather than suggesting that it is not worthwhile to continue asking what it might mean to queer debate, I suggest that thinking within this impasse is generative. Ultimately, my suggestion will be that </w:t>
      </w:r>
      <w:r w:rsidRPr="008143BB">
        <w:rPr>
          <w:rFonts w:asciiTheme="minorHAnsi" w:hAnsiTheme="minorHAnsi" w:cstheme="minorHAnsi"/>
          <w:u w:val="single"/>
        </w:rPr>
        <w:t>the inability to resolve the differences between “queer” and “debate” may help us better understand the value of continuing to engage in debates about debate</w:t>
      </w:r>
      <w:r w:rsidRPr="008143BB">
        <w:rPr>
          <w:rFonts w:asciiTheme="minorHAnsi" w:hAnsiTheme="minorHAnsi" w:cstheme="minorHAnsi"/>
          <w:sz w:val="14"/>
        </w:rPr>
        <w:t>. Queer theory and queering theory Queer is a notoriously slippery term. Resisting stabilization, the definitions and uses of queer have changed throughout time. Coming from the Indo-European root word -</w:t>
      </w:r>
      <w:proofErr w:type="spellStart"/>
      <w:r w:rsidRPr="008143BB">
        <w:rPr>
          <w:rFonts w:asciiTheme="minorHAnsi" w:hAnsiTheme="minorHAnsi" w:cstheme="minorHAnsi"/>
          <w:sz w:val="14"/>
        </w:rPr>
        <w:t>twerkw</w:t>
      </w:r>
      <w:proofErr w:type="spellEnd"/>
      <w:r w:rsidRPr="008143BB">
        <w:rPr>
          <w:rFonts w:asciiTheme="minorHAnsi" w:hAnsiTheme="minorHAnsi" w:cstheme="minorHAnsi"/>
          <w:sz w:val="14"/>
        </w:rPr>
        <w:t xml:space="preserve">, which yields the German word </w:t>
      </w:r>
      <w:proofErr w:type="spellStart"/>
      <w:r w:rsidRPr="008143BB">
        <w:rPr>
          <w:rFonts w:asciiTheme="minorHAnsi" w:hAnsiTheme="minorHAnsi" w:cstheme="minorHAnsi"/>
          <w:sz w:val="14"/>
        </w:rPr>
        <w:t>quer</w:t>
      </w:r>
      <w:proofErr w:type="spellEnd"/>
      <w:r w:rsidRPr="008143BB">
        <w:rPr>
          <w:rFonts w:asciiTheme="minorHAnsi" w:hAnsiTheme="minorHAnsi" w:cstheme="minorHAnsi"/>
          <w:sz w:val="14"/>
        </w:rPr>
        <w:t xml:space="preserve"> (to transverse), the Latin word </w:t>
      </w:r>
      <w:proofErr w:type="spellStart"/>
      <w:r w:rsidRPr="008143BB">
        <w:rPr>
          <w:rFonts w:asciiTheme="minorHAnsi" w:hAnsiTheme="minorHAnsi" w:cstheme="minorHAnsi"/>
          <w:sz w:val="14"/>
        </w:rPr>
        <w:t>torquere</w:t>
      </w:r>
      <w:proofErr w:type="spellEnd"/>
      <w:r w:rsidRPr="008143BB">
        <w:rPr>
          <w:rFonts w:asciiTheme="minorHAnsi" w:hAnsiTheme="minorHAnsi" w:cstheme="minorHAnsi"/>
          <w:sz w:val="14"/>
        </w:rPr>
        <w:t xml:space="preserve"> (to twist), and the English word athwart, </w:t>
      </w:r>
      <w:r w:rsidRPr="008143BB">
        <w:rPr>
          <w:rFonts w:asciiTheme="minorHAnsi" w:hAnsiTheme="minorHAnsi" w:cstheme="minorHAnsi"/>
          <w:u w:val="single"/>
        </w:rPr>
        <w:t>the etymology of “queer” points the word toward a sense of across, traversal, and movement</w:t>
      </w:r>
      <w:r w:rsidRPr="008143BB">
        <w:rPr>
          <w:rFonts w:asciiTheme="minorHAnsi" w:hAnsiTheme="minorHAnsi" w:cstheme="minorHAnsi"/>
          <w:sz w:val="14"/>
        </w:rPr>
        <w:t xml:space="preserve"> (Sedgwick 1993a, xii; see also </w:t>
      </w:r>
      <w:proofErr w:type="spellStart"/>
      <w:r w:rsidRPr="008143BB">
        <w:rPr>
          <w:rFonts w:asciiTheme="minorHAnsi" w:hAnsiTheme="minorHAnsi" w:cstheme="minorHAnsi"/>
          <w:sz w:val="14"/>
        </w:rPr>
        <w:t>Berghahn</w:t>
      </w:r>
      <w:proofErr w:type="spellEnd"/>
      <w:r w:rsidRPr="008143BB">
        <w:rPr>
          <w:rFonts w:asciiTheme="minorHAnsi" w:hAnsiTheme="minorHAnsi" w:cstheme="minorHAnsi"/>
          <w:sz w:val="14"/>
        </w:rPr>
        <w:t xml:space="preserve"> 2012). </w:t>
      </w:r>
      <w:r w:rsidRPr="008143BB">
        <w:rPr>
          <w:rFonts w:asciiTheme="minorHAnsi" w:hAnsiTheme="minorHAnsi" w:cstheme="minorHAnsi"/>
          <w:u w:val="single"/>
        </w:rPr>
        <w:t>Queer, then, shifts and turns, becoming distinct in various contexts and situations</w:t>
      </w:r>
      <w:r w:rsidRPr="008143BB">
        <w:rPr>
          <w:rFonts w:asciiTheme="minorHAnsi" w:hAnsiTheme="minorHAnsi" w:cstheme="minorHAnsi"/>
          <w:sz w:val="14"/>
        </w:rPr>
        <w:t xml:space="preserve">. The word queer, in Annamarie </w:t>
      </w:r>
      <w:proofErr w:type="spellStart"/>
      <w:r w:rsidRPr="008143BB">
        <w:rPr>
          <w:rFonts w:asciiTheme="minorHAnsi" w:hAnsiTheme="minorHAnsi" w:cstheme="minorHAnsi"/>
          <w:sz w:val="14"/>
        </w:rPr>
        <w:t>Jagose’s</w:t>
      </w:r>
      <w:proofErr w:type="spellEnd"/>
      <w:r w:rsidRPr="008143BB">
        <w:rPr>
          <w:rFonts w:asciiTheme="minorHAnsi" w:hAnsiTheme="minorHAnsi" w:cstheme="minorHAnsi"/>
          <w:sz w:val="14"/>
        </w:rPr>
        <w:t xml:space="preserve"> (1996, 1) words, “is very much a category in the process of formation….Its definitional indeterminacy, its elasticity, is one of its constituent characteristics</w:t>
      </w:r>
      <w:r w:rsidRPr="008143BB">
        <w:rPr>
          <w:rFonts w:asciiTheme="minorHAnsi" w:hAnsiTheme="minorHAnsi" w:cstheme="minorHAnsi"/>
          <w:sz w:val="14"/>
          <w:highlight w:val="green"/>
        </w:rPr>
        <w:t xml:space="preserve">.” </w:t>
      </w:r>
      <w:r w:rsidRPr="008143BB">
        <w:rPr>
          <w:rFonts w:asciiTheme="minorHAnsi" w:hAnsiTheme="minorHAnsi" w:cstheme="minorHAnsi"/>
          <w:highlight w:val="green"/>
          <w:u w:val="single"/>
        </w:rPr>
        <w:t>What is fundamental to queer is its unboundedness and radical openness</w:t>
      </w:r>
      <w:r w:rsidRPr="008143BB">
        <w:rPr>
          <w:rFonts w:asciiTheme="minorHAnsi" w:hAnsiTheme="minorHAnsi" w:cstheme="minorHAnsi"/>
          <w:u w:val="single"/>
        </w:rPr>
        <w:t xml:space="preserve"> </w:t>
      </w:r>
      <w:r w:rsidRPr="008143BB">
        <w:rPr>
          <w:rFonts w:asciiTheme="minorHAnsi" w:hAnsiTheme="minorHAnsi" w:cstheme="minorHAnsi"/>
          <w:sz w:val="14"/>
        </w:rPr>
        <w:t xml:space="preserve">(Alexander and Rhodes 2022; Dehnert, Brouwer, and Le Master 2022; Tiffe et  al. 2015). </w:t>
      </w:r>
      <w:r w:rsidRPr="008143BB">
        <w:rPr>
          <w:rStyle w:val="StyleUnderline"/>
          <w:rFonts w:asciiTheme="minorHAnsi" w:hAnsiTheme="minorHAnsi" w:cstheme="minorHAnsi"/>
        </w:rPr>
        <w:t>Yet despite queer’s etymological connection to torque, change, and illimitability, the term gained initial popularity as a slur referring to people expressing same-sex desires, crossing gender boundaries, and otherwise uttering non-normative interests and identities. Because “culture….commonly understands homosexuality to be a derivative or less evolved form of heterosexuality,” those of us who do not understand ourselves as heterosexual and/or cisgender are oftentimes ostracized, otherized, and targeted for violence; queer, for many years, was thus intended to insult</w:t>
      </w:r>
      <w:r w:rsidRPr="008143BB">
        <w:rPr>
          <w:rFonts w:asciiTheme="minorHAnsi" w:hAnsiTheme="minorHAnsi" w:cstheme="minorHAnsi"/>
          <w:sz w:val="14"/>
        </w:rPr>
        <w:t xml:space="preserve"> (</w:t>
      </w:r>
      <w:proofErr w:type="spellStart"/>
      <w:r w:rsidRPr="008143BB">
        <w:rPr>
          <w:rFonts w:asciiTheme="minorHAnsi" w:hAnsiTheme="minorHAnsi" w:cstheme="minorHAnsi"/>
          <w:sz w:val="14"/>
        </w:rPr>
        <w:t>Jagose</w:t>
      </w:r>
      <w:proofErr w:type="spellEnd"/>
      <w:r w:rsidRPr="008143BB">
        <w:rPr>
          <w:rFonts w:asciiTheme="minorHAnsi" w:hAnsiTheme="minorHAnsi" w:cstheme="minorHAnsi"/>
          <w:sz w:val="14"/>
        </w:rPr>
        <w:t xml:space="preserve"> 1996, 16). In fact, for many in the public sphere, queer is still an irreducibly derogatory term akin to other widely racialized and discriminatory words and therefore should not be used (Lockwood 2023; Rocheleau 2019). For others, queer’s otherizing function is exactly what makes it a productive word. For example, Lee Edelman’s (2004, 3) understanding of queer as a structural (non)position which “figures…the social order’s death drive” is heavily indebted to the derogatory connotations that the term has acquired throughout recent history. But even as queer developed an insulting history, it has been reclaimed by a variety of activists and academics (Crimp 2004; Morland and Willox 2005; Sullivan 2003). Generally, this reclamation of queer reconnects to the word’s roots as a radically open term but simultaneously refuses to disavow its recently more problematic past (Marcus 2005; Morrissey 2017). One of the earliest recuperation efforts of this term comes from the activist group Queer Nation who released the now infamous manifesto “QUEERS READ THIS,” a pamphlet advocating a militant backlash against the heteronormative American society which continually propagates violence against queers. Throughout this 12-page booklet released at New York Pride in 1990, members of the activist group call on queers to fight back against their oppressors in order to develop a society in which gays, lesbians, transgender people, and anyone else who has ever been called queer can live safer and more fulfilling lives (Fawaz and Smalls 2018; Ponce 2018; Rand 2004). Queer, here, is necessary terminology for adapting the militancy that Queer Nation seeks to convey: When a lot of lesbians and gay men wake up in the morning we feel angry and disgusted, not gay. So we’ve chosen to call ourselves queer. Using ‘queer’ is a way of reminding us how we are perceived by the rest of the world….Yeah, QUEER can be a rough word but it is also a sly and ironic weapon we can steal from the homophobe’s hands and use against him (Queer Nation 1990, 9). While queer here is recognized as having “rough” connotations, it is simultaneously a necessary rhetorical tool for expressing the importantly combative message that these activists seek to convey. In fact, what makes queer so meaningful for Queer Nation activists is the fact that it is a “rough” term with violent connotations; the reclamation of queer, for Queer Nation, is not meant to move past or forget the term’s pejorative history, but rather to recognize that it has, in fact, been understood as an insult.1 Yet in that very invocation of queer as insult lies a capacity for openness and critique which can meaningfully advance social movement (and, I will suggest, debates about debate). Something thus remains irregular, off-kilter, and illegitimate about queer even as it is reclaimed for generative purposes. Activists and theorists recognize and understand that the term maintains negative connotations even as they mine it for productive inquiries, investigations, and research. For example, Deborah Britzman (1995, 153) says that she understands “Queer Theory as provoking terms of engagement that work both to recuperate and to exceed the stereotypes that contain and dismiss gay and lesbian subjects. But as a doubled gesture, Queer Theory signifies improper subjects and improper theories.” Similarly, J Halberstam (2005, 6) understands queer as opening “nonnormative logics and organizations of community, sexual identity, embodiment, and activity in space and time.” And Bryant Keith Alexander (2018, 276) resists yet finds necessary the use of the word queer, for all its historically violent connotations, as a “term of resistance,” “subversion,” “appropriation,” and “indeterminacy.” For many, then</w:t>
      </w:r>
      <w:r w:rsidRPr="008143BB">
        <w:rPr>
          <w:rFonts w:asciiTheme="minorHAnsi" w:hAnsiTheme="minorHAnsi" w:cstheme="minorHAnsi"/>
          <w:u w:val="single"/>
        </w:rPr>
        <w:t xml:space="preserve">, queer develops a sense of opposition, resistance, and challenge, operating as a non- or anti-normative approach toward a vast array of topics </w:t>
      </w:r>
      <w:r w:rsidRPr="008143BB">
        <w:rPr>
          <w:rFonts w:asciiTheme="minorHAnsi" w:hAnsiTheme="minorHAnsi" w:cstheme="minorHAnsi"/>
          <w:sz w:val="14"/>
        </w:rPr>
        <w:t xml:space="preserve">(McCann 2011; Puar 2005; Slagle 1998). As Michael Warner (1999, 59) puts it, “one of the reasons why so many people have started using the word ‘queer’ is that it is a way of saying: ‘We’re not pathological, but don’t think for that reason we want to be normal.’” </w:t>
      </w:r>
      <w:r w:rsidRPr="008143BB">
        <w:rPr>
          <w:rFonts w:asciiTheme="minorHAnsi" w:hAnsiTheme="minorHAnsi" w:cstheme="minorHAnsi"/>
          <w:u w:val="single"/>
        </w:rPr>
        <w:t>Yet at the same time the recuperation of queer’s radical openness ensures that the term remains in flux, forever on the move.</w:t>
      </w:r>
      <w:r w:rsidRPr="008143BB">
        <w:rPr>
          <w:rFonts w:asciiTheme="minorHAnsi" w:hAnsiTheme="minorHAnsi" w:cstheme="minorHAnsi"/>
          <w:sz w:val="14"/>
        </w:rPr>
        <w:t xml:space="preserve"> Even as some adopt a fixed and static understanding of queer (Edelman 2022; Stanley 2011; Stanley 2021), the word continues shifting and changing (King and West 2014; Wiegman and Wilson 2015).</w:t>
      </w:r>
      <w:r w:rsidRPr="008143BB">
        <w:rPr>
          <w:rFonts w:asciiTheme="minorHAnsi" w:hAnsiTheme="minorHAnsi" w:cstheme="minorHAnsi"/>
          <w:u w:val="single"/>
        </w:rPr>
        <w:t xml:space="preserve"> Queer helps establish an “open-ended construction of politics, since it represents itself as unfixed, and as holding open a space whose potential can never be known in the present” </w:t>
      </w:r>
      <w:r w:rsidRPr="008143BB">
        <w:rPr>
          <w:rFonts w:asciiTheme="minorHAnsi" w:hAnsiTheme="minorHAnsi" w:cstheme="minorHAnsi"/>
          <w:sz w:val="14"/>
        </w:rPr>
        <w:t>(</w:t>
      </w:r>
      <w:proofErr w:type="spellStart"/>
      <w:r w:rsidRPr="008143BB">
        <w:rPr>
          <w:rFonts w:asciiTheme="minorHAnsi" w:hAnsiTheme="minorHAnsi" w:cstheme="minorHAnsi"/>
          <w:sz w:val="14"/>
        </w:rPr>
        <w:t>Jagose</w:t>
      </w:r>
      <w:proofErr w:type="spellEnd"/>
      <w:r w:rsidRPr="008143BB">
        <w:rPr>
          <w:rFonts w:asciiTheme="minorHAnsi" w:hAnsiTheme="minorHAnsi" w:cstheme="minorHAnsi"/>
          <w:sz w:val="14"/>
        </w:rPr>
        <w:t xml:space="preserve"> 1996, 107; see also Campbell 2012). Queer is not and cannot be restrained, exceeding even the bounds of grammar itself, operating “as noun, adjective, and verb—combining action, identification, and effect into a single word” (González and Nordgren 2020, 1). In fact, queer’s potentiality might be so radically unconstrained that it may even exceed our current temporal moment, perpetually existing on the horizon or somewhere in the indeterminate future. José Esteban Muñoz (2009, 1), for example, describes queer as something that “we may never touch,” but which “we can feel…as the warm illumination of a horizon imbued with potentiality.” Thus, </w:t>
      </w:r>
      <w:r w:rsidRPr="008143BB">
        <w:rPr>
          <w:rFonts w:asciiTheme="minorHAnsi" w:hAnsiTheme="minorHAnsi" w:cstheme="minorHAnsi"/>
          <w:u w:val="single"/>
        </w:rPr>
        <w:t>for Muñoz (2009, 1), “the future is queerness’s domain” and, as a result, we may better understand queer as a not yet here concrete utopia making possible unique forms of relationality rather than a delimited and particularized identity category.</w:t>
      </w:r>
      <w:r w:rsidRPr="008143BB">
        <w:rPr>
          <w:rFonts w:asciiTheme="minorHAnsi" w:hAnsiTheme="minorHAnsi" w:cstheme="minorHAnsi"/>
          <w:sz w:val="14"/>
        </w:rPr>
        <w:t xml:space="preserve"> What this rather brief investigation into the history and use of queer should suggest is something I have already affirmed: queer is a notoriously slippery term. This slipperiness, I have argued, ensures queer is a radically open word with few (if any) limitations. Thus, instead of having any formal constraints, with scholars such as Halberstam (2011, 74), Rand (2008), and Isaac West (2013), we might understand queer to be delimited by contingency and therefore recognize that the only way we can examine the “necessary ground” of queer is via its particular instantiations (Mackenzie 1999, 106; see also Butler 1993). That is to say, </w:t>
      </w:r>
      <w:r w:rsidRPr="008143BB">
        <w:rPr>
          <w:rFonts w:asciiTheme="minorHAnsi" w:hAnsiTheme="minorHAnsi" w:cstheme="minorHAnsi"/>
          <w:u w:val="single"/>
        </w:rPr>
        <w:t>if the primary formal characteristic of queer is its unbounded openness, then we may only understand either what queer is or what it means to queer something based on the specific instance in which the word is used</w:t>
      </w:r>
      <w:r w:rsidRPr="008143BB">
        <w:rPr>
          <w:rFonts w:asciiTheme="minorHAnsi" w:hAnsiTheme="minorHAnsi" w:cstheme="minorHAnsi"/>
          <w:sz w:val="14"/>
        </w:rPr>
        <w:t xml:space="preserve">. We might think queer inductively rather than deductively, understanding its potentiality based on its specific uses. If queer is bounded only by contingency (and is thus paradoxically unbounded), then what might it mean to queer debate? Queering debate As anyone familiar with college policy debate is no doubt already aware, attempts to challenge debate’s constraints have a rich history ranging from the introduction of the </w:t>
      </w:r>
      <w:proofErr w:type="spellStart"/>
      <w:r w:rsidRPr="008143BB">
        <w:rPr>
          <w:rFonts w:asciiTheme="minorHAnsi" w:hAnsiTheme="minorHAnsi" w:cstheme="minorHAnsi"/>
          <w:sz w:val="14"/>
        </w:rPr>
        <w:t>kritik</w:t>
      </w:r>
      <w:proofErr w:type="spellEnd"/>
      <w:r w:rsidRPr="008143BB">
        <w:rPr>
          <w:rFonts w:asciiTheme="minorHAnsi" w:hAnsiTheme="minorHAnsi" w:cstheme="minorHAnsi"/>
          <w:sz w:val="14"/>
        </w:rPr>
        <w:t xml:space="preserve"> (Bennett 1996; Solt 1993) to the University of Louisville Malcolm X Debate Society (Larsen 2023; Reid-Brinkley 2019) and broader conversations about what models of </w:t>
      </w:r>
      <w:proofErr w:type="spellStart"/>
      <w:r w:rsidRPr="008143BB">
        <w:rPr>
          <w:rFonts w:asciiTheme="minorHAnsi" w:hAnsiTheme="minorHAnsi" w:cstheme="minorHAnsi"/>
          <w:sz w:val="14"/>
        </w:rPr>
        <w:t>kritik</w:t>
      </w:r>
      <w:proofErr w:type="spellEnd"/>
      <w:r w:rsidRPr="008143BB">
        <w:rPr>
          <w:rFonts w:asciiTheme="minorHAnsi" w:hAnsiTheme="minorHAnsi" w:cstheme="minorHAnsi"/>
          <w:sz w:val="14"/>
        </w:rPr>
        <w:t xml:space="preserve"> debating may encompass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w:t>
      </w:r>
      <w:r w:rsidRPr="008143BB">
        <w:rPr>
          <w:rFonts w:asciiTheme="minorHAnsi" w:hAnsiTheme="minorHAnsi" w:cstheme="minorHAnsi"/>
          <w:u w:val="single"/>
        </w:rPr>
        <w:t xml:space="preserve">these </w:t>
      </w:r>
      <w:r w:rsidRPr="008143BB">
        <w:rPr>
          <w:rFonts w:asciiTheme="minorHAnsi" w:hAnsiTheme="minorHAnsi" w:cstheme="minorHAnsi"/>
          <w:highlight w:val="green"/>
          <w:u w:val="single"/>
        </w:rPr>
        <w:t>efforts to disrupt debate’s constraints operate as queer challenges to debate’s normativity</w:t>
      </w:r>
      <w:r w:rsidRPr="008143BB">
        <w:rPr>
          <w:rFonts w:asciiTheme="minorHAnsi" w:hAnsiTheme="minorHAnsi" w:cstheme="minorHAnsi"/>
          <w:u w:val="single"/>
        </w:rPr>
        <w:t>, and have had many important educational and communal benefits for debaters, coaches, and scholars.</w:t>
      </w:r>
      <w:r w:rsidRPr="008143BB">
        <w:rPr>
          <w:rFonts w:asciiTheme="minorHAnsi" w:hAnsiTheme="minorHAnsi" w:cstheme="minorHAnsi"/>
          <w:sz w:val="14"/>
        </w:rPr>
        <w:t xml:space="preserve"> Thus, </w:t>
      </w:r>
      <w:r w:rsidRPr="008143BB">
        <w:rPr>
          <w:rFonts w:asciiTheme="minorHAnsi" w:hAnsiTheme="minorHAnsi" w:cstheme="minorHAnsi"/>
          <w:u w:val="single"/>
        </w:rPr>
        <w:t xml:space="preserve">with these more </w:t>
      </w:r>
      <w:proofErr w:type="spellStart"/>
      <w:r w:rsidRPr="008143BB">
        <w:rPr>
          <w:rFonts w:asciiTheme="minorHAnsi" w:hAnsiTheme="minorHAnsi" w:cstheme="minorHAnsi"/>
          <w:u w:val="single"/>
        </w:rPr>
        <w:t>kritikal</w:t>
      </w:r>
      <w:proofErr w:type="spellEnd"/>
      <w:r w:rsidRPr="008143BB">
        <w:rPr>
          <w:rFonts w:asciiTheme="minorHAnsi" w:hAnsiTheme="minorHAnsi" w:cstheme="minorHAnsi"/>
          <w:u w:val="single"/>
        </w:rPr>
        <w:t xml:space="preserve"> forms of debate, we may find an answer to the question “what does it mean to queer debate” by redefining debate as taking a less limited form.</w:t>
      </w:r>
      <w:r w:rsidRPr="008143BB">
        <w:rPr>
          <w:rFonts w:asciiTheme="minorHAnsi" w:hAnsiTheme="minorHAnsi" w:cstheme="minorHAnsi"/>
          <w:sz w:val="14"/>
        </w:rPr>
        <w:t xml:space="preserve"> Without maligning these creative and educational alternative understandings of the activity, I want to approach the aforementioned question from a position that is more askew, irregular, and indeterminate by resisting the impulse to reinterpret debate as outside its constituent limits and norms. My aim with taking this position is not to suggest that the limits of debate are not or should not be questioned; nor is it to sidestep the various benefits that a limited form of traditional policy debate produces for our students (Freeley and Steinberg 2008; Galloway 2007) as I find both </w:t>
      </w:r>
      <w:proofErr w:type="spellStart"/>
      <w:r w:rsidRPr="008143BB">
        <w:rPr>
          <w:rFonts w:asciiTheme="minorHAnsi" w:hAnsiTheme="minorHAnsi" w:cstheme="minorHAnsi"/>
          <w:sz w:val="14"/>
        </w:rPr>
        <w:t>kritikal</w:t>
      </w:r>
      <w:proofErr w:type="spellEnd"/>
      <w:r w:rsidRPr="008143BB">
        <w:rPr>
          <w:rFonts w:asciiTheme="minorHAnsi" w:hAnsiTheme="minorHAnsi" w:cstheme="minorHAnsi"/>
          <w:sz w:val="14"/>
        </w:rPr>
        <w:t xml:space="preserve"> and traditional policy approaches to each year’s topic important and educational. Rather, I hope to mine the productive liminal space between </w:t>
      </w:r>
      <w:proofErr w:type="spellStart"/>
      <w:r w:rsidRPr="008143BB">
        <w:rPr>
          <w:rFonts w:asciiTheme="minorHAnsi" w:hAnsiTheme="minorHAnsi" w:cstheme="minorHAnsi"/>
          <w:sz w:val="14"/>
        </w:rPr>
        <w:t>kritikal</w:t>
      </w:r>
      <w:proofErr w:type="spellEnd"/>
      <w:r w:rsidRPr="008143BB">
        <w:rPr>
          <w:rFonts w:asciiTheme="minorHAnsi" w:hAnsiTheme="minorHAnsi" w:cstheme="minorHAnsi"/>
          <w:sz w:val="14"/>
        </w:rPr>
        <w:t xml:space="preserve"> and more traditional policy debate as a way to further investigate what debates about debate may produce. My goal here is to tarry within the incommensurability generated by an unbounded understanding of queerness and a bounded understanding of debate as a way of pushing forward ongoing conversations about debate’s potentiality. Thus, </w:t>
      </w:r>
      <w:r w:rsidRPr="008143BB">
        <w:rPr>
          <w:rFonts w:asciiTheme="minorHAnsi" w:hAnsiTheme="minorHAnsi" w:cstheme="minorHAnsi"/>
          <w:u w:val="single"/>
        </w:rPr>
        <w:t xml:space="preserve">rather than resolve the internal contradiction between a limitless understanding of queerness and a limited understanding of debate, I sit with the impossibility created by forwarding both together. I think within the irresolvable contradiction produced by the question </w:t>
      </w:r>
      <w:r w:rsidRPr="008143BB">
        <w:rPr>
          <w:rFonts w:asciiTheme="minorHAnsi" w:hAnsiTheme="minorHAnsi" w:cstheme="minorHAnsi"/>
          <w:highlight w:val="green"/>
          <w:u w:val="single"/>
        </w:rPr>
        <w:t xml:space="preserve">“what might it mean to queer debate?” </w:t>
      </w:r>
      <w:r w:rsidRPr="008143BB">
        <w:rPr>
          <w:rFonts w:asciiTheme="minorHAnsi" w:hAnsiTheme="minorHAnsi" w:cstheme="minorHAnsi"/>
          <w:u w:val="single"/>
        </w:rPr>
        <w:t xml:space="preserve">because I believe that </w:t>
      </w:r>
      <w:r w:rsidRPr="008143BB">
        <w:rPr>
          <w:rFonts w:asciiTheme="minorHAnsi" w:hAnsiTheme="minorHAnsi" w:cstheme="minorHAnsi"/>
          <w:highlight w:val="green"/>
          <w:u w:val="single"/>
        </w:rPr>
        <w:t>attempting to resolve this contradiction misses out on much of the important messiness of both queer and debate</w:t>
      </w:r>
      <w:r w:rsidRPr="008143BB">
        <w:rPr>
          <w:rFonts w:asciiTheme="minorHAnsi" w:hAnsiTheme="minorHAnsi" w:cstheme="minorHAnsi"/>
          <w:u w:val="single"/>
        </w:rPr>
        <w:t xml:space="preserve">. One of the significant features of both queer and debate is that </w:t>
      </w:r>
      <w:r w:rsidRPr="008143BB">
        <w:rPr>
          <w:rFonts w:asciiTheme="minorHAnsi" w:hAnsiTheme="minorHAnsi" w:cstheme="minorHAnsi"/>
          <w:highlight w:val="green"/>
          <w:u w:val="single"/>
        </w:rPr>
        <w:t>there is no real “</w:t>
      </w:r>
      <w:r w:rsidRPr="008143BB">
        <w:rPr>
          <w:rFonts w:asciiTheme="minorHAnsi" w:hAnsiTheme="minorHAnsi" w:cstheme="minorHAnsi"/>
          <w:u w:val="single"/>
        </w:rPr>
        <w:t>solution” or</w:t>
      </w:r>
      <w:r w:rsidRPr="008143BB">
        <w:rPr>
          <w:rFonts w:asciiTheme="minorHAnsi" w:hAnsiTheme="minorHAnsi" w:cstheme="minorHAnsi"/>
          <w:highlight w:val="green"/>
          <w:u w:val="single"/>
        </w:rPr>
        <w:t xml:space="preserve"> “right answer</w:t>
      </w:r>
      <w:r w:rsidRPr="008143BB">
        <w:rPr>
          <w:rFonts w:asciiTheme="minorHAnsi" w:hAnsiTheme="minorHAnsi" w:cstheme="minorHAnsi"/>
          <w:u w:val="single"/>
        </w:rPr>
        <w:t xml:space="preserve">” to either; </w:t>
      </w:r>
      <w:r w:rsidRPr="008143BB">
        <w:rPr>
          <w:rFonts w:asciiTheme="minorHAnsi" w:hAnsiTheme="minorHAnsi" w:cstheme="minorHAnsi"/>
          <w:highlight w:val="green"/>
          <w:u w:val="single"/>
        </w:rPr>
        <w:t>both are constantly changing</w:t>
      </w:r>
      <w:r w:rsidRPr="008143BB">
        <w:rPr>
          <w:rFonts w:asciiTheme="minorHAnsi" w:hAnsiTheme="minorHAnsi" w:cstheme="minorHAnsi"/>
          <w:u w:val="single"/>
        </w:rPr>
        <w:t xml:space="preserve">, evolving, and adapting </w:t>
      </w:r>
      <w:r w:rsidRPr="008143BB">
        <w:rPr>
          <w:rFonts w:asciiTheme="minorHAnsi" w:hAnsiTheme="minorHAnsi" w:cstheme="minorHAnsi"/>
          <w:highlight w:val="green"/>
          <w:u w:val="single"/>
        </w:rPr>
        <w:t xml:space="preserve">depending on the surrounding </w:t>
      </w:r>
      <w:r w:rsidRPr="008143BB">
        <w:rPr>
          <w:rFonts w:asciiTheme="minorHAnsi" w:hAnsiTheme="minorHAnsi" w:cstheme="minorHAnsi"/>
          <w:u w:val="single"/>
        </w:rPr>
        <w:t xml:space="preserve">political, social, and historical </w:t>
      </w:r>
      <w:r w:rsidRPr="008143BB">
        <w:rPr>
          <w:rFonts w:asciiTheme="minorHAnsi" w:hAnsiTheme="minorHAnsi" w:cstheme="minorHAnsi"/>
          <w:highlight w:val="green"/>
          <w:u w:val="single"/>
        </w:rPr>
        <w:t>contexts in which they take place</w:t>
      </w:r>
      <w:r w:rsidRPr="008143BB">
        <w:rPr>
          <w:rFonts w:asciiTheme="minorHAnsi" w:hAnsiTheme="minorHAnsi" w:cstheme="minorHAnsi"/>
          <w:sz w:val="14"/>
        </w:rPr>
        <w:t xml:space="preserve">. O’Rourke and Collings (2004) tell us that </w:t>
      </w:r>
      <w:r w:rsidRPr="008143BB">
        <w:rPr>
          <w:rFonts w:asciiTheme="minorHAnsi" w:hAnsiTheme="minorHAnsi" w:cstheme="minorHAnsi"/>
          <w:u w:val="single"/>
        </w:rPr>
        <w:t>queer “is always messy, excessive, overspilling historical and corporeal boundaries;" what makes “queer” queer, then, is exactly the fact that it is an irresolvable and complicated term</w:t>
      </w:r>
      <w:r w:rsidRPr="008143BB">
        <w:rPr>
          <w:rFonts w:asciiTheme="minorHAnsi" w:hAnsiTheme="minorHAnsi" w:cstheme="minorHAnsi"/>
          <w:sz w:val="14"/>
        </w:rPr>
        <w:t xml:space="preserve">.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w:t>
      </w:r>
      <w:r w:rsidRPr="008143BB">
        <w:rPr>
          <w:rFonts w:asciiTheme="minorHAnsi" w:hAnsiTheme="minorHAnsi" w:cstheme="minorHAnsi"/>
          <w:u w:val="single"/>
        </w:rPr>
        <w:t>Additionally, much like queer, debate is also “messy, excessive, overspilling historical and corporeal boundaries.” Debaters are asked to engage in debates about incredibly complicated topics which have no clear or definitive solution</w:t>
      </w:r>
      <w:r w:rsidRPr="008143BB">
        <w:rPr>
          <w:rFonts w:asciiTheme="minorHAnsi" w:hAnsiTheme="minorHAnsi" w:cstheme="minorHAnsi"/>
          <w:sz w:val="14"/>
        </w:rPr>
        <w:t>; debate resolutions and controversy areas, in fact, are often chosen because they have no one obvious answer or solution. Furthermore, the messiness of debate topics is why we have our students engage in switch-side debate as a way to avoid dogmatism and absolutist ideological beliefs. We recognize that, because these subjects are so complex, our students should learn about both sides of the resolution and chosen controversy (English et  al. 2007; Muir 1993; Young 2011). The negative reading multiple conditional advocacies is also evidence of the messiness of debate, as that conceptual strategy suggests that there is a plethora of possible ways to approach the topic which should all be investigated</w:t>
      </w:r>
      <w:r w:rsidRPr="008143BB">
        <w:rPr>
          <w:rFonts w:asciiTheme="minorHAnsi" w:hAnsiTheme="minorHAnsi" w:cstheme="minorHAnsi"/>
          <w:u w:val="single"/>
        </w:rPr>
        <w:t xml:space="preserve">. Declaring debate an unbounded activity would once and for all resolve debates about debate because our students would be given the exact parameters of each debate they engage in and therefore sidestep the incommensurability that I find so productive within the </w:t>
      </w:r>
      <w:proofErr w:type="spellStart"/>
      <w:r w:rsidRPr="008143BB">
        <w:rPr>
          <w:rFonts w:asciiTheme="minorHAnsi" w:hAnsiTheme="minorHAnsi" w:cstheme="minorHAnsi"/>
          <w:u w:val="single"/>
        </w:rPr>
        <w:t>irresolvability</w:t>
      </w:r>
      <w:proofErr w:type="spellEnd"/>
      <w:r w:rsidRPr="008143BB">
        <w:rPr>
          <w:rFonts w:asciiTheme="minorHAnsi" w:hAnsiTheme="minorHAnsi" w:cstheme="minorHAnsi"/>
          <w:u w:val="single"/>
        </w:rPr>
        <w:t xml:space="preserve"> of queer and debate. So, what might we do instead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both of these topics? My answer is that there is no answer; the position I am taking is that there is no position to be taken. To provide an answer or a position would be to try to overcome the obstacle that is this question’s </w:t>
      </w:r>
      <w:proofErr w:type="spellStart"/>
      <w:r w:rsidRPr="008143BB">
        <w:rPr>
          <w:rFonts w:asciiTheme="minorHAnsi" w:hAnsiTheme="minorHAnsi" w:cstheme="minorHAnsi"/>
          <w:u w:val="single"/>
        </w:rPr>
        <w:t>insurmountability</w:t>
      </w:r>
      <w:proofErr w:type="spellEnd"/>
      <w:r w:rsidRPr="008143BB">
        <w:rPr>
          <w:rFonts w:asciiTheme="minorHAnsi" w:hAnsiTheme="minorHAnsi" w:cstheme="minorHAnsi"/>
          <w:sz w:val="14"/>
        </w:rPr>
        <w:t xml:space="preserve">. Instead, the investigation into this inquiry is stuck, trapped by the irresolvable problem presented by the question itself. There can be no actual solution to the question at hand and, </w:t>
      </w:r>
      <w:r w:rsidRPr="008143BB">
        <w:rPr>
          <w:rFonts w:asciiTheme="minorHAnsi" w:hAnsiTheme="minorHAnsi" w:cstheme="minorHAnsi"/>
          <w:u w:val="single"/>
        </w:rPr>
        <w:t>instead of trying to find a solution, my suggestion is that</w:t>
      </w:r>
      <w:r w:rsidRPr="008143BB">
        <w:rPr>
          <w:rFonts w:asciiTheme="minorHAnsi" w:hAnsiTheme="minorHAnsi" w:cstheme="minorHAnsi"/>
          <w:sz w:val="14"/>
        </w:rPr>
        <w:t xml:space="preserve">, to play off Rand’s (2013, 128) writing on queerness, </w:t>
      </w:r>
      <w:r w:rsidRPr="008143BB">
        <w:rPr>
          <w:rFonts w:asciiTheme="minorHAnsi" w:hAnsiTheme="minorHAnsi" w:cstheme="minorHAnsi"/>
          <w:u w:val="single"/>
        </w:rPr>
        <w:t>we revel in the “perpetual undecidability” of the question itself</w:t>
      </w:r>
      <w:r w:rsidRPr="008143BB">
        <w:rPr>
          <w:rFonts w:asciiTheme="minorHAnsi" w:hAnsiTheme="minorHAnsi" w:cstheme="minorHAnsi"/>
          <w:sz w:val="14"/>
        </w:rPr>
        <w:t xml:space="preserve">. To clarify, when I say that there is no actual solution, I do not intend to convey the position that debate cannot be queered. My non/answer is not designed to give up on the inquiry. Instead, my stance is that </w:t>
      </w:r>
      <w:r w:rsidRPr="008143BB">
        <w:rPr>
          <w:rFonts w:asciiTheme="minorHAnsi" w:hAnsiTheme="minorHAnsi" w:cstheme="minorHAnsi"/>
          <w:u w:val="single"/>
        </w:rPr>
        <w:t>we should not try to move past or solve the unsolvable mess that arises when seeking answers to this question.</w:t>
      </w:r>
      <w:r w:rsidRPr="008143BB">
        <w:rPr>
          <w:rFonts w:asciiTheme="minorHAnsi" w:hAnsiTheme="minorHAnsi" w:cstheme="minorHAnsi"/>
          <w:sz w:val="14"/>
        </w:rPr>
        <w:t xml:space="preserve"> I am suggesting that it is the very indeterminacy and undecidability of the conflict between queer and debate that makes the inquiry into what it might mean to queer debate so important. To put this argument in the language of a tagline, which I hope will help many of my readers, “</w:t>
      </w:r>
      <w:r w:rsidRPr="008143BB">
        <w:rPr>
          <w:rFonts w:asciiTheme="minorHAnsi" w:hAnsiTheme="minorHAnsi" w:cstheme="minorHAnsi"/>
          <w:u w:val="single"/>
        </w:rPr>
        <w:t>yes the question is unsolvable and messy—that is good</w:t>
      </w:r>
      <w:r w:rsidRPr="008143BB">
        <w:rPr>
          <w:rFonts w:asciiTheme="minorHAnsi" w:hAnsiTheme="minorHAnsi" w:cstheme="minorHAnsi"/>
          <w:sz w:val="14"/>
        </w:rPr>
        <w:t xml:space="preserve">.” Much like debate and queer, </w:t>
      </w:r>
      <w:r w:rsidRPr="008143BB">
        <w:rPr>
          <w:rFonts w:asciiTheme="minorHAnsi" w:hAnsiTheme="minorHAnsi" w:cstheme="minorHAnsi"/>
          <w:highlight w:val="green"/>
          <w:u w:val="single"/>
        </w:rPr>
        <w:t xml:space="preserve">the messy </w:t>
      </w:r>
      <w:proofErr w:type="spellStart"/>
      <w:r w:rsidRPr="008143BB">
        <w:rPr>
          <w:rFonts w:asciiTheme="minorHAnsi" w:hAnsiTheme="minorHAnsi" w:cstheme="minorHAnsi"/>
          <w:highlight w:val="green"/>
          <w:u w:val="single"/>
        </w:rPr>
        <w:t>irresolvability</w:t>
      </w:r>
      <w:proofErr w:type="spellEnd"/>
      <w:r w:rsidRPr="008143BB">
        <w:rPr>
          <w:rFonts w:asciiTheme="minorHAnsi" w:hAnsiTheme="minorHAnsi" w:cstheme="minorHAnsi"/>
          <w:highlight w:val="green"/>
          <w:u w:val="single"/>
        </w:rPr>
        <w:t xml:space="preserve"> of the question is productive, </w:t>
      </w:r>
      <w:r w:rsidRPr="008143BB">
        <w:rPr>
          <w:rFonts w:asciiTheme="minorHAnsi" w:hAnsiTheme="minorHAnsi" w:cstheme="minorHAnsi"/>
          <w:u w:val="single"/>
        </w:rPr>
        <w:t>advancing current conversations regarding debates about debate and allowing new threads of investigation into this topic</w:t>
      </w:r>
      <w:r w:rsidRPr="008143BB">
        <w:rPr>
          <w:rFonts w:asciiTheme="minorHAnsi" w:hAnsiTheme="minorHAnsi" w:cstheme="minorHAnsi"/>
          <w:sz w:val="14"/>
        </w:rPr>
        <w:t xml:space="preserve">. The particular phrasing of the question driving this essay suggests that </w:t>
      </w:r>
      <w:r w:rsidRPr="008143BB">
        <w:rPr>
          <w:rFonts w:asciiTheme="minorHAnsi" w:hAnsiTheme="minorHAnsi" w:cstheme="minorHAnsi"/>
          <w:highlight w:val="green"/>
          <w:u w:val="single"/>
        </w:rPr>
        <w:t>the messiness</w:t>
      </w:r>
      <w:r w:rsidRPr="008143BB">
        <w:rPr>
          <w:rFonts w:asciiTheme="minorHAnsi" w:hAnsiTheme="minorHAnsi" w:cstheme="minorHAnsi"/>
          <w:u w:val="single"/>
        </w:rPr>
        <w:t xml:space="preserve"> of putting queer and debate together </w:t>
      </w:r>
      <w:r w:rsidRPr="008143BB">
        <w:rPr>
          <w:rFonts w:asciiTheme="minorHAnsi" w:hAnsiTheme="minorHAnsi" w:cstheme="minorHAnsi"/>
          <w:highlight w:val="green"/>
          <w:u w:val="single"/>
        </w:rPr>
        <w:t>should open dialogue</w:t>
      </w:r>
      <w:r w:rsidRPr="008143BB">
        <w:rPr>
          <w:rFonts w:asciiTheme="minorHAnsi" w:hAnsiTheme="minorHAnsi" w:cstheme="minorHAnsi"/>
          <w:sz w:val="14"/>
        </w:rPr>
        <w:t xml:space="preserve"> rather than shut it down. </w:t>
      </w:r>
      <w:r w:rsidRPr="008143BB">
        <w:rPr>
          <w:rFonts w:asciiTheme="minorHAnsi" w:hAnsiTheme="minorHAnsi" w:cstheme="minorHAnsi"/>
          <w:u w:val="single"/>
        </w:rPr>
        <w:t>What might it mean to queer debate</w:t>
      </w:r>
      <w:r w:rsidRPr="008143BB">
        <w:rPr>
          <w:rFonts w:asciiTheme="minorHAnsi" w:hAnsiTheme="minorHAnsi" w:cstheme="minorHAnsi"/>
          <w:sz w:val="14"/>
        </w:rPr>
        <w:t>—not what does it mean to queer debate—</w:t>
      </w:r>
      <w:r w:rsidRPr="008143BB">
        <w:rPr>
          <w:rFonts w:asciiTheme="minorHAnsi" w:hAnsiTheme="minorHAnsi" w:cstheme="minorHAnsi"/>
          <w:u w:val="single"/>
        </w:rPr>
        <w:t>leaves room for a plurality of answers to the aforementioned question</w:t>
      </w:r>
      <w:r w:rsidRPr="008143BB">
        <w:rPr>
          <w:rFonts w:asciiTheme="minorHAnsi" w:hAnsiTheme="minorHAnsi" w:cstheme="minorHAnsi"/>
          <w:sz w:val="14"/>
        </w:rPr>
        <w:t xml:space="preserve">. That is, “might” implies multiple possible answers, and, as a result, the very invocation of </w:t>
      </w:r>
      <w:r w:rsidRPr="008143BB">
        <w:rPr>
          <w:rFonts w:asciiTheme="minorHAnsi" w:hAnsiTheme="minorHAnsi" w:cstheme="minorHAnsi"/>
          <w:u w:val="single"/>
        </w:rPr>
        <w:t>this inquiry necessitates answers which affirm an ethos of openness, contingency, and particularity.</w:t>
      </w:r>
      <w:r w:rsidRPr="008143BB">
        <w:rPr>
          <w:rFonts w:asciiTheme="minorHAnsi" w:hAnsiTheme="minorHAnsi" w:cstheme="minorHAnsi"/>
          <w:sz w:val="14"/>
        </w:rPr>
        <w:t xml:space="preserve"> How might we allow this openness and contingency to guide further exploration into what it might mean to queer debate? One consideration would be a reframing of the question itself. Instead of understanding this inquiry as a contradiction, we might understand it as an aporia. Aporia is an ancient Greek term referring to an absolute impasse, “a blockage where there is no practicable way to go forward” (</w:t>
      </w:r>
      <w:proofErr w:type="spellStart"/>
      <w:r w:rsidRPr="008143BB">
        <w:rPr>
          <w:rFonts w:asciiTheme="minorHAnsi" w:hAnsiTheme="minorHAnsi" w:cstheme="minorHAnsi"/>
          <w:sz w:val="14"/>
        </w:rPr>
        <w:t>Rescher</w:t>
      </w:r>
      <w:proofErr w:type="spellEnd"/>
      <w:r w:rsidRPr="008143BB">
        <w:rPr>
          <w:rFonts w:asciiTheme="minorHAnsi" w:hAnsiTheme="minorHAnsi" w:cstheme="minorHAnsi"/>
          <w:sz w:val="14"/>
        </w:rPr>
        <w:t xml:space="preserve"> 2009, 1; See also Lucy 2004). This impasse may be conceptual rather than physical; for example, Politis (2006, 88) reads Socrates’ philosophical methodology as leading interlocutors toward aporia, “a mental state of perplexity and being at a loss” (see also Fritsch 2011). For the purposes of this inquiry, we may understand aporia as a position of doubt and uncertainty arising from an irresolvable question or set of premises. As Jacques Derrida (2017, 30) puts it, “the aporia is what stops or arrests, often in the form of a judgment or verdict. The aporia is what paralyzes, what blocks the exit, closes the doors and seems to doom us to an impasse—to death, a dead end, a deadlock.” If one arrives at an aporia, one is placed in gridlock because there is no actual correct or right answer. Instead, one is stuck, forever trapped by indeterminacy and undecidability. </w:t>
      </w:r>
      <w:r w:rsidRPr="008143BB">
        <w:rPr>
          <w:rFonts w:asciiTheme="minorHAnsi" w:hAnsiTheme="minorHAnsi" w:cstheme="minorHAnsi"/>
          <w:u w:val="single"/>
        </w:rPr>
        <w:t xml:space="preserve">What makes </w:t>
      </w:r>
      <w:r w:rsidRPr="008143BB">
        <w:rPr>
          <w:rFonts w:asciiTheme="minorHAnsi" w:hAnsiTheme="minorHAnsi" w:cstheme="minorHAnsi"/>
          <w:highlight w:val="green"/>
          <w:u w:val="single"/>
        </w:rPr>
        <w:t>aporia</w:t>
      </w:r>
      <w:r w:rsidRPr="008143BB">
        <w:rPr>
          <w:rFonts w:asciiTheme="minorHAnsi" w:hAnsiTheme="minorHAnsi" w:cstheme="minorHAnsi"/>
          <w:u w:val="single"/>
        </w:rPr>
        <w:t xml:space="preserve"> distinct from contradiction is that it </w:t>
      </w:r>
      <w:r w:rsidRPr="008143BB">
        <w:rPr>
          <w:rFonts w:asciiTheme="minorHAnsi" w:hAnsiTheme="minorHAnsi" w:cstheme="minorHAnsi"/>
          <w:highlight w:val="green"/>
          <w:u w:val="single"/>
        </w:rPr>
        <w:t>is generative, making possible new ways of approaching problems from within their inability to be solved.</w:t>
      </w:r>
      <w:r w:rsidRPr="008143BB">
        <w:rPr>
          <w:rFonts w:asciiTheme="minorHAnsi" w:hAnsiTheme="minorHAnsi" w:cstheme="minorHAnsi"/>
          <w:u w:val="single"/>
        </w:rPr>
        <w:t xml:space="preserve"> Thus, even as aporia is stuck, it paradoxically remains open, </w:t>
      </w:r>
      <w:r w:rsidRPr="008143BB">
        <w:rPr>
          <w:rFonts w:asciiTheme="minorHAnsi" w:hAnsiTheme="minorHAnsi" w:cstheme="minorHAnsi"/>
          <w:highlight w:val="green"/>
          <w:u w:val="single"/>
        </w:rPr>
        <w:t>inviting new ways of thinking</w:t>
      </w:r>
      <w:r w:rsidRPr="008143BB">
        <w:rPr>
          <w:rFonts w:asciiTheme="minorHAnsi" w:hAnsiTheme="minorHAnsi" w:cstheme="minorHAnsi"/>
          <w:u w:val="single"/>
        </w:rPr>
        <w:t xml:space="preserve"> from within the very tension arising between </w:t>
      </w:r>
      <w:proofErr w:type="spellStart"/>
      <w:r w:rsidRPr="008143BB">
        <w:rPr>
          <w:rFonts w:asciiTheme="minorHAnsi" w:hAnsiTheme="minorHAnsi" w:cstheme="minorHAnsi"/>
          <w:u w:val="single"/>
        </w:rPr>
        <w:t>irresolvably</w:t>
      </w:r>
      <w:proofErr w:type="spellEnd"/>
      <w:r w:rsidRPr="008143BB">
        <w:rPr>
          <w:rFonts w:asciiTheme="minorHAnsi" w:hAnsiTheme="minorHAnsi" w:cstheme="minorHAnsi"/>
          <w:u w:val="single"/>
        </w:rPr>
        <w:t xml:space="preserve"> conflicting terms (in this case, “queer” and “debate”). To resolve a contradiction requires that one choose a position: either option 1 or option 2 must be correct (but not both). In making a choice between two opposing options, the contradiction gets resolved and the inquiry ends.</w:t>
      </w:r>
      <w:r w:rsidRPr="008143BB">
        <w:rPr>
          <w:rFonts w:asciiTheme="minorHAnsi" w:hAnsiTheme="minorHAnsi" w:cstheme="minorHAnsi"/>
          <w:sz w:val="14"/>
        </w:rPr>
        <w:t xml:space="preserve"> If we were to understand this essay’s inquiry as a contradiction, we would choose to either prioritize queer’s openness (and thus redefine debate as an unconstrained activity) or debate’s closedness (and thus re-understand queer as constrained). Unlike contradiction, aporia is not “synonymous with closure” (Raffoul 2008, 272). Instead, </w:t>
      </w:r>
      <w:r w:rsidRPr="008143BB">
        <w:rPr>
          <w:rFonts w:asciiTheme="minorHAnsi" w:hAnsiTheme="minorHAnsi" w:cstheme="minorHAnsi"/>
          <w:u w:val="single"/>
        </w:rPr>
        <w:t>aporia is productive; it is that which “represent[s] a limit through which something announces itself in an affirmative fashion. The aporetic is affirmative, constitutive”</w:t>
      </w:r>
      <w:r w:rsidRPr="008143BB">
        <w:rPr>
          <w:rFonts w:asciiTheme="minorHAnsi" w:hAnsiTheme="minorHAnsi" w:cstheme="minorHAnsi"/>
          <w:sz w:val="14"/>
        </w:rPr>
        <w:t xml:space="preserve"> (Raffoul 2008, 272). </w:t>
      </w:r>
      <w:r w:rsidRPr="008143BB">
        <w:rPr>
          <w:rFonts w:asciiTheme="minorHAnsi" w:hAnsiTheme="minorHAnsi" w:cstheme="minorHAnsi"/>
          <w:u w:val="single"/>
        </w:rPr>
        <w:t>Aporia’s imperative, then, is to continue thinking and theorizing despite the impossibility of ever reaching a final answer</w:t>
      </w:r>
      <w:r w:rsidRPr="008143BB">
        <w:rPr>
          <w:rFonts w:asciiTheme="minorHAnsi" w:hAnsiTheme="minorHAnsi" w:cstheme="minorHAnsi"/>
          <w:sz w:val="14"/>
        </w:rPr>
        <w:t xml:space="preserve">. It is thus within the answer’s unknowability that we may find productive theorizing (Waite 2017). </w:t>
      </w:r>
      <w:r w:rsidRPr="008143BB">
        <w:rPr>
          <w:rFonts w:asciiTheme="minorHAnsi" w:hAnsiTheme="minorHAnsi" w:cstheme="minorHAnsi"/>
          <w:u w:val="single"/>
        </w:rPr>
        <w:t>Rather than choosing the first or second opposing option, “</w:t>
      </w:r>
      <w:r w:rsidRPr="008143BB">
        <w:rPr>
          <w:rFonts w:asciiTheme="minorHAnsi" w:hAnsiTheme="minorHAnsi" w:cstheme="minorHAnsi"/>
          <w:highlight w:val="green"/>
          <w:u w:val="single"/>
        </w:rPr>
        <w:t>the contradictory terms in the aporia are simply taken up and affirmed together</w:t>
      </w:r>
      <w:r w:rsidRPr="008143BB">
        <w:rPr>
          <w:rFonts w:asciiTheme="minorHAnsi" w:hAnsiTheme="minorHAnsi" w:cstheme="minorHAnsi"/>
          <w:u w:val="single"/>
        </w:rPr>
        <w:t>”</w:t>
      </w:r>
      <w:r w:rsidRPr="008143BB">
        <w:rPr>
          <w:rFonts w:asciiTheme="minorHAnsi" w:hAnsiTheme="minorHAnsi" w:cstheme="minorHAnsi"/>
          <w:sz w:val="14"/>
        </w:rPr>
        <w:t xml:space="preserve"> (Derrida 1982, 54). </w:t>
      </w:r>
      <w:r w:rsidRPr="008143BB">
        <w:rPr>
          <w:rFonts w:asciiTheme="minorHAnsi" w:hAnsiTheme="minorHAnsi" w:cstheme="minorHAnsi"/>
          <w:u w:val="single"/>
        </w:rPr>
        <w:t>We refuse to choose between queer’s openness and debate’s closedness and instead forward both terms together despite their conceptual conflict</w:t>
      </w:r>
      <w:r w:rsidRPr="008143BB">
        <w:rPr>
          <w:rFonts w:asciiTheme="minorHAnsi" w:hAnsiTheme="minorHAnsi" w:cstheme="minorHAnsi"/>
          <w:sz w:val="14"/>
        </w:rPr>
        <w:t xml:space="preserve">. We may not overcome the barrier preventing a solution, but in that liminal space of incompatibility we may find new ways of thinking about what it might mean to queer debate. </w:t>
      </w:r>
      <w:r w:rsidRPr="008143BB">
        <w:rPr>
          <w:rFonts w:asciiTheme="minorHAnsi" w:hAnsiTheme="minorHAnsi" w:cstheme="minorHAnsi"/>
          <w:u w:val="single"/>
        </w:rPr>
        <w:t>Much like queer and debate, an aporetic approach to thinking is off-kilter, erratic, and askew.</w:t>
      </w:r>
      <w:r w:rsidRPr="008143BB">
        <w:rPr>
          <w:rFonts w:asciiTheme="minorHAnsi" w:hAnsiTheme="minorHAnsi" w:cstheme="minorHAnsi"/>
          <w:sz w:val="14"/>
        </w:rPr>
        <w:t xml:space="preserve"> Aporia invites us to consider that there is no happy and perfect answer to this essay’s inquiry because we are trapped by the undecidability of the irresolvable differences between and among queer and debate</w:t>
      </w:r>
      <w:r w:rsidRPr="008143BB">
        <w:rPr>
          <w:rFonts w:asciiTheme="minorHAnsi" w:hAnsiTheme="minorHAnsi" w:cstheme="minorHAnsi"/>
          <w:u w:val="single"/>
        </w:rPr>
        <w:t>; it therefore simultaneously makes possible and impossible</w:t>
      </w:r>
      <w:r w:rsidRPr="008143BB">
        <w:rPr>
          <w:rFonts w:asciiTheme="minorHAnsi" w:hAnsiTheme="minorHAnsi" w:cstheme="minorHAnsi"/>
          <w:sz w:val="14"/>
        </w:rPr>
        <w:t xml:space="preserve">, enables and disables, different ways of considering this essay’s central question. On the one hand, </w:t>
      </w:r>
      <w:r w:rsidRPr="008143BB">
        <w:rPr>
          <w:rFonts w:asciiTheme="minorHAnsi" w:hAnsiTheme="minorHAnsi" w:cstheme="minorHAnsi"/>
          <w:u w:val="single"/>
        </w:rPr>
        <w:t xml:space="preserve">because it remains stuck between two incompatible terms, </w:t>
      </w:r>
      <w:r w:rsidRPr="008143BB">
        <w:rPr>
          <w:rFonts w:asciiTheme="minorHAnsi" w:hAnsiTheme="minorHAnsi" w:cstheme="minorHAnsi"/>
          <w:highlight w:val="green"/>
          <w:u w:val="single"/>
        </w:rPr>
        <w:t>aporia invites new methodologies and approaches which were not previously considerable</w:t>
      </w:r>
      <w:r w:rsidRPr="008143BB">
        <w:rPr>
          <w:rFonts w:asciiTheme="minorHAnsi" w:hAnsiTheme="minorHAnsi" w:cstheme="minorHAnsi"/>
          <w:sz w:val="14"/>
        </w:rPr>
        <w:t>. Thus, with François Raffoul (2008, 286), we may consider this aporetic approach to queering debate to be im-possible in the sense that it is “the excess with respect to the horizon of the conditions of possibility.” That is to say,</w:t>
      </w:r>
      <w:r w:rsidRPr="008143BB">
        <w:rPr>
          <w:rFonts w:asciiTheme="minorHAnsi" w:hAnsiTheme="minorHAnsi" w:cstheme="minorHAnsi"/>
          <w:u w:val="single"/>
        </w:rPr>
        <w:t xml:space="preserve"> taking an aporetic approach to queering debate is not </w:t>
      </w:r>
      <w:proofErr w:type="spellStart"/>
      <w:r w:rsidRPr="008143BB">
        <w:rPr>
          <w:rFonts w:asciiTheme="minorHAnsi" w:hAnsiTheme="minorHAnsi" w:cstheme="minorHAnsi"/>
          <w:u w:val="single"/>
        </w:rPr>
        <w:t>not</w:t>
      </w:r>
      <w:proofErr w:type="spellEnd"/>
      <w:r w:rsidRPr="008143BB">
        <w:rPr>
          <w:rFonts w:asciiTheme="minorHAnsi" w:hAnsiTheme="minorHAnsi" w:cstheme="minorHAnsi"/>
          <w:u w:val="single"/>
        </w:rPr>
        <w:t xml:space="preserve"> possible but rather exceeds possibility; </w:t>
      </w:r>
      <w:r w:rsidRPr="008143BB">
        <w:rPr>
          <w:rFonts w:asciiTheme="minorHAnsi" w:hAnsiTheme="minorHAnsi" w:cstheme="minorHAnsi"/>
          <w:sz w:val="14"/>
        </w:rPr>
        <w:t xml:space="preserve">it is a way of thinking this essay’s question which exists outside the current realm of thinking itself. But on the other hand, thinking with aporia is “agonizing” and “painful” because of its inability to be resolved (Derrida 2017, 30). We cannot try “turning the aporia into a salvation” because it has placed us at an impasse (Derrida 2017, 31). We are stuck. While aporia invites us to think outside the current confines of possibility, it does not mean we can forget the irreducible differences between and among queer and debate. Thus, aporia does not provide an answer to this essay’s question in any conventional or normative manner. Instead, “the experience of the aporia…provokes the thinking of the very possibility of what still remains unthinkable or unthought, indeed, impossible” (Derrida 1988, 132). </w:t>
      </w:r>
      <w:r w:rsidRPr="008143BB">
        <w:rPr>
          <w:rFonts w:asciiTheme="minorHAnsi" w:hAnsiTheme="minorHAnsi" w:cstheme="minorHAnsi"/>
          <w:u w:val="single"/>
        </w:rPr>
        <w:t>Aporia allows a generative understanding of the incommensurability between queer and debate</w:t>
      </w:r>
      <w:r w:rsidRPr="008143BB">
        <w:rPr>
          <w:rFonts w:asciiTheme="minorHAnsi" w:hAnsiTheme="minorHAnsi" w:cstheme="minorHAnsi"/>
          <w:sz w:val="14"/>
        </w:rPr>
        <w:t>. My hope is that moving toward aporia raises more questions about both queering debate and debates about debate. A non-debate example may help with conceptualizing aporia. In her work A Question of Sex, Kristan Poirot (2014) encounters an aporia when considering feminism’s complicated relationship to and understanding of women, sex, and gender. While remaining committed to each of these three terms, Poirot suggests, much feminist literature simultaneously calls into question what “women,” “sex,” and “gender” mean. Feminism, then, is oftentimes stuck, trapped by the irreducible necessity of turning to these and related terms without being committed to a foundational understanding of any of them. As Poirot (2014, 5) puts it, “although the oft-proclaimed subject of feminism is ‘woman,’ feminism remains caught in historically varied traditions of identification and difference.” Rather than attempting to resolve the incommensurable tension between and among these three terms and their various meanings as the object of feminist analysis, Poirot (2014, 5) rearticulates them “as changing prisms through which feminists articulate those differences that matter among a populace, and those that do not.” Instead of trying to overcome the irresolvable tension produced by the terms “women,” “sex,” and “gender,” Poirot sits within their incommensurability as a way of differently articulating what feminism might be, do, and mean. It is from within the impossibility of ever resolving “women,” “sex,” and “gender” that feminist analysis and criticism may generate new inquiry</w:t>
      </w:r>
      <w:r w:rsidRPr="008143BB">
        <w:rPr>
          <w:rFonts w:asciiTheme="minorHAnsi" w:hAnsiTheme="minorHAnsi" w:cstheme="minorHAnsi"/>
          <w:u w:val="single"/>
        </w:rPr>
        <w:t>. So, what changes when we think of queering debate as irreducibly aporetic? How might we think differently about what it might mean to queer debate but simultaneously not try to move past the impasse that is this question? Given that aporia invites new ways of thinking, there are a plurality of approaches which become possible; my particular approach homes in on the radical contingency and hyper-contextuality of queer and applies those characteristics to debate</w:t>
      </w:r>
      <w:r w:rsidRPr="008143BB">
        <w:rPr>
          <w:rFonts w:asciiTheme="minorHAnsi" w:hAnsiTheme="minorHAnsi" w:cstheme="minorHAnsi"/>
          <w:sz w:val="14"/>
        </w:rPr>
        <w:t xml:space="preserve"> (Sewell 2014; West, </w:t>
      </w:r>
      <w:proofErr w:type="spellStart"/>
      <w:r w:rsidRPr="008143BB">
        <w:rPr>
          <w:rFonts w:asciiTheme="minorHAnsi" w:hAnsiTheme="minorHAnsi" w:cstheme="minorHAnsi"/>
          <w:sz w:val="14"/>
        </w:rPr>
        <w:t>Frischherz</w:t>
      </w:r>
      <w:proofErr w:type="spellEnd"/>
      <w:r w:rsidRPr="008143BB">
        <w:rPr>
          <w:rFonts w:asciiTheme="minorHAnsi" w:hAnsiTheme="minorHAnsi" w:cstheme="minorHAnsi"/>
          <w:sz w:val="14"/>
        </w:rPr>
        <w:t xml:space="preserve">, Panther, and Brophy 2013). In other words, </w:t>
      </w:r>
      <w:r w:rsidRPr="008143BB">
        <w:rPr>
          <w:rFonts w:asciiTheme="minorHAnsi" w:hAnsiTheme="minorHAnsi" w:cstheme="minorHAnsi"/>
          <w:u w:val="single"/>
        </w:rPr>
        <w:t>if queer is to be understood by its particular and specific instantiations, then I am suggesting that we might consider a queering of debate to be a rearticulation of the activity as radically contingent and contextual.</w:t>
      </w:r>
      <w:r w:rsidRPr="008143BB">
        <w:rPr>
          <w:rFonts w:asciiTheme="minorHAnsi" w:hAnsiTheme="minorHAnsi" w:cstheme="minorHAnsi"/>
          <w:sz w:val="14"/>
        </w:rPr>
        <w:t xml:space="preserve"> Without moving away from the limits and constraints that make debate what it is (and instead understanding those limits and constraints from a position of contingency and context), </w:t>
      </w:r>
      <w:r w:rsidRPr="008143BB">
        <w:rPr>
          <w:rFonts w:asciiTheme="minorHAnsi" w:hAnsiTheme="minorHAnsi" w:cstheme="minorHAnsi"/>
          <w:u w:val="single"/>
        </w:rPr>
        <w:t xml:space="preserve">we might approach each individual debate as specific and unique as a way to open up and therefore queer debate. What I am proposing, then, is at once a model of debate which eschews the model-focused understanding of debate and a community-wide interpretation of debate which repudiates community-wide interpretations. A radically contingent and contextual understanding of debate understands that we as a community of educators, coaches, and debaters may never settle what debate should look like and how all debates should be but instead embrace that </w:t>
      </w:r>
      <w:proofErr w:type="spellStart"/>
      <w:r w:rsidRPr="008143BB">
        <w:rPr>
          <w:rFonts w:asciiTheme="minorHAnsi" w:hAnsiTheme="minorHAnsi" w:cstheme="minorHAnsi"/>
          <w:u w:val="single"/>
        </w:rPr>
        <w:t>irresolvability</w:t>
      </w:r>
      <w:proofErr w:type="spellEnd"/>
      <w:r w:rsidRPr="008143BB">
        <w:rPr>
          <w:rFonts w:asciiTheme="minorHAnsi" w:hAnsiTheme="minorHAnsi" w:cstheme="minorHAnsi"/>
          <w:u w:val="single"/>
        </w:rPr>
        <w:t xml:space="preserve"> as an educational non/model for considering each debate.</w:t>
      </w:r>
      <w:r w:rsidRPr="008143BB">
        <w:rPr>
          <w:rFonts w:asciiTheme="minorHAnsi" w:hAnsiTheme="minorHAnsi" w:cstheme="minorHAnsi"/>
          <w:sz w:val="14"/>
        </w:rPr>
        <w:t xml:space="preserve"> </w:t>
      </w:r>
      <w:r w:rsidRPr="008143BB">
        <w:rPr>
          <w:rFonts w:asciiTheme="minorHAnsi" w:hAnsiTheme="minorHAnsi" w:cstheme="minorHAnsi"/>
          <w:u w:val="single"/>
        </w:rPr>
        <w:t>My suggestion is a particular focus on each individual debate as it occurs rather than an overarching interpretation of how all debates ought be</w:t>
      </w:r>
      <w:r w:rsidRPr="008143BB">
        <w:rPr>
          <w:rFonts w:asciiTheme="minorHAnsi" w:hAnsiTheme="minorHAnsi" w:cstheme="minorHAnsi"/>
          <w:sz w:val="14"/>
        </w:rPr>
        <w:t xml:space="preserve">. My vision of a queering of debate thus approaches the activity in a considerably different fashion than most. While things like speech times and the competition-based structure of debate would not change, debaters would have to engage in much more introspective thinking under this hyper-contextual model of debate because their previously understood and established standards of argument evaluation would change on a case-by-case basis. </w:t>
      </w:r>
      <w:r w:rsidRPr="008143BB">
        <w:rPr>
          <w:rFonts w:asciiTheme="minorHAnsi" w:hAnsiTheme="minorHAnsi" w:cstheme="minorHAnsi"/>
          <w:u w:val="single"/>
        </w:rPr>
        <w:t xml:space="preserve">Each round would necessitate that students reconsider win conditions, argumentation style, evidence quality, and how to communicate their arguments to judges. Students would be strongly incentivized to </w:t>
      </w:r>
      <w:r w:rsidRPr="008143BB">
        <w:rPr>
          <w:rFonts w:asciiTheme="minorHAnsi" w:hAnsiTheme="minorHAnsi" w:cstheme="minorHAnsi"/>
          <w:strike/>
          <w:sz w:val="13"/>
          <w:szCs w:val="15"/>
        </w:rPr>
        <w:t xml:space="preserve">think on their feet </w:t>
      </w:r>
      <w:r w:rsidRPr="008143BB">
        <w:rPr>
          <w:rFonts w:asciiTheme="minorHAnsi" w:hAnsiTheme="minorHAnsi" w:cstheme="minorHAnsi"/>
          <w:u w:val="single"/>
        </w:rPr>
        <w:t xml:space="preserve">due to the specificity and uniqueness of each individual debate. As a result, many of the </w:t>
      </w:r>
      <w:r w:rsidRPr="008143BB">
        <w:rPr>
          <w:rFonts w:asciiTheme="minorHAnsi" w:hAnsiTheme="minorHAnsi" w:cstheme="minorHAnsi"/>
          <w:highlight w:val="green"/>
          <w:u w:val="single"/>
        </w:rPr>
        <w:t>portable skills that debaters acquire from years of debate would be much stronger, sharpened from the ever-changing nature of the activity.</w:t>
      </w:r>
      <w:r w:rsidRPr="008143BB">
        <w:rPr>
          <w:rFonts w:asciiTheme="minorHAnsi" w:hAnsiTheme="minorHAnsi" w:cstheme="minorHAnsi"/>
          <w:u w:val="single"/>
        </w:rPr>
        <w:t xml:space="preserve"> Additionally, debates about debate would become much different under this queer model of debate. Usually, when students engage in debates about debate during individual rounds, they make arguments about how all debates could or should look because debaters are trained to make arguments about the overarching model or framework for debates about and surrounding the controversy area, resolution, and topics of debate.</w:t>
      </w:r>
      <w:r w:rsidRPr="008143BB">
        <w:rPr>
          <w:rFonts w:asciiTheme="minorHAnsi" w:hAnsiTheme="minorHAnsi" w:cstheme="minorHAnsi"/>
          <w:sz w:val="14"/>
        </w:rPr>
        <w:t xml:space="preserve"> We can look to the final round of the 2023 National Debate Tournament for a particularly salient recent example. In this debate, both the affirmative team from the University of Michigan and the negative team from Wake Forest University made arguments about how debate itself should function as well as the ballot’s ability to influence the rest of the community’s adoption of one of those competing models of debate. </w:t>
      </w:r>
      <w:r w:rsidRPr="008143BB">
        <w:rPr>
          <w:rFonts w:asciiTheme="minorHAnsi" w:hAnsiTheme="minorHAnsi" w:cstheme="minorHAnsi"/>
          <w:u w:val="single"/>
        </w:rPr>
        <w:t xml:space="preserve">What it might mean to queer debate could mean that, rather than make arguments about the complete adoption of one model of debate for all future debates, we teach our students to recognize and embrace the value of debating under a variety of different models at different points in time. Embracing the messiness of both queer and debate, </w:t>
      </w:r>
      <w:r w:rsidRPr="008143BB">
        <w:rPr>
          <w:rFonts w:asciiTheme="minorHAnsi" w:hAnsiTheme="minorHAnsi" w:cstheme="minorHAnsi"/>
          <w:highlight w:val="green"/>
          <w:u w:val="single"/>
        </w:rPr>
        <w:t xml:space="preserve">we allow every particular round to guide the model of what could and would happen. </w:t>
      </w:r>
      <w:r w:rsidRPr="008143BB">
        <w:rPr>
          <w:rFonts w:asciiTheme="minorHAnsi" w:hAnsiTheme="minorHAnsi" w:cstheme="minorHAnsi"/>
          <w:u w:val="single"/>
        </w:rPr>
        <w:t>There would be some instances in which debaters should embrace Wake Forest’s model and others in which they should embrace Michigan’s; there would also be instances in which debaters should embrace neither model and others in which they should pit these models against each other and debate about their respective values and concerns. My vision of a queering of debate is to embrace a model without predetermined models of debate</w:t>
      </w:r>
      <w:r w:rsidRPr="008143BB">
        <w:rPr>
          <w:rFonts w:asciiTheme="minorHAnsi" w:hAnsiTheme="minorHAnsi" w:cstheme="minorHAnsi"/>
          <w:sz w:val="14"/>
        </w:rPr>
        <w:t xml:space="preserve">. Instead, debaters would determine their model in each particular round. </w:t>
      </w:r>
      <w:r w:rsidRPr="008143BB">
        <w:rPr>
          <w:rFonts w:asciiTheme="minorHAnsi" w:hAnsiTheme="minorHAnsi" w:cstheme="minorHAnsi"/>
          <w:u w:val="single"/>
        </w:rPr>
        <w:t xml:space="preserve">This shift would not require that our students swap out the impacts to their arguments in debates about debate; nor would it suggest that teams could not defend a conventional model of policy debate. I still envision a world in which teams going for traditional policy-focused framework advance impact claims about fairness, advocacy skills, and topic education while teams going for more </w:t>
      </w:r>
      <w:proofErr w:type="spellStart"/>
      <w:r w:rsidRPr="008143BB">
        <w:rPr>
          <w:rFonts w:asciiTheme="minorHAnsi" w:hAnsiTheme="minorHAnsi" w:cstheme="minorHAnsi"/>
          <w:u w:val="single"/>
        </w:rPr>
        <w:t>kritikal</w:t>
      </w:r>
      <w:proofErr w:type="spellEnd"/>
      <w:r w:rsidRPr="008143BB">
        <w:rPr>
          <w:rFonts w:asciiTheme="minorHAnsi" w:hAnsiTheme="minorHAnsi" w:cstheme="minorHAnsi"/>
          <w:u w:val="single"/>
        </w:rPr>
        <w:t xml:space="preserve"> framework positions advance arguments about exclusion, epistemology, and the purpose and value of debate itself. Each of these impacts can be and should continue to be persuasive. However, the explanation of each of these impacts would by necessity shift. Rather than talking about what others might do, the debate would focus on what is happening in each individual round. Students would be expected to tailor their impacts to the different affirmatives and models advanced in particular debates rather than advance broader arguments about how all debates should or would look, forcing more radically contingent and contextual link and impact explanations.</w:t>
      </w:r>
      <w:r w:rsidRPr="008143BB">
        <w:rPr>
          <w:rFonts w:asciiTheme="minorHAnsi" w:hAnsiTheme="minorHAnsi" w:cstheme="minorHAnsi"/>
          <w:sz w:val="14"/>
        </w:rPr>
        <w:t xml:space="preserve"> There are, of course, disadvantages to this queer model of debate. For example, pre-tournament and pre-round preparation would become more difficult due to the affirmed nuances of each individual debate. If every debate is unique, then trying to prepare for a debate tournament or a season’s worth of debates would require substantially more research and careful consideration of arguments. External time constraints arising from school and other important commitments would almost certainly ensure that no one could ever be completely prepared. Additionally, many debates would likely become more chaotic and disorderly as our students figure out what standards of argument evaluation make the most sense in their individual rounds. This may be quite frustrating for judges who are expected to figure out how to evaluate each particular debate differently. It seems reasonable to conclude that </w:t>
      </w:r>
      <w:r w:rsidRPr="008143BB">
        <w:rPr>
          <w:rFonts w:asciiTheme="minorHAnsi" w:hAnsiTheme="minorHAnsi" w:cstheme="minorHAnsi"/>
          <w:u w:val="single"/>
        </w:rPr>
        <w:t>this queer model of debate would be rather messy and, in many ways, quite unpredictable. But this messiness is aporia’s lesson and, I think, quite important for those of us interested in conceptualizing the benefits of debate</w:t>
      </w:r>
      <w:r w:rsidRPr="008143BB">
        <w:rPr>
          <w:rFonts w:asciiTheme="minorHAnsi" w:hAnsiTheme="minorHAnsi" w:cstheme="minorHAnsi"/>
          <w:sz w:val="14"/>
        </w:rPr>
        <w:t xml:space="preserve">. To put it plainly, the point that I hope my readers take away from this essay is this: </w:t>
      </w:r>
      <w:r w:rsidRPr="008143BB">
        <w:rPr>
          <w:rFonts w:asciiTheme="minorHAnsi" w:hAnsiTheme="minorHAnsi" w:cstheme="minorHAnsi"/>
          <w:u w:val="single"/>
        </w:rPr>
        <w:t>there is no actual answer or perfect explanation to how the activity should be. Each proposed model of debate has its educational and competitive benefits as well as its roadblocks and pitfalls. But that inability to find the “right” model of debate is exactly what makes engaging in these kinds of debates so valuable: not the hypothetical aftereffects of a universal adoption of a competing model, but the fact that our students are invited to repeatedly engage in introspective thinking as a result of the inability to resolve the potential problems with the model of debate that they defend. That is to say, partaking in the framework debate itself has educational value which should be affirmed even though neither competing model of debate is actualizable or solvent on a community-wide level.</w:t>
      </w:r>
      <w:r w:rsidRPr="008143BB">
        <w:rPr>
          <w:rFonts w:asciiTheme="minorHAnsi" w:hAnsiTheme="minorHAnsi" w:cstheme="minorHAnsi"/>
          <w:sz w:val="14"/>
        </w:rPr>
        <w:t xml:space="preserve"> </w:t>
      </w:r>
      <w:r w:rsidRPr="008143BB">
        <w:rPr>
          <w:rFonts w:asciiTheme="minorHAnsi" w:hAnsiTheme="minorHAnsi" w:cstheme="minorHAnsi"/>
          <w:u w:val="single"/>
        </w:rPr>
        <w:t>Even though neither side can resolve their impacts, as there will always be “policy” teams and “</w:t>
      </w:r>
      <w:proofErr w:type="spellStart"/>
      <w:r w:rsidRPr="008143BB">
        <w:rPr>
          <w:rFonts w:asciiTheme="minorHAnsi" w:hAnsiTheme="minorHAnsi" w:cstheme="minorHAnsi"/>
          <w:u w:val="single"/>
        </w:rPr>
        <w:t>kritikal</w:t>
      </w:r>
      <w:proofErr w:type="spellEnd"/>
      <w:r w:rsidRPr="008143BB">
        <w:rPr>
          <w:rFonts w:asciiTheme="minorHAnsi" w:hAnsiTheme="minorHAnsi" w:cstheme="minorHAnsi"/>
          <w:u w:val="single"/>
        </w:rPr>
        <w:t>” teams</w:t>
      </w:r>
      <w:r w:rsidRPr="008143BB">
        <w:rPr>
          <w:rFonts w:asciiTheme="minorHAnsi" w:hAnsiTheme="minorHAnsi" w:cstheme="minorHAnsi"/>
          <w:sz w:val="14"/>
        </w:rPr>
        <w:t>, the contestation over how debate could or should look in each particular round is meaningful. My proposed queer model of debate (much like every other potential model of debate) is imperfect because, in fact</w:t>
      </w:r>
      <w:r w:rsidRPr="008143BB">
        <w:rPr>
          <w:rFonts w:asciiTheme="minorHAnsi" w:hAnsiTheme="minorHAnsi" w:cstheme="minorHAnsi"/>
          <w:u w:val="single"/>
        </w:rPr>
        <w:t>, there cannot actually be an ideal debate model. We are stuck in aporia, trapped in a generative yet insurmountable indeterminacy eliding any telos-oriented understanding of debate</w:t>
      </w:r>
      <w:r w:rsidRPr="008143BB">
        <w:rPr>
          <w:rFonts w:asciiTheme="minorHAnsi" w:hAnsiTheme="minorHAnsi" w:cstheme="minorHAnsi"/>
          <w:sz w:val="14"/>
        </w:rPr>
        <w:t xml:space="preserve">. Rather than the end point of a debate model, my suggestion is that it is through the process of comparing different models of debate (and defending different models in different debates) that we find the generative benefits of debating about debate. Toward a queer model of debate This essay has presented a reading of the question “what might it mean to queer debate” which isolates a site of irresolvable tension between “queer” and “debate.” Queer’s central characteristic is its ability to be radically open and develop meaning based on its particular instantiations; debate, on the other hand, is constrained by a variety of factors including speech times, the competition format of the activity, and wins and losses. Rather than try to resolve this tension by either limiting queer or unlimiting debate, I have suggested that we might consider reading it as an instance of aporia, an irresolvable impasse which is nevertheless generative insofar as it invites us to reconsider thinking in the face of this incommensurability. For me, this generative understanding of the necessary conflict between “queer” and “debate” focuses on the hyper-specificity and intense contextuality of queer and applies it to an understanding of debate. As a result, </w:t>
      </w:r>
      <w:r w:rsidRPr="008143BB">
        <w:rPr>
          <w:rFonts w:asciiTheme="minorHAnsi" w:hAnsiTheme="minorHAnsi" w:cstheme="minorHAnsi"/>
          <w:u w:val="single"/>
        </w:rPr>
        <w:t>my suggestion has been that to queer debate is to approach each individual debate and consider it on its own terms such that our students sidestep arguments about the overall adoption of each model in favor of the particular contingencies associated with each specific debate</w:t>
      </w:r>
      <w:r w:rsidRPr="008143BB">
        <w:rPr>
          <w:rFonts w:asciiTheme="minorHAnsi" w:hAnsiTheme="minorHAnsi" w:cstheme="minorHAnsi"/>
          <w:sz w:val="14"/>
        </w:rPr>
        <w:t xml:space="preserv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w:t>
      </w:r>
      <w:proofErr w:type="spellStart"/>
      <w:r w:rsidRPr="008143BB">
        <w:rPr>
          <w:rFonts w:asciiTheme="minorHAnsi" w:hAnsiTheme="minorHAnsi" w:cstheme="minorHAnsi"/>
          <w:sz w:val="14"/>
        </w:rPr>
        <w:t>term’s</w:t>
      </w:r>
      <w:proofErr w:type="spellEnd"/>
      <w:r w:rsidRPr="008143BB">
        <w:rPr>
          <w:rFonts w:asciiTheme="minorHAnsi" w:hAnsiTheme="minorHAnsi" w:cstheme="minorHAnsi"/>
          <w:sz w:val="14"/>
        </w:rPr>
        <w:t xml:space="preserve"> ability to change depending on its contingent deployments, then a queer model of debate must also be able to morph in different ways. And as I have also suggested, debate’s evolution reflects a similar history to queer’s, changing significantly as teams push the boundaries of what should and should not function within debate rounds. Similarly, aporia invites a plurality of responses, albeit those which are inevitably trapped by the impasse that is aporia. Perhaps there are other contextual factors which may invite a queer model of debate that looks different than the model-less model I have proposed here. In addition to proposing a queer model of debate, I hope to have provided two important lessons for those of us interested in both the educational value of debate and the continuation of debates about debate. First, I have suggested that </w:t>
      </w:r>
      <w:r w:rsidRPr="008143BB">
        <w:rPr>
          <w:rFonts w:asciiTheme="minorHAnsi" w:hAnsiTheme="minorHAnsi" w:cstheme="minorHAnsi"/>
          <w:u w:val="singl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w:t>
      </w:r>
      <w:r w:rsidRPr="008143BB">
        <w:rPr>
          <w:rFonts w:asciiTheme="minorHAnsi" w:hAnsiTheme="minorHAnsi" w:cstheme="minorHAnsi"/>
          <w:sz w:val="14"/>
        </w:rPr>
        <w:t>. Many people who judge “clash of civilizations” rounds which pit different models of debate against each other suggest that they do not believe there is a “right” answer to how all debate should be; as someone who often judges these kinds of debates (and votes for both the “policy” and the “</w:t>
      </w:r>
      <w:proofErr w:type="spellStart"/>
      <w:r w:rsidRPr="008143BB">
        <w:rPr>
          <w:rFonts w:asciiTheme="minorHAnsi" w:hAnsiTheme="minorHAnsi" w:cstheme="minorHAnsi"/>
          <w:sz w:val="14"/>
        </w:rPr>
        <w:t>kritikal</w:t>
      </w:r>
      <w:proofErr w:type="spellEnd"/>
      <w:r w:rsidRPr="008143BB">
        <w:rPr>
          <w:rFonts w:asciiTheme="minorHAnsi" w:hAnsiTheme="minorHAnsi" w:cstheme="minorHAnsi"/>
          <w:sz w:val="14"/>
        </w:rPr>
        <w:t xml:space="preserve">” teams with frequency), I tend to agree with my colleagues. </w:t>
      </w:r>
      <w:r w:rsidRPr="008143BB">
        <w:rPr>
          <w:rFonts w:asciiTheme="minorHAnsi" w:hAnsiTheme="minorHAnsi" w:cstheme="minorHAnsi"/>
          <w:u w:val="single"/>
        </w:rPr>
        <w:t>Yet the disorderly chaos preventing the policy debate community from resolving debates about debate makes possible a level of ingenuity and creativity that we should inculcate in our students</w:t>
      </w:r>
      <w:r w:rsidRPr="008143BB">
        <w:rPr>
          <w:rFonts w:asciiTheme="minorHAnsi" w:hAnsiTheme="minorHAnsi" w:cstheme="minorHAnsi"/>
          <w:sz w:val="14"/>
        </w:rPr>
        <w:t xml:space="preserve">. My point is not that debate is necessarily unstable or impossible to prepare for; nor is it that debate should not be stable or predictable at all. Rather, my position is that one of the important lessons </w:t>
      </w:r>
      <w:r w:rsidRPr="008143BB">
        <w:rPr>
          <w:rFonts w:asciiTheme="minorHAnsi" w:hAnsiTheme="minorHAnsi" w:cstheme="minorHAnsi"/>
          <w:u w:val="single"/>
        </w:rPr>
        <w:t>debate can teach our students is to be artful and slick, figuring out how to adapt to different situations as they evolve and change</w:t>
      </w:r>
      <w:r w:rsidRPr="008143BB">
        <w:rPr>
          <w:rFonts w:asciiTheme="minorHAnsi" w:hAnsiTheme="minorHAnsi" w:cstheme="minorHAnsi"/>
          <w:sz w:val="14"/>
        </w:rPr>
        <w:t>. In a sense, this lesson extends Gordon Mitchell’s (1998, 57) claim that “</w:t>
      </w:r>
      <w:r w:rsidRPr="008143BB">
        <w:rPr>
          <w:rFonts w:asciiTheme="minorHAnsi" w:hAnsiTheme="minorHAnsi" w:cstheme="minorHAnsi"/>
          <w:u w:val="single"/>
        </w:rPr>
        <w:t xml:space="preserve">with greater room to maneuver for inventing strategies for action, taking risks, making mistakes and affecting change, scholars can begin to envision how to do things with arguments not only in the cozy confines of contest round competition, but in the world beyond as well.” These are skills that are quite beneficial in everyday life, as </w:t>
      </w:r>
      <w:r w:rsidRPr="008143BB">
        <w:rPr>
          <w:rFonts w:asciiTheme="minorHAnsi" w:hAnsiTheme="minorHAnsi" w:cstheme="minorHAnsi"/>
          <w:highlight w:val="green"/>
          <w:u w:val="single"/>
        </w:rPr>
        <w:t>everyone must learn to adapt to situations as they morph in unpredictable ways</w:t>
      </w:r>
      <w:r w:rsidRPr="008143BB">
        <w:rPr>
          <w:rFonts w:asciiTheme="minorHAnsi" w:hAnsiTheme="minorHAnsi" w:cstheme="minorHAnsi"/>
          <w:sz w:val="14"/>
        </w:rPr>
        <w:t xml:space="preserve">; my suggestion has been that </w:t>
      </w:r>
      <w:r w:rsidRPr="008143BB">
        <w:rPr>
          <w:rFonts w:asciiTheme="minorHAnsi" w:hAnsiTheme="minorHAnsi" w:cstheme="minorHAnsi"/>
          <w:highlight w:val="green"/>
          <w:u w:val="single"/>
        </w:rPr>
        <w:t>debate’s messiness is necessary for inculcating these important skills</w:t>
      </w:r>
      <w:r w:rsidRPr="008143BB">
        <w:rPr>
          <w:rFonts w:asciiTheme="minorHAnsi" w:hAnsiTheme="minorHAnsi" w:cstheme="minorHAnsi"/>
          <w:sz w:val="14"/>
        </w:rPr>
        <w:t>. Second, I have suggested that all models of debate are imperfect</w:t>
      </w:r>
      <w:r w:rsidRPr="008143BB">
        <w:rPr>
          <w:rFonts w:asciiTheme="minorHAnsi" w:hAnsiTheme="minorHAnsi" w:cstheme="minorHAnsi"/>
          <w:u w:val="single"/>
        </w:rPr>
        <w:t>. There will always be concerns about accessibility, dogmatism, exclusion, fairness, and portable skills associated with each proposed model of debate</w:t>
      </w:r>
      <w:r w:rsidRPr="008143BB">
        <w:rPr>
          <w:rFonts w:asciiTheme="minorHAnsi" w:hAnsiTheme="minorHAnsi" w:cstheme="minorHAnsi"/>
          <w:sz w:val="14"/>
        </w:rPr>
        <w:t xml:space="preserve">. Rather than either giving up on debates about debate or trying to find the ideal version of debate, my suggestion has been that it is in the very inability to find perfection that we might isolate the educational value of encouraging our students to engage in debates about debate.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from within the very inability to find resolution for the disagreements between and among debates about debate that we may advance conversations about the intellectual and argumentative value of continuing to engage in these kinds of debates. The college policy debate community is split over what constraints are acceptable and which are not; my suggestion is that we may mine that irresolvable division to find the educational value of debating about debate. And it is particularly important for debaters, educators, and coaches to advance conversations about the benefits of debate now, in the wake of recent conservative attacks on our activity. In a variety of places, Derrida (1992, 41) reminds us that </w:t>
      </w:r>
      <w:r w:rsidRPr="008143BB">
        <w:rPr>
          <w:rFonts w:asciiTheme="minorHAnsi" w:hAnsiTheme="minorHAnsi" w:cstheme="minorHAnsi"/>
          <w:u w:val="single"/>
        </w:rPr>
        <w:t xml:space="preserve">“ethics, </w:t>
      </w:r>
      <w:r w:rsidRPr="008143BB">
        <w:rPr>
          <w:rFonts w:asciiTheme="minorHAnsi" w:hAnsiTheme="minorHAnsi" w:cstheme="minorHAnsi"/>
          <w:highlight w:val="green"/>
          <w:u w:val="single"/>
        </w:rPr>
        <w:t>politics</w:t>
      </w:r>
      <w:r w:rsidRPr="008143BB">
        <w:rPr>
          <w:rFonts w:asciiTheme="minorHAnsi" w:hAnsiTheme="minorHAnsi" w:cstheme="minorHAnsi"/>
          <w:u w:val="single"/>
        </w:rPr>
        <w:t xml:space="preserve">, and responsibility, if there are any, </w:t>
      </w:r>
      <w:r w:rsidRPr="008143BB">
        <w:rPr>
          <w:rFonts w:asciiTheme="minorHAnsi" w:hAnsiTheme="minorHAnsi" w:cstheme="minorHAnsi"/>
          <w:highlight w:val="green"/>
          <w:u w:val="single"/>
        </w:rPr>
        <w:t>will only ever have begun with the experience and experiment of the aporia”</w:t>
      </w:r>
      <w:r w:rsidRPr="008143BB">
        <w:rPr>
          <w:rFonts w:asciiTheme="minorHAnsi" w:hAnsiTheme="minorHAnsi" w:cstheme="minorHAnsi"/>
          <w:sz w:val="14"/>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making a decision; we have not really been faced with a choice to make. Instead, </w:t>
      </w:r>
      <w:r w:rsidRPr="008143BB">
        <w:rPr>
          <w:rFonts w:asciiTheme="minorHAnsi" w:hAnsiTheme="minorHAnsi" w:cstheme="minorHAnsi"/>
          <w:u w:val="single"/>
        </w:rPr>
        <w:t>making a decision, as one must when considering ethics, politics, and responsibility, necessitates insurmountable indeterminacy, uncertainty, and doubt. Much like ethics, politics, and responsibility, queering debate necessitates an overwhelming and irresolvable level of perplexity and messiness. But approaching that mess from a position of radical openness makes possible a different way of considering the value of debates about debate. While we may not ever be certain what the correct model of debate is, we can turn to aporia for an idea of what to do in the face of that uncertainty. Ethics, politics, and responsibility—every debate, in some way, addresses these three topics</w:t>
      </w:r>
      <w:r w:rsidRPr="008143BB">
        <w:rPr>
          <w:rFonts w:asciiTheme="minorHAnsi" w:hAnsiTheme="minorHAnsi" w:cstheme="minorHAnsi"/>
          <w:sz w:val="14"/>
        </w:rPr>
        <w:t>. Can we remain open to their irresolvable possibilities?</w:t>
      </w:r>
    </w:p>
    <w:bookmarkEnd w:id="0"/>
    <w:p w14:paraId="2A7CB2AB" w14:textId="77777777" w:rsidR="00217E38" w:rsidRDefault="00217E38" w:rsidP="00217E38"/>
    <w:p w14:paraId="61E19E0E" w14:textId="77777777" w:rsidR="00217E38" w:rsidRDefault="00217E38" w:rsidP="00217E38"/>
    <w:p w14:paraId="54A4BCAA" w14:textId="039D1446" w:rsidR="00217E38" w:rsidRDefault="0005170F" w:rsidP="00217E38">
      <w:pPr>
        <w:pStyle w:val="NormalWeb"/>
        <w:spacing w:after="0" w:line="480" w:lineRule="atLeast"/>
        <w:ind w:left="600" w:hanging="600"/>
        <w:rPr>
          <w:rFonts w:eastAsiaTheme="majorEastAsia" w:cstheme="majorBidi"/>
          <w:iCs/>
          <w:color w:val="000000"/>
        </w:rPr>
      </w:pPr>
      <w:r>
        <w:rPr>
          <w:rStyle w:val="Style13ptBold"/>
          <w:rFonts w:asciiTheme="minorHAnsi" w:hAnsiTheme="minorHAnsi" w:cstheme="minorHAnsi"/>
          <w:vertAlign w:val="superscript"/>
        </w:rPr>
        <w:t>4</w:t>
      </w:r>
      <w:r w:rsidR="00217E38" w:rsidRPr="006A3794">
        <w:rPr>
          <w:rStyle w:val="Style13ptBold"/>
          <w:rFonts w:asciiTheme="minorHAnsi" w:hAnsiTheme="minorHAnsi" w:cstheme="minorHAnsi"/>
          <w:vertAlign w:val="superscript"/>
        </w:rPr>
        <w:t xml:space="preserve"> </w:t>
      </w:r>
      <w:r w:rsidR="00217E38" w:rsidRPr="00D0700F">
        <w:rPr>
          <w:rFonts w:eastAsiaTheme="majorEastAsia" w:cstheme="majorBidi"/>
          <w:b/>
          <w:iCs/>
          <w:sz w:val="26"/>
        </w:rPr>
        <w:t xml:space="preserve">Corderio 18 </w:t>
      </w:r>
      <w:r w:rsidR="00217E38" w:rsidRPr="00D0700F">
        <w:rPr>
          <w:rFonts w:eastAsiaTheme="majorEastAsia" w:cstheme="majorBidi"/>
          <w:iCs/>
        </w:rPr>
        <w:t>(</w:t>
      </w:r>
      <w:r w:rsidR="00217E38" w:rsidRPr="00D0700F">
        <w:rPr>
          <w:rFonts w:eastAsiaTheme="majorEastAsia" w:cstheme="majorBidi"/>
          <w:iCs/>
          <w:color w:val="000000"/>
        </w:rPr>
        <w:t>Cordeiro, M. (2018, July 24). </w:t>
      </w:r>
      <w:r w:rsidR="00217E38" w:rsidRPr="00D0700F">
        <w:rPr>
          <w:rFonts w:eastAsiaTheme="majorEastAsia" w:cstheme="majorBidi"/>
          <w:i/>
          <w:iCs/>
          <w:color w:val="000000"/>
        </w:rPr>
        <w:t>Orlando community mourns murder of transgender woman with vigil</w:t>
      </w:r>
      <w:r w:rsidR="00217E38" w:rsidRPr="00D0700F">
        <w:rPr>
          <w:rFonts w:eastAsiaTheme="majorEastAsia" w:cstheme="majorBidi"/>
          <w:iCs/>
          <w:color w:val="000000"/>
        </w:rPr>
        <w:t xml:space="preserve">. Orlando Weekly. </w:t>
      </w:r>
      <w:r w:rsidR="00217E38" w:rsidRPr="003827E4">
        <w:rPr>
          <w:rFonts w:eastAsiaTheme="majorEastAsia" w:cstheme="majorBidi"/>
          <w:iCs/>
          <w:color w:val="000000"/>
        </w:rPr>
        <w:t>https://www.orlandoweekly.com/news/orlando-community-mourns-murder-of-transgender-woman-with-vigil-16368342/</w:t>
      </w:r>
      <w:r w:rsidR="00217E38" w:rsidRPr="00D0700F">
        <w:rPr>
          <w:rFonts w:eastAsiaTheme="majorEastAsia" w:cstheme="majorBidi"/>
          <w:iCs/>
          <w:color w:val="000000"/>
        </w:rPr>
        <w:t>)</w:t>
      </w:r>
    </w:p>
    <w:p w14:paraId="63020349" w14:textId="77777777" w:rsidR="00217E38" w:rsidRPr="00233379" w:rsidRDefault="00217E38" w:rsidP="00217E38">
      <w:pPr>
        <w:pStyle w:val="NormalWeb"/>
        <w:rPr>
          <w:rFonts w:asciiTheme="minorHAnsi" w:hAnsiTheme="minorHAnsi" w:cstheme="minorHAnsi"/>
          <w:color w:val="000000"/>
        </w:rPr>
      </w:pPr>
      <w:r w:rsidRPr="00233379">
        <w:rPr>
          <w:rFonts w:asciiTheme="minorHAnsi" w:hAnsiTheme="minorHAnsi" w:cstheme="minorHAnsi"/>
          <w:color w:val="000000"/>
        </w:rPr>
        <w:t>‌</w:t>
      </w:r>
    </w:p>
    <w:p w14:paraId="0CDF1C9F" w14:textId="77777777" w:rsidR="005D388F" w:rsidRPr="005D388F" w:rsidRDefault="005D388F" w:rsidP="00217E38">
      <w:pPr>
        <w:pStyle w:val="Heading4"/>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B730D" w14:textId="77777777" w:rsidR="00DC6817" w:rsidRDefault="00DC6817" w:rsidP="00066D2C">
      <w:r>
        <w:separator/>
      </w:r>
    </w:p>
  </w:endnote>
  <w:endnote w:type="continuationSeparator" w:id="0">
    <w:p w14:paraId="35660E2A" w14:textId="77777777" w:rsidR="00DC6817" w:rsidRDefault="00DC68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ADE25" w14:textId="77777777" w:rsidR="00DC6817" w:rsidRDefault="00DC6817" w:rsidP="00066D2C">
      <w:r>
        <w:separator/>
      </w:r>
    </w:p>
  </w:footnote>
  <w:footnote w:type="continuationSeparator" w:id="0">
    <w:p w14:paraId="3D5E6D14" w14:textId="77777777" w:rsidR="00DC6817" w:rsidRDefault="00DC68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1727952092016"/>
    <w:docVar w:name="Team" w:val="Kansas State"/>
    <w:docVar w:name="VerbatimVersion" w:val="6.0.0"/>
    <w:docVar w:name="WordVersion" w:val="16.0"/>
  </w:docVars>
  <w:rsids>
    <w:rsidRoot w:val="00151895"/>
    <w:rsid w:val="00001C7E"/>
    <w:rsid w:val="0000487C"/>
    <w:rsid w:val="00011FEF"/>
    <w:rsid w:val="00013C8B"/>
    <w:rsid w:val="00023AEF"/>
    <w:rsid w:val="000250CA"/>
    <w:rsid w:val="00030E44"/>
    <w:rsid w:val="00032119"/>
    <w:rsid w:val="0003429B"/>
    <w:rsid w:val="00040662"/>
    <w:rsid w:val="000427BD"/>
    <w:rsid w:val="00043C82"/>
    <w:rsid w:val="00050713"/>
    <w:rsid w:val="00050B30"/>
    <w:rsid w:val="0005170F"/>
    <w:rsid w:val="00053D0F"/>
    <w:rsid w:val="00056966"/>
    <w:rsid w:val="0005754A"/>
    <w:rsid w:val="000615B0"/>
    <w:rsid w:val="00061D1F"/>
    <w:rsid w:val="00063921"/>
    <w:rsid w:val="0006557A"/>
    <w:rsid w:val="000657E9"/>
    <w:rsid w:val="00066D2C"/>
    <w:rsid w:val="00071550"/>
    <w:rsid w:val="000716B6"/>
    <w:rsid w:val="0007328F"/>
    <w:rsid w:val="00074F1E"/>
    <w:rsid w:val="0007573B"/>
    <w:rsid w:val="0007578B"/>
    <w:rsid w:val="0007692C"/>
    <w:rsid w:val="00076EA7"/>
    <w:rsid w:val="000771B1"/>
    <w:rsid w:val="00080E37"/>
    <w:rsid w:val="00080F27"/>
    <w:rsid w:val="00087B1B"/>
    <w:rsid w:val="000912B1"/>
    <w:rsid w:val="000913C7"/>
    <w:rsid w:val="00093AB9"/>
    <w:rsid w:val="00094DF4"/>
    <w:rsid w:val="000961CD"/>
    <w:rsid w:val="000A0198"/>
    <w:rsid w:val="000A0585"/>
    <w:rsid w:val="000A218A"/>
    <w:rsid w:val="000A239C"/>
    <w:rsid w:val="000A4AE6"/>
    <w:rsid w:val="000A5EE1"/>
    <w:rsid w:val="000B2E54"/>
    <w:rsid w:val="000B3425"/>
    <w:rsid w:val="000B5FBB"/>
    <w:rsid w:val="000B6974"/>
    <w:rsid w:val="000B6B3E"/>
    <w:rsid w:val="000C137E"/>
    <w:rsid w:val="000D0D08"/>
    <w:rsid w:val="000D739E"/>
    <w:rsid w:val="000D7A2C"/>
    <w:rsid w:val="000E0913"/>
    <w:rsid w:val="000E13F7"/>
    <w:rsid w:val="000E2414"/>
    <w:rsid w:val="000E2525"/>
    <w:rsid w:val="000F073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803"/>
    <w:rsid w:val="00150A2E"/>
    <w:rsid w:val="00151895"/>
    <w:rsid w:val="00152BF7"/>
    <w:rsid w:val="00163574"/>
    <w:rsid w:val="001645D4"/>
    <w:rsid w:val="0016567B"/>
    <w:rsid w:val="0016568A"/>
    <w:rsid w:val="00170A72"/>
    <w:rsid w:val="00171A2A"/>
    <w:rsid w:val="001723BA"/>
    <w:rsid w:val="00175A0C"/>
    <w:rsid w:val="00177550"/>
    <w:rsid w:val="00180A4E"/>
    <w:rsid w:val="00181F58"/>
    <w:rsid w:val="00186B65"/>
    <w:rsid w:val="00190CDA"/>
    <w:rsid w:val="00195661"/>
    <w:rsid w:val="00196816"/>
    <w:rsid w:val="0019779A"/>
    <w:rsid w:val="001977CD"/>
    <w:rsid w:val="0019782C"/>
    <w:rsid w:val="001A07A2"/>
    <w:rsid w:val="001A1422"/>
    <w:rsid w:val="001A3079"/>
    <w:rsid w:val="001A3C6C"/>
    <w:rsid w:val="001A4D9A"/>
    <w:rsid w:val="001A6960"/>
    <w:rsid w:val="001A7C9D"/>
    <w:rsid w:val="001B1595"/>
    <w:rsid w:val="001B1762"/>
    <w:rsid w:val="001B18CF"/>
    <w:rsid w:val="001B2C27"/>
    <w:rsid w:val="001B3E9E"/>
    <w:rsid w:val="001B5685"/>
    <w:rsid w:val="001B7745"/>
    <w:rsid w:val="001C0A69"/>
    <w:rsid w:val="001C48D7"/>
    <w:rsid w:val="001C64B5"/>
    <w:rsid w:val="001D1994"/>
    <w:rsid w:val="001D67F6"/>
    <w:rsid w:val="001D6D5C"/>
    <w:rsid w:val="001D7A6D"/>
    <w:rsid w:val="001E40D4"/>
    <w:rsid w:val="001E4A64"/>
    <w:rsid w:val="001E509B"/>
    <w:rsid w:val="001E61F5"/>
    <w:rsid w:val="001F0C01"/>
    <w:rsid w:val="001F1F4D"/>
    <w:rsid w:val="001F3332"/>
    <w:rsid w:val="002005AF"/>
    <w:rsid w:val="00200C1A"/>
    <w:rsid w:val="002052E3"/>
    <w:rsid w:val="002106E1"/>
    <w:rsid w:val="00210DC2"/>
    <w:rsid w:val="002110D6"/>
    <w:rsid w:val="002117B4"/>
    <w:rsid w:val="00211A86"/>
    <w:rsid w:val="002152F9"/>
    <w:rsid w:val="0021530A"/>
    <w:rsid w:val="00217E38"/>
    <w:rsid w:val="002212A9"/>
    <w:rsid w:val="00221C98"/>
    <w:rsid w:val="002234FB"/>
    <w:rsid w:val="00225437"/>
    <w:rsid w:val="002263A1"/>
    <w:rsid w:val="00232746"/>
    <w:rsid w:val="00233379"/>
    <w:rsid w:val="00236707"/>
    <w:rsid w:val="00241116"/>
    <w:rsid w:val="00242768"/>
    <w:rsid w:val="0024328E"/>
    <w:rsid w:val="002459EF"/>
    <w:rsid w:val="002508CB"/>
    <w:rsid w:val="002514A7"/>
    <w:rsid w:val="0025305A"/>
    <w:rsid w:val="00253733"/>
    <w:rsid w:val="00256AC0"/>
    <w:rsid w:val="002573AF"/>
    <w:rsid w:val="00263CC5"/>
    <w:rsid w:val="00265350"/>
    <w:rsid w:val="00271866"/>
    <w:rsid w:val="00276E12"/>
    <w:rsid w:val="00277BB1"/>
    <w:rsid w:val="00281B05"/>
    <w:rsid w:val="00282932"/>
    <w:rsid w:val="00282FFC"/>
    <w:rsid w:val="00286A1C"/>
    <w:rsid w:val="002878D0"/>
    <w:rsid w:val="00290F1B"/>
    <w:rsid w:val="00291C09"/>
    <w:rsid w:val="002A3018"/>
    <w:rsid w:val="002A4DA5"/>
    <w:rsid w:val="002A57B1"/>
    <w:rsid w:val="002B2116"/>
    <w:rsid w:val="002B3050"/>
    <w:rsid w:val="002B52EE"/>
    <w:rsid w:val="002B5F0C"/>
    <w:rsid w:val="002B5F81"/>
    <w:rsid w:val="002C0731"/>
    <w:rsid w:val="002C0B33"/>
    <w:rsid w:val="002C30D9"/>
    <w:rsid w:val="002C3FF5"/>
    <w:rsid w:val="002C6C7D"/>
    <w:rsid w:val="002C7640"/>
    <w:rsid w:val="002C769C"/>
    <w:rsid w:val="002D2594"/>
    <w:rsid w:val="002D3647"/>
    <w:rsid w:val="002D418C"/>
    <w:rsid w:val="002D4928"/>
    <w:rsid w:val="002E663F"/>
    <w:rsid w:val="002F0384"/>
    <w:rsid w:val="002F276B"/>
    <w:rsid w:val="002F28CE"/>
    <w:rsid w:val="002F2CFC"/>
    <w:rsid w:val="002F37D1"/>
    <w:rsid w:val="002F5A47"/>
    <w:rsid w:val="002F636E"/>
    <w:rsid w:val="00300F2F"/>
    <w:rsid w:val="00304257"/>
    <w:rsid w:val="003043DA"/>
    <w:rsid w:val="00304A78"/>
    <w:rsid w:val="00306FDE"/>
    <w:rsid w:val="00307B90"/>
    <w:rsid w:val="00307FBA"/>
    <w:rsid w:val="003106D9"/>
    <w:rsid w:val="00311112"/>
    <w:rsid w:val="00311C1F"/>
    <w:rsid w:val="0031266A"/>
    <w:rsid w:val="0031761F"/>
    <w:rsid w:val="0032315A"/>
    <w:rsid w:val="00323E50"/>
    <w:rsid w:val="003264E7"/>
    <w:rsid w:val="00333A69"/>
    <w:rsid w:val="003352D6"/>
    <w:rsid w:val="00337219"/>
    <w:rsid w:val="00345BF2"/>
    <w:rsid w:val="00347131"/>
    <w:rsid w:val="003479B5"/>
    <w:rsid w:val="003500B6"/>
    <w:rsid w:val="00352622"/>
    <w:rsid w:val="00355B45"/>
    <w:rsid w:val="00361FA0"/>
    <w:rsid w:val="0036396F"/>
    <w:rsid w:val="003662DB"/>
    <w:rsid w:val="00366872"/>
    <w:rsid w:val="00367D96"/>
    <w:rsid w:val="003706D8"/>
    <w:rsid w:val="00373B7F"/>
    <w:rsid w:val="003753F6"/>
    <w:rsid w:val="003779C8"/>
    <w:rsid w:val="003827E4"/>
    <w:rsid w:val="00382DF7"/>
    <w:rsid w:val="0039157C"/>
    <w:rsid w:val="00392D93"/>
    <w:rsid w:val="00393D71"/>
    <w:rsid w:val="00393EF2"/>
    <w:rsid w:val="00394F71"/>
    <w:rsid w:val="00396D52"/>
    <w:rsid w:val="003A46B4"/>
    <w:rsid w:val="003A5CE8"/>
    <w:rsid w:val="003A6707"/>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CB5"/>
    <w:rsid w:val="0040045A"/>
    <w:rsid w:val="00405AD7"/>
    <w:rsid w:val="0041000F"/>
    <w:rsid w:val="004127EF"/>
    <w:rsid w:val="00414EB4"/>
    <w:rsid w:val="004208C6"/>
    <w:rsid w:val="00425531"/>
    <w:rsid w:val="00425A83"/>
    <w:rsid w:val="00425FB4"/>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D8C"/>
    <w:rsid w:val="00474720"/>
    <w:rsid w:val="00480A40"/>
    <w:rsid w:val="004827C9"/>
    <w:rsid w:val="00485F29"/>
    <w:rsid w:val="00486F5E"/>
    <w:rsid w:val="004875B9"/>
    <w:rsid w:val="00491C5F"/>
    <w:rsid w:val="0049341D"/>
    <w:rsid w:val="00493AA8"/>
    <w:rsid w:val="00496876"/>
    <w:rsid w:val="004A2B4E"/>
    <w:rsid w:val="004A40AB"/>
    <w:rsid w:val="004A539A"/>
    <w:rsid w:val="004A6619"/>
    <w:rsid w:val="004A74B8"/>
    <w:rsid w:val="004B1DD2"/>
    <w:rsid w:val="004B3C97"/>
    <w:rsid w:val="004B4D3B"/>
    <w:rsid w:val="004B5436"/>
    <w:rsid w:val="004C2990"/>
    <w:rsid w:val="004C5E96"/>
    <w:rsid w:val="004C6367"/>
    <w:rsid w:val="004C7B42"/>
    <w:rsid w:val="004D05AA"/>
    <w:rsid w:val="004D0BEF"/>
    <w:rsid w:val="004D14C3"/>
    <w:rsid w:val="004D2C8F"/>
    <w:rsid w:val="004D43AE"/>
    <w:rsid w:val="004D5EAC"/>
    <w:rsid w:val="004D6EEE"/>
    <w:rsid w:val="004D73E6"/>
    <w:rsid w:val="004D7907"/>
    <w:rsid w:val="004E6CD8"/>
    <w:rsid w:val="004E6F12"/>
    <w:rsid w:val="004E746C"/>
    <w:rsid w:val="004E7533"/>
    <w:rsid w:val="004F16CA"/>
    <w:rsid w:val="004F3C41"/>
    <w:rsid w:val="004F4139"/>
    <w:rsid w:val="004F4BB1"/>
    <w:rsid w:val="004F682B"/>
    <w:rsid w:val="00500F93"/>
    <w:rsid w:val="005015BF"/>
    <w:rsid w:val="00502BE6"/>
    <w:rsid w:val="00503593"/>
    <w:rsid w:val="005036B1"/>
    <w:rsid w:val="00511177"/>
    <w:rsid w:val="005125C9"/>
    <w:rsid w:val="00515BDD"/>
    <w:rsid w:val="00521B9F"/>
    <w:rsid w:val="00521DBB"/>
    <w:rsid w:val="005268F8"/>
    <w:rsid w:val="0053626E"/>
    <w:rsid w:val="005407A8"/>
    <w:rsid w:val="00544936"/>
    <w:rsid w:val="005449A8"/>
    <w:rsid w:val="0055242A"/>
    <w:rsid w:val="005525AE"/>
    <w:rsid w:val="005546C5"/>
    <w:rsid w:val="005558FC"/>
    <w:rsid w:val="00557B59"/>
    <w:rsid w:val="00565142"/>
    <w:rsid w:val="00567D6A"/>
    <w:rsid w:val="00567D90"/>
    <w:rsid w:val="00575723"/>
    <w:rsid w:val="00583435"/>
    <w:rsid w:val="00583644"/>
    <w:rsid w:val="00585F11"/>
    <w:rsid w:val="00585F18"/>
    <w:rsid w:val="00587966"/>
    <w:rsid w:val="005906F9"/>
    <w:rsid w:val="00590D9F"/>
    <w:rsid w:val="005932B4"/>
    <w:rsid w:val="005A1D3E"/>
    <w:rsid w:val="005A3550"/>
    <w:rsid w:val="005A3D3E"/>
    <w:rsid w:val="005A4DE4"/>
    <w:rsid w:val="005A6204"/>
    <w:rsid w:val="005A6D5A"/>
    <w:rsid w:val="005B41CE"/>
    <w:rsid w:val="005B566C"/>
    <w:rsid w:val="005B5DC5"/>
    <w:rsid w:val="005B6286"/>
    <w:rsid w:val="005C0E55"/>
    <w:rsid w:val="005C1630"/>
    <w:rsid w:val="005C2AEB"/>
    <w:rsid w:val="005C5B70"/>
    <w:rsid w:val="005D027B"/>
    <w:rsid w:val="005D18AC"/>
    <w:rsid w:val="005D3400"/>
    <w:rsid w:val="005D3778"/>
    <w:rsid w:val="005D388F"/>
    <w:rsid w:val="005D45F4"/>
    <w:rsid w:val="005D5255"/>
    <w:rsid w:val="005D700C"/>
    <w:rsid w:val="005D73B0"/>
    <w:rsid w:val="005E0F22"/>
    <w:rsid w:val="005E43F7"/>
    <w:rsid w:val="005E5941"/>
    <w:rsid w:val="005E78A2"/>
    <w:rsid w:val="005F5E14"/>
    <w:rsid w:val="00606D8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57A54"/>
    <w:rsid w:val="006633F4"/>
    <w:rsid w:val="00665333"/>
    <w:rsid w:val="0066638E"/>
    <w:rsid w:val="00666CC0"/>
    <w:rsid w:val="006722AD"/>
    <w:rsid w:val="00673C22"/>
    <w:rsid w:val="0067482D"/>
    <w:rsid w:val="0067732F"/>
    <w:rsid w:val="00681007"/>
    <w:rsid w:val="0068122B"/>
    <w:rsid w:val="00681DD9"/>
    <w:rsid w:val="00682252"/>
    <w:rsid w:val="00682F5C"/>
    <w:rsid w:val="00685106"/>
    <w:rsid w:val="00687040"/>
    <w:rsid w:val="00687555"/>
    <w:rsid w:val="006878DE"/>
    <w:rsid w:val="00690E39"/>
    <w:rsid w:val="00691FF9"/>
    <w:rsid w:val="0069285F"/>
    <w:rsid w:val="006942A6"/>
    <w:rsid w:val="0069752C"/>
    <w:rsid w:val="006A08A1"/>
    <w:rsid w:val="006A0DE5"/>
    <w:rsid w:val="006A0F5C"/>
    <w:rsid w:val="006A3677"/>
    <w:rsid w:val="006A3794"/>
    <w:rsid w:val="006A5B27"/>
    <w:rsid w:val="006B1653"/>
    <w:rsid w:val="006B4E4E"/>
    <w:rsid w:val="006B5952"/>
    <w:rsid w:val="006B6C5F"/>
    <w:rsid w:val="006B6F8F"/>
    <w:rsid w:val="006B78B2"/>
    <w:rsid w:val="006B7E39"/>
    <w:rsid w:val="006C2072"/>
    <w:rsid w:val="006C36ED"/>
    <w:rsid w:val="006C43E7"/>
    <w:rsid w:val="006C4820"/>
    <w:rsid w:val="006C5872"/>
    <w:rsid w:val="006C60E0"/>
    <w:rsid w:val="006C676D"/>
    <w:rsid w:val="006C69E2"/>
    <w:rsid w:val="006C7825"/>
    <w:rsid w:val="006D767A"/>
    <w:rsid w:val="006E2A45"/>
    <w:rsid w:val="006E37D4"/>
    <w:rsid w:val="006E4AC4"/>
    <w:rsid w:val="006F3768"/>
    <w:rsid w:val="006F6E95"/>
    <w:rsid w:val="006F71DE"/>
    <w:rsid w:val="006F7D6A"/>
    <w:rsid w:val="007030F5"/>
    <w:rsid w:val="00704573"/>
    <w:rsid w:val="007072CC"/>
    <w:rsid w:val="0071254A"/>
    <w:rsid w:val="007131D2"/>
    <w:rsid w:val="00713917"/>
    <w:rsid w:val="00715D8A"/>
    <w:rsid w:val="00717AF8"/>
    <w:rsid w:val="00720F86"/>
    <w:rsid w:val="00722832"/>
    <w:rsid w:val="00722E77"/>
    <w:rsid w:val="0072323A"/>
    <w:rsid w:val="007245F1"/>
    <w:rsid w:val="007247B8"/>
    <w:rsid w:val="00724ABC"/>
    <w:rsid w:val="0072731C"/>
    <w:rsid w:val="0073056C"/>
    <w:rsid w:val="0073170E"/>
    <w:rsid w:val="007335F4"/>
    <w:rsid w:val="00735B1F"/>
    <w:rsid w:val="00737502"/>
    <w:rsid w:val="00740B3A"/>
    <w:rsid w:val="00740C8B"/>
    <w:rsid w:val="00743263"/>
    <w:rsid w:val="007454B6"/>
    <w:rsid w:val="00745ACA"/>
    <w:rsid w:val="00745FEA"/>
    <w:rsid w:val="0074789B"/>
    <w:rsid w:val="00751C93"/>
    <w:rsid w:val="00754382"/>
    <w:rsid w:val="00754ABD"/>
    <w:rsid w:val="00754D3B"/>
    <w:rsid w:val="00760D6A"/>
    <w:rsid w:val="0076343C"/>
    <w:rsid w:val="00764C12"/>
    <w:rsid w:val="0076731F"/>
    <w:rsid w:val="007750DF"/>
    <w:rsid w:val="00777C19"/>
    <w:rsid w:val="00782487"/>
    <w:rsid w:val="00784C8D"/>
    <w:rsid w:val="00785E47"/>
    <w:rsid w:val="007873F5"/>
    <w:rsid w:val="0078760F"/>
    <w:rsid w:val="0079136A"/>
    <w:rsid w:val="00792AD8"/>
    <w:rsid w:val="00792D84"/>
    <w:rsid w:val="00794521"/>
    <w:rsid w:val="00794E97"/>
    <w:rsid w:val="00795030"/>
    <w:rsid w:val="00795A26"/>
    <w:rsid w:val="007A00CB"/>
    <w:rsid w:val="007A312F"/>
    <w:rsid w:val="007A7EAB"/>
    <w:rsid w:val="007B5238"/>
    <w:rsid w:val="007C0AED"/>
    <w:rsid w:val="007C0BEE"/>
    <w:rsid w:val="007C14EE"/>
    <w:rsid w:val="007C42F3"/>
    <w:rsid w:val="007C4FA7"/>
    <w:rsid w:val="007C5531"/>
    <w:rsid w:val="007C63A0"/>
    <w:rsid w:val="007C6D52"/>
    <w:rsid w:val="007C6F91"/>
    <w:rsid w:val="007C72C0"/>
    <w:rsid w:val="007D034D"/>
    <w:rsid w:val="007D12ED"/>
    <w:rsid w:val="007D2F9C"/>
    <w:rsid w:val="007E1757"/>
    <w:rsid w:val="007E18CC"/>
    <w:rsid w:val="007E1E34"/>
    <w:rsid w:val="007F016C"/>
    <w:rsid w:val="007F1998"/>
    <w:rsid w:val="007F2034"/>
    <w:rsid w:val="007F3C93"/>
    <w:rsid w:val="007F4683"/>
    <w:rsid w:val="007F5339"/>
    <w:rsid w:val="007F55A4"/>
    <w:rsid w:val="007F6EE2"/>
    <w:rsid w:val="007F7C5E"/>
    <w:rsid w:val="00800BF1"/>
    <w:rsid w:val="00803218"/>
    <w:rsid w:val="00804CB8"/>
    <w:rsid w:val="0080587F"/>
    <w:rsid w:val="00806B14"/>
    <w:rsid w:val="008114D4"/>
    <w:rsid w:val="0081234D"/>
    <w:rsid w:val="00812D2D"/>
    <w:rsid w:val="008143BB"/>
    <w:rsid w:val="008147AC"/>
    <w:rsid w:val="00817A64"/>
    <w:rsid w:val="008202F7"/>
    <w:rsid w:val="008247A4"/>
    <w:rsid w:val="00825D47"/>
    <w:rsid w:val="008272A6"/>
    <w:rsid w:val="0083258C"/>
    <w:rsid w:val="00833D6C"/>
    <w:rsid w:val="00841328"/>
    <w:rsid w:val="00841CCC"/>
    <w:rsid w:val="00844377"/>
    <w:rsid w:val="008443EF"/>
    <w:rsid w:val="0084615D"/>
    <w:rsid w:val="00846F90"/>
    <w:rsid w:val="00852FB9"/>
    <w:rsid w:val="008536B7"/>
    <w:rsid w:val="00860F34"/>
    <w:rsid w:val="00862AC4"/>
    <w:rsid w:val="0086319B"/>
    <w:rsid w:val="008634AD"/>
    <w:rsid w:val="0086414E"/>
    <w:rsid w:val="008674A6"/>
    <w:rsid w:val="0087210F"/>
    <w:rsid w:val="0087564D"/>
    <w:rsid w:val="00876000"/>
    <w:rsid w:val="0089108B"/>
    <w:rsid w:val="00892EE6"/>
    <w:rsid w:val="0089319C"/>
    <w:rsid w:val="008931B4"/>
    <w:rsid w:val="008973A2"/>
    <w:rsid w:val="008A0E76"/>
    <w:rsid w:val="008A4092"/>
    <w:rsid w:val="008A42FE"/>
    <w:rsid w:val="008A4F23"/>
    <w:rsid w:val="008A713B"/>
    <w:rsid w:val="008B2833"/>
    <w:rsid w:val="008B4FBE"/>
    <w:rsid w:val="008B6039"/>
    <w:rsid w:val="008C0849"/>
    <w:rsid w:val="008C2555"/>
    <w:rsid w:val="008C29FB"/>
    <w:rsid w:val="008C5B87"/>
    <w:rsid w:val="008D0448"/>
    <w:rsid w:val="008D0677"/>
    <w:rsid w:val="008D0C9E"/>
    <w:rsid w:val="008D1B0D"/>
    <w:rsid w:val="008D2F03"/>
    <w:rsid w:val="008D6762"/>
    <w:rsid w:val="008E2097"/>
    <w:rsid w:val="008E2D52"/>
    <w:rsid w:val="008E30D8"/>
    <w:rsid w:val="008E36D7"/>
    <w:rsid w:val="008E447C"/>
    <w:rsid w:val="008E596E"/>
    <w:rsid w:val="008E6741"/>
    <w:rsid w:val="008F04C5"/>
    <w:rsid w:val="008F125D"/>
    <w:rsid w:val="008F2237"/>
    <w:rsid w:val="00901E9C"/>
    <w:rsid w:val="00905502"/>
    <w:rsid w:val="00906F79"/>
    <w:rsid w:val="009072AC"/>
    <w:rsid w:val="00907369"/>
    <w:rsid w:val="00910B12"/>
    <w:rsid w:val="00912404"/>
    <w:rsid w:val="00912CE8"/>
    <w:rsid w:val="00920B9A"/>
    <w:rsid w:val="009249C5"/>
    <w:rsid w:val="00925558"/>
    <w:rsid w:val="00925B25"/>
    <w:rsid w:val="009263C9"/>
    <w:rsid w:val="00930B2A"/>
    <w:rsid w:val="0093169E"/>
    <w:rsid w:val="0093630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7F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719"/>
    <w:rsid w:val="009C6DFD"/>
    <w:rsid w:val="009C7060"/>
    <w:rsid w:val="009D399A"/>
    <w:rsid w:val="009D4A50"/>
    <w:rsid w:val="009D5FD0"/>
    <w:rsid w:val="009D66BC"/>
    <w:rsid w:val="009E53AF"/>
    <w:rsid w:val="009E6D4B"/>
    <w:rsid w:val="009E6DF5"/>
    <w:rsid w:val="009F02C5"/>
    <w:rsid w:val="009F076C"/>
    <w:rsid w:val="009F2C1C"/>
    <w:rsid w:val="009F34CC"/>
    <w:rsid w:val="009F3C4D"/>
    <w:rsid w:val="009F479E"/>
    <w:rsid w:val="009F630C"/>
    <w:rsid w:val="009F66D9"/>
    <w:rsid w:val="009F7FC3"/>
    <w:rsid w:val="00A035A3"/>
    <w:rsid w:val="00A03CCD"/>
    <w:rsid w:val="00A1128F"/>
    <w:rsid w:val="00A13506"/>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593"/>
    <w:rsid w:val="00A77664"/>
    <w:rsid w:val="00A81524"/>
    <w:rsid w:val="00A81654"/>
    <w:rsid w:val="00A81D60"/>
    <w:rsid w:val="00A90163"/>
    <w:rsid w:val="00A9243B"/>
    <w:rsid w:val="00AA135A"/>
    <w:rsid w:val="00AA1AC0"/>
    <w:rsid w:val="00AA3B66"/>
    <w:rsid w:val="00AA5803"/>
    <w:rsid w:val="00AA584F"/>
    <w:rsid w:val="00AB0A1F"/>
    <w:rsid w:val="00AB0AA6"/>
    <w:rsid w:val="00AB2843"/>
    <w:rsid w:val="00AB3118"/>
    <w:rsid w:val="00AB45B0"/>
    <w:rsid w:val="00AB6F32"/>
    <w:rsid w:val="00AC46C7"/>
    <w:rsid w:val="00AC5B71"/>
    <w:rsid w:val="00AC5F18"/>
    <w:rsid w:val="00AC6ED5"/>
    <w:rsid w:val="00AD13BA"/>
    <w:rsid w:val="00AE00AE"/>
    <w:rsid w:val="00AE17A8"/>
    <w:rsid w:val="00AE30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2C77"/>
    <w:rsid w:val="00B04EC7"/>
    <w:rsid w:val="00B06440"/>
    <w:rsid w:val="00B06AA4"/>
    <w:rsid w:val="00B07F9A"/>
    <w:rsid w:val="00B1231F"/>
    <w:rsid w:val="00B17927"/>
    <w:rsid w:val="00B20F45"/>
    <w:rsid w:val="00B2113E"/>
    <w:rsid w:val="00B2123B"/>
    <w:rsid w:val="00B215B0"/>
    <w:rsid w:val="00B2410E"/>
    <w:rsid w:val="00B2727D"/>
    <w:rsid w:val="00B30090"/>
    <w:rsid w:val="00B301A2"/>
    <w:rsid w:val="00B31350"/>
    <w:rsid w:val="00B315A8"/>
    <w:rsid w:val="00B32C3E"/>
    <w:rsid w:val="00B36C9A"/>
    <w:rsid w:val="00B41D37"/>
    <w:rsid w:val="00B42E38"/>
    <w:rsid w:val="00B45128"/>
    <w:rsid w:val="00B53DB3"/>
    <w:rsid w:val="00B56B38"/>
    <w:rsid w:val="00B66AF2"/>
    <w:rsid w:val="00B72848"/>
    <w:rsid w:val="00B74544"/>
    <w:rsid w:val="00B74690"/>
    <w:rsid w:val="00B77754"/>
    <w:rsid w:val="00B81054"/>
    <w:rsid w:val="00B820DB"/>
    <w:rsid w:val="00B837F0"/>
    <w:rsid w:val="00B83896"/>
    <w:rsid w:val="00B855CA"/>
    <w:rsid w:val="00B860A9"/>
    <w:rsid w:val="00B95B98"/>
    <w:rsid w:val="00B97264"/>
    <w:rsid w:val="00BA0143"/>
    <w:rsid w:val="00BA227A"/>
    <w:rsid w:val="00BA4C69"/>
    <w:rsid w:val="00BA4E73"/>
    <w:rsid w:val="00BA61AF"/>
    <w:rsid w:val="00BB1630"/>
    <w:rsid w:val="00BB6028"/>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D4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878"/>
    <w:rsid w:val="00C432D9"/>
    <w:rsid w:val="00C44166"/>
    <w:rsid w:val="00C45B5B"/>
    <w:rsid w:val="00C46F26"/>
    <w:rsid w:val="00C51687"/>
    <w:rsid w:val="00C5289C"/>
    <w:rsid w:val="00C5386C"/>
    <w:rsid w:val="00C5514E"/>
    <w:rsid w:val="00C56008"/>
    <w:rsid w:val="00C56CBC"/>
    <w:rsid w:val="00C617B0"/>
    <w:rsid w:val="00C62D2B"/>
    <w:rsid w:val="00C6344F"/>
    <w:rsid w:val="00C659E2"/>
    <w:rsid w:val="00C669AD"/>
    <w:rsid w:val="00C72510"/>
    <w:rsid w:val="00C731CA"/>
    <w:rsid w:val="00C77A6B"/>
    <w:rsid w:val="00C80220"/>
    <w:rsid w:val="00C816E6"/>
    <w:rsid w:val="00C82587"/>
    <w:rsid w:val="00C84097"/>
    <w:rsid w:val="00C87FA4"/>
    <w:rsid w:val="00C9181A"/>
    <w:rsid w:val="00C9487D"/>
    <w:rsid w:val="00C955CB"/>
    <w:rsid w:val="00C95664"/>
    <w:rsid w:val="00C96E53"/>
    <w:rsid w:val="00CA0B64"/>
    <w:rsid w:val="00CA0DC1"/>
    <w:rsid w:val="00CA1597"/>
    <w:rsid w:val="00CA25CC"/>
    <w:rsid w:val="00CA2BA2"/>
    <w:rsid w:val="00CA3ACE"/>
    <w:rsid w:val="00CA46A2"/>
    <w:rsid w:val="00CA5FFF"/>
    <w:rsid w:val="00CA7F86"/>
    <w:rsid w:val="00CB32EF"/>
    <w:rsid w:val="00CB4517"/>
    <w:rsid w:val="00CB684D"/>
    <w:rsid w:val="00CC0DCC"/>
    <w:rsid w:val="00CC1BDF"/>
    <w:rsid w:val="00CC21EC"/>
    <w:rsid w:val="00CC25CE"/>
    <w:rsid w:val="00CC482B"/>
    <w:rsid w:val="00CC49D1"/>
    <w:rsid w:val="00CD105E"/>
    <w:rsid w:val="00CD4AE6"/>
    <w:rsid w:val="00CD5211"/>
    <w:rsid w:val="00CD57F9"/>
    <w:rsid w:val="00CD5CD1"/>
    <w:rsid w:val="00CE0BB8"/>
    <w:rsid w:val="00CE54E0"/>
    <w:rsid w:val="00CE5835"/>
    <w:rsid w:val="00CE6FA1"/>
    <w:rsid w:val="00CF0ECA"/>
    <w:rsid w:val="00CF1938"/>
    <w:rsid w:val="00CF24CD"/>
    <w:rsid w:val="00D00171"/>
    <w:rsid w:val="00D01535"/>
    <w:rsid w:val="00D01F0A"/>
    <w:rsid w:val="00D022B3"/>
    <w:rsid w:val="00D049CC"/>
    <w:rsid w:val="00D04F6A"/>
    <w:rsid w:val="00D05EAF"/>
    <w:rsid w:val="00D0700F"/>
    <w:rsid w:val="00D12D3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8C1"/>
    <w:rsid w:val="00D9566D"/>
    <w:rsid w:val="00DA0EF7"/>
    <w:rsid w:val="00DA4B3F"/>
    <w:rsid w:val="00DA4EB6"/>
    <w:rsid w:val="00DA5F0C"/>
    <w:rsid w:val="00DA692C"/>
    <w:rsid w:val="00DB20EB"/>
    <w:rsid w:val="00DB33F6"/>
    <w:rsid w:val="00DB38CC"/>
    <w:rsid w:val="00DB4BE1"/>
    <w:rsid w:val="00DC08B6"/>
    <w:rsid w:val="00DC277F"/>
    <w:rsid w:val="00DC5969"/>
    <w:rsid w:val="00DC681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2E7"/>
    <w:rsid w:val="00E03947"/>
    <w:rsid w:val="00E05827"/>
    <w:rsid w:val="00E05A7D"/>
    <w:rsid w:val="00E12F22"/>
    <w:rsid w:val="00E165FC"/>
    <w:rsid w:val="00E168D7"/>
    <w:rsid w:val="00E22FCE"/>
    <w:rsid w:val="00E23A47"/>
    <w:rsid w:val="00E23E0E"/>
    <w:rsid w:val="00E2482B"/>
    <w:rsid w:val="00E2592B"/>
    <w:rsid w:val="00E25D98"/>
    <w:rsid w:val="00E264F8"/>
    <w:rsid w:val="00E30C52"/>
    <w:rsid w:val="00E33666"/>
    <w:rsid w:val="00E3471D"/>
    <w:rsid w:val="00E3771A"/>
    <w:rsid w:val="00E40B45"/>
    <w:rsid w:val="00E41637"/>
    <w:rsid w:val="00E44986"/>
    <w:rsid w:val="00E503CA"/>
    <w:rsid w:val="00E50C30"/>
    <w:rsid w:val="00E51410"/>
    <w:rsid w:val="00E515E7"/>
    <w:rsid w:val="00E51907"/>
    <w:rsid w:val="00E52ED0"/>
    <w:rsid w:val="00E5580D"/>
    <w:rsid w:val="00E56402"/>
    <w:rsid w:val="00E56702"/>
    <w:rsid w:val="00E56CB5"/>
    <w:rsid w:val="00E61828"/>
    <w:rsid w:val="00E65E56"/>
    <w:rsid w:val="00E664D0"/>
    <w:rsid w:val="00E66F94"/>
    <w:rsid w:val="00E670E5"/>
    <w:rsid w:val="00E6767D"/>
    <w:rsid w:val="00E71663"/>
    <w:rsid w:val="00E717C1"/>
    <w:rsid w:val="00E71E63"/>
    <w:rsid w:val="00E76D4C"/>
    <w:rsid w:val="00E81284"/>
    <w:rsid w:val="00E81786"/>
    <w:rsid w:val="00E85DE5"/>
    <w:rsid w:val="00E9025E"/>
    <w:rsid w:val="00E90EC0"/>
    <w:rsid w:val="00E944C1"/>
    <w:rsid w:val="00E97D8B"/>
    <w:rsid w:val="00EA5878"/>
    <w:rsid w:val="00EA7F55"/>
    <w:rsid w:val="00EB1CE6"/>
    <w:rsid w:val="00EB1F19"/>
    <w:rsid w:val="00EB6FB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AF5"/>
    <w:rsid w:val="00EE5542"/>
    <w:rsid w:val="00EE6872"/>
    <w:rsid w:val="00EF0191"/>
    <w:rsid w:val="00EF09CC"/>
    <w:rsid w:val="00EF0F91"/>
    <w:rsid w:val="00F00878"/>
    <w:rsid w:val="00F00A14"/>
    <w:rsid w:val="00F0685D"/>
    <w:rsid w:val="00F06A5D"/>
    <w:rsid w:val="00F0700E"/>
    <w:rsid w:val="00F14A61"/>
    <w:rsid w:val="00F160DB"/>
    <w:rsid w:val="00F17B58"/>
    <w:rsid w:val="00F17CE3"/>
    <w:rsid w:val="00F24B23"/>
    <w:rsid w:val="00F25A3F"/>
    <w:rsid w:val="00F27353"/>
    <w:rsid w:val="00F30BE5"/>
    <w:rsid w:val="00F31B7D"/>
    <w:rsid w:val="00F32A17"/>
    <w:rsid w:val="00F349CE"/>
    <w:rsid w:val="00F34BAA"/>
    <w:rsid w:val="00F35345"/>
    <w:rsid w:val="00F355CA"/>
    <w:rsid w:val="00F355FB"/>
    <w:rsid w:val="00F36B30"/>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5CA"/>
    <w:rsid w:val="00F73F90"/>
    <w:rsid w:val="00F74D13"/>
    <w:rsid w:val="00F76437"/>
    <w:rsid w:val="00F80E9D"/>
    <w:rsid w:val="00F80FBD"/>
    <w:rsid w:val="00F819CD"/>
    <w:rsid w:val="00F849FF"/>
    <w:rsid w:val="00F86F58"/>
    <w:rsid w:val="00F87DFB"/>
    <w:rsid w:val="00F936BB"/>
    <w:rsid w:val="00F93BAD"/>
    <w:rsid w:val="00F941DD"/>
    <w:rsid w:val="00F95311"/>
    <w:rsid w:val="00F95F8F"/>
    <w:rsid w:val="00FA0464"/>
    <w:rsid w:val="00FA0A18"/>
    <w:rsid w:val="00FA1BBD"/>
    <w:rsid w:val="00FA70EC"/>
    <w:rsid w:val="00FB44C1"/>
    <w:rsid w:val="00FC0189"/>
    <w:rsid w:val="00FC1707"/>
    <w:rsid w:val="00FC1C82"/>
    <w:rsid w:val="00FC1D2F"/>
    <w:rsid w:val="00FC45AC"/>
    <w:rsid w:val="00FC4CFF"/>
    <w:rsid w:val="00FC5DE9"/>
    <w:rsid w:val="00FD0415"/>
    <w:rsid w:val="00FD44E2"/>
    <w:rsid w:val="00FD48F0"/>
    <w:rsid w:val="00FD48FA"/>
    <w:rsid w:val="00FD73C3"/>
    <w:rsid w:val="00FD797F"/>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C45B1"/>
  <w15:chartTrackingRefBased/>
  <w15:docId w15:val="{617F4C5F-D74F-AB48-A07D-C100BBD60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4F6A"/>
    <w:rPr>
      <w:rFonts w:ascii="Calibri" w:hAnsi="Calibri" w:cs="Calibri"/>
    </w:rPr>
  </w:style>
  <w:style w:type="paragraph" w:styleId="Heading1">
    <w:name w:val="heading 1"/>
    <w:aliases w:val="Pocket"/>
    <w:basedOn w:val="Normal"/>
    <w:next w:val="Normal"/>
    <w:link w:val="Heading1Char"/>
    <w:qFormat/>
    <w:rsid w:val="00D04F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4F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04F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D04F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4F6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4F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4F6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04F6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4F6A"/>
    <w:rPr>
      <w:color w:val="auto"/>
      <w:u w:val="none"/>
    </w:rPr>
  </w:style>
  <w:style w:type="character" w:customStyle="1" w:styleId="Heading1Char">
    <w:name w:val="Heading 1 Char"/>
    <w:aliases w:val="Pocket Char"/>
    <w:basedOn w:val="DefaultParagraphFont"/>
    <w:link w:val="Heading1"/>
    <w:rsid w:val="00D04F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4F6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04F6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04F6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04F6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D04F6A"/>
    <w:rPr>
      <w:b w:val="0"/>
      <w:sz w:val="22"/>
      <w:u w:val="single"/>
    </w:rPr>
  </w:style>
  <w:style w:type="character" w:styleId="Strong">
    <w:name w:val="Strong"/>
    <w:basedOn w:val="DefaultParagraphFont"/>
    <w:uiPriority w:val="22"/>
    <w:semiHidden/>
    <w:qFormat/>
    <w:rsid w:val="00D04F6A"/>
    <w:rPr>
      <w:b/>
      <w:bCs/>
    </w:rPr>
  </w:style>
  <w:style w:type="character" w:styleId="BookTitle">
    <w:name w:val="Book Title"/>
    <w:basedOn w:val="DefaultParagraphFont"/>
    <w:uiPriority w:val="33"/>
    <w:semiHidden/>
    <w:qFormat/>
    <w:rsid w:val="00D04F6A"/>
    <w:rPr>
      <w:b/>
      <w:bCs/>
      <w:i/>
      <w:iCs/>
      <w:spacing w:val="5"/>
    </w:rPr>
  </w:style>
  <w:style w:type="character" w:customStyle="1" w:styleId="Heading5Char">
    <w:name w:val="Heading 5 Char"/>
    <w:basedOn w:val="DefaultParagraphFont"/>
    <w:link w:val="Heading5"/>
    <w:uiPriority w:val="9"/>
    <w:semiHidden/>
    <w:rsid w:val="00D04F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4F6A"/>
  </w:style>
  <w:style w:type="paragraph" w:styleId="Header">
    <w:name w:val="header"/>
    <w:basedOn w:val="Normal"/>
    <w:link w:val="HeaderChar"/>
    <w:uiPriority w:val="99"/>
    <w:semiHidden/>
    <w:rsid w:val="00D04F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4F6A"/>
    <w:rPr>
      <w:rFonts w:ascii="Calibri" w:hAnsi="Calibri" w:cs="Calibri"/>
    </w:rPr>
  </w:style>
  <w:style w:type="paragraph" w:styleId="Footer">
    <w:name w:val="footer"/>
    <w:basedOn w:val="Normal"/>
    <w:link w:val="FooterChar"/>
    <w:uiPriority w:val="99"/>
    <w:semiHidden/>
    <w:rsid w:val="00D04F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4F6A"/>
    <w:rPr>
      <w:rFonts w:ascii="Calibri" w:hAnsi="Calibri" w:cs="Calibri"/>
    </w:rPr>
  </w:style>
  <w:style w:type="paragraph" w:styleId="BodyText">
    <w:name w:val="Body Text"/>
    <w:basedOn w:val="Normal"/>
    <w:link w:val="BodyTextChar"/>
    <w:uiPriority w:val="99"/>
    <w:semiHidden/>
    <w:unhideWhenUsed/>
    <w:rsid w:val="00D04F6A"/>
    <w:pPr>
      <w:spacing w:after="120"/>
    </w:pPr>
  </w:style>
  <w:style w:type="character" w:customStyle="1" w:styleId="BodyTextChar">
    <w:name w:val="Body Text Char"/>
    <w:basedOn w:val="DefaultParagraphFont"/>
    <w:link w:val="BodyText"/>
    <w:uiPriority w:val="99"/>
    <w:semiHidden/>
    <w:rsid w:val="00D04F6A"/>
    <w:rPr>
      <w:rFonts w:ascii="Calibri" w:hAnsi="Calibri" w:cs="Calibri"/>
    </w:rPr>
  </w:style>
  <w:style w:type="paragraph" w:styleId="NoSpacing">
    <w:name w:val="No Spacing"/>
    <w:link w:val="NoSpacingChar"/>
    <w:uiPriority w:val="99"/>
    <w:semiHidden/>
    <w:unhideWhenUsed/>
    <w:qFormat/>
    <w:rsid w:val="00D04F6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4F6A"/>
    <w:rPr>
      <w:rFonts w:ascii="Calibri" w:hAnsi="Calibri" w:cs="Calibri"/>
    </w:rPr>
  </w:style>
  <w:style w:type="character" w:styleId="Hyperlink">
    <w:name w:val="Hyperlink"/>
    <w:basedOn w:val="DefaultParagraphFont"/>
    <w:uiPriority w:val="99"/>
    <w:unhideWhenUsed/>
    <w:rsid w:val="00D04F6A"/>
    <w:rPr>
      <w:color w:val="0563C1" w:themeColor="hyperlink"/>
      <w:u w:val="single"/>
    </w:rPr>
  </w:style>
  <w:style w:type="character" w:styleId="UnresolvedMention">
    <w:name w:val="Unresolved Mention"/>
    <w:basedOn w:val="DefaultParagraphFont"/>
    <w:uiPriority w:val="99"/>
    <w:semiHidden/>
    <w:unhideWhenUsed/>
    <w:rsid w:val="00D04F6A"/>
    <w:rPr>
      <w:color w:val="605E5C"/>
      <w:shd w:val="clear" w:color="auto" w:fill="E1DFDD"/>
    </w:rPr>
  </w:style>
  <w:style w:type="paragraph" w:customStyle="1" w:styleId="Analytic">
    <w:name w:val="Analytic"/>
    <w:basedOn w:val="Normal"/>
    <w:link w:val="AnalyticChar"/>
    <w:uiPriority w:val="5"/>
    <w:qFormat/>
    <w:rsid w:val="00D04F6A"/>
    <w:rPr>
      <w:b/>
      <w:color w:val="0070C0"/>
      <w:sz w:val="26"/>
    </w:rPr>
  </w:style>
  <w:style w:type="character" w:customStyle="1" w:styleId="AnalyticChar">
    <w:name w:val="Analytic Char"/>
    <w:basedOn w:val="DefaultParagraphFont"/>
    <w:link w:val="Analytic"/>
    <w:uiPriority w:val="5"/>
    <w:rsid w:val="00D04F6A"/>
    <w:rPr>
      <w:rFonts w:ascii="Calibri" w:hAnsi="Calibri" w:cs="Calibri"/>
      <w:b/>
      <w:color w:val="0070C0"/>
      <w:sz w:val="26"/>
    </w:rPr>
  </w:style>
  <w:style w:type="paragraph" w:customStyle="1" w:styleId="textbold">
    <w:name w:val="text bold"/>
    <w:basedOn w:val="Normal"/>
    <w:link w:val="Emphasis"/>
    <w:uiPriority w:val="8"/>
    <w:qFormat/>
    <w:rsid w:val="00151895"/>
    <w:pPr>
      <w:widowControl w:val="0"/>
      <w:ind w:left="720"/>
      <w:jc w:val="both"/>
    </w:pPr>
    <w:rPr>
      <w:b/>
      <w:iCs/>
      <w:u w:val="single"/>
    </w:rPr>
  </w:style>
  <w:style w:type="paragraph" w:styleId="NormalWeb">
    <w:name w:val="Normal (Web)"/>
    <w:basedOn w:val="Normal"/>
    <w:uiPriority w:val="99"/>
    <w:unhideWhenUsed/>
    <w:rsid w:val="00585F1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sb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EEF8A6-C2CF-4D9C-81CE-44E2AF4E5D7B}">
  <ds:schemaRefs>
    <ds:schemaRef ds:uri="http://schemas.microsoft.com/sharepoint/v3/contenttype/forms"/>
  </ds:schemaRefs>
</ds:datastoreItem>
</file>

<file path=customXml/itemProps2.xml><?xml version="1.0" encoding="utf-8"?>
<ds:datastoreItem xmlns:ds="http://schemas.openxmlformats.org/officeDocument/2006/customXml" ds:itemID="{3C96F80B-2841-4FEA-AF78-9693EEF7D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4D98536F-384B-4DE5-B814-86366344A013}">
  <ds:schemaRefs>
    <ds:schemaRef ds:uri="http://schemas.microsoft.com/office/2006/metadata/properties"/>
    <ds:schemaRef ds:uri="http://schemas.microsoft.com/office/infopath/2007/PartnerControls"/>
    <ds:schemaRef ds:uri="6e7eeacd-46ae-4450-9ba7-4383123b66f3"/>
  </ds:schemaRefs>
</ds:datastoreItem>
</file>

<file path=docProps/app.xml><?xml version="1.0" encoding="utf-8"?>
<Properties xmlns="http://schemas.openxmlformats.org/officeDocument/2006/extended-properties" xmlns:vt="http://schemas.openxmlformats.org/officeDocument/2006/docPropsVTypes">
  <Template>Debate.dotm</Template>
  <TotalTime>80</TotalTime>
  <Pages>1</Pages>
  <Words>15750</Words>
  <Characters>84518</Characters>
  <Application>Microsoft Office Word</Application>
  <DocSecurity>0</DocSecurity>
  <Lines>876</Lines>
  <Paragraphs>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Caitlin Sand</cp:lastModifiedBy>
  <cp:revision>120</cp:revision>
  <dcterms:created xsi:type="dcterms:W3CDTF">2026-01-07T05:24:00Z</dcterms:created>
  <dcterms:modified xsi:type="dcterms:W3CDTF">2026-02-26T16:16:00Z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