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0D32" w14:textId="77777777" w:rsidR="00D06B26" w:rsidRPr="005B4A6B" w:rsidRDefault="00D06B26" w:rsidP="00D06B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B4A6B">
        <w:rPr>
          <w:rFonts w:eastAsia="Times New Roman" w:cs="Times New Roman"/>
          <w:b/>
          <w:sz w:val="52"/>
          <w:szCs w:val="32"/>
        </w:rPr>
        <w:t>1NC</w:t>
      </w:r>
    </w:p>
    <w:p w14:paraId="6D8D046A" w14:textId="77777777" w:rsidR="00D06B26" w:rsidRPr="005B4A6B" w:rsidRDefault="00D06B26" w:rsidP="00D06B26">
      <w:pPr>
        <w:keepNext/>
        <w:keepLines/>
        <w:pageBreakBefore/>
        <w:spacing w:before="40" w:after="0"/>
        <w:jc w:val="center"/>
        <w:outlineLvl w:val="1"/>
        <w:rPr>
          <w:rFonts w:eastAsia="Times New Roman" w:cs="Times New Roman"/>
          <w:b/>
          <w:sz w:val="44"/>
          <w:szCs w:val="26"/>
          <w:u w:val="double"/>
        </w:rPr>
      </w:pPr>
      <w:r w:rsidRPr="005B4A6B">
        <w:rPr>
          <w:rFonts w:eastAsia="Times New Roman" w:cs="Times New Roman"/>
          <w:b/>
          <w:sz w:val="44"/>
          <w:szCs w:val="26"/>
          <w:u w:val="double"/>
        </w:rPr>
        <w:t>OFF</w:t>
      </w:r>
    </w:p>
    <w:p w14:paraId="55EF3AC3" w14:textId="77777777" w:rsidR="00D06B26" w:rsidRPr="005B4A6B" w:rsidRDefault="00D06B26" w:rsidP="00D06B26">
      <w:pPr>
        <w:keepNext/>
        <w:keepLines/>
        <w:pageBreakBefore/>
        <w:spacing w:before="40" w:after="0"/>
        <w:jc w:val="center"/>
        <w:outlineLvl w:val="2"/>
        <w:rPr>
          <w:rFonts w:eastAsia="Times New Roman" w:cs="Times New Roman"/>
          <w:b/>
          <w:sz w:val="32"/>
          <w:szCs w:val="24"/>
          <w:u w:val="single"/>
        </w:rPr>
      </w:pPr>
      <w:r w:rsidRPr="005B4A6B">
        <w:rPr>
          <w:rFonts w:eastAsia="Times New Roman" w:cs="Times New Roman"/>
          <w:b/>
          <w:sz w:val="32"/>
          <w:szCs w:val="24"/>
          <w:u w:val="single"/>
        </w:rPr>
        <w:t>T-FW---1NC</w:t>
      </w:r>
    </w:p>
    <w:p w14:paraId="55AE262D" w14:textId="77777777" w:rsidR="00D06B26" w:rsidRPr="005B4A6B" w:rsidRDefault="00D06B26" w:rsidP="00D06B26">
      <w:pPr>
        <w:keepNext/>
        <w:keepLines/>
        <w:spacing w:before="40" w:after="0" w:line="256" w:lineRule="auto"/>
        <w:outlineLvl w:val="3"/>
        <w:rPr>
          <w:rFonts w:eastAsia="Times New Roman"/>
          <w:b/>
          <w:iCs/>
          <w:sz w:val="26"/>
        </w:rPr>
      </w:pPr>
      <w:r w:rsidRPr="005B4A6B">
        <w:rPr>
          <w:rFonts w:eastAsia="Times New Roman"/>
          <w:b/>
          <w:iCs/>
          <w:sz w:val="26"/>
        </w:rPr>
        <w:t>Interpretation -- The negative should not be burdened with rejoinder against affs that defend something other than the desirability of topical action.</w:t>
      </w:r>
    </w:p>
    <w:p w14:paraId="14FB764D" w14:textId="77777777" w:rsidR="00D06B26" w:rsidRPr="005B4A6B" w:rsidRDefault="00D06B26" w:rsidP="00D06B26">
      <w:pPr>
        <w:spacing w:line="256" w:lineRule="auto"/>
        <w:rPr>
          <w:rFonts w:eastAsia="Calibri"/>
        </w:rPr>
      </w:pPr>
    </w:p>
    <w:p w14:paraId="0DF6154F" w14:textId="77777777" w:rsidR="00D06B26" w:rsidRPr="005B4A6B" w:rsidRDefault="00D06B26" w:rsidP="00D06B26">
      <w:pPr>
        <w:keepNext/>
        <w:keepLines/>
        <w:spacing w:before="40" w:after="0" w:line="256" w:lineRule="auto"/>
        <w:outlineLvl w:val="3"/>
        <w:rPr>
          <w:rFonts w:eastAsia="Times New Roman" w:cs="Times New Roman"/>
          <w:b/>
          <w:iCs/>
          <w:sz w:val="26"/>
        </w:rPr>
      </w:pPr>
      <w:r w:rsidRPr="005B4A6B">
        <w:rPr>
          <w:rFonts w:eastAsia="Times New Roman" w:cs="Times New Roman"/>
          <w:b/>
          <w:iCs/>
          <w:sz w:val="26"/>
        </w:rPr>
        <w:t>The team assigned “</w:t>
      </w:r>
      <w:r w:rsidRPr="005B4A6B">
        <w:rPr>
          <w:rFonts w:eastAsia="Times New Roman" w:cs="Times New Roman"/>
          <w:b/>
          <w:iCs/>
          <w:sz w:val="26"/>
          <w:u w:val="single"/>
        </w:rPr>
        <w:t>affirmative</w:t>
      </w:r>
      <w:r w:rsidRPr="005B4A6B">
        <w:rPr>
          <w:rFonts w:eastAsia="Times New Roman" w:cs="Times New Roman"/>
          <w:b/>
          <w:iCs/>
          <w:sz w:val="26"/>
        </w:rPr>
        <w:t xml:space="preserve">” in a debate is the one tasked with </w:t>
      </w:r>
      <w:r w:rsidRPr="005B4A6B">
        <w:rPr>
          <w:rFonts w:eastAsia="Times New Roman" w:cs="Times New Roman"/>
          <w:b/>
          <w:iCs/>
          <w:sz w:val="26"/>
          <w:u w:val="single"/>
        </w:rPr>
        <w:t>upholding the proposition</w:t>
      </w:r>
      <w:r w:rsidRPr="005B4A6B">
        <w:rPr>
          <w:rFonts w:eastAsia="Times New Roman" w:cs="Times New Roman"/>
          <w:b/>
          <w:iCs/>
          <w:sz w:val="26"/>
        </w:rPr>
        <w:t xml:space="preserve"> to be debated.</w:t>
      </w:r>
    </w:p>
    <w:p w14:paraId="349C270E" w14:textId="77777777" w:rsidR="00D06B26" w:rsidRPr="005B4A6B" w:rsidRDefault="00D06B26" w:rsidP="00D06B26">
      <w:pPr>
        <w:spacing w:line="256" w:lineRule="auto"/>
        <w:rPr>
          <w:rFonts w:eastAsia="Calibri"/>
          <w:b/>
          <w:bCs/>
          <w:sz w:val="26"/>
          <w:lang w:val="pt-BR"/>
        </w:rPr>
      </w:pPr>
      <w:r w:rsidRPr="005B4A6B">
        <w:rPr>
          <w:rFonts w:eastAsia="Calibri"/>
          <w:b/>
          <w:bCs/>
          <w:sz w:val="26"/>
          <w:lang w:val="pt-BR"/>
        </w:rPr>
        <w:t>Merriam-Webster 19</w:t>
      </w:r>
    </w:p>
    <w:p w14:paraId="65931621" w14:textId="77777777" w:rsidR="00D06B26" w:rsidRPr="005B4A6B" w:rsidRDefault="00D06B26" w:rsidP="00D06B26">
      <w:pPr>
        <w:spacing w:line="256" w:lineRule="auto"/>
        <w:rPr>
          <w:rFonts w:eastAsia="Calibri"/>
        </w:rPr>
      </w:pPr>
      <w:r w:rsidRPr="005B4A6B">
        <w:rPr>
          <w:rFonts w:eastAsia="Calibri"/>
          <w:lang w:val="pt-BR"/>
        </w:rPr>
        <w:t>Merriam-Webster, Affirmative, 2019, via https://www.merriam-webster.com/dictionary/affirmative</w:t>
      </w:r>
    </w:p>
    <w:p w14:paraId="56C4EC38" w14:textId="77777777" w:rsidR="00D06B26" w:rsidRPr="005B4A6B" w:rsidRDefault="00D06B26" w:rsidP="00D06B26">
      <w:pPr>
        <w:spacing w:line="256" w:lineRule="auto"/>
        <w:rPr>
          <w:rFonts w:eastAsia="Calibri"/>
          <w:sz w:val="16"/>
          <w:highlight w:val="green"/>
        </w:rPr>
      </w:pPr>
      <w:r w:rsidRPr="005B4A6B">
        <w:rPr>
          <w:rFonts w:eastAsia="Calibri"/>
          <w:b/>
          <w:iCs/>
          <w:highlight w:val="green"/>
          <w:u w:val="single"/>
        </w:rPr>
        <w:t>Affirmative</w:t>
      </w:r>
    </w:p>
    <w:p w14:paraId="5BA70053" w14:textId="77777777" w:rsidR="00D06B26" w:rsidRPr="005B4A6B" w:rsidRDefault="00D06B26" w:rsidP="00D06B26">
      <w:pPr>
        <w:spacing w:line="256" w:lineRule="auto"/>
        <w:rPr>
          <w:rFonts w:eastAsia="Calibri"/>
          <w:sz w:val="16"/>
        </w:rPr>
      </w:pPr>
      <w:r w:rsidRPr="005B4A6B">
        <w:rPr>
          <w:rFonts w:eastAsia="Calibri"/>
          <w:highlight w:val="green"/>
          <w:u w:val="single"/>
        </w:rPr>
        <w:t>Definition</w:t>
      </w:r>
      <w:r w:rsidRPr="005B4A6B">
        <w:rPr>
          <w:rFonts w:eastAsia="Calibri"/>
          <w:u w:val="single"/>
        </w:rPr>
        <w:t xml:space="preserve"> of affirmative (</w:t>
      </w:r>
      <w:r w:rsidRPr="005B4A6B">
        <w:rPr>
          <w:rFonts w:eastAsia="Calibri"/>
          <w:b/>
          <w:iCs/>
          <w:u w:val="single"/>
        </w:rPr>
        <w:t>Entry 1 of 2)</w:t>
      </w:r>
    </w:p>
    <w:p w14:paraId="30C46425" w14:textId="77777777" w:rsidR="00D06B26" w:rsidRPr="005B4A6B" w:rsidRDefault="00D06B26" w:rsidP="00D06B26">
      <w:pPr>
        <w:spacing w:line="256" w:lineRule="auto"/>
        <w:rPr>
          <w:rFonts w:eastAsia="Calibri"/>
          <w:sz w:val="16"/>
        </w:rPr>
      </w:pPr>
      <w:r w:rsidRPr="005B4A6B">
        <w:rPr>
          <w:rFonts w:eastAsia="Calibri"/>
          <w:sz w:val="16"/>
        </w:rPr>
        <w:t xml:space="preserve">1: </w:t>
      </w:r>
      <w:r w:rsidRPr="005B4A6B">
        <w:rPr>
          <w:rFonts w:eastAsia="Calibri"/>
          <w:u w:val="single"/>
        </w:rPr>
        <w:t>asserting that the fact is so</w:t>
      </w:r>
    </w:p>
    <w:p w14:paraId="794299CF" w14:textId="77777777" w:rsidR="00D06B26" w:rsidRPr="005B4A6B" w:rsidRDefault="00D06B26" w:rsidP="00D06B26">
      <w:pPr>
        <w:spacing w:line="256" w:lineRule="auto"/>
        <w:rPr>
          <w:rFonts w:eastAsia="Calibri"/>
          <w:sz w:val="16"/>
        </w:rPr>
      </w:pPr>
      <w:r w:rsidRPr="005B4A6B">
        <w:rPr>
          <w:rFonts w:eastAsia="Calibri"/>
          <w:sz w:val="16"/>
        </w:rPr>
        <w:t>gave an affirmative answer</w:t>
      </w:r>
    </w:p>
    <w:p w14:paraId="0B138726" w14:textId="77777777" w:rsidR="00D06B26" w:rsidRPr="005B4A6B" w:rsidRDefault="00D06B26" w:rsidP="00D06B26">
      <w:pPr>
        <w:spacing w:line="256" w:lineRule="auto"/>
        <w:rPr>
          <w:rFonts w:eastAsia="Calibri"/>
          <w:sz w:val="16"/>
        </w:rPr>
      </w:pPr>
      <w:r w:rsidRPr="005B4A6B">
        <w:rPr>
          <w:rFonts w:eastAsia="Calibri"/>
          <w:sz w:val="16"/>
        </w:rPr>
        <w:t>affirmative proof</w:t>
      </w:r>
    </w:p>
    <w:p w14:paraId="0734747B" w14:textId="77777777" w:rsidR="00D06B26" w:rsidRPr="005B4A6B" w:rsidRDefault="00D06B26" w:rsidP="00D06B26">
      <w:pPr>
        <w:spacing w:line="256" w:lineRule="auto"/>
        <w:rPr>
          <w:rFonts w:eastAsia="Calibri"/>
          <w:sz w:val="16"/>
        </w:rPr>
      </w:pPr>
      <w:r w:rsidRPr="005B4A6B">
        <w:rPr>
          <w:rFonts w:eastAsia="Calibri"/>
          <w:sz w:val="16"/>
        </w:rPr>
        <w:t>2: POSITIVE</w:t>
      </w:r>
    </w:p>
    <w:p w14:paraId="02654497" w14:textId="77777777" w:rsidR="00D06B26" w:rsidRPr="005B4A6B" w:rsidRDefault="00D06B26" w:rsidP="00D06B26">
      <w:pPr>
        <w:spacing w:line="256" w:lineRule="auto"/>
        <w:rPr>
          <w:rFonts w:eastAsia="Calibri"/>
          <w:sz w:val="16"/>
        </w:rPr>
      </w:pPr>
      <w:r w:rsidRPr="005B4A6B">
        <w:rPr>
          <w:rFonts w:eastAsia="Calibri"/>
          <w:sz w:val="16"/>
        </w:rPr>
        <w:t>an affirmative approach</w:t>
      </w:r>
    </w:p>
    <w:p w14:paraId="02050749" w14:textId="77777777" w:rsidR="00D06B26" w:rsidRPr="005B4A6B" w:rsidRDefault="00D06B26" w:rsidP="00D06B26">
      <w:pPr>
        <w:spacing w:line="256" w:lineRule="auto"/>
        <w:rPr>
          <w:rFonts w:eastAsia="Calibri"/>
          <w:sz w:val="16"/>
        </w:rPr>
      </w:pPr>
      <w:r w:rsidRPr="005B4A6B">
        <w:rPr>
          <w:rFonts w:eastAsia="Calibri"/>
          <w:sz w:val="16"/>
        </w:rPr>
        <w:t xml:space="preserve">3: </w:t>
      </w:r>
      <w:r w:rsidRPr="005B4A6B">
        <w:rPr>
          <w:rFonts w:eastAsia="Calibri"/>
          <w:b/>
          <w:iCs/>
          <w:u w:val="single"/>
        </w:rPr>
        <w:t>favoring or supporting a proposition</w:t>
      </w:r>
      <w:r w:rsidRPr="005B4A6B">
        <w:rPr>
          <w:rFonts w:eastAsia="Calibri"/>
          <w:sz w:val="16"/>
        </w:rPr>
        <w:t xml:space="preserve"> or motion</w:t>
      </w:r>
    </w:p>
    <w:p w14:paraId="15F5385E" w14:textId="77777777" w:rsidR="00D06B26" w:rsidRPr="005B4A6B" w:rsidRDefault="00D06B26" w:rsidP="00D06B26">
      <w:pPr>
        <w:spacing w:line="256" w:lineRule="auto"/>
        <w:rPr>
          <w:rFonts w:eastAsia="Calibri"/>
          <w:sz w:val="16"/>
        </w:rPr>
      </w:pPr>
      <w:r w:rsidRPr="005B4A6B">
        <w:rPr>
          <w:rFonts w:eastAsia="Calibri"/>
          <w:sz w:val="16"/>
        </w:rPr>
        <w:t>an affirmative vote</w:t>
      </w:r>
    </w:p>
    <w:p w14:paraId="7B802523" w14:textId="77777777" w:rsidR="00D06B26" w:rsidRPr="005B4A6B" w:rsidRDefault="00D06B26" w:rsidP="00D06B26">
      <w:pPr>
        <w:spacing w:line="256" w:lineRule="auto"/>
        <w:rPr>
          <w:rFonts w:eastAsia="Calibri"/>
          <w:u w:val="single"/>
        </w:rPr>
      </w:pPr>
      <w:r w:rsidRPr="005B4A6B">
        <w:rPr>
          <w:rFonts w:eastAsia="Calibri"/>
          <w:u w:val="single"/>
        </w:rPr>
        <w:t xml:space="preserve">was on </w:t>
      </w:r>
      <w:r w:rsidRPr="005B4A6B">
        <w:rPr>
          <w:rFonts w:eastAsia="Calibri"/>
          <w:highlight w:val="green"/>
          <w:u w:val="single"/>
        </w:rPr>
        <w:t xml:space="preserve">the </w:t>
      </w:r>
      <w:r w:rsidRPr="005B4A6B">
        <w:rPr>
          <w:rFonts w:eastAsia="Calibri"/>
          <w:b/>
          <w:iCs/>
          <w:highlight w:val="green"/>
          <w:u w:val="single"/>
        </w:rPr>
        <w:t>affirmative side</w:t>
      </w:r>
      <w:r w:rsidRPr="005B4A6B">
        <w:rPr>
          <w:rFonts w:eastAsia="Calibri"/>
          <w:highlight w:val="green"/>
          <w:u w:val="single"/>
        </w:rPr>
        <w:t xml:space="preserve"> </w:t>
      </w:r>
      <w:r w:rsidRPr="005B4A6B">
        <w:rPr>
          <w:rFonts w:eastAsia="Calibri"/>
          <w:b/>
          <w:iCs/>
          <w:highlight w:val="green"/>
          <w:u w:val="single"/>
        </w:rPr>
        <w:t>in the debate</w:t>
      </w:r>
    </w:p>
    <w:p w14:paraId="7E1DB4BA" w14:textId="77777777" w:rsidR="00D06B26" w:rsidRPr="005B4A6B" w:rsidRDefault="00D06B26" w:rsidP="00D06B26">
      <w:pPr>
        <w:spacing w:line="256" w:lineRule="auto"/>
        <w:rPr>
          <w:rFonts w:eastAsia="Calibri"/>
          <w:sz w:val="16"/>
        </w:rPr>
      </w:pPr>
      <w:r w:rsidRPr="005B4A6B">
        <w:rPr>
          <w:rFonts w:eastAsia="Calibri"/>
          <w:sz w:val="16"/>
        </w:rPr>
        <w:t>4logic : asserting a predicate of a subject</w:t>
      </w:r>
    </w:p>
    <w:p w14:paraId="54AB4BDD" w14:textId="77777777" w:rsidR="00D06B26" w:rsidRPr="005B4A6B" w:rsidRDefault="00D06B26" w:rsidP="00D06B26">
      <w:pPr>
        <w:spacing w:line="256" w:lineRule="auto"/>
        <w:rPr>
          <w:rFonts w:eastAsia="Calibri"/>
          <w:sz w:val="16"/>
        </w:rPr>
      </w:pPr>
      <w:r w:rsidRPr="005B4A6B">
        <w:rPr>
          <w:rFonts w:eastAsia="Calibri"/>
          <w:sz w:val="16"/>
        </w:rPr>
        <w:t>affirmative noun</w:t>
      </w:r>
    </w:p>
    <w:p w14:paraId="4A8A46B5" w14:textId="77777777" w:rsidR="00D06B26" w:rsidRPr="005B4A6B" w:rsidRDefault="00D06B26" w:rsidP="00D06B26">
      <w:pPr>
        <w:spacing w:line="256" w:lineRule="auto"/>
        <w:rPr>
          <w:rFonts w:eastAsia="Calibri"/>
          <w:u w:val="single"/>
        </w:rPr>
      </w:pPr>
      <w:r w:rsidRPr="005B4A6B">
        <w:rPr>
          <w:rFonts w:eastAsia="Calibri"/>
          <w:u w:val="single"/>
        </w:rPr>
        <w:t>Definition of affirmative (</w:t>
      </w:r>
      <w:r w:rsidRPr="005B4A6B">
        <w:rPr>
          <w:rFonts w:eastAsia="Calibri"/>
          <w:b/>
          <w:iCs/>
          <w:u w:val="single"/>
        </w:rPr>
        <w:t>Entry 2 of 2</w:t>
      </w:r>
      <w:r w:rsidRPr="005B4A6B">
        <w:rPr>
          <w:rFonts w:eastAsia="Calibri"/>
          <w:u w:val="single"/>
        </w:rPr>
        <w:t>)</w:t>
      </w:r>
    </w:p>
    <w:p w14:paraId="35C77D66" w14:textId="77777777" w:rsidR="00D06B26" w:rsidRPr="005B4A6B" w:rsidRDefault="00D06B26" w:rsidP="00D06B26">
      <w:pPr>
        <w:spacing w:line="256" w:lineRule="auto"/>
        <w:rPr>
          <w:rFonts w:eastAsia="Calibri"/>
          <w:sz w:val="16"/>
        </w:rPr>
      </w:pPr>
      <w:r w:rsidRPr="005B4A6B">
        <w:rPr>
          <w:rFonts w:eastAsia="Calibri"/>
          <w:sz w:val="16"/>
        </w:rPr>
        <w:t>1: an expression (such as the word yes) of affirmation or assent</w:t>
      </w:r>
    </w:p>
    <w:p w14:paraId="41227E42" w14:textId="77777777" w:rsidR="00D06B26" w:rsidRPr="005B4A6B" w:rsidRDefault="00D06B26" w:rsidP="00D06B26">
      <w:pPr>
        <w:spacing w:line="256" w:lineRule="auto"/>
        <w:rPr>
          <w:rFonts w:eastAsia="Calibri"/>
          <w:sz w:val="16"/>
        </w:rPr>
      </w:pPr>
      <w:r w:rsidRPr="005B4A6B">
        <w:rPr>
          <w:rFonts w:eastAsia="Calibri"/>
          <w:b/>
          <w:iCs/>
          <w:u w:val="single"/>
        </w:rPr>
        <w:t xml:space="preserve">2: the side that </w:t>
      </w:r>
      <w:r w:rsidRPr="005B4A6B">
        <w:rPr>
          <w:rFonts w:eastAsia="Calibri"/>
          <w:b/>
          <w:iCs/>
          <w:highlight w:val="green"/>
          <w:u w:val="single"/>
        </w:rPr>
        <w:t>upholds the proposition</w:t>
      </w:r>
      <w:r w:rsidRPr="005B4A6B">
        <w:rPr>
          <w:rFonts w:eastAsia="Calibri"/>
          <w:sz w:val="16"/>
        </w:rPr>
        <w:t xml:space="preserve"> stated in a debate</w:t>
      </w:r>
    </w:p>
    <w:p w14:paraId="63527966" w14:textId="77777777" w:rsidR="00D06B26" w:rsidRPr="005B4A6B" w:rsidRDefault="00D06B26" w:rsidP="00D06B26">
      <w:pPr>
        <w:spacing w:line="256" w:lineRule="auto"/>
        <w:rPr>
          <w:rFonts w:eastAsia="Calibri"/>
          <w:sz w:val="16"/>
        </w:rPr>
      </w:pPr>
      <w:r w:rsidRPr="005B4A6B">
        <w:rPr>
          <w:rFonts w:eastAsia="Calibri"/>
          <w:sz w:val="16"/>
        </w:rPr>
        <w:t>3logic : an affirmative (see AFFIRMATIVE entry 1 sense 4) proposition</w:t>
      </w:r>
    </w:p>
    <w:p w14:paraId="6E082C92" w14:textId="77777777" w:rsidR="00D06B26" w:rsidRPr="005B4A6B" w:rsidRDefault="00D06B26" w:rsidP="00D06B26">
      <w:pPr>
        <w:spacing w:line="256" w:lineRule="auto"/>
        <w:rPr>
          <w:rFonts w:eastAsia="Calibri"/>
        </w:rPr>
      </w:pPr>
    </w:p>
    <w:p w14:paraId="4AA2DA2B" w14:textId="77777777" w:rsidR="00D06B26" w:rsidRPr="005B4A6B" w:rsidRDefault="00D06B26" w:rsidP="00D06B26">
      <w:pPr>
        <w:keepNext/>
        <w:keepLines/>
        <w:spacing w:before="40" w:after="0" w:line="256" w:lineRule="auto"/>
        <w:outlineLvl w:val="3"/>
        <w:rPr>
          <w:rFonts w:eastAsia="Times New Roman"/>
          <w:b/>
          <w:iCs/>
          <w:sz w:val="26"/>
        </w:rPr>
      </w:pPr>
      <w:r w:rsidRPr="005B4A6B">
        <w:rPr>
          <w:rFonts w:eastAsia="Times New Roman"/>
          <w:b/>
          <w:iCs/>
          <w:sz w:val="26"/>
        </w:rPr>
        <w:t xml:space="preserve">‘Should’ requires defending </w:t>
      </w:r>
      <w:r w:rsidRPr="005B4A6B">
        <w:rPr>
          <w:rFonts w:eastAsia="Times New Roman"/>
          <w:b/>
          <w:iCs/>
          <w:sz w:val="26"/>
          <w:u w:val="single"/>
        </w:rPr>
        <w:t>hypothetical</w:t>
      </w:r>
      <w:r w:rsidRPr="005B4A6B">
        <w:rPr>
          <w:rFonts w:eastAsia="Times New Roman"/>
          <w:b/>
          <w:iCs/>
          <w:sz w:val="26"/>
        </w:rPr>
        <w:t xml:space="preserve"> action.</w:t>
      </w:r>
    </w:p>
    <w:p w14:paraId="64988AA5" w14:textId="77777777" w:rsidR="00D06B26" w:rsidRPr="005B4A6B" w:rsidRDefault="00D06B26" w:rsidP="00D06B26">
      <w:pPr>
        <w:spacing w:line="256" w:lineRule="auto"/>
        <w:rPr>
          <w:rFonts w:eastAsia="Calibri"/>
        </w:rPr>
      </w:pPr>
      <w:r w:rsidRPr="005B4A6B">
        <w:rPr>
          <w:rFonts w:eastAsia="Calibri"/>
          <w:b/>
          <w:bCs/>
          <w:sz w:val="26"/>
        </w:rPr>
        <w:t>Ericson ’3</w:t>
      </w:r>
      <w:r w:rsidRPr="005B4A6B">
        <w:rPr>
          <w:rFonts w:eastAsia="Calibri"/>
        </w:rPr>
        <w:t xml:space="preserve"> [Jon M., Dean Emeritus of the College of Liberal Arts – California Polytechnic U., et al., The Debater’s Guide, Third Edition, p. 4]</w:t>
      </w:r>
    </w:p>
    <w:p w14:paraId="4B0BD2C7" w14:textId="77777777" w:rsidR="00D06B26" w:rsidRPr="005B4A6B" w:rsidRDefault="00D06B26" w:rsidP="00D06B26">
      <w:pPr>
        <w:spacing w:line="256" w:lineRule="auto"/>
        <w:rPr>
          <w:rFonts w:eastAsia="Calibri"/>
          <w:sz w:val="14"/>
        </w:rPr>
      </w:pPr>
      <w:r w:rsidRPr="005B4A6B">
        <w:rPr>
          <w:rFonts w:eastAsia="Calibri"/>
          <w:sz w:val="14"/>
        </w:rPr>
        <w:t xml:space="preserve">The Proposition of Policy: Urging Future Action In policy propositions, </w:t>
      </w:r>
      <w:r w:rsidRPr="005B4A6B">
        <w:rPr>
          <w:rFonts w:eastAsia="Calibri"/>
          <w:u w:val="single"/>
        </w:rPr>
        <w:t>each topic contains certain key elements</w:t>
      </w:r>
      <w:r w:rsidRPr="005B4A6B">
        <w:rPr>
          <w:rFonts w:eastAsia="Calibri"/>
          <w:sz w:val="14"/>
        </w:rPr>
        <w:t>, although they have slightly different functions from comparable elements of value-oriented propositions</w:t>
      </w:r>
      <w:r w:rsidRPr="005B4A6B">
        <w:rPr>
          <w:rFonts w:ascii="Times New Roman" w:eastAsia="Calibri" w:hAnsi="Times New Roman" w:cs="Times New Roman"/>
          <w:sz w:val="20"/>
          <w:u w:val="single"/>
        </w:rPr>
        <w:t xml:space="preserve">. 1. </w:t>
      </w:r>
      <w:r w:rsidRPr="005B4A6B">
        <w:rPr>
          <w:rFonts w:eastAsia="Calibri"/>
          <w:u w:val="single"/>
        </w:rPr>
        <w:t xml:space="preserve">An </w:t>
      </w:r>
      <w:r w:rsidRPr="005B4A6B">
        <w:rPr>
          <w:rFonts w:eastAsia="Calibri"/>
          <w:highlight w:val="green"/>
          <w:u w:val="single"/>
        </w:rPr>
        <w:t>agent</w:t>
      </w:r>
      <w:r w:rsidRPr="005B4A6B">
        <w:rPr>
          <w:rFonts w:eastAsia="Calibri"/>
          <w:u w:val="single"/>
        </w:rPr>
        <w:t xml:space="preserve"> doing the acting ---“</w:t>
      </w:r>
      <w:r w:rsidRPr="005B4A6B">
        <w:rPr>
          <w:rFonts w:eastAsia="Calibri"/>
          <w:highlight w:val="green"/>
          <w:u w:val="single"/>
        </w:rPr>
        <w:t xml:space="preserve">The </w:t>
      </w:r>
      <w:r w:rsidRPr="005B4A6B">
        <w:rPr>
          <w:rFonts w:eastAsia="Calibri"/>
          <w:b/>
          <w:iCs/>
          <w:highlight w:val="green"/>
          <w:u w:val="single"/>
        </w:rPr>
        <w:t>U</w:t>
      </w:r>
      <w:r w:rsidRPr="005B4A6B">
        <w:rPr>
          <w:rFonts w:eastAsia="Calibri"/>
          <w:sz w:val="16"/>
        </w:rPr>
        <w:t xml:space="preserve">nited </w:t>
      </w:r>
      <w:r w:rsidRPr="005B4A6B">
        <w:rPr>
          <w:rFonts w:eastAsia="Calibri"/>
          <w:b/>
          <w:iCs/>
          <w:highlight w:val="green"/>
          <w:u w:val="single"/>
        </w:rPr>
        <w:t>S</w:t>
      </w:r>
      <w:r w:rsidRPr="005B4A6B">
        <w:rPr>
          <w:rFonts w:eastAsia="Calibri"/>
          <w:sz w:val="16"/>
        </w:rPr>
        <w:t>tates</w:t>
      </w:r>
      <w:r w:rsidRPr="005B4A6B">
        <w:rPr>
          <w:rFonts w:eastAsia="Calibri"/>
          <w:u w:val="single"/>
        </w:rPr>
        <w:t>” in “The United States should</w:t>
      </w:r>
      <w:r w:rsidRPr="005B4A6B">
        <w:rPr>
          <w:rFonts w:ascii="Times New Roman" w:eastAsia="Calibri" w:hAnsi="Times New Roman" w:cs="Times New Roman"/>
          <w:sz w:val="20"/>
          <w:u w:val="single"/>
        </w:rPr>
        <w:t xml:space="preserve"> adopt</w:t>
      </w:r>
      <w:r w:rsidRPr="005B4A6B">
        <w:rPr>
          <w:rFonts w:eastAsia="Calibri"/>
          <w:sz w:val="14"/>
        </w:rPr>
        <w:t xml:space="preserve"> a policy of free trade.” Like the object of evaluation in a proposition of value, </w:t>
      </w:r>
      <w:r w:rsidRPr="005B4A6B">
        <w:rPr>
          <w:rFonts w:eastAsia="Calibri"/>
          <w:u w:val="single"/>
        </w:rPr>
        <w:t xml:space="preserve">the agent is the subject of the sentence. 2. The </w:t>
      </w:r>
      <w:r w:rsidRPr="005B4A6B">
        <w:rPr>
          <w:rFonts w:eastAsia="Calibri"/>
          <w:highlight w:val="green"/>
          <w:u w:val="single"/>
        </w:rPr>
        <w:t xml:space="preserve">verb </w:t>
      </w:r>
      <w:r w:rsidRPr="005B4A6B">
        <w:rPr>
          <w:rFonts w:eastAsia="Calibri"/>
          <w:b/>
          <w:iCs/>
          <w:highlight w:val="green"/>
          <w:u w:val="single"/>
        </w:rPr>
        <w:t>should</w:t>
      </w:r>
      <w:r w:rsidRPr="005B4A6B">
        <w:rPr>
          <w:rFonts w:eastAsia="Calibri"/>
          <w:sz w:val="14"/>
        </w:rPr>
        <w:t xml:space="preserve">—the first part of a verb phrase </w:t>
      </w:r>
      <w:r w:rsidRPr="005B4A6B">
        <w:rPr>
          <w:rFonts w:eastAsia="Calibri"/>
          <w:u w:val="single"/>
        </w:rPr>
        <w:t xml:space="preserve">that </w:t>
      </w:r>
      <w:r w:rsidRPr="005B4A6B">
        <w:rPr>
          <w:rFonts w:eastAsia="Calibri"/>
          <w:highlight w:val="green"/>
          <w:u w:val="single"/>
        </w:rPr>
        <w:t>urges action</w:t>
      </w:r>
      <w:r w:rsidRPr="005B4A6B">
        <w:rPr>
          <w:rFonts w:eastAsia="Calibri"/>
          <w:sz w:val="14"/>
        </w:rPr>
        <w:t xml:space="preserve">. 3. An action verb to follow should in the should-verb combination. </w:t>
      </w:r>
      <w:r w:rsidRPr="005B4A6B">
        <w:rPr>
          <w:rFonts w:eastAsia="Calibri"/>
          <w:u w:val="single"/>
        </w:rPr>
        <w:t>For example, should</w:t>
      </w:r>
      <w:r w:rsidRPr="005B4A6B">
        <w:rPr>
          <w:rFonts w:eastAsia="Calibri"/>
          <w:i/>
          <w:iCs/>
          <w:sz w:val="20"/>
          <w:u w:val="single"/>
        </w:rPr>
        <w:t xml:space="preserve"> </w:t>
      </w:r>
      <w:r w:rsidRPr="005B4A6B">
        <w:rPr>
          <w:rFonts w:eastAsia="Calibri"/>
          <w:u w:val="single"/>
        </w:rPr>
        <w:t>adopt</w:t>
      </w:r>
      <w:r w:rsidRPr="005B4A6B">
        <w:rPr>
          <w:rFonts w:eastAsia="Calibri"/>
          <w:sz w:val="14"/>
        </w:rPr>
        <w:t xml:space="preserve"> here </w:t>
      </w:r>
      <w:r w:rsidRPr="005B4A6B">
        <w:rPr>
          <w:rFonts w:eastAsia="Calibri"/>
          <w:u w:val="single"/>
        </w:rPr>
        <w:t xml:space="preserve">means to </w:t>
      </w:r>
      <w:r w:rsidRPr="005B4A6B">
        <w:rPr>
          <w:rFonts w:eastAsia="Calibri"/>
          <w:highlight w:val="green"/>
          <w:u w:val="single"/>
        </w:rPr>
        <w:t>put</w:t>
      </w:r>
      <w:r w:rsidRPr="005B4A6B">
        <w:rPr>
          <w:rFonts w:eastAsia="Calibri"/>
          <w:u w:val="single"/>
        </w:rPr>
        <w:t xml:space="preserve"> a</w:t>
      </w:r>
      <w:r w:rsidRPr="005B4A6B">
        <w:rPr>
          <w:rFonts w:eastAsia="Calibri"/>
          <w:sz w:val="14"/>
        </w:rPr>
        <w:t xml:space="preserve"> program or </w:t>
      </w:r>
      <w:r w:rsidRPr="005B4A6B">
        <w:rPr>
          <w:rFonts w:eastAsia="Calibri"/>
          <w:highlight w:val="green"/>
          <w:u w:val="single"/>
        </w:rPr>
        <w:t xml:space="preserve">policy into action though </w:t>
      </w:r>
      <w:r w:rsidRPr="005B4A6B">
        <w:rPr>
          <w:rFonts w:eastAsia="Calibri"/>
          <w:b/>
          <w:iCs/>
          <w:highlight w:val="green"/>
          <w:u w:val="single"/>
        </w:rPr>
        <w:t>government</w:t>
      </w:r>
      <w:r w:rsidRPr="005B4A6B">
        <w:rPr>
          <w:rFonts w:eastAsia="Calibri"/>
          <w:sz w:val="16"/>
        </w:rPr>
        <w:t xml:space="preserve">al </w:t>
      </w:r>
      <w:r w:rsidRPr="005B4A6B">
        <w:rPr>
          <w:rFonts w:eastAsia="Calibri"/>
          <w:u w:val="single"/>
        </w:rPr>
        <w:t>means</w:t>
      </w:r>
      <w:r w:rsidRPr="005B4A6B">
        <w:rPr>
          <w:rFonts w:eastAsia="Calibri"/>
          <w:sz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5B4A6B">
        <w:rPr>
          <w:rFonts w:eastAsia="Calibri"/>
          <w:u w:val="single"/>
        </w:rPr>
        <w:t xml:space="preserve">The entire </w:t>
      </w:r>
      <w:r w:rsidRPr="005B4A6B">
        <w:rPr>
          <w:rFonts w:eastAsia="Calibri"/>
          <w:highlight w:val="green"/>
          <w:u w:val="single"/>
        </w:rPr>
        <w:t xml:space="preserve">debate </w:t>
      </w:r>
      <w:r w:rsidRPr="005B4A6B">
        <w:rPr>
          <w:rFonts w:eastAsia="Calibri"/>
          <w:u w:val="single"/>
        </w:rPr>
        <w:t xml:space="preserve">is </w:t>
      </w:r>
      <w:r w:rsidRPr="005B4A6B">
        <w:rPr>
          <w:rFonts w:eastAsia="Calibri"/>
          <w:highlight w:val="green"/>
          <w:u w:val="single"/>
        </w:rPr>
        <w:t xml:space="preserve">about whether something </w:t>
      </w:r>
      <w:r w:rsidRPr="005B4A6B">
        <w:rPr>
          <w:rFonts w:eastAsia="Calibri"/>
          <w:b/>
          <w:iCs/>
          <w:highlight w:val="green"/>
          <w:u w:val="single"/>
        </w:rPr>
        <w:t>ought to occur</w:t>
      </w:r>
      <w:r w:rsidRPr="005B4A6B">
        <w:rPr>
          <w:rFonts w:ascii="Times New Roman" w:eastAsia="Calibri" w:hAnsi="Times New Roman" w:cs="Times New Roman"/>
          <w:sz w:val="20"/>
          <w:u w:val="single"/>
        </w:rPr>
        <w:t>.</w:t>
      </w:r>
      <w:r w:rsidRPr="005B4A6B">
        <w:rPr>
          <w:rFonts w:eastAsia="Calibri"/>
          <w:sz w:val="14"/>
        </w:rPr>
        <w:t xml:space="preserve"> What you agree to do, then, when you accept the affirmative side in such a debate is to offer sufficient and compelling reasons for an audience to perform the future action that you propose. </w:t>
      </w:r>
    </w:p>
    <w:p w14:paraId="1FA1F948" w14:textId="77777777" w:rsidR="00D06B26" w:rsidRPr="005B4A6B" w:rsidRDefault="00D06B26" w:rsidP="00D06B26">
      <w:pPr>
        <w:spacing w:line="256" w:lineRule="auto"/>
        <w:rPr>
          <w:rFonts w:eastAsia="Calibri"/>
          <w:sz w:val="14"/>
        </w:rPr>
      </w:pPr>
    </w:p>
    <w:p w14:paraId="23E50298" w14:textId="77777777" w:rsidR="00D06B26" w:rsidRPr="005B4A6B" w:rsidRDefault="00D06B26" w:rsidP="00D06B26">
      <w:pPr>
        <w:keepNext/>
        <w:keepLines/>
        <w:spacing w:before="40" w:after="0" w:line="256" w:lineRule="auto"/>
        <w:outlineLvl w:val="3"/>
        <w:rPr>
          <w:rFonts w:eastAsia="Times New Roman"/>
          <w:b/>
          <w:iCs/>
          <w:sz w:val="26"/>
        </w:rPr>
      </w:pPr>
      <w:r w:rsidRPr="005B4A6B">
        <w:rPr>
          <w:rFonts w:eastAsia="Times New Roman"/>
          <w:b/>
          <w:iCs/>
          <w:sz w:val="26"/>
        </w:rPr>
        <w:t>The USFG is made up of three branches in Washington D.C.</w:t>
      </w:r>
    </w:p>
    <w:p w14:paraId="23A146FB" w14:textId="77777777" w:rsidR="00D06B26" w:rsidRPr="005B4A6B" w:rsidRDefault="00D06B26" w:rsidP="00D06B26">
      <w:pPr>
        <w:spacing w:line="256" w:lineRule="auto"/>
        <w:rPr>
          <w:rFonts w:eastAsia="Calibri"/>
          <w:u w:val="single"/>
        </w:rPr>
      </w:pPr>
      <w:r w:rsidRPr="005B4A6B">
        <w:rPr>
          <w:rFonts w:eastAsia="Calibri"/>
          <w:b/>
          <w:bCs/>
          <w:sz w:val="26"/>
        </w:rPr>
        <w:t>Dictionary of Government and Politics ’98</w:t>
      </w:r>
      <w:r w:rsidRPr="005B4A6B">
        <w:rPr>
          <w:rFonts w:eastAsia="Calibri"/>
        </w:rPr>
        <w:t xml:space="preserve"> (Ed. P.H. Collin, p. 292)</w:t>
      </w:r>
    </w:p>
    <w:p w14:paraId="7D2CC2C7" w14:textId="77777777" w:rsidR="00D06B26" w:rsidRPr="005B4A6B" w:rsidRDefault="00D06B26" w:rsidP="00D06B26">
      <w:pPr>
        <w:spacing w:line="256" w:lineRule="auto"/>
        <w:rPr>
          <w:rFonts w:eastAsia="Calibri"/>
          <w:sz w:val="16"/>
        </w:rPr>
      </w:pPr>
      <w:r w:rsidRPr="005B4A6B">
        <w:rPr>
          <w:rFonts w:eastAsia="Calibri"/>
          <w:highlight w:val="green"/>
          <w:u w:val="single"/>
        </w:rPr>
        <w:t>United States</w:t>
      </w:r>
      <w:r w:rsidRPr="005B4A6B">
        <w:rPr>
          <w:rFonts w:eastAsia="Calibri"/>
          <w:u w:val="single"/>
        </w:rPr>
        <w:t xml:space="preserve"> of America</w:t>
      </w:r>
      <w:r w:rsidRPr="005B4A6B">
        <w:rPr>
          <w:rFonts w:eastAsia="Calibri"/>
          <w:sz w:val="16"/>
        </w:rPr>
        <w:t xml:space="preserve"> (USA) [ju:’naitid ‘steits av e’merike] noun </w:t>
      </w:r>
      <w:r w:rsidRPr="005B4A6B">
        <w:rPr>
          <w:rFonts w:eastAsia="Calibri"/>
          <w:u w:val="single"/>
        </w:rPr>
        <w:t>independent country</w:t>
      </w:r>
      <w:r w:rsidRPr="005B4A6B">
        <w:rPr>
          <w:rFonts w:eastAsia="Calibr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5B4A6B">
        <w:rPr>
          <w:rFonts w:eastAsia="Calibri"/>
          <w:highlight w:val="green"/>
          <w:u w:val="single"/>
        </w:rPr>
        <w:t>federal government (based in Washington D.C.) is formed of a legislature</w:t>
      </w:r>
      <w:r w:rsidRPr="005B4A6B">
        <w:rPr>
          <w:rFonts w:eastAsia="Calibri"/>
          <w:u w:val="single"/>
        </w:rPr>
        <w:t xml:space="preserve"> (the Congress) with two chambers (the Senate and House of Representatives), </w:t>
      </w:r>
      <w:r w:rsidRPr="005B4A6B">
        <w:rPr>
          <w:rFonts w:eastAsia="Calibri"/>
          <w:highlight w:val="green"/>
          <w:u w:val="single"/>
        </w:rPr>
        <w:t>an executive</w:t>
      </w:r>
      <w:r w:rsidRPr="005B4A6B">
        <w:rPr>
          <w:rFonts w:eastAsia="Calibri"/>
          <w:u w:val="single"/>
        </w:rPr>
        <w:t xml:space="preserve"> (the President) </w:t>
      </w:r>
      <w:r w:rsidRPr="005B4A6B">
        <w:rPr>
          <w:rFonts w:eastAsia="Calibri"/>
          <w:highlight w:val="green"/>
          <w:u w:val="single"/>
        </w:rPr>
        <w:t>and a judiciary</w:t>
      </w:r>
      <w:r w:rsidRPr="005B4A6B">
        <w:rPr>
          <w:rFonts w:eastAsia="Calibri"/>
          <w:u w:val="single"/>
        </w:rPr>
        <w:t xml:space="preserve"> (the Supreme Court</w:t>
      </w:r>
      <w:r w:rsidRPr="005B4A6B">
        <w:rPr>
          <w:rFonts w:eastAsia="Calibri"/>
          <w:sz w:val="16"/>
        </w:rPr>
        <w:t>). Each of the fifty states making up the USA has its own legislature and executive (the Governor) as well as its own legal system and constitution</w:t>
      </w:r>
    </w:p>
    <w:p w14:paraId="393943F4" w14:textId="77777777" w:rsidR="00D06B26" w:rsidRPr="005B4A6B" w:rsidRDefault="00D06B26" w:rsidP="00D06B26">
      <w:pPr>
        <w:spacing w:line="256" w:lineRule="auto"/>
        <w:rPr>
          <w:rFonts w:eastAsia="Calibri"/>
          <w:sz w:val="16"/>
        </w:rPr>
      </w:pPr>
    </w:p>
    <w:p w14:paraId="64F0C4A0" w14:textId="77777777" w:rsidR="00D06B26" w:rsidRPr="005B4A6B" w:rsidRDefault="00D06B26" w:rsidP="00D06B26">
      <w:pPr>
        <w:keepNext/>
        <w:keepLines/>
        <w:spacing w:before="40" w:after="0" w:line="256" w:lineRule="auto"/>
        <w:outlineLvl w:val="3"/>
        <w:rPr>
          <w:rFonts w:eastAsia="Times New Roman"/>
          <w:b/>
          <w:iCs/>
          <w:sz w:val="26"/>
        </w:rPr>
      </w:pPr>
      <w:r w:rsidRPr="005B4A6B">
        <w:rPr>
          <w:rFonts w:eastAsia="Times New Roman"/>
          <w:b/>
          <w:iCs/>
          <w:sz w:val="26"/>
        </w:rPr>
        <w:t xml:space="preserve">Resolved means to </w:t>
      </w:r>
      <w:r w:rsidRPr="005B4A6B">
        <w:rPr>
          <w:rFonts w:eastAsia="Times New Roman"/>
          <w:b/>
          <w:iCs/>
          <w:sz w:val="26"/>
          <w:u w:val="single"/>
        </w:rPr>
        <w:t>enact a policy by law</w:t>
      </w:r>
      <w:r w:rsidRPr="005B4A6B">
        <w:rPr>
          <w:rFonts w:eastAsia="Times New Roman"/>
          <w:b/>
          <w:iCs/>
          <w:sz w:val="26"/>
        </w:rPr>
        <w:t>.</w:t>
      </w:r>
    </w:p>
    <w:p w14:paraId="03B417EE" w14:textId="77777777" w:rsidR="00D06B26" w:rsidRPr="005B4A6B" w:rsidRDefault="00D06B26" w:rsidP="00D06B26">
      <w:pPr>
        <w:spacing w:line="256" w:lineRule="auto"/>
        <w:rPr>
          <w:rFonts w:eastAsia="Calibri"/>
        </w:rPr>
      </w:pPr>
      <w:r w:rsidRPr="005B4A6B">
        <w:rPr>
          <w:rFonts w:eastAsia="Calibri"/>
          <w:b/>
          <w:bCs/>
          <w:sz w:val="26"/>
        </w:rPr>
        <w:t>Words &amp; Phrases 64.</w:t>
      </w:r>
      <w:r w:rsidRPr="005B4A6B">
        <w:rPr>
          <w:rFonts w:eastAsia="Calibri"/>
        </w:rPr>
        <w:t xml:space="preserve"> [Words and Phrases; 1964; Permanent Edition]</w:t>
      </w:r>
    </w:p>
    <w:p w14:paraId="2F06A4DB" w14:textId="77777777" w:rsidR="00D06B26" w:rsidRPr="005B4A6B" w:rsidRDefault="00D06B26" w:rsidP="00D06B26">
      <w:pPr>
        <w:spacing w:line="256" w:lineRule="auto"/>
        <w:rPr>
          <w:rFonts w:eastAsia="Calibri"/>
          <w:sz w:val="16"/>
          <w:szCs w:val="16"/>
        </w:rPr>
      </w:pPr>
      <w:r w:rsidRPr="005B4A6B">
        <w:rPr>
          <w:rFonts w:eastAsia="Calibri"/>
          <w:u w:val="single"/>
        </w:rPr>
        <w:t>Definition of the word “</w:t>
      </w:r>
      <w:r w:rsidRPr="005B4A6B">
        <w:rPr>
          <w:rFonts w:eastAsia="Calibri"/>
          <w:highlight w:val="green"/>
          <w:u w:val="single"/>
        </w:rPr>
        <w:t>resolve</w:t>
      </w:r>
      <w:r w:rsidRPr="005B4A6B">
        <w:rPr>
          <w:rFonts w:eastAsia="Calibri"/>
          <w:u w:val="single"/>
        </w:rPr>
        <w:t xml:space="preserve">,” given by Webster </w:t>
      </w:r>
      <w:r w:rsidRPr="005B4A6B">
        <w:rPr>
          <w:rFonts w:eastAsia="Calibri"/>
          <w:highlight w:val="green"/>
          <w:u w:val="single"/>
        </w:rPr>
        <w:t>is</w:t>
      </w:r>
      <w:r w:rsidRPr="005B4A6B">
        <w:rPr>
          <w:rFonts w:eastAsia="Calibri"/>
          <w:u w:val="single"/>
        </w:rPr>
        <w:t xml:space="preserve"> “to express</w:t>
      </w:r>
      <w:r w:rsidRPr="005B4A6B">
        <w:rPr>
          <w:rFonts w:eastAsia="Calibri"/>
          <w:sz w:val="16"/>
        </w:rPr>
        <w:t xml:space="preserve"> an opinion or </w:t>
      </w:r>
      <w:r w:rsidRPr="005B4A6B">
        <w:rPr>
          <w:rFonts w:eastAsia="Calibri"/>
          <w:b/>
          <w:iCs/>
          <w:u w:val="single"/>
        </w:rPr>
        <w:t>determination by resolution or vote</w:t>
      </w:r>
      <w:r w:rsidRPr="005B4A6B">
        <w:rPr>
          <w:rFonts w:eastAsia="Calibri"/>
          <w:u w:val="single"/>
        </w:rPr>
        <w:t xml:space="preserve">; as ‘it was resolved </w:t>
      </w:r>
      <w:r w:rsidRPr="005B4A6B">
        <w:rPr>
          <w:rFonts w:eastAsia="Calibri"/>
          <w:b/>
          <w:iCs/>
          <w:u w:val="single"/>
        </w:rPr>
        <w:t>by the legislature</w:t>
      </w:r>
      <w:r w:rsidRPr="005B4A6B">
        <w:rPr>
          <w:rFonts w:eastAsia="Calibri"/>
          <w:u w:val="single"/>
        </w:rPr>
        <w:t>;”</w:t>
      </w:r>
      <w:r w:rsidRPr="005B4A6B">
        <w:rPr>
          <w:rFonts w:eastAsia="Calibri"/>
          <w:sz w:val="16"/>
          <w:szCs w:val="16"/>
        </w:rPr>
        <w:t xml:space="preserve"> </w:t>
      </w:r>
      <w:r w:rsidRPr="005B4A6B">
        <w:rPr>
          <w:rFonts w:eastAsia="Calibri"/>
          <w:sz w:val="16"/>
        </w:rPr>
        <w:t xml:space="preserve">It is of similar force to the word “enact,” which is </w:t>
      </w:r>
      <w:r w:rsidRPr="005B4A6B">
        <w:rPr>
          <w:rFonts w:eastAsia="Calibri"/>
          <w:u w:val="single"/>
        </w:rPr>
        <w:t>defined</w:t>
      </w:r>
      <w:r w:rsidRPr="005B4A6B">
        <w:rPr>
          <w:rFonts w:eastAsia="Calibri"/>
          <w:sz w:val="16"/>
        </w:rPr>
        <w:t xml:space="preserve"> by Bouvier </w:t>
      </w:r>
      <w:r w:rsidRPr="005B4A6B">
        <w:rPr>
          <w:rFonts w:eastAsia="Calibri"/>
          <w:u w:val="single"/>
        </w:rPr>
        <w:t xml:space="preserve">as </w:t>
      </w:r>
      <w:r w:rsidRPr="005B4A6B">
        <w:rPr>
          <w:rFonts w:eastAsia="Calibri"/>
          <w:b/>
          <w:iCs/>
          <w:u w:val="single"/>
        </w:rPr>
        <w:t>meaning “</w:t>
      </w:r>
      <w:r w:rsidRPr="005B4A6B">
        <w:rPr>
          <w:rFonts w:eastAsia="Calibri"/>
          <w:b/>
          <w:iCs/>
          <w:highlight w:val="green"/>
          <w:u w:val="single"/>
        </w:rPr>
        <w:t>to establish by law</w:t>
      </w:r>
      <w:r w:rsidRPr="005B4A6B">
        <w:rPr>
          <w:rFonts w:eastAsia="Calibri"/>
          <w:b/>
          <w:iCs/>
          <w:u w:val="single"/>
        </w:rPr>
        <w:t>”</w:t>
      </w:r>
      <w:r w:rsidRPr="005B4A6B">
        <w:rPr>
          <w:rFonts w:eastAsia="Calibri"/>
          <w:sz w:val="16"/>
          <w:szCs w:val="16"/>
        </w:rPr>
        <w:t>.</w:t>
      </w:r>
    </w:p>
    <w:p w14:paraId="2CEF4385" w14:textId="77777777" w:rsidR="00D06B26" w:rsidRPr="005B4A6B" w:rsidRDefault="00D06B26" w:rsidP="00D06B26">
      <w:pPr>
        <w:spacing w:line="256" w:lineRule="auto"/>
        <w:rPr>
          <w:rFonts w:eastAsia="Calibri"/>
          <w:sz w:val="16"/>
          <w:szCs w:val="16"/>
        </w:rPr>
      </w:pPr>
    </w:p>
    <w:p w14:paraId="71FE169C" w14:textId="77777777" w:rsidR="00D06B26" w:rsidRPr="005B4A6B" w:rsidRDefault="00D06B26" w:rsidP="00D06B26">
      <w:pPr>
        <w:keepNext/>
        <w:keepLines/>
        <w:spacing w:before="40" w:after="0" w:line="256" w:lineRule="auto"/>
        <w:outlineLvl w:val="3"/>
        <w:rPr>
          <w:rFonts w:eastAsia="Times New Roman" w:cs="Times New Roman"/>
          <w:b/>
          <w:iCs/>
          <w:sz w:val="26"/>
        </w:rPr>
      </w:pPr>
      <w:r w:rsidRPr="005B4A6B">
        <w:rPr>
          <w:rFonts w:eastAsia="Times New Roman" w:cs="Times New Roman"/>
          <w:b/>
          <w:iCs/>
          <w:sz w:val="26"/>
        </w:rPr>
        <w:t>Strengthening collective bargaining rights means making it easier to form unions, increasing penalties for violations, and reversing right-to-work laws.</w:t>
      </w:r>
    </w:p>
    <w:p w14:paraId="3BB661F2" w14:textId="77777777" w:rsidR="00D06B26" w:rsidRPr="005B4A6B" w:rsidRDefault="00D06B26" w:rsidP="00D06B26">
      <w:pPr>
        <w:spacing w:line="256" w:lineRule="auto"/>
        <w:rPr>
          <w:rFonts w:eastAsia="Calibri"/>
        </w:rPr>
      </w:pPr>
      <w:r w:rsidRPr="005B4A6B">
        <w:rPr>
          <w:rFonts w:eastAsia="Calibri"/>
          <w:b/>
          <w:bCs/>
          <w:sz w:val="26"/>
        </w:rPr>
        <w:t>EPI 16</w:t>
      </w:r>
      <w:r w:rsidRPr="005B4A6B">
        <w:rPr>
          <w:rFonts w:eastAsia="Calibri"/>
        </w:rPr>
        <w:t xml:space="preserve"> – Economic Policy Institute, non-profit, non-partisan think tank. </w:t>
      </w:r>
    </w:p>
    <w:p w14:paraId="5ED863BE" w14:textId="77777777" w:rsidR="00D06B26" w:rsidRPr="005B4A6B" w:rsidRDefault="00D06B26" w:rsidP="00D06B26">
      <w:pPr>
        <w:spacing w:line="256" w:lineRule="auto"/>
        <w:rPr>
          <w:rFonts w:eastAsia="Calibri"/>
        </w:rPr>
      </w:pPr>
      <w:r w:rsidRPr="005B4A6B">
        <w:rPr>
          <w:rFonts w:eastAsia="Calibri"/>
        </w:rPr>
        <w:t>EPI, “The Agenda to Raise America’s Pay,” Economic Policy Institute, 12-6-2016, https://www.epi.org/action/the-agenda-to-raise-americas-pay/</w:t>
      </w:r>
    </w:p>
    <w:p w14:paraId="2E776044" w14:textId="77777777" w:rsidR="00D06B26" w:rsidRPr="005B4A6B" w:rsidRDefault="00D06B26" w:rsidP="00D06B26">
      <w:pPr>
        <w:spacing w:line="256" w:lineRule="auto"/>
        <w:rPr>
          <w:rFonts w:eastAsia="Calibri"/>
          <w:b/>
          <w:iCs/>
          <w:u w:val="single"/>
        </w:rPr>
      </w:pPr>
      <w:r w:rsidRPr="005B4A6B">
        <w:rPr>
          <w:rFonts w:eastAsia="Calibri"/>
          <w:b/>
          <w:iCs/>
          <w:highlight w:val="green"/>
          <w:u w:val="single"/>
        </w:rPr>
        <w:t>Strengthen</w:t>
      </w:r>
      <w:r w:rsidRPr="005B4A6B">
        <w:rPr>
          <w:rFonts w:eastAsia="Calibri"/>
          <w:u w:val="single"/>
        </w:rPr>
        <w:t xml:space="preserve"> </w:t>
      </w:r>
      <w:r w:rsidRPr="005B4A6B">
        <w:rPr>
          <w:rFonts w:eastAsia="Calibri"/>
          <w:b/>
          <w:iCs/>
          <w:highlight w:val="green"/>
          <w:u w:val="single"/>
        </w:rPr>
        <w:t>c</w:t>
      </w:r>
      <w:r w:rsidRPr="005B4A6B">
        <w:rPr>
          <w:rFonts w:eastAsia="Calibri"/>
          <w:u w:val="single"/>
        </w:rPr>
        <w:t xml:space="preserve">ollective </w:t>
      </w:r>
      <w:r w:rsidRPr="005B4A6B">
        <w:rPr>
          <w:rFonts w:eastAsia="Calibri"/>
          <w:b/>
          <w:iCs/>
          <w:highlight w:val="green"/>
          <w:u w:val="single"/>
        </w:rPr>
        <w:t>b</w:t>
      </w:r>
      <w:r w:rsidRPr="005B4A6B">
        <w:rPr>
          <w:rFonts w:eastAsia="Calibri"/>
          <w:u w:val="single"/>
        </w:rPr>
        <w:t xml:space="preserve">argaining </w:t>
      </w:r>
      <w:r w:rsidRPr="005B4A6B">
        <w:rPr>
          <w:rFonts w:eastAsia="Calibri"/>
          <w:b/>
          <w:iCs/>
          <w:highlight w:val="green"/>
          <w:u w:val="single"/>
        </w:rPr>
        <w:t>r</w:t>
      </w:r>
      <w:r w:rsidRPr="005B4A6B">
        <w:rPr>
          <w:rFonts w:eastAsia="Calibri"/>
          <w:u w:val="single"/>
        </w:rPr>
        <w:t>ights</w:t>
      </w:r>
    </w:p>
    <w:p w14:paraId="34B4EE4A" w14:textId="77777777" w:rsidR="00D06B26" w:rsidRPr="005B4A6B" w:rsidRDefault="00D06B26" w:rsidP="00D06B26">
      <w:pPr>
        <w:spacing w:line="256" w:lineRule="auto"/>
        <w:rPr>
          <w:rFonts w:eastAsia="Calibri"/>
          <w:sz w:val="16"/>
        </w:rPr>
      </w:pPr>
      <w:r w:rsidRPr="005B4A6B">
        <w:rPr>
          <w:rFonts w:eastAsia="Calibri"/>
          <w:sz w:val="16"/>
        </w:rPr>
        <w:t xml:space="preserve">The single largest factor suppressing wage growth for middle-wage workers over the last few decades has been the erosion of collective bargaining, which has </w:t>
      </w:r>
      <w:r w:rsidRPr="005B4A6B">
        <w:rPr>
          <w:rFonts w:eastAsia="Aptos"/>
          <w:highlight w:val="green"/>
          <w:u w:val="single"/>
        </w:rPr>
        <w:t>affect</w:t>
      </w:r>
      <w:r w:rsidRPr="005B4A6B">
        <w:rPr>
          <w:rFonts w:eastAsia="Calibri"/>
          <w:sz w:val="16"/>
        </w:rPr>
        <w:t xml:space="preserve">ed both </w:t>
      </w:r>
      <w:r w:rsidRPr="005B4A6B">
        <w:rPr>
          <w:rFonts w:eastAsia="Aptos"/>
          <w:highlight w:val="green"/>
          <w:u w:val="single"/>
        </w:rPr>
        <w:t>union and nonunion workers</w:t>
      </w:r>
      <w:r w:rsidRPr="005B4A6B">
        <w:rPr>
          <w:rFonts w:eastAsia="Calibri"/>
          <w:sz w:val="16"/>
        </w:rPr>
        <w:t xml:space="preserve"> alike. </w:t>
      </w:r>
      <w:r w:rsidRPr="005B4A6B">
        <w:rPr>
          <w:rFonts w:eastAsia="Calibri"/>
          <w:b/>
          <w:iCs/>
          <w:highlight w:val="green"/>
          <w:u w:val="single"/>
        </w:rPr>
        <w:t>Making it easier</w:t>
      </w:r>
      <w:r w:rsidRPr="005B4A6B">
        <w:rPr>
          <w:rFonts w:eastAsia="Calibri"/>
          <w:u w:val="single"/>
        </w:rPr>
        <w:t xml:space="preserve"> for willing workers </w:t>
      </w:r>
      <w:r w:rsidRPr="005B4A6B">
        <w:rPr>
          <w:rFonts w:eastAsia="Calibri"/>
          <w:highlight w:val="green"/>
          <w:u w:val="single"/>
        </w:rPr>
        <w:t xml:space="preserve">to </w:t>
      </w:r>
      <w:r w:rsidRPr="005B4A6B">
        <w:rPr>
          <w:rFonts w:eastAsia="Calibri"/>
          <w:b/>
          <w:iCs/>
          <w:highlight w:val="green"/>
          <w:u w:val="single"/>
        </w:rPr>
        <w:t>form unions</w:t>
      </w:r>
      <w:r w:rsidRPr="005B4A6B">
        <w:rPr>
          <w:rFonts w:eastAsia="Calibri"/>
          <w:u w:val="single"/>
        </w:rPr>
        <w:t xml:space="preserve">, </w:t>
      </w:r>
      <w:r w:rsidRPr="005B4A6B">
        <w:rPr>
          <w:rFonts w:eastAsia="Calibri"/>
          <w:b/>
          <w:iCs/>
          <w:highlight w:val="green"/>
          <w:u w:val="single"/>
        </w:rPr>
        <w:t>increasing penalties</w:t>
      </w:r>
      <w:r w:rsidRPr="005B4A6B">
        <w:rPr>
          <w:rFonts w:eastAsia="Calibri"/>
          <w:u w:val="single"/>
        </w:rPr>
        <w:t xml:space="preserve"> for corporate violations of labor laws, </w:t>
      </w:r>
      <w:r w:rsidRPr="005B4A6B">
        <w:rPr>
          <w:rFonts w:eastAsia="Calibri"/>
          <w:highlight w:val="green"/>
          <w:u w:val="single"/>
        </w:rPr>
        <w:t xml:space="preserve">and </w:t>
      </w:r>
      <w:r w:rsidRPr="005B4A6B">
        <w:rPr>
          <w:rFonts w:eastAsia="Calibri"/>
          <w:b/>
          <w:iCs/>
          <w:highlight w:val="green"/>
          <w:u w:val="single"/>
        </w:rPr>
        <w:t>halting and reversing</w:t>
      </w:r>
      <w:r w:rsidRPr="005B4A6B">
        <w:rPr>
          <w:rFonts w:eastAsia="Calibri"/>
          <w:u w:val="single"/>
        </w:rPr>
        <w:t xml:space="preserve"> the spread of so-called </w:t>
      </w:r>
      <w:r w:rsidRPr="005B4A6B">
        <w:rPr>
          <w:rFonts w:eastAsia="Calibri"/>
          <w:b/>
          <w:iCs/>
          <w:highlight w:val="green"/>
          <w:u w:val="single"/>
        </w:rPr>
        <w:t>right-to-work laws</w:t>
      </w:r>
      <w:r w:rsidRPr="005B4A6B">
        <w:rPr>
          <w:rFonts w:eastAsia="Calibri"/>
          <w:sz w:val="16"/>
        </w:rPr>
        <w:t xml:space="preserve"> will help give workers the leverage they need to bargain for better wages and benefits and set high labor standards for all workers.</w:t>
      </w:r>
    </w:p>
    <w:p w14:paraId="1C2661B4" w14:textId="77777777" w:rsidR="00D06B26" w:rsidRPr="005B4A6B" w:rsidRDefault="00D06B26" w:rsidP="00D06B26">
      <w:pPr>
        <w:spacing w:line="256" w:lineRule="auto"/>
        <w:rPr>
          <w:rFonts w:eastAsia="Calibri"/>
          <w:sz w:val="16"/>
        </w:rPr>
      </w:pPr>
    </w:p>
    <w:p w14:paraId="077F018C" w14:textId="77777777" w:rsidR="00D06B26" w:rsidRPr="005B4A6B" w:rsidRDefault="00D06B26" w:rsidP="00D06B26">
      <w:pPr>
        <w:keepNext/>
        <w:keepLines/>
        <w:spacing w:before="40" w:after="0"/>
        <w:outlineLvl w:val="3"/>
        <w:rPr>
          <w:rFonts w:eastAsia="Times New Roman" w:cs="Times New Roman"/>
          <w:b/>
          <w:iCs/>
          <w:sz w:val="26"/>
        </w:rPr>
      </w:pPr>
      <w:r w:rsidRPr="005B4A6B">
        <w:rPr>
          <w:rFonts w:eastAsia="Times New Roman" w:cs="Times New Roman"/>
          <w:b/>
          <w:iCs/>
          <w:sz w:val="26"/>
        </w:rPr>
        <w:t>Vio</w:t>
      </w:r>
      <w:r>
        <w:rPr>
          <w:rFonts w:eastAsia="Times New Roman" w:cs="Times New Roman"/>
          <w:b/>
          <w:iCs/>
          <w:sz w:val="26"/>
        </w:rPr>
        <w:t>l</w:t>
      </w:r>
      <w:r w:rsidRPr="005B4A6B">
        <w:rPr>
          <w:rFonts w:eastAsia="Times New Roman" w:cs="Times New Roman"/>
          <w:b/>
          <w:iCs/>
          <w:sz w:val="26"/>
        </w:rPr>
        <w:t>ation---they don’t.</w:t>
      </w:r>
    </w:p>
    <w:p w14:paraId="2E6B1274" w14:textId="77777777" w:rsidR="00D06B26" w:rsidRPr="005B4A6B" w:rsidRDefault="00D06B26" w:rsidP="00D06B26">
      <w:pPr>
        <w:rPr>
          <w:rFonts w:eastAsia="Aptos"/>
        </w:rPr>
      </w:pPr>
    </w:p>
    <w:p w14:paraId="5CAFC7A0" w14:textId="77777777" w:rsidR="00D06B26" w:rsidRPr="005B4A6B" w:rsidRDefault="00D06B26" w:rsidP="00D06B26">
      <w:pPr>
        <w:keepNext/>
        <w:keepLines/>
        <w:spacing w:before="40" w:after="0" w:line="256" w:lineRule="auto"/>
        <w:outlineLvl w:val="3"/>
        <w:rPr>
          <w:rFonts w:eastAsia="Times New Roman" w:cs="Times New Roman"/>
          <w:iCs/>
          <w:sz w:val="26"/>
        </w:rPr>
      </w:pPr>
      <w:r w:rsidRPr="005B4A6B">
        <w:rPr>
          <w:rFonts w:eastAsia="Times New Roman"/>
          <w:b/>
          <w:iCs/>
          <w:sz w:val="26"/>
        </w:rPr>
        <w:t xml:space="preserve">The impact is </w:t>
      </w:r>
      <w:r w:rsidRPr="005B4A6B">
        <w:rPr>
          <w:rFonts w:eastAsia="Times New Roman"/>
          <w:b/>
          <w:iCs/>
          <w:sz w:val="26"/>
          <w:u w:val="single"/>
        </w:rPr>
        <w:t>predictability</w:t>
      </w:r>
      <w:r w:rsidRPr="005B4A6B">
        <w:rPr>
          <w:rFonts w:eastAsia="Times New Roman"/>
          <w:b/>
          <w:iCs/>
          <w:sz w:val="26"/>
        </w:rPr>
        <w:t>---affirmatives that arbitrarily abandon the resolutional statis point are unpredictable---the resolution is the one thing all teams get in advance and determines prep and research—two implications</w:t>
      </w:r>
    </w:p>
    <w:p w14:paraId="5E8A3D02" w14:textId="77777777" w:rsidR="00D06B26" w:rsidRPr="005B4A6B" w:rsidRDefault="00D06B26" w:rsidP="00D06B26">
      <w:pPr>
        <w:rPr>
          <w:rFonts w:eastAsia="Aptos"/>
        </w:rPr>
      </w:pPr>
    </w:p>
    <w:p w14:paraId="7853678A" w14:textId="77777777" w:rsidR="00D06B26" w:rsidRPr="005B4A6B" w:rsidRDefault="00D06B26" w:rsidP="00D06B26">
      <w:pPr>
        <w:keepNext/>
        <w:keepLines/>
        <w:spacing w:before="40" w:after="0"/>
        <w:outlineLvl w:val="3"/>
        <w:rPr>
          <w:rFonts w:eastAsia="Times New Roman" w:cs="Times New Roman"/>
          <w:b/>
          <w:iCs/>
          <w:sz w:val="26"/>
        </w:rPr>
      </w:pPr>
      <w:r w:rsidRPr="005B4A6B">
        <w:rPr>
          <w:rFonts w:eastAsia="Times New Roman" w:cs="Times New Roman"/>
          <w:b/>
          <w:iCs/>
          <w:sz w:val="26"/>
        </w:rPr>
        <w:t xml:space="preserve">1. It’s a pre-requisite to debate’s functionality---they cause negative teams to be unprepared which is unfair and comes first----regardless of what we debate about, everyone relies on the underlying structure of debate. The fact that they adhere to speech times, the side assigned by Tabroom and rely on a judge who doesn’t intervene excessively proves that it comes </w:t>
      </w:r>
      <w:r w:rsidRPr="005B4A6B">
        <w:rPr>
          <w:rFonts w:eastAsia="Times New Roman" w:cs="Times New Roman"/>
          <w:b/>
          <w:iCs/>
          <w:sz w:val="26"/>
          <w:u w:val="single"/>
        </w:rPr>
        <w:t>prior</w:t>
      </w:r>
      <w:r w:rsidRPr="005B4A6B">
        <w:rPr>
          <w:rFonts w:eastAsia="Times New Roman" w:cs="Times New Roman"/>
          <w:b/>
          <w:iCs/>
          <w:sz w:val="26"/>
        </w:rPr>
        <w:t xml:space="preserve"> to </w:t>
      </w:r>
      <w:r w:rsidRPr="005B4A6B">
        <w:rPr>
          <w:rFonts w:eastAsia="Times New Roman" w:cs="Times New Roman"/>
          <w:b/>
          <w:iCs/>
          <w:sz w:val="26"/>
          <w:u w:val="single"/>
        </w:rPr>
        <w:t>everything else</w:t>
      </w:r>
      <w:r w:rsidRPr="005B4A6B">
        <w:rPr>
          <w:rFonts w:eastAsia="Times New Roman" w:cs="Times New Roman"/>
          <w:b/>
          <w:iCs/>
          <w:sz w:val="26"/>
        </w:rPr>
        <w:t xml:space="preserve">. </w:t>
      </w:r>
    </w:p>
    <w:p w14:paraId="32B815F7" w14:textId="77777777" w:rsidR="00D06B26" w:rsidRPr="005B4A6B" w:rsidRDefault="00D06B26" w:rsidP="00D06B26">
      <w:pPr>
        <w:rPr>
          <w:rFonts w:eastAsia="Aptos"/>
        </w:rPr>
      </w:pPr>
    </w:p>
    <w:p w14:paraId="5B2F6FE2" w14:textId="77777777" w:rsidR="00D06B26" w:rsidRDefault="00D06B26" w:rsidP="00D06B26">
      <w:pPr>
        <w:keepNext/>
        <w:keepLines/>
        <w:spacing w:before="40" w:after="0"/>
        <w:outlineLvl w:val="3"/>
        <w:rPr>
          <w:rFonts w:eastAsia="Calibri" w:cs="Times New Roman"/>
          <w:b/>
          <w:iCs/>
          <w:sz w:val="26"/>
        </w:rPr>
      </w:pPr>
      <w:r w:rsidRPr="005B4A6B">
        <w:rPr>
          <w:rFonts w:eastAsia="Calibri" w:cs="Times New Roman"/>
          <w:b/>
          <w:iCs/>
          <w:sz w:val="26"/>
        </w:rPr>
        <w:t xml:space="preserve">2. An unpredictable model </w:t>
      </w:r>
      <w:r w:rsidRPr="005B4A6B">
        <w:rPr>
          <w:rFonts w:eastAsia="Calibri" w:cs="Times New Roman"/>
          <w:b/>
          <w:iCs/>
          <w:sz w:val="26"/>
          <w:u w:val="single"/>
        </w:rPr>
        <w:t>disincentivizes</w:t>
      </w:r>
      <w:r w:rsidRPr="005B4A6B">
        <w:rPr>
          <w:rFonts w:eastAsia="Calibri" w:cs="Times New Roman"/>
          <w:b/>
          <w:iCs/>
          <w:sz w:val="26"/>
        </w:rPr>
        <w:t xml:space="preserve"> targeted</w:t>
      </w:r>
      <w:r w:rsidRPr="005B4A6B">
        <w:rPr>
          <w:rFonts w:eastAsia="Calibri" w:cs="Times New Roman"/>
          <w:b/>
          <w:i/>
          <w:iCs/>
          <w:sz w:val="26"/>
        </w:rPr>
        <w:t xml:space="preserve"> </w:t>
      </w:r>
      <w:r w:rsidRPr="005B4A6B">
        <w:rPr>
          <w:rFonts w:eastAsia="Calibri" w:cs="Times New Roman"/>
          <w:b/>
          <w:iCs/>
          <w:sz w:val="26"/>
        </w:rPr>
        <w:t xml:space="preserve">research by allowing the Aff to shift their burden of proof round to round---while </w:t>
      </w:r>
      <w:r w:rsidRPr="005B4A6B">
        <w:rPr>
          <w:rFonts w:eastAsia="Calibri" w:cs="Times New Roman"/>
          <w:b/>
          <w:iCs/>
          <w:sz w:val="26"/>
          <w:u w:val="single"/>
        </w:rPr>
        <w:t>one debate</w:t>
      </w:r>
      <w:r w:rsidRPr="005B4A6B">
        <w:rPr>
          <w:rFonts w:eastAsia="Calibri" w:cs="Times New Roman"/>
          <w:b/>
          <w:iCs/>
          <w:sz w:val="26"/>
        </w:rPr>
        <w:t xml:space="preserve"> won’t change how we think about the world, the iterative process of back and forth argumentation is </w:t>
      </w:r>
      <w:r w:rsidRPr="005B4A6B">
        <w:rPr>
          <w:rFonts w:eastAsia="Calibri" w:cs="Times New Roman"/>
          <w:b/>
          <w:iCs/>
          <w:sz w:val="26"/>
          <w:u w:val="single"/>
        </w:rPr>
        <w:t>valuable</w:t>
      </w:r>
      <w:r w:rsidRPr="005B4A6B">
        <w:rPr>
          <w:rFonts w:eastAsia="Calibri" w:cs="Times New Roman"/>
          <w:b/>
          <w:iCs/>
          <w:sz w:val="26"/>
        </w:rPr>
        <w:t xml:space="preserve"> for producing </w:t>
      </w:r>
      <w:r w:rsidRPr="005B4A6B">
        <w:rPr>
          <w:rFonts w:eastAsia="Calibri" w:cs="Times New Roman"/>
          <w:b/>
          <w:iCs/>
          <w:sz w:val="26"/>
          <w:u w:val="single"/>
        </w:rPr>
        <w:t>nuanced research</w:t>
      </w:r>
      <w:r w:rsidRPr="005B4A6B">
        <w:rPr>
          <w:rFonts w:eastAsia="Calibri" w:cs="Times New Roman"/>
          <w:b/>
          <w:iCs/>
          <w:sz w:val="26"/>
        </w:rPr>
        <w:t>, which link turns any reason debating about the Aff is good.</w:t>
      </w:r>
    </w:p>
    <w:p w14:paraId="45E4120F" w14:textId="77777777" w:rsidR="00D06B26" w:rsidRDefault="00D06B26" w:rsidP="00D06B26">
      <w:pPr>
        <w:pStyle w:val="Heading2"/>
        <w:rPr>
          <w:rFonts w:eastAsia="Calibri"/>
        </w:rPr>
      </w:pPr>
      <w:r>
        <w:rPr>
          <w:rFonts w:eastAsia="Calibri"/>
        </w:rPr>
        <w:t>ON</w:t>
      </w:r>
    </w:p>
    <w:p w14:paraId="5995A4EF" w14:textId="77777777" w:rsidR="00D06B26" w:rsidRDefault="00D06B26" w:rsidP="00D06B26">
      <w:pPr>
        <w:pStyle w:val="Heading1"/>
      </w:pPr>
      <w:r>
        <w:t>1NC</w:t>
      </w:r>
    </w:p>
    <w:p w14:paraId="5CE55CB5" w14:textId="77777777" w:rsidR="00D06B26" w:rsidRPr="001D7AA1" w:rsidRDefault="00D06B26" w:rsidP="00D06B26">
      <w:pPr>
        <w:pStyle w:val="Heading3"/>
      </w:pPr>
      <w:r>
        <w:t>Presumption</w:t>
      </w:r>
    </w:p>
    <w:p w14:paraId="66227D91" w14:textId="77777777" w:rsidR="00D06B26" w:rsidRDefault="00D06B26" w:rsidP="00D06B26">
      <w:pPr>
        <w:pStyle w:val="Heading4"/>
      </w:pPr>
      <w:r w:rsidRPr="00550EDA">
        <w:t xml:space="preserve">Vote neg on presumption – Multiple Warrants </w:t>
      </w:r>
    </w:p>
    <w:p w14:paraId="54382081" w14:textId="77777777" w:rsidR="00D06B26" w:rsidRPr="00A40B90" w:rsidRDefault="00D06B26" w:rsidP="00D06B26">
      <w:pPr>
        <w:pStyle w:val="Heading4"/>
      </w:pPr>
      <w:r w:rsidRPr="00A40B90">
        <w:t xml:space="preserve">1 – Existing theory –violence still exists even despite the aff as colonial temporality has existed as a method before and after the round – no reason their deployment is uniquely necessary to solve their impacts </w:t>
      </w:r>
    </w:p>
    <w:p w14:paraId="0843E63C" w14:textId="77777777" w:rsidR="00D06B26" w:rsidRPr="00A40B90" w:rsidRDefault="00D06B26" w:rsidP="00D06B26">
      <w:pPr>
        <w:pStyle w:val="Heading4"/>
      </w:pPr>
      <w:r w:rsidRPr="00A40B90">
        <w:t>2 – Rounds – perform at this tournament and will keep performing – when will the violence the aff solves</w:t>
      </w:r>
    </w:p>
    <w:p w14:paraId="2FE43875" w14:textId="77777777" w:rsidR="00D06B26" w:rsidRPr="00A40B90" w:rsidRDefault="00D06B26" w:rsidP="00D06B26">
      <w:pPr>
        <w:pStyle w:val="Heading4"/>
      </w:pPr>
      <w:r w:rsidRPr="00A40B90">
        <w:t xml:space="preserve">3 – Subjectivity –broad sweeping refusals can’t create subject formation shifts required to solve the aff – at best their political formations are limited to themselves </w:t>
      </w:r>
    </w:p>
    <w:p w14:paraId="61569DDE" w14:textId="77777777" w:rsidR="00D06B26" w:rsidRPr="00A40B90" w:rsidRDefault="00D06B26" w:rsidP="00D06B26">
      <w:pPr>
        <w:pStyle w:val="Heading4"/>
      </w:pPr>
      <w:r w:rsidRPr="00A40B90">
        <w:t>4 – Competition turn – ballot desires mean inevitable posturing where we have to say you’re wrong even if we think violence and colonial time needs to be problematized</w:t>
      </w:r>
    </w:p>
    <w:p w14:paraId="52F344C9" w14:textId="3A982017" w:rsidR="00D06B26" w:rsidRDefault="00D06B26" w:rsidP="00D06B26">
      <w:pPr>
        <w:pStyle w:val="Heading4"/>
      </w:pPr>
      <w:r w:rsidRPr="00A40B90">
        <w:t>5 – Vote neg to vote aff</w:t>
      </w:r>
      <w:r w:rsidRPr="00550EDA">
        <w:t xml:space="preserve"> – Allows them to engage in </w:t>
      </w:r>
      <w:r>
        <w:t>grounded normativity</w:t>
      </w:r>
      <w:r w:rsidRPr="00550EDA">
        <w:t xml:space="preserve"> without the pressure of solving </w:t>
      </w:r>
      <w:r>
        <w:t>impacts in the</w:t>
      </w:r>
      <w:r w:rsidRPr="00550EDA">
        <w:t xml:space="preserve"> 1AC</w:t>
      </w:r>
    </w:p>
    <w:p w14:paraId="59A2A584" w14:textId="77777777" w:rsidR="00D06B26" w:rsidRDefault="00D06B26" w:rsidP="00D06B26">
      <w:pPr>
        <w:pStyle w:val="Heading4"/>
      </w:pPr>
      <w:r>
        <w:t>6 – Double Turn – Aff calls for grounded normativity as it “</w:t>
      </w:r>
      <w:r w:rsidRPr="004755B9">
        <w:rPr>
          <w:bCs/>
          <w:highlight w:val="green"/>
          <w:u w:val="single"/>
        </w:rPr>
        <w:t>teach us about living</w:t>
      </w:r>
      <w:r w:rsidRPr="004755B9">
        <w:rPr>
          <w:bCs/>
          <w:u w:val="single"/>
        </w:rPr>
        <w:t xml:space="preserve"> our </w:t>
      </w:r>
      <w:r w:rsidRPr="004755B9">
        <w:rPr>
          <w:bCs/>
          <w:highlight w:val="green"/>
          <w:u w:val="single"/>
        </w:rPr>
        <w:t>lives in relation to one another</w:t>
      </w:r>
      <w:r w:rsidRPr="004755B9">
        <w:rPr>
          <w:bCs/>
          <w:u w:val="single"/>
        </w:rPr>
        <w:t xml:space="preserve"> </w:t>
      </w:r>
      <w:r>
        <w:rPr>
          <w:bCs/>
          <w:u w:val="single"/>
        </w:rPr>
        <w:t>in a non exploitive way” (</w:t>
      </w:r>
      <w:r w:rsidRPr="00352BA9">
        <w:rPr>
          <w:rStyle w:val="Style13ptBold"/>
        </w:rPr>
        <w:t>Byrd et. al 18</w:t>
      </w:r>
      <w:r w:rsidRPr="00352BA9">
        <w:t xml:space="preserve"> </w:t>
      </w:r>
      <w:r>
        <w:t xml:space="preserve">) but then engages with debate which calls for the ballot. This actively exploits indigenous subjectivity beyond the affirmatives for a measly win. If the affirmative can’t do what they are advocating for how anyone can else ---solvency was doomed when they read it in this debate. </w:t>
      </w:r>
    </w:p>
    <w:p w14:paraId="4FB49244" w14:textId="77777777" w:rsidR="00D06B26" w:rsidRDefault="00D06B26" w:rsidP="00D06B26">
      <w:pPr>
        <w:pStyle w:val="Heading4"/>
      </w:pPr>
      <w:r>
        <w:t>7- Solvency - they have failed to explain how we and indigenous communities should do grounded normativity, what actions we and indigenous people should take. Judge at the end of this debate if you can’t define a course of action to reach solvency then you vote neg on presumption.</w:t>
      </w:r>
    </w:p>
    <w:p w14:paraId="5D5C2852" w14:textId="77777777" w:rsidR="00D06B26" w:rsidRPr="00231D09" w:rsidRDefault="00D06B26" w:rsidP="00D06B26">
      <w:pPr>
        <w:pStyle w:val="Heading4"/>
      </w:pPr>
      <w:r w:rsidRPr="00231D09">
        <w:t>8 – The only role the judge plays is to decide who did the better debating---anything else is completely arbitrary and lets them pick standards where they always win---prevents clash and fairness</w:t>
      </w:r>
    </w:p>
    <w:p w14:paraId="3383C807" w14:textId="77777777" w:rsidR="00D06B26" w:rsidRPr="005C7D57" w:rsidRDefault="00D06B26" w:rsidP="00D06B26">
      <w:pPr>
        <w:pStyle w:val="Heading3"/>
      </w:pPr>
      <w:r>
        <w:t>Ballot Turn</w:t>
      </w:r>
    </w:p>
    <w:p w14:paraId="619D8025" w14:textId="77777777" w:rsidR="00D06B26" w:rsidRPr="000F76E7" w:rsidRDefault="00D06B26" w:rsidP="00D06B26">
      <w:pPr>
        <w:pStyle w:val="Heading4"/>
        <w:rPr>
          <w:rFonts w:cs="Calibri"/>
        </w:rPr>
      </w:pPr>
      <w:r>
        <w:rPr>
          <w:rFonts w:cs="Calibri"/>
        </w:rPr>
        <w:t xml:space="preserve">Ballot </w:t>
      </w:r>
      <w:r>
        <w:rPr>
          <w:rFonts w:cs="Calibri"/>
          <w:u w:val="single"/>
        </w:rPr>
        <w:t>isn’t</w:t>
      </w:r>
      <w:r>
        <w:rPr>
          <w:rFonts w:cs="Calibri"/>
        </w:rPr>
        <w:t xml:space="preserve"> a currency, you are </w:t>
      </w:r>
      <w:r>
        <w:rPr>
          <w:rFonts w:cs="Calibri"/>
          <w:u w:val="single"/>
        </w:rPr>
        <w:t>neither</w:t>
      </w:r>
      <w:r>
        <w:rPr>
          <w:rFonts w:cs="Calibri"/>
        </w:rPr>
        <w:t xml:space="preserve"> changing the state </w:t>
      </w:r>
      <w:r>
        <w:rPr>
          <w:rFonts w:cs="Calibri"/>
          <w:u w:val="single"/>
        </w:rPr>
        <w:t>nor</w:t>
      </w:r>
      <w:r>
        <w:rPr>
          <w:rFonts w:cs="Calibri"/>
        </w:rPr>
        <w:t xml:space="preserve"> the state of debate – debates are </w:t>
      </w:r>
      <w:r>
        <w:rPr>
          <w:rFonts w:cs="Calibri"/>
          <w:u w:val="single"/>
        </w:rPr>
        <w:t>insulated</w:t>
      </w:r>
      <w:r>
        <w:rPr>
          <w:rFonts w:cs="Calibri"/>
        </w:rPr>
        <w:t xml:space="preserve">, makes judges the </w:t>
      </w:r>
      <w:r>
        <w:rPr>
          <w:rFonts w:cs="Calibri"/>
          <w:u w:val="single"/>
        </w:rPr>
        <w:t>authorities</w:t>
      </w:r>
      <w:r>
        <w:rPr>
          <w:rFonts w:cs="Calibri"/>
        </w:rPr>
        <w:t xml:space="preserve"> to decide the </w:t>
      </w:r>
      <w:r>
        <w:rPr>
          <w:rFonts w:cs="Calibri"/>
          <w:u w:val="single"/>
        </w:rPr>
        <w:t>validity</w:t>
      </w:r>
      <w:r>
        <w:rPr>
          <w:rFonts w:cs="Calibri"/>
        </w:rPr>
        <w:t xml:space="preserve"> of struggle and </w:t>
      </w:r>
      <w:r>
        <w:rPr>
          <w:rFonts w:cs="Calibri"/>
          <w:u w:val="single"/>
        </w:rPr>
        <w:t>acceptableness</w:t>
      </w:r>
      <w:r>
        <w:rPr>
          <w:rFonts w:cs="Calibri"/>
        </w:rPr>
        <w:t xml:space="preserve"> of their deviance which’s </w:t>
      </w:r>
      <w:r>
        <w:rPr>
          <w:rFonts w:cs="Calibri"/>
          <w:u w:val="single"/>
        </w:rPr>
        <w:t>oppressive</w:t>
      </w:r>
      <w:r>
        <w:rPr>
          <w:rFonts w:cs="Calibri"/>
        </w:rPr>
        <w:t xml:space="preserve">, and </w:t>
      </w:r>
      <w:r>
        <w:rPr>
          <w:rFonts w:cs="Calibri"/>
          <w:u w:val="single"/>
        </w:rPr>
        <w:t>excludes</w:t>
      </w:r>
      <w:r>
        <w:rPr>
          <w:rFonts w:cs="Calibri"/>
        </w:rPr>
        <w:t xml:space="preserve"> those who </w:t>
      </w:r>
      <w:r>
        <w:rPr>
          <w:rFonts w:cs="Calibri"/>
          <w:u w:val="single"/>
        </w:rPr>
        <w:t>don’t</w:t>
      </w:r>
      <w:r>
        <w:rPr>
          <w:rFonts w:cs="Calibri"/>
        </w:rPr>
        <w:t xml:space="preserve"> win by assuming their </w:t>
      </w:r>
      <w:r>
        <w:rPr>
          <w:rFonts w:cs="Calibri"/>
          <w:u w:val="single"/>
        </w:rPr>
        <w:t>grievances</w:t>
      </w:r>
      <w:r>
        <w:rPr>
          <w:rFonts w:cs="Calibri"/>
        </w:rPr>
        <w:t xml:space="preserve"> are illegitimate sans </w:t>
      </w:r>
      <w:r>
        <w:rPr>
          <w:rFonts w:cs="Calibri"/>
          <w:u w:val="single"/>
        </w:rPr>
        <w:t>ballots</w:t>
      </w:r>
      <w:r>
        <w:rPr>
          <w:rFonts w:cs="Calibri"/>
        </w:rPr>
        <w:t xml:space="preserve"> – turns </w:t>
      </w:r>
      <w:r w:rsidRPr="000F76E7">
        <w:rPr>
          <w:rFonts w:cs="Calibri"/>
          <w:u w:val="single"/>
        </w:rPr>
        <w:t>case</w:t>
      </w:r>
      <w:r>
        <w:rPr>
          <w:rFonts w:cs="Calibri"/>
        </w:rPr>
        <w:t>.</w:t>
      </w:r>
    </w:p>
    <w:p w14:paraId="7249EFD8" w14:textId="77777777" w:rsidR="00D06B26" w:rsidRPr="00B32C81" w:rsidRDefault="00D06B26" w:rsidP="00D06B26">
      <w:pPr>
        <w:rPr>
          <w:b/>
          <w:bCs/>
          <w:sz w:val="26"/>
        </w:rPr>
      </w:pPr>
      <w:r w:rsidRPr="00B32C81">
        <w:rPr>
          <w:rStyle w:val="Style13ptBold"/>
        </w:rPr>
        <w:t xml:space="preserve">Bankey 13 </w:t>
      </w:r>
      <w:r w:rsidRPr="00B32C81">
        <w:rPr>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   (MIS)USE OF FRANTZ FANON’S BLACK SKIN, WHITE MASKS – From Chapter Two – footnoting Atchison and Panetta and consistent with Bankey’s defense of an aspect of their position – http://wakespace.lib.wfu.edu/bitstream/handle/10339/39020/Bankey_wfu_0248M_10473.pdf)</w:t>
      </w:r>
    </w:p>
    <w:p w14:paraId="19831A99" w14:textId="77777777" w:rsidR="00D06B26" w:rsidRPr="000F76E7" w:rsidRDefault="00D06B26" w:rsidP="00D06B26">
      <w:pPr>
        <w:rPr>
          <w:sz w:val="14"/>
        </w:rPr>
      </w:pPr>
      <w:r w:rsidRPr="000F76E7">
        <w:rPr>
          <w:sz w:val="14"/>
        </w:rPr>
        <w:t xml:space="preserve">For Atchison and Panetta ,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such as: determining the appropriateness of statements or events between a team or program that occurred outside of the immediate debate; challenging a school’s succ ess at “recruiting minority participants”; criticizing the civil rights legacy of participants’ academic institutions; or increasing the presence of underrepresented bodies in elimination debates. By contrast, </w:t>
      </w:r>
      <w:r w:rsidRPr="00B32C81">
        <w:rPr>
          <w:rStyle w:val="StyleUnderline"/>
        </w:rPr>
        <w:t xml:space="preserve">some non </w:t>
      </w:r>
      <w:r w:rsidRPr="000F76E7">
        <w:rPr>
          <w:sz w:val="14"/>
        </w:rPr>
        <w:t xml:space="preserve">- </w:t>
      </w:r>
      <w:r w:rsidRPr="00B32C81">
        <w:rPr>
          <w:rStyle w:val="StyleUnderline"/>
        </w:rPr>
        <w:t xml:space="preserve">traditional </w:t>
      </w:r>
      <w:r w:rsidRPr="009163EA">
        <w:rPr>
          <w:rStyle w:val="StyleUnderline"/>
          <w:highlight w:val="cyan"/>
        </w:rPr>
        <w:t xml:space="preserve">teams </w:t>
      </w:r>
      <w:r w:rsidRPr="00B32C81">
        <w:rPr>
          <w:rStyle w:val="StyleUnderline"/>
        </w:rPr>
        <w:t xml:space="preserve">interested in </w:t>
      </w:r>
      <w:r w:rsidRPr="009163EA">
        <w:rPr>
          <w:rStyle w:val="StyleUnderline"/>
          <w:highlight w:val="cyan"/>
        </w:rPr>
        <w:t>challenging</w:t>
      </w:r>
      <w:r w:rsidRPr="000F76E7">
        <w:rPr>
          <w:sz w:val="14"/>
        </w:rPr>
        <w:t xml:space="preserve"> the marginalizing effects of </w:t>
      </w:r>
      <w:r w:rsidRPr="000F76E7">
        <w:rPr>
          <w:rStyle w:val="StyleUnderline"/>
        </w:rPr>
        <w:t xml:space="preserve">policy </w:t>
      </w:r>
      <w:r w:rsidRPr="009163EA">
        <w:rPr>
          <w:rStyle w:val="StyleUnderline"/>
          <w:highlight w:val="cyan"/>
        </w:rPr>
        <w:t>debate</w:t>
      </w:r>
      <w:r w:rsidRPr="000F76E7">
        <w:rPr>
          <w:sz w:val="14"/>
        </w:rPr>
        <w:t xml:space="preserve"> formats </w:t>
      </w:r>
      <w:r w:rsidRPr="000F76E7">
        <w:rPr>
          <w:rStyle w:val="StyleUnderline"/>
        </w:rPr>
        <w:t xml:space="preserve">have begun to </w:t>
      </w:r>
      <w:r w:rsidRPr="009163EA">
        <w:rPr>
          <w:rStyle w:val="StyleUnderline"/>
          <w:highlight w:val="cyan"/>
        </w:rPr>
        <w:t>advocate</w:t>
      </w:r>
      <w:r w:rsidRPr="00B32C81">
        <w:rPr>
          <w:rStyle w:val="StyleUnderline"/>
        </w:rPr>
        <w:t xml:space="preserve"> </w:t>
      </w:r>
      <w:r w:rsidRPr="000F76E7">
        <w:rPr>
          <w:sz w:val="14"/>
        </w:rPr>
        <w:t xml:space="preserve">what I call </w:t>
      </w:r>
      <w:r w:rsidRPr="009163EA">
        <w:rPr>
          <w:rStyle w:val="StyleUnderline"/>
          <w:highlight w:val="cyan"/>
        </w:rPr>
        <w:t>a “ballot as currency” model</w:t>
      </w:r>
      <w:r w:rsidRPr="000F76E7">
        <w:rPr>
          <w:sz w:val="14"/>
        </w:rPr>
        <w:t xml:space="preserve"> for judges to evaluate debates. </w:t>
      </w:r>
      <w:r w:rsidRPr="000F76E7">
        <w:rPr>
          <w:rStyle w:val="StyleUnderline"/>
        </w:rPr>
        <w:t>While the specific terminology is not universal</w:t>
      </w:r>
      <w:r w:rsidRPr="000F76E7">
        <w:rPr>
          <w:sz w:val="14"/>
        </w:rPr>
        <w:t xml:space="preserve">ly </w:t>
      </w:r>
      <w:r w:rsidRPr="000F76E7">
        <w:rPr>
          <w:rStyle w:val="StyleUnderline"/>
        </w:rPr>
        <w:t xml:space="preserve">employed, </w:t>
      </w:r>
      <w:r w:rsidRPr="000F76E7">
        <w:rPr>
          <w:sz w:val="14"/>
        </w:rPr>
        <w:t xml:space="preserve">the “ballot as currency” approach establis hes that a judge’s ballot signifies what bodies and practices she deems appropriate for policy debate. Within this model, </w:t>
      </w:r>
      <w:r w:rsidRPr="009163EA">
        <w:rPr>
          <w:rStyle w:val="StyleUnderline"/>
          <w:highlight w:val="cyan"/>
        </w:rPr>
        <w:t xml:space="preserve">a </w:t>
      </w:r>
      <w:r w:rsidRPr="00B32C81">
        <w:rPr>
          <w:rStyle w:val="StyleUnderline"/>
        </w:rPr>
        <w:t xml:space="preserve">non - traditional </w:t>
      </w:r>
      <w:r w:rsidRPr="009163EA">
        <w:rPr>
          <w:rStyle w:val="StyleUnderline"/>
          <w:highlight w:val="cyan"/>
        </w:rPr>
        <w:t xml:space="preserve">team’s ability to accumulate wins is a </w:t>
      </w:r>
      <w:r w:rsidRPr="009163EA">
        <w:rPr>
          <w:rStyle w:val="Emphasis"/>
          <w:highlight w:val="cyan"/>
        </w:rPr>
        <w:t>referendum</w:t>
      </w:r>
      <w:r w:rsidRPr="009163EA">
        <w:rPr>
          <w:rStyle w:val="StyleUnderline"/>
          <w:highlight w:val="cyan"/>
        </w:rPr>
        <w:t xml:space="preserve"> on the </w:t>
      </w:r>
      <w:r w:rsidRPr="00B32C81">
        <w:rPr>
          <w:rStyle w:val="StyleUnderline"/>
        </w:rPr>
        <w:t xml:space="preserve">perceived </w:t>
      </w:r>
      <w:r w:rsidRPr="009163EA">
        <w:rPr>
          <w:rStyle w:val="Emphasis"/>
          <w:highlight w:val="cyan"/>
        </w:rPr>
        <w:t>acceptableness of their bodies</w:t>
      </w:r>
      <w:r w:rsidRPr="009163EA">
        <w:rPr>
          <w:rStyle w:val="StyleUnderline"/>
          <w:highlight w:val="cyan"/>
        </w:rPr>
        <w:t xml:space="preserve"> </w:t>
      </w:r>
      <w:r w:rsidRPr="000F76E7">
        <w:rPr>
          <w:rStyle w:val="StyleUnderline"/>
        </w:rPr>
        <w:t>for academic spaces</w:t>
      </w:r>
      <w:r w:rsidRPr="000F76E7">
        <w:rPr>
          <w:sz w:val="14"/>
        </w:rPr>
        <w:t xml:space="preserve">. </w:t>
      </w:r>
      <w:r w:rsidRPr="009163EA">
        <w:rPr>
          <w:rStyle w:val="StyleUnderline"/>
          <w:highlight w:val="cyan"/>
        </w:rPr>
        <w:t xml:space="preserve">Beyond </w:t>
      </w:r>
      <w:r w:rsidRPr="000F76E7">
        <w:rPr>
          <w:sz w:val="14"/>
        </w:rPr>
        <w:t xml:space="preserve">the </w:t>
      </w:r>
      <w:r w:rsidRPr="009163EA">
        <w:rPr>
          <w:rStyle w:val="Emphasis"/>
          <w:highlight w:val="cyan"/>
        </w:rPr>
        <w:t>structural factors that limit the visibility of any</w:t>
      </w:r>
      <w:r w:rsidRPr="00B32C81">
        <w:rPr>
          <w:rStyle w:val="Emphasis"/>
        </w:rPr>
        <w:t xml:space="preserve"> individual </w:t>
      </w:r>
      <w:r w:rsidRPr="009163EA">
        <w:rPr>
          <w:rStyle w:val="Emphasis"/>
          <w:highlight w:val="cyan"/>
        </w:rPr>
        <w:t>debate</w:t>
      </w:r>
      <w:r w:rsidRPr="000F76E7">
        <w:rPr>
          <w:sz w:val="14"/>
        </w:rPr>
        <w:t xml:space="preserve">, Atchison and Panetta identify two problems with the “ballot as currency” method for evaluating debates. First, the “ballot as currency” approach presents the dilemma of “ </w:t>
      </w:r>
      <w:r w:rsidRPr="009163EA">
        <w:rPr>
          <w:rStyle w:val="StyleUnderline"/>
          <w:highlight w:val="cyan"/>
        </w:rPr>
        <w:t xml:space="preserve">asking a judge </w:t>
      </w:r>
      <w:r w:rsidRPr="00B32C81">
        <w:rPr>
          <w:rStyle w:val="StyleUnderline"/>
        </w:rPr>
        <w:t xml:space="preserve">to vote </w:t>
      </w:r>
      <w:r w:rsidRPr="009163EA">
        <w:rPr>
          <w:rStyle w:val="StyleUnderline"/>
          <w:highlight w:val="cyan"/>
        </w:rPr>
        <w:t xml:space="preserve">to solve a community problem ” with </w:t>
      </w:r>
      <w:r w:rsidRPr="000F76E7">
        <w:rPr>
          <w:rStyle w:val="Emphasis"/>
        </w:rPr>
        <w:t xml:space="preserve">very </w:t>
      </w:r>
      <w:r w:rsidRPr="009163EA">
        <w:rPr>
          <w:rStyle w:val="Emphasis"/>
          <w:highlight w:val="cyan"/>
        </w:rPr>
        <w:t>“few participants</w:t>
      </w:r>
      <w:r w:rsidRPr="00B32C81">
        <w:rPr>
          <w:rStyle w:val="Emphasis"/>
        </w:rPr>
        <w:t xml:space="preserve"> </w:t>
      </w:r>
      <w:r w:rsidRPr="009163EA">
        <w:rPr>
          <w:rStyle w:val="Emphasis"/>
          <w:highlight w:val="cyan"/>
        </w:rPr>
        <w:t>”</w:t>
      </w:r>
      <w:r w:rsidRPr="000F76E7">
        <w:rPr>
          <w:sz w:val="14"/>
        </w:rPr>
        <w:t xml:space="preserve"> (generally the other people in the room) allowed to take a stake in the process. This </w:t>
      </w:r>
      <w:r w:rsidRPr="000F76E7">
        <w:rPr>
          <w:rStyle w:val="StyleUnderline"/>
        </w:rPr>
        <w:t>places the course of community change on the shoulders of those who judge debates between traditional and non - traditional teams</w:t>
      </w:r>
      <w:r w:rsidRPr="000F76E7">
        <w:rPr>
          <w:sz w:val="14"/>
        </w:rPr>
        <w:t xml:space="preserve"> and excludes those “coaches and directors who are not preferred judges and, therefore, do not have access to many debates.” Furthermore, </w:t>
      </w:r>
      <w:r w:rsidRPr="009163EA">
        <w:rPr>
          <w:rStyle w:val="StyleUnderline"/>
          <w:highlight w:val="cyan"/>
        </w:rPr>
        <w:t>it excludes those</w:t>
      </w:r>
      <w:r w:rsidRPr="000F76E7">
        <w:rPr>
          <w:rStyle w:val="StyleUnderline"/>
        </w:rPr>
        <w:t xml:space="preserve"> “</w:t>
      </w:r>
      <w:r w:rsidRPr="009163EA">
        <w:rPr>
          <w:rStyle w:val="StyleUnderline"/>
          <w:highlight w:val="cyan"/>
        </w:rPr>
        <w:t xml:space="preserve">who </w:t>
      </w:r>
      <w:r w:rsidRPr="000F76E7">
        <w:rPr>
          <w:rStyle w:val="StyleUnderline"/>
        </w:rPr>
        <w:t xml:space="preserve">might </w:t>
      </w:r>
      <w:r w:rsidRPr="000F76E7">
        <w:rPr>
          <w:rStyle w:val="Emphasis"/>
        </w:rPr>
        <w:t>want to contribute</w:t>
      </w:r>
      <w:r w:rsidRPr="000F76E7">
        <w:rPr>
          <w:rStyle w:val="StyleUnderline"/>
        </w:rPr>
        <w:t xml:space="preserve"> to community conversation, but </w:t>
      </w:r>
      <w:r w:rsidRPr="009163EA">
        <w:rPr>
          <w:rStyle w:val="StyleUnderline"/>
          <w:highlight w:val="cyan"/>
        </w:rPr>
        <w:t xml:space="preserve">are not </w:t>
      </w:r>
      <w:r w:rsidRPr="000F76E7">
        <w:rPr>
          <w:rStyle w:val="StyleUnderline"/>
        </w:rPr>
        <w:t xml:space="preserve">directly </w:t>
      </w:r>
      <w:r w:rsidRPr="009163EA">
        <w:rPr>
          <w:rStyle w:val="StyleUnderline"/>
          <w:highlight w:val="cyan"/>
        </w:rPr>
        <w:t>involved in competition</w:t>
      </w:r>
      <w:r w:rsidRPr="000F76E7">
        <w:rPr>
          <w:sz w:val="14"/>
        </w:rPr>
        <w:t xml:space="preserve">.” Prioritizing </w:t>
      </w:r>
      <w:r w:rsidRPr="000F76E7">
        <w:rPr>
          <w:rStyle w:val="StyleUnderline"/>
        </w:rPr>
        <w:t xml:space="preserve">the “ballot as currency” approach fails to recognize that “debate </w:t>
      </w:r>
      <w:r>
        <w:rPr>
          <w:rStyle w:val="StyleUnderline"/>
        </w:rPr>
        <w:t xml:space="preserve"> n</w:t>
      </w:r>
      <w:r w:rsidRPr="009163EA">
        <w:rPr>
          <w:rStyle w:val="StyleUnderline"/>
          <w:highlight w:val="cyan"/>
        </w:rPr>
        <w:t xml:space="preserve"> </w:t>
      </w:r>
      <w:r w:rsidRPr="00B32C81">
        <w:rPr>
          <w:rStyle w:val="StyleUnderline"/>
        </w:rPr>
        <w:t xml:space="preserve">the </w:t>
      </w:r>
      <w:r w:rsidRPr="009163EA">
        <w:rPr>
          <w:rStyle w:val="StyleUnderline"/>
          <w:highlight w:val="cyan"/>
        </w:rPr>
        <w:t xml:space="preserve">authority to determine </w:t>
      </w:r>
      <w:r w:rsidRPr="00B32C81">
        <w:rPr>
          <w:rStyle w:val="StyleUnderline"/>
        </w:rPr>
        <w:t xml:space="preserve">the outcome of </w:t>
      </w:r>
      <w:r w:rsidRPr="009163EA">
        <w:rPr>
          <w:rStyle w:val="StyleUnderline"/>
          <w:highlight w:val="cyan"/>
        </w:rPr>
        <w:t>communal change.</w:t>
      </w:r>
      <w:r w:rsidRPr="00B32C81">
        <w:rPr>
          <w:rStyle w:val="StyleUnderline"/>
        </w:rPr>
        <w:t xml:space="preserve"> </w:t>
      </w:r>
      <w:r w:rsidRPr="000F76E7">
        <w:rPr>
          <w:sz w:val="14"/>
        </w:rPr>
        <w:t>21</w:t>
      </w:r>
    </w:p>
    <w:p w14:paraId="55A00D10" w14:textId="77777777" w:rsidR="00D06B26" w:rsidRPr="00CF6772" w:rsidRDefault="00D06B26" w:rsidP="00D06B26"/>
    <w:p w14:paraId="78220277" w14:textId="77777777" w:rsidR="00D06B26" w:rsidRDefault="00D06B26" w:rsidP="00D06B26">
      <w:pPr>
        <w:pStyle w:val="Heading3"/>
      </w:pPr>
      <w:r>
        <w:t>Debate Turn</w:t>
      </w:r>
    </w:p>
    <w:p w14:paraId="4BC57F66" w14:textId="77777777" w:rsidR="00D06B26" w:rsidRDefault="00D06B26" w:rsidP="00D06B26">
      <w:pPr>
        <w:pStyle w:val="Heading4"/>
      </w:pPr>
      <w:r>
        <w:t xml:space="preserve">   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72B542BE" w14:textId="77777777" w:rsidR="00D06B26" w:rsidRPr="004E0DAB" w:rsidRDefault="00D06B26" w:rsidP="00D06B26">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2ECE794C" w14:textId="77777777" w:rsidR="00D06B26" w:rsidRPr="00AA0236" w:rsidRDefault="00D06B26" w:rsidP="00D06B26">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42101F44" w14:textId="77777777" w:rsidR="00D06B26" w:rsidRPr="00AA0236" w:rsidRDefault="00D06B26" w:rsidP="00D06B26">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7F8C588E" w14:textId="77777777" w:rsidR="00D06B26" w:rsidRPr="00AA0236" w:rsidRDefault="00D06B26" w:rsidP="00D06B26">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462E2C28" w14:textId="77777777" w:rsidR="00D06B26" w:rsidRPr="00AA0236" w:rsidRDefault="00D06B26" w:rsidP="00D06B26">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460DC03" w14:textId="77777777" w:rsidR="00D06B26" w:rsidRPr="00AA0236" w:rsidRDefault="00D06B26" w:rsidP="00D06B26">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42E544FE" w14:textId="77777777" w:rsidR="00D06B26" w:rsidRPr="00AA0236" w:rsidRDefault="00D06B26" w:rsidP="00D06B26">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70949F4F" w14:textId="77777777" w:rsidR="00D06B26" w:rsidRPr="00AA0236" w:rsidRDefault="00D06B26" w:rsidP="00D06B26">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10B08E24" w14:textId="77777777" w:rsidR="00D06B26" w:rsidRPr="00AA0236" w:rsidRDefault="00D06B26" w:rsidP="00D06B26">
      <w:pPr>
        <w:rPr>
          <w:sz w:val="16"/>
        </w:rPr>
      </w:pPr>
      <w:r w:rsidRPr="00AA0236">
        <w:rPr>
          <w:sz w:val="16"/>
        </w:rPr>
        <w:t>The socially invaded mind II: the case of workplace affect</w:t>
      </w:r>
    </w:p>
    <w:p w14:paraId="6049B90B" w14:textId="77777777" w:rsidR="00D06B26" w:rsidRPr="00AA0236" w:rsidRDefault="00D06B26" w:rsidP="00D06B26">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74CBD28" w14:textId="77777777" w:rsidR="00D06B26" w:rsidRPr="00AA0236" w:rsidRDefault="00D06B26" w:rsidP="00D06B26">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26015910" w14:textId="77777777" w:rsidR="00D06B26" w:rsidRPr="00AA0236" w:rsidRDefault="00D06B26" w:rsidP="00D06B26">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1CC270C3" w14:textId="77777777" w:rsidR="00D06B26" w:rsidRPr="00AA0236" w:rsidRDefault="00D06B26" w:rsidP="00D06B26">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A6CBA49" w14:textId="77777777" w:rsidR="00D06B26" w:rsidRPr="00AA0236" w:rsidRDefault="00D06B26" w:rsidP="00D06B26">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68336D5D" w14:textId="77777777" w:rsidR="00D06B26" w:rsidRPr="00AA0236" w:rsidRDefault="00D06B26" w:rsidP="00D06B26">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17F789BD" w14:textId="77777777" w:rsidR="00D06B26" w:rsidRPr="00AA0236" w:rsidRDefault="00D06B26" w:rsidP="00D06B26">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E6BE24B" w14:textId="77777777" w:rsidR="00D06B26" w:rsidRPr="00AA0236" w:rsidRDefault="00D06B26" w:rsidP="00D06B26">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5BD5076C" w14:textId="77777777" w:rsidR="00D06B26" w:rsidRPr="00AA0236" w:rsidRDefault="00D06B26" w:rsidP="00D06B26">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168AB292" w14:textId="77777777" w:rsidR="00D06B26" w:rsidRPr="00AA0236" w:rsidRDefault="00D06B26" w:rsidP="00D06B26">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61F159F0" w14:textId="77777777" w:rsidR="00D06B26" w:rsidRPr="00645D81" w:rsidRDefault="00D06B26" w:rsidP="00D06B26">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0314304C" w14:textId="77777777" w:rsidR="00D06B26" w:rsidRDefault="00D06B26" w:rsidP="00D06B26">
      <w:pPr>
        <w:pStyle w:val="Heading3"/>
      </w:pPr>
      <w:r>
        <w:t>Ballot DA</w:t>
      </w:r>
    </w:p>
    <w:p w14:paraId="388D7A7F" w14:textId="77777777" w:rsidR="00D06B26" w:rsidRPr="00265911" w:rsidRDefault="00D06B26" w:rsidP="00D06B26">
      <w:pPr>
        <w:pStyle w:val="Heading4"/>
      </w:pPr>
      <w:r>
        <w:t>U</w:t>
      </w:r>
      <w:r w:rsidRPr="00532215">
        <w:t xml:space="preserve">se of the other as a </w:t>
      </w:r>
      <w:r w:rsidRPr="00265911">
        <w:t>means for a ballot</w:t>
      </w:r>
      <w:r w:rsidRPr="00532215">
        <w:t xml:space="preserve"> </w:t>
      </w:r>
      <w:r>
        <w:t xml:space="preserve">in academia </w:t>
      </w:r>
      <w:r w:rsidRPr="00532215">
        <w:t xml:space="preserve">simply reduces populations to </w:t>
      </w:r>
      <w:r w:rsidRPr="00265911">
        <w:t>utility</w:t>
      </w:r>
      <w:r w:rsidRPr="00532215">
        <w:t xml:space="preserve"> --- th</w:t>
      </w:r>
      <w:r>
        <w:t>is replicates the strategic premises of militarism.</w:t>
      </w:r>
    </w:p>
    <w:p w14:paraId="26A13E65" w14:textId="77777777" w:rsidR="00D06B26" w:rsidRPr="0047240D" w:rsidRDefault="00D06B26" w:rsidP="00D06B26">
      <w:r w:rsidRPr="0047240D">
        <w:rPr>
          <w:rStyle w:val="Style13ptBold"/>
        </w:rPr>
        <w:t>Chow</w:t>
      </w:r>
      <w:r>
        <w:rPr>
          <w:rStyle w:val="Style13ptBold"/>
        </w:rPr>
        <w:t xml:space="preserve"> </w:t>
      </w:r>
      <w:r w:rsidRPr="0047240D">
        <w:rPr>
          <w:rStyle w:val="Style13ptBold"/>
        </w:rPr>
        <w:t>6</w:t>
      </w:r>
      <w:r w:rsidRPr="0047240D">
        <w:t xml:space="preserve"> - Professor Comparative Lit at Brown, (Rey, “The Age of the World Target” p 40-42)</w:t>
      </w:r>
    </w:p>
    <w:p w14:paraId="12E37486" w14:textId="77777777" w:rsidR="00D06B26" w:rsidRPr="00532215" w:rsidRDefault="00D06B26" w:rsidP="00D06B26">
      <w:pPr>
        <w:rPr>
          <w:sz w:val="14"/>
        </w:rPr>
      </w:pPr>
      <w:r w:rsidRPr="00532215">
        <w:rPr>
          <w:sz w:val="14"/>
        </w:rPr>
        <w:t xml:space="preserve">Often under </w:t>
      </w:r>
      <w:r w:rsidRPr="00532215">
        <w:rPr>
          <w:rStyle w:val="StyleUnderline"/>
        </w:rPr>
        <w:t>the</w:t>
      </w:r>
      <w:r w:rsidRPr="00532215">
        <w:rPr>
          <w:sz w:val="14"/>
        </w:rPr>
        <w:t xml:space="preserve"> modest and </w:t>
      </w:r>
      <w:r w:rsidRPr="00532215">
        <w:rPr>
          <w:rStyle w:val="StyleUnderline"/>
        </w:rPr>
        <w:t>apparently innocuous agenda</w:t>
      </w:r>
      <w:r w:rsidRPr="00532215">
        <w:rPr>
          <w:sz w:val="14"/>
        </w:rPr>
        <w:t xml:space="preserve">s </w:t>
      </w:r>
      <w:r w:rsidRPr="00532215">
        <w:rPr>
          <w:rStyle w:val="StyleUnderline"/>
        </w:rPr>
        <w:t xml:space="preserve">of </w:t>
      </w:r>
      <w:r w:rsidRPr="00D53BF0">
        <w:rPr>
          <w:rStyle w:val="StyleUnderline"/>
          <w:highlight w:val="green"/>
        </w:rPr>
        <w:t>fact gathering and documentation</w:t>
      </w:r>
      <w:r w:rsidRPr="00D53BF0">
        <w:rPr>
          <w:sz w:val="14"/>
          <w:highlight w:val="green"/>
        </w:rPr>
        <w:t xml:space="preserve">, </w:t>
      </w:r>
      <w:r w:rsidRPr="00D53BF0">
        <w:rPr>
          <w:rStyle w:val="StyleUnderline"/>
          <w:highlight w:val="green"/>
        </w:rPr>
        <w:t>the</w:t>
      </w:r>
      <w:r w:rsidRPr="00532215">
        <w:rPr>
          <w:sz w:val="14"/>
        </w:rPr>
        <w:t xml:space="preserve"> "scientific" and "</w:t>
      </w:r>
      <w:r w:rsidRPr="00532215">
        <w:rPr>
          <w:rStyle w:val="StyleUnderline"/>
        </w:rPr>
        <w:t xml:space="preserve">objective" </w:t>
      </w:r>
      <w:r w:rsidRPr="00D53BF0">
        <w:rPr>
          <w:rStyle w:val="StyleUnderline"/>
          <w:highlight w:val="green"/>
        </w:rPr>
        <w:t>production of knowledge</w:t>
      </w:r>
      <w:r w:rsidRPr="00532215">
        <w:rPr>
          <w:sz w:val="14"/>
        </w:rPr>
        <w:t xml:space="preserve"> during peacetime about the various special "areas" </w:t>
      </w:r>
      <w:r w:rsidRPr="00D53BF0">
        <w:rPr>
          <w:rStyle w:val="StyleUnderline"/>
          <w:highlight w:val="green"/>
        </w:rPr>
        <w:t xml:space="preserve">became the institutional practice that </w:t>
      </w:r>
      <w:r w:rsidRPr="00D53BF0">
        <w:rPr>
          <w:rStyle w:val="Emphasis"/>
          <w:highlight w:val="green"/>
        </w:rPr>
        <w:t>substantiated</w:t>
      </w:r>
      <w:r w:rsidRPr="00532215">
        <w:rPr>
          <w:sz w:val="14"/>
        </w:rPr>
        <w:t xml:space="preserve"> and elaborated </w:t>
      </w:r>
      <w:r w:rsidRPr="00D53BF0">
        <w:rPr>
          <w:rStyle w:val="Emphasis"/>
          <w:highlight w:val="green"/>
        </w:rPr>
        <w:t>the militaristic conception of the world</w:t>
      </w:r>
      <w:r w:rsidRPr="00532215">
        <w:rPr>
          <w:rStyle w:val="StyleUnderline"/>
        </w:rPr>
        <w:t xml:space="preserve"> </w:t>
      </w:r>
      <w:r w:rsidRPr="00532215">
        <w:rPr>
          <w:sz w:val="14"/>
        </w:rPr>
        <w:t xml:space="preserve">as target.52 In other words, </w:t>
      </w:r>
      <w:r w:rsidRPr="00532215">
        <w:rPr>
          <w:rStyle w:val="StyleUnderline"/>
        </w:rPr>
        <w:t>despite the claims about the</w:t>
      </w:r>
      <w:r w:rsidRPr="00532215">
        <w:rPr>
          <w:sz w:val="14"/>
        </w:rPr>
        <w:t xml:space="preserve"> apolitical and </w:t>
      </w:r>
      <w:r w:rsidRPr="00532215">
        <w:rPr>
          <w:rStyle w:val="StyleUnderline"/>
        </w:rPr>
        <w:t>disinterested nature of</w:t>
      </w:r>
      <w:r w:rsidRPr="00532215">
        <w:rPr>
          <w:sz w:val="14"/>
        </w:rPr>
        <w:t xml:space="preserve"> the pursuits "I </w:t>
      </w:r>
      <w:r w:rsidRPr="00D53BF0">
        <w:rPr>
          <w:rStyle w:val="StyleUnderline"/>
          <w:highlight w:val="green"/>
        </w:rPr>
        <w:t>higher learning</w:t>
      </w:r>
      <w:r w:rsidRPr="00532215">
        <w:rPr>
          <w:sz w:val="14"/>
        </w:rPr>
        <w:t xml:space="preserve">, activities undertaken under the rubric of area studies, such as language training, historiography, anthropology, economics, political science, and so forth, are </w:t>
      </w:r>
      <w:r w:rsidRPr="00D53BF0">
        <w:rPr>
          <w:rStyle w:val="StyleUnderline"/>
          <w:highlight w:val="green"/>
        </w:rPr>
        <w:t xml:space="preserve">fully inscribed in the </w:t>
      </w:r>
      <w:r w:rsidRPr="00D53BF0">
        <w:rPr>
          <w:rStyle w:val="Emphasis"/>
          <w:highlight w:val="green"/>
        </w:rPr>
        <w:t>politics and ideology of war</w:t>
      </w:r>
      <w:r w:rsidRPr="00532215">
        <w:rPr>
          <w:sz w:val="14"/>
        </w:rPr>
        <w:t xml:space="preserve">. To that extent, </w:t>
      </w:r>
      <w:r w:rsidRPr="00532215">
        <w:rPr>
          <w:rStyle w:val="StyleUnderline"/>
        </w:rPr>
        <w:t xml:space="preserve">the disciplining, research, and </w:t>
      </w:r>
      <w:r w:rsidRPr="00D53BF0">
        <w:rPr>
          <w:rStyle w:val="StyleUnderline"/>
          <w:highlight w:val="green"/>
        </w:rPr>
        <w:t>development of so-called academic information are</w:t>
      </w:r>
      <w:r w:rsidRPr="00532215">
        <w:rPr>
          <w:sz w:val="14"/>
        </w:rPr>
        <w:t xml:space="preserve"> part and parcel of </w:t>
      </w:r>
      <w:r w:rsidRPr="00D53BF0">
        <w:rPr>
          <w:rStyle w:val="StyleUnderline"/>
          <w:highlight w:val="green"/>
        </w:rPr>
        <w:t>a strategic logic</w:t>
      </w:r>
      <w:r w:rsidRPr="00532215">
        <w:rPr>
          <w:sz w:val="14"/>
        </w:rPr>
        <w:t xml:space="preserve">. And yet, if </w:t>
      </w:r>
      <w:r w:rsidRPr="00532215">
        <w:rPr>
          <w:rStyle w:val="StyleUnderline"/>
        </w:rPr>
        <w:t xml:space="preserve">the </w:t>
      </w:r>
      <w:r w:rsidRPr="00D53BF0">
        <w:rPr>
          <w:rStyle w:val="StyleUnderline"/>
          <w:highlight w:val="green"/>
        </w:rPr>
        <w:t>production of knowledge</w:t>
      </w:r>
      <w:r w:rsidRPr="00532215">
        <w:rPr>
          <w:sz w:val="14"/>
        </w:rPr>
        <w:t xml:space="preserve"> (with its vocabulary of aims and goals, research, data analysis, experimentation, and verification) in fact </w:t>
      </w:r>
      <w:r w:rsidRPr="00D53BF0">
        <w:rPr>
          <w:rStyle w:val="StyleUnderline"/>
          <w:highlight w:val="green"/>
        </w:rPr>
        <w:t>shares</w:t>
      </w:r>
      <w:r w:rsidRPr="00D53BF0">
        <w:rPr>
          <w:sz w:val="14"/>
          <w:highlight w:val="green"/>
        </w:rPr>
        <w:t xml:space="preserve"> </w:t>
      </w:r>
      <w:r w:rsidRPr="00D53BF0">
        <w:rPr>
          <w:rStyle w:val="StyleUnderline"/>
          <w:highlight w:val="green"/>
        </w:rPr>
        <w:t>the same scientific and military premises as war</w:t>
      </w:r>
      <w:r w:rsidRPr="00532215">
        <w:rPr>
          <w:sz w:val="14"/>
        </w:rPr>
        <w:t xml:space="preserve">‚—if, for instance, the ability to translate a difficult language can be regarded as equivalent to the ability to break military codes53‚—is it a surprise that </w:t>
      </w:r>
      <w:r w:rsidRPr="00D53BF0">
        <w:rPr>
          <w:rStyle w:val="StyleUnderline"/>
          <w:highlight w:val="green"/>
        </w:rPr>
        <w:t xml:space="preserve">it is </w:t>
      </w:r>
      <w:r w:rsidRPr="00D53BF0">
        <w:rPr>
          <w:rStyle w:val="Emphasis"/>
          <w:highlight w:val="green"/>
        </w:rPr>
        <w:t>doomed to fail</w:t>
      </w:r>
      <w:r w:rsidRPr="00D53BF0">
        <w:rPr>
          <w:rStyle w:val="StyleUnderline"/>
          <w:highlight w:val="green"/>
        </w:rPr>
        <w:t xml:space="preserve"> in its</w:t>
      </w:r>
      <w:r w:rsidRPr="00532215">
        <w:rPr>
          <w:rStyle w:val="StyleUnderline"/>
        </w:rPr>
        <w:t xml:space="preserve"> avowed </w:t>
      </w:r>
      <w:r w:rsidRPr="00D53BF0">
        <w:rPr>
          <w:rStyle w:val="StyleUnderline"/>
          <w:highlight w:val="green"/>
        </w:rPr>
        <w:t>attempts to "know" the other cultures</w:t>
      </w:r>
      <w:r w:rsidRPr="00532215">
        <w:rPr>
          <w:sz w:val="14"/>
        </w:rPr>
        <w:t xml:space="preserve">? Can "knowledge" that is derived from the same kinds of bases as war put an end to the violence of warfare, or is such knowledge not simply warfare's accomplice, destined to destroy rather than preserve the forms of lives at which it aims its focus? </w:t>
      </w:r>
      <w:r w:rsidRPr="00532215">
        <w:rPr>
          <w:rStyle w:val="StyleUnderline"/>
        </w:rPr>
        <w:t>As long as knowledge is produced in this self-referential manner, as a circuit of targeting or getting the other that ultimately consolidates the omnipotence and omnipresence of the sovereign</w:t>
      </w:r>
      <w:r w:rsidRPr="00532215">
        <w:rPr>
          <w:sz w:val="14"/>
        </w:rPr>
        <w:t xml:space="preserve"> "self"/"eye"‚— the "I"‚—that is the United States, </w:t>
      </w:r>
      <w:r w:rsidRPr="00D53BF0">
        <w:rPr>
          <w:rStyle w:val="Emphasis"/>
          <w:highlight w:val="green"/>
        </w:rPr>
        <w:t>the other will</w:t>
      </w:r>
      <w:r w:rsidRPr="00D53BF0">
        <w:rPr>
          <w:rStyle w:val="StyleUnderline"/>
          <w:highlight w:val="green"/>
        </w:rPr>
        <w:t xml:space="preserve"> have no choice but </w:t>
      </w:r>
      <w:r w:rsidRPr="00D53BF0">
        <w:rPr>
          <w:rStyle w:val="Emphasis"/>
          <w:highlight w:val="green"/>
        </w:rPr>
        <w:t>remain</w:t>
      </w:r>
      <w:r w:rsidRPr="00532215">
        <w:rPr>
          <w:rStyle w:val="StyleUnderline"/>
        </w:rPr>
        <w:t xml:space="preserve"> just </w:t>
      </w:r>
      <w:r w:rsidRPr="00532215">
        <w:rPr>
          <w:sz w:val="14"/>
        </w:rPr>
        <w:t xml:space="preserve">that‚— </w:t>
      </w:r>
      <w:r w:rsidRPr="00D53BF0">
        <w:rPr>
          <w:rStyle w:val="Emphasis"/>
          <w:highlight w:val="green"/>
        </w:rPr>
        <w:t>a target whose existence justifies</w:t>
      </w:r>
      <w:r w:rsidRPr="00532215">
        <w:rPr>
          <w:sz w:val="14"/>
        </w:rPr>
        <w:t xml:space="preserve"> only one thing, its </w:t>
      </w:r>
      <w:r w:rsidRPr="00D53BF0">
        <w:rPr>
          <w:rStyle w:val="Emphasis"/>
          <w:highlight w:val="green"/>
        </w:rPr>
        <w:t>destruction</w:t>
      </w:r>
      <w:r w:rsidRPr="00532215">
        <w:rPr>
          <w:sz w:val="14"/>
        </w:rPr>
        <w:t xml:space="preserve"> by the bomber. </w:t>
      </w:r>
      <w:r w:rsidRPr="00532215">
        <w:rPr>
          <w:rStyle w:val="StyleUnderline"/>
        </w:rPr>
        <w:t xml:space="preserve">As long as the focus of </w:t>
      </w:r>
      <w:r w:rsidRPr="00532215">
        <w:rPr>
          <w:sz w:val="14"/>
        </w:rPr>
        <w:t xml:space="preserve">our </w:t>
      </w:r>
      <w:r w:rsidRPr="00532215">
        <w:rPr>
          <w:rStyle w:val="StyleUnderline"/>
        </w:rPr>
        <w:t>study</w:t>
      </w:r>
      <w:r w:rsidRPr="00532215">
        <w:rPr>
          <w:sz w:val="14"/>
        </w:rPr>
        <w:t xml:space="preserve"> of Asia </w:t>
      </w:r>
      <w:r w:rsidRPr="00532215">
        <w:rPr>
          <w:rStyle w:val="StyleUnderline"/>
        </w:rPr>
        <w:t>remains the U</w:t>
      </w:r>
      <w:r w:rsidRPr="00532215">
        <w:rPr>
          <w:sz w:val="14"/>
        </w:rPr>
        <w:t xml:space="preserve">nited </w:t>
      </w:r>
      <w:r w:rsidRPr="00532215">
        <w:rPr>
          <w:rStyle w:val="StyleUnderline"/>
        </w:rPr>
        <w:t>S</w:t>
      </w:r>
      <w:r w:rsidRPr="00532215">
        <w:rPr>
          <w:sz w:val="14"/>
        </w:rPr>
        <w:t xml:space="preserve">tates, and as long as this focus is </w:t>
      </w:r>
      <w:r w:rsidRPr="00532215">
        <w:rPr>
          <w:rStyle w:val="StyleUnderline"/>
        </w:rPr>
        <w:t>not accompanied by knowledge of what is happening elsewhere</w:t>
      </w:r>
      <w:r w:rsidRPr="00532215">
        <w:rPr>
          <w:sz w:val="14"/>
        </w:rPr>
        <w:t xml:space="preserve"> at other times as well as at </w:t>
      </w:r>
      <w:r w:rsidRPr="009D5120">
        <w:rPr>
          <w:sz w:val="14"/>
        </w:rPr>
        <w:t xml:space="preserve">the present, </w:t>
      </w:r>
      <w:r w:rsidRPr="009D5120">
        <w:rPr>
          <w:rStyle w:val="StyleUnderline"/>
        </w:rPr>
        <w:t>such study will ultimately confirm</w:t>
      </w:r>
      <w:r w:rsidRPr="009D5120">
        <w:rPr>
          <w:sz w:val="14"/>
        </w:rPr>
        <w:t xml:space="preserve"> once again </w:t>
      </w:r>
      <w:r w:rsidRPr="009D5120">
        <w:rPr>
          <w:rStyle w:val="StyleUnderline"/>
        </w:rPr>
        <w:t>the self-referential function</w:t>
      </w:r>
      <w:r w:rsidRPr="009D5120">
        <w:rPr>
          <w:sz w:val="14"/>
        </w:rPr>
        <w:t xml:space="preserve"> of virtual worlding </w:t>
      </w:r>
      <w:r w:rsidRPr="009D5120">
        <w:rPr>
          <w:rStyle w:val="StyleUnderline"/>
        </w:rPr>
        <w:t>that was unleashed by the dropping of</w:t>
      </w:r>
      <w:r w:rsidRPr="009D5120">
        <w:rPr>
          <w:sz w:val="14"/>
        </w:rPr>
        <w:t xml:space="preserve"> the </w:t>
      </w:r>
      <w:r w:rsidRPr="009D5120">
        <w:rPr>
          <w:rStyle w:val="StyleUnderline"/>
        </w:rPr>
        <w:t>atomic bombs, with</w:t>
      </w:r>
      <w:r w:rsidRPr="00532215">
        <w:rPr>
          <w:rStyle w:val="StyleUnderline"/>
        </w:rPr>
        <w:t xml:space="preserve"> the U</w:t>
      </w:r>
      <w:r w:rsidRPr="00532215">
        <w:rPr>
          <w:sz w:val="14"/>
        </w:rPr>
        <w:t xml:space="preserve">nited </w:t>
      </w:r>
      <w:r w:rsidRPr="00532215">
        <w:rPr>
          <w:rStyle w:val="StyleUnderline"/>
        </w:rPr>
        <w:t>S</w:t>
      </w:r>
      <w:r w:rsidRPr="00532215">
        <w:rPr>
          <w:sz w:val="14"/>
        </w:rPr>
        <w:t xml:space="preserve">tates always </w:t>
      </w:r>
      <w:r w:rsidRPr="00532215">
        <w:rPr>
          <w:rStyle w:val="StyleUnderline"/>
        </w:rPr>
        <w:t xml:space="preserve">occupying the position of the bomber, and other cultures always viewed as </w:t>
      </w:r>
      <w:r w:rsidRPr="00532215">
        <w:rPr>
          <w:sz w:val="14"/>
        </w:rPr>
        <w:t xml:space="preserve">the military and information </w:t>
      </w:r>
      <w:r w:rsidRPr="00532215">
        <w:rPr>
          <w:rStyle w:val="StyleUnderline"/>
        </w:rPr>
        <w:t>target fields</w:t>
      </w:r>
      <w:r w:rsidRPr="00532215">
        <w:rPr>
          <w:sz w:val="14"/>
        </w:rPr>
        <w:t>.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9D5120">
        <w:rPr>
          <w:rStyle w:val="StyleUnderline"/>
          <w:highlight w:val="green"/>
        </w:rPr>
        <w:t>Knowledge," however conscientiously gathered</w:t>
      </w:r>
      <w:r w:rsidRPr="00532215">
        <w:rPr>
          <w:rStyle w:val="StyleUnderline"/>
        </w:rPr>
        <w:t xml:space="preserve"> and however large in volume, </w:t>
      </w:r>
      <w:r w:rsidRPr="009D5120">
        <w:rPr>
          <w:rStyle w:val="StyleUnderline"/>
          <w:highlight w:val="green"/>
        </w:rPr>
        <w:t>will lead only to</w:t>
      </w:r>
      <w:r w:rsidRPr="00532215">
        <w:rPr>
          <w:rStyle w:val="StyleUnderline"/>
        </w:rPr>
        <w:t xml:space="preserve"> further silence and to </w:t>
      </w:r>
      <w:r w:rsidRPr="009D5120">
        <w:rPr>
          <w:rStyle w:val="StyleUnderline"/>
          <w:highlight w:val="green"/>
        </w:rPr>
        <w:t>the silencing of diverse experiences</w:t>
      </w:r>
      <w:r w:rsidRPr="00532215">
        <w:rPr>
          <w:sz w:val="14"/>
        </w:rPr>
        <w:t>.54 This is one reason why, as Harootunian remarks, area studies has been, since its inception, haunted by "the absence of a definable object"‚—and by "the problem of the vanishing object."55 As Harootunian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Harootunian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14:paraId="3AF9E543" w14:textId="77777777" w:rsidR="00D06B26" w:rsidRDefault="00D06B26" w:rsidP="00D06B26">
      <w:pPr>
        <w:pStyle w:val="Heading4"/>
      </w:pPr>
      <w:r w:rsidRPr="0038648E">
        <w:t>Th</w:t>
      </w:r>
      <w:r>
        <w:t>e use of the other</w:t>
      </w:r>
      <w:r w:rsidRPr="0038648E">
        <w:t xml:space="preserve"> locks-in an investment</w:t>
      </w:r>
      <w:r>
        <w:t xml:space="preserve"> in the oppression of the Other.</w:t>
      </w:r>
    </w:p>
    <w:p w14:paraId="1FDD181A" w14:textId="77777777" w:rsidR="00D06B26" w:rsidRPr="0047240D" w:rsidRDefault="00D06B26" w:rsidP="00D06B26">
      <w:r w:rsidRPr="0047240D">
        <w:rPr>
          <w:rStyle w:val="Style13ptBold"/>
        </w:rPr>
        <w:t>Chow 93</w:t>
      </w:r>
      <w:r w:rsidRPr="0047240D">
        <w:t> (Rey Chow, Professor of English 0061nd Comparative Literature, and Director of the Comparative Literature Program at the University of California, Writing Diaspora: tactics of intervention in contemporary cultural studies, pp 12-15, http://www.jonvonkowallis.com/readers/CHIN2400/475-493-Rey_Chow-Tactlcs_of_Intervention_in_Contemporary_Cultural_Studies.pdf)</w:t>
      </w:r>
    </w:p>
    <w:p w14:paraId="7FF27256" w14:textId="77777777" w:rsidR="00D06B26" w:rsidRPr="00CB5357" w:rsidRDefault="00D06B26" w:rsidP="00D06B26">
      <w:pPr>
        <w:rPr>
          <w:sz w:val="14"/>
        </w:rPr>
      </w:pPr>
      <w:r>
        <w:rPr>
          <w:sz w:val="14"/>
        </w:rPr>
        <w:t>*gender modified</w:t>
      </w:r>
    </w:p>
    <w:p w14:paraId="131945BB" w14:textId="77777777" w:rsidR="00D06B26" w:rsidRDefault="00D06B26" w:rsidP="00D06B26">
      <w:pPr>
        <w:rPr>
          <w:sz w:val="14"/>
        </w:rPr>
      </w:pPr>
      <w:r w:rsidRPr="007075C7">
        <w:rPr>
          <w:sz w:val="14"/>
        </w:rPr>
        <w:t xml:space="preserve">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in the ‘cultural studies’ of the American academy in the 1990s, the Maoist Is reproducing with prowess. </w:t>
      </w:r>
      <w:r w:rsidRPr="004040AC">
        <w:rPr>
          <w:rStyle w:val="StyleUnderline"/>
        </w:rPr>
        <w:t>We see</w:t>
      </w:r>
      <w:r w:rsidRPr="007075C7">
        <w:rPr>
          <w:sz w:val="14"/>
        </w:rPr>
        <w:t xml:space="preserve"> this in the way </w:t>
      </w:r>
      <w:r w:rsidRPr="00D53BF0">
        <w:rPr>
          <w:rStyle w:val="StyleUnderline"/>
          <w:highlight w:val="green"/>
        </w:rPr>
        <w:t>terms such as “oppression” “victimization,” and “subalternity</w:t>
      </w:r>
      <w:r w:rsidRPr="004040AC">
        <w:rPr>
          <w:rStyle w:val="StyleUnderline"/>
        </w:rPr>
        <w:t>” are now being used</w:t>
      </w:r>
      <w:r w:rsidRPr="007075C7">
        <w:rPr>
          <w:sz w:val="14"/>
        </w:rPr>
        <w:t xml:space="preserve">. Contrary to Or1enta11t disdain for contemporary native cultures of the non-West, </w:t>
      </w:r>
      <w:r w:rsidRPr="004040AC">
        <w:rPr>
          <w:rStyle w:val="StyleUnderline"/>
        </w:rPr>
        <w:t xml:space="preserve">the Maoist </w:t>
      </w:r>
      <w:r w:rsidRPr="00D53BF0">
        <w:rPr>
          <w:rStyle w:val="StyleUnderline"/>
          <w:highlight w:val="green"/>
        </w:rPr>
        <w:t>turns</w:t>
      </w:r>
      <w:r w:rsidRPr="007075C7">
        <w:rPr>
          <w:sz w:val="14"/>
        </w:rPr>
        <w:t xml:space="preserve"> precisely </w:t>
      </w:r>
      <w:r w:rsidRPr="00D53BF0">
        <w:rPr>
          <w:rStyle w:val="StyleUnderline"/>
          <w:highlight w:val="green"/>
        </w:rPr>
        <w:t xml:space="preserve">the “disdained” other </w:t>
      </w:r>
      <w:r w:rsidRPr="00D53BF0">
        <w:rPr>
          <w:rStyle w:val="Emphasis"/>
          <w:highlight w:val="green"/>
        </w:rPr>
        <w:t>into the object</w:t>
      </w:r>
      <w:r w:rsidRPr="00D53BF0">
        <w:rPr>
          <w:rStyle w:val="StyleUnderline"/>
          <w:highlight w:val="green"/>
        </w:rPr>
        <w:t xml:space="preserve"> of</w:t>
      </w:r>
      <w:r w:rsidRPr="004040AC">
        <w:rPr>
          <w:rStyle w:val="StyleUnderline"/>
        </w:rPr>
        <w:t xml:space="preserve"> his/</w:t>
      </w:r>
      <w:r w:rsidRPr="00D53BF0">
        <w:rPr>
          <w:rStyle w:val="StyleUnderline"/>
          <w:highlight w:val="green"/>
        </w:rPr>
        <w:t>her study</w:t>
      </w:r>
      <w:r w:rsidRPr="004040AC">
        <w:rPr>
          <w:rStyle w:val="StyleUnderline"/>
        </w:rPr>
        <w:t xml:space="preserve"> and</w:t>
      </w:r>
      <w:r w:rsidRPr="007075C7">
        <w:rPr>
          <w:sz w:val="14"/>
        </w:rPr>
        <w:t xml:space="preserve">, in some cases, </w:t>
      </w:r>
      <w:r w:rsidRPr="00D53BF0">
        <w:rPr>
          <w:rStyle w:val="StyleUnderline"/>
          <w:highlight w:val="green"/>
        </w:rPr>
        <w:t>Identification</w:t>
      </w:r>
      <w:r w:rsidRPr="007075C7">
        <w:rPr>
          <w:sz w:val="14"/>
        </w:rPr>
        <w:t xml:space="preserve">. In a mixture of admiration and moralism, </w:t>
      </w:r>
      <w:r w:rsidRPr="004040AC">
        <w:rPr>
          <w:rStyle w:val="StyleUnderline"/>
        </w:rPr>
        <w:t xml:space="preserve">the Maoist sometimes </w:t>
      </w:r>
      <w:r w:rsidRPr="00D53BF0">
        <w:rPr>
          <w:rStyle w:val="StyleUnderline"/>
          <w:highlight w:val="green"/>
        </w:rPr>
        <w:t>turns all people from non-Western cultures into a generalized “subaltern”</w:t>
      </w:r>
      <w:r w:rsidRPr="004040AC">
        <w:rPr>
          <w:rStyle w:val="StyleUnderline"/>
        </w:rPr>
        <w:t xml:space="preserve"> that is then used to flog an equally generalized “West</w:t>
      </w:r>
      <w:r w:rsidRPr="007075C7">
        <w:rPr>
          <w:sz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D53BF0">
        <w:rPr>
          <w:rStyle w:val="StyleUnderline"/>
          <w:highlight w:val="green"/>
        </w:rPr>
        <w:t>It produces a way of talking In which</w:t>
      </w:r>
      <w:r w:rsidRPr="004040AC">
        <w:rPr>
          <w:rStyle w:val="StyleUnderline"/>
        </w:rPr>
        <w:t xml:space="preserve"> notions of lack, subalternity, </w:t>
      </w:r>
      <w:r w:rsidRPr="00D53BF0">
        <w:rPr>
          <w:rStyle w:val="StyleUnderline"/>
          <w:highlight w:val="green"/>
        </w:rPr>
        <w:t xml:space="preserve">victimization, and so forth are </w:t>
      </w:r>
      <w:r w:rsidRPr="00D53BF0">
        <w:rPr>
          <w:rStyle w:val="Emphasis"/>
          <w:highlight w:val="green"/>
        </w:rPr>
        <w:t>drawn upon indiscriminately</w:t>
      </w:r>
      <w:r w:rsidRPr="007075C7">
        <w:rPr>
          <w:sz w:val="14"/>
        </w:rPr>
        <w:t xml:space="preserve">, often </w:t>
      </w:r>
      <w:r w:rsidRPr="00D53BF0">
        <w:rPr>
          <w:rStyle w:val="StyleUnderline"/>
          <w:highlight w:val="green"/>
        </w:rPr>
        <w:t>with the intention of spotlighting the speaker’s own</w:t>
      </w:r>
      <w:r w:rsidRPr="004040AC">
        <w:rPr>
          <w:rStyle w:val="StyleUnderline"/>
        </w:rPr>
        <w:t xml:space="preserve"> sense of alterity and </w:t>
      </w:r>
      <w:r w:rsidRPr="00D53BF0">
        <w:rPr>
          <w:rStyle w:val="StyleUnderline"/>
          <w:highlight w:val="green"/>
        </w:rPr>
        <w:t>political righteousness</w:t>
      </w:r>
      <w:r w:rsidRPr="007075C7">
        <w:rPr>
          <w:sz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4040AC">
        <w:rPr>
          <w:rStyle w:val="StyleUnderline"/>
        </w:rPr>
        <w:t xml:space="preserve"> </w:t>
      </w:r>
      <w:r w:rsidRPr="007075C7">
        <w:rPr>
          <w:sz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D53BF0">
        <w:rPr>
          <w:rStyle w:val="StyleUnderline"/>
          <w:highlight w:val="green"/>
        </w:rPr>
        <w:t>self-dramatization</w:t>
      </w:r>
      <w:r w:rsidRPr="004040AC">
        <w:rPr>
          <w:rStyle w:val="StyleUnderline"/>
        </w:rPr>
        <w:t xml:space="preserve"> all take the route of self-subalternizatlon, which </w:t>
      </w:r>
      <w:r w:rsidRPr="00D53BF0">
        <w:rPr>
          <w:rStyle w:val="StyleUnderline"/>
          <w:highlight w:val="green"/>
        </w:rPr>
        <w:t>has</w:t>
      </w:r>
      <w:r w:rsidRPr="004040AC">
        <w:rPr>
          <w:rStyle w:val="StyleUnderline"/>
        </w:rPr>
        <w:t xml:space="preserve"> Increasingly </w:t>
      </w:r>
      <w:r w:rsidRPr="00D53BF0">
        <w:rPr>
          <w:rStyle w:val="StyleUnderline"/>
          <w:highlight w:val="green"/>
        </w:rPr>
        <w:t>become the</w:t>
      </w:r>
      <w:r w:rsidRPr="004040AC">
        <w:rPr>
          <w:rStyle w:val="StyleUnderline"/>
        </w:rPr>
        <w:t xml:space="preserve"> assured </w:t>
      </w:r>
      <w:r w:rsidRPr="00D53BF0">
        <w:rPr>
          <w:rStyle w:val="StyleUnderline"/>
          <w:highlight w:val="green"/>
        </w:rPr>
        <w:t xml:space="preserve">means to </w:t>
      </w:r>
      <w:r w:rsidRPr="00D53BF0">
        <w:rPr>
          <w:rStyle w:val="Emphasis"/>
          <w:highlight w:val="green"/>
        </w:rPr>
        <w:t>authority and power</w:t>
      </w:r>
      <w:r w:rsidRPr="004040AC">
        <w:rPr>
          <w:rStyle w:val="StyleUnderline"/>
        </w:rPr>
        <w:t xml:space="preserve">. What </w:t>
      </w:r>
      <w:r w:rsidRPr="00D53BF0">
        <w:rPr>
          <w:rStyle w:val="StyleUnderline"/>
          <w:highlight w:val="green"/>
        </w:rPr>
        <w:t>these Intellectuals are</w:t>
      </w:r>
      <w:r w:rsidRPr="004040AC">
        <w:rPr>
          <w:rStyle w:val="StyleUnderline"/>
        </w:rPr>
        <w:t xml:space="preserve"> doing is </w:t>
      </w:r>
      <w:r w:rsidRPr="00D53BF0">
        <w:rPr>
          <w:rStyle w:val="Emphasis"/>
          <w:highlight w:val="green"/>
        </w:rPr>
        <w:t>robbing the terms of oppression</w:t>
      </w:r>
      <w:r w:rsidRPr="004040AC">
        <w:rPr>
          <w:rStyle w:val="StyleUnderline"/>
        </w:rPr>
        <w:t xml:space="preserve"> of their critical and oppositional Import, </w:t>
      </w:r>
      <w:r w:rsidRPr="00D53BF0">
        <w:rPr>
          <w:rStyle w:val="StyleUnderline"/>
          <w:highlight w:val="green"/>
        </w:rPr>
        <w:t>and</w:t>
      </w:r>
      <w:r w:rsidRPr="004040AC">
        <w:rPr>
          <w:rStyle w:val="StyleUnderline"/>
        </w:rPr>
        <w:t xml:space="preserve"> thus </w:t>
      </w:r>
      <w:r w:rsidRPr="00D53BF0">
        <w:rPr>
          <w:rStyle w:val="Emphasis"/>
          <w:highlight w:val="green"/>
        </w:rPr>
        <w:t>depriving the oppressed of</w:t>
      </w:r>
      <w:r w:rsidRPr="004040AC">
        <w:rPr>
          <w:rStyle w:val="StyleUnderline"/>
        </w:rPr>
        <w:t xml:space="preserve"> even </w:t>
      </w:r>
      <w:r w:rsidRPr="00D53BF0">
        <w:rPr>
          <w:rStyle w:val="StyleUnderline"/>
          <w:highlight w:val="green"/>
        </w:rPr>
        <w:t xml:space="preserve">the vocabulary of </w:t>
      </w:r>
      <w:r w:rsidRPr="00D53BF0">
        <w:rPr>
          <w:rStyle w:val="Emphasis"/>
          <w:highlight w:val="green"/>
        </w:rPr>
        <w:t>protest</w:t>
      </w:r>
      <w:r w:rsidRPr="004040AC">
        <w:rPr>
          <w:rStyle w:val="StyleUnderline"/>
        </w:rPr>
        <w:t xml:space="preserve"> and rightful demand</w:t>
      </w:r>
      <w:r w:rsidRPr="007075C7">
        <w:rPr>
          <w:sz w:val="14"/>
        </w:rPr>
        <w:t xml:space="preserve">. </w:t>
      </w:r>
      <w:r w:rsidRPr="00D53BF0">
        <w:rPr>
          <w:rStyle w:val="StyleUnderline"/>
          <w:highlight w:val="green"/>
        </w:rPr>
        <w:t>The oppressed</w:t>
      </w:r>
      <w:r w:rsidRPr="007075C7">
        <w:rPr>
          <w:sz w:val="14"/>
        </w:rPr>
        <w:t xml:space="preserve">, whose vo1es we seldom hear, </w:t>
      </w:r>
      <w:r w:rsidRPr="00D53BF0">
        <w:rPr>
          <w:rStyle w:val="StyleUnderline"/>
          <w:highlight w:val="green"/>
        </w:rPr>
        <w:t>are robbed</w:t>
      </w:r>
      <w:r w:rsidRPr="004040AC">
        <w:rPr>
          <w:rStyle w:val="StyleUnderline"/>
        </w:rPr>
        <w:t xml:space="preserve"> twice—</w:t>
      </w:r>
      <w:r w:rsidRPr="007075C7">
        <w:rPr>
          <w:sz w:val="14"/>
        </w:rPr>
        <w:t xml:space="preserve">the first time of their economic chances, the second time </w:t>
      </w:r>
      <w:r w:rsidRPr="00D53BF0">
        <w:rPr>
          <w:rStyle w:val="StyleUnderline"/>
          <w:highlight w:val="green"/>
        </w:rPr>
        <w:t>of their language, which is now no longer distinguishable from those of us who have had our consciousnesses raised</w:t>
      </w:r>
      <w:r w:rsidRPr="007075C7">
        <w:rPr>
          <w:sz w:val="14"/>
        </w:rPr>
        <w:t xml:space="preserve">. In their analysis of the relation between violence and representation, Armstrong and Tennenhouse write: </w:t>
      </w:r>
      <w:r w:rsidRPr="004040AC">
        <w:rPr>
          <w:rStyle w:val="StyleUnderline"/>
        </w:rPr>
        <w:t>“[The</w:t>
      </w:r>
      <w:r w:rsidRPr="007075C7">
        <w:rPr>
          <w:sz w:val="14"/>
        </w:rPr>
        <w:t xml:space="preserve">] </w:t>
      </w:r>
      <w:r w:rsidRPr="004040AC">
        <w:rPr>
          <w:rStyle w:val="StyleUnderline"/>
        </w:rPr>
        <w:t xml:space="preserve">idea of </w:t>
      </w:r>
      <w:r w:rsidRPr="00D53BF0">
        <w:rPr>
          <w:rStyle w:val="StyleUnderline"/>
          <w:highlight w:val="green"/>
        </w:rPr>
        <w:t>violence as representation is not</w:t>
      </w:r>
      <w:r w:rsidRPr="004040AC">
        <w:rPr>
          <w:rStyle w:val="StyleUnderline"/>
        </w:rPr>
        <w:t xml:space="preserve"> an </w:t>
      </w:r>
      <w:r w:rsidRPr="00D53BF0">
        <w:rPr>
          <w:rStyle w:val="StyleUnderline"/>
          <w:highlight w:val="green"/>
        </w:rPr>
        <w:t>easy</w:t>
      </w:r>
      <w:r w:rsidRPr="004040AC">
        <w:rPr>
          <w:rStyle w:val="StyleUnderline"/>
        </w:rPr>
        <w:t xml:space="preserve"> one </w:t>
      </w:r>
      <w:r w:rsidRPr="00D53BF0">
        <w:rPr>
          <w:rStyle w:val="StyleUnderline"/>
          <w:highlight w:val="green"/>
        </w:rPr>
        <w:t>for</w:t>
      </w:r>
      <w:r w:rsidRPr="004040AC">
        <w:rPr>
          <w:rStyle w:val="StyleUnderline"/>
        </w:rPr>
        <w:t xml:space="preserve"> most </w:t>
      </w:r>
      <w:r w:rsidRPr="00D53BF0">
        <w:rPr>
          <w:rStyle w:val="StyleUnderline"/>
          <w:highlight w:val="green"/>
        </w:rPr>
        <w:t>academics to accept</w:t>
      </w:r>
      <w:r w:rsidRPr="004040AC">
        <w:rPr>
          <w:rStyle w:val="StyleUnderline"/>
        </w:rPr>
        <w:t>. It Implies that whenever we</w:t>
      </w:r>
      <w:r>
        <w:rPr>
          <w:rStyle w:val="StyleUnderline"/>
        </w:rPr>
        <w:t xml:space="preserve"> speak for someone else </w:t>
      </w:r>
      <w:r w:rsidRPr="00D53BF0">
        <w:rPr>
          <w:rStyle w:val="Emphasis"/>
          <w:highlight w:val="green"/>
        </w:rPr>
        <w:t>we are inscribing</w:t>
      </w:r>
      <w:r w:rsidRPr="007075C7">
        <w:rPr>
          <w:rStyle w:val="StyleUnderline"/>
          <w:sz w:val="14"/>
        </w:rPr>
        <w:t xml:space="preserve"> </w:t>
      </w:r>
      <w:r w:rsidRPr="007075C7">
        <w:rPr>
          <w:rStyle w:val="StyleUnderline"/>
          <w:strike/>
          <w:sz w:val="14"/>
        </w:rPr>
        <w:t>her</w:t>
      </w:r>
      <w:r w:rsidRPr="007075C7">
        <w:rPr>
          <w:rStyle w:val="StyleUnderline"/>
          <w:sz w:val="14"/>
        </w:rPr>
        <w:t xml:space="preserve"> </w:t>
      </w:r>
      <w:r>
        <w:rPr>
          <w:rStyle w:val="StyleUnderline"/>
        </w:rPr>
        <w:t>[</w:t>
      </w:r>
      <w:r w:rsidRPr="00D53BF0">
        <w:rPr>
          <w:rStyle w:val="Emphasis"/>
          <w:highlight w:val="green"/>
        </w:rPr>
        <w:t>them</w:t>
      </w:r>
      <w:r w:rsidRPr="00D53BF0">
        <w:rPr>
          <w:rStyle w:val="StyleUnderline"/>
          <w:highlight w:val="green"/>
        </w:rPr>
        <w:t xml:space="preserve">] </w:t>
      </w:r>
      <w:r w:rsidRPr="00D53BF0">
        <w:rPr>
          <w:rStyle w:val="Emphasis"/>
          <w:highlight w:val="green"/>
        </w:rPr>
        <w:t>with our own</w:t>
      </w:r>
      <w:r w:rsidRPr="007075C7">
        <w:rPr>
          <w:sz w:val="14"/>
        </w:rPr>
        <w:t xml:space="preserve"> (implicity masculine) </w:t>
      </w:r>
      <w:r w:rsidRPr="00D53BF0">
        <w:rPr>
          <w:rStyle w:val="Emphasis"/>
          <w:highlight w:val="green"/>
        </w:rPr>
        <w:t>idea of order</w:t>
      </w:r>
      <w:r w:rsidRPr="007075C7">
        <w:rPr>
          <w:sz w:val="14"/>
        </w:rPr>
        <w:t xml:space="preserve">.” At pre sent, </w:t>
      </w:r>
      <w:r w:rsidRPr="007075C7">
        <w:rPr>
          <w:rStyle w:val="StyleUnderline"/>
        </w:rPr>
        <w:t>this process of “inscribing</w:t>
      </w:r>
      <w:r w:rsidRPr="007075C7">
        <w:rPr>
          <w:sz w:val="14"/>
        </w:rPr>
        <w:t xml:space="preserve">” often </w:t>
      </w:r>
      <w:r w:rsidRPr="007075C7">
        <w:rPr>
          <w:rStyle w:val="StyleUnderline"/>
        </w:rPr>
        <w:t>means not only that we represent” certain historic others because they are</w:t>
      </w:r>
      <w:r w:rsidRPr="007075C7">
        <w:rPr>
          <w:sz w:val="14"/>
        </w:rPr>
        <w:t>/were “</w:t>
      </w:r>
      <w:r w:rsidRPr="007075C7">
        <w:rPr>
          <w:rStyle w:val="StyleUnderline"/>
        </w:rPr>
        <w:t>oppressed</w:t>
      </w:r>
      <w:r w:rsidRPr="007075C7">
        <w:rPr>
          <w:sz w:val="14"/>
        </w:rPr>
        <w:t xml:space="preserve">”; </w:t>
      </w:r>
      <w:r w:rsidRPr="007075C7">
        <w:rPr>
          <w:rStyle w:val="StyleUnderline"/>
        </w:rPr>
        <w:t>It often means that there Is interest In representation only when what is represented can in some way be seen as lacking</w:t>
      </w:r>
      <w:r w:rsidRPr="007075C7">
        <w:rPr>
          <w:sz w:val="14"/>
        </w:rPr>
        <w:t>. Even though the Maoist is usually contemptuous of Freudian psychoanalysis because it Is “bourgeois,” her investment in oppression and victimization fully partakes of the Freudian and Lacanian notions of “lack.” By attributing lack,” the Maoist Justifies the “</w:t>
      </w:r>
      <w:r w:rsidRPr="007075C7">
        <w:rPr>
          <w:rStyle w:val="StyleUnderline"/>
        </w:rPr>
        <w:t>speaking for someone else</w:t>
      </w:r>
      <w:r w:rsidRPr="007075C7">
        <w:rPr>
          <w:sz w:val="14"/>
        </w:rPr>
        <w:t xml:space="preserve">” that Armstrong and Tennenhouse call </w:t>
      </w:r>
      <w:r w:rsidRPr="007075C7">
        <w:rPr>
          <w:rStyle w:val="StyleUnderline"/>
        </w:rPr>
        <w:t>violence as representation</w:t>
      </w:r>
      <w:r w:rsidRPr="007075C7">
        <w:rPr>
          <w:sz w:val="14"/>
        </w:rPr>
        <w:t xml:space="preserve">.” As in the case of Orientalism, which does not necessarily belong only to those who are white, the Maoist does not have to be racially “white” either. The phrase “white guilt” refers to a type of discourse which continues to position power and lack against each other, while the narrator of that discourse, like Jane Eyre, speaks with power but identifies with powerlessness. This Is how even those who come from privilege more often than not speak from/of/as its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immaculate conception. </w:t>
      </w:r>
      <w:r w:rsidRPr="00D53BF0">
        <w:rPr>
          <w:rStyle w:val="StyleUnderline"/>
          <w:highlight w:val="green"/>
        </w:rPr>
        <w:t>The difficulty</w:t>
      </w:r>
      <w:r w:rsidRPr="007075C7">
        <w:rPr>
          <w:rStyle w:val="StyleUnderline"/>
        </w:rPr>
        <w:t xml:space="preserve"> facing us</w:t>
      </w:r>
      <w:r w:rsidRPr="007075C7">
        <w:rPr>
          <w:sz w:val="14"/>
        </w:rPr>
        <w:t xml:space="preserve">, It seems to me, </w:t>
      </w:r>
      <w:r w:rsidRPr="00D53BF0">
        <w:rPr>
          <w:rStyle w:val="StyleUnderline"/>
          <w:highlight w:val="green"/>
        </w:rPr>
        <w:t>Is</w:t>
      </w:r>
      <w:r w:rsidRPr="007075C7">
        <w:rPr>
          <w:rStyle w:val="StyleUnderline"/>
        </w:rPr>
        <w:t xml:space="preserve"> no longer simply the “first world” Orientalist who mourns the rusting away of his treasures, but also </w:t>
      </w:r>
      <w:r w:rsidRPr="00D53BF0">
        <w:rPr>
          <w:rStyle w:val="Emphasis"/>
          <w:highlight w:val="green"/>
        </w:rPr>
        <w:t>students from privileged backgrounds</w:t>
      </w:r>
      <w:r w:rsidRPr="007075C7">
        <w:rPr>
          <w:rStyle w:val="StyleUnderline"/>
        </w:rPr>
        <w:t xml:space="preserve"> Western and non-Western, </w:t>
      </w:r>
      <w:r w:rsidRPr="00D53BF0">
        <w:rPr>
          <w:rStyle w:val="StyleUnderline"/>
          <w:highlight w:val="green"/>
        </w:rPr>
        <w:t>who conform behaviorally</w:t>
      </w:r>
      <w:r w:rsidRPr="007075C7">
        <w:rPr>
          <w:rStyle w:val="StyleUnderline"/>
        </w:rPr>
        <w:t xml:space="preserve"> in every respect </w:t>
      </w:r>
      <w:r w:rsidRPr="00D53BF0">
        <w:rPr>
          <w:rStyle w:val="StyleUnderline"/>
          <w:highlight w:val="green"/>
        </w:rPr>
        <w:t>with the elitism of their social origins</w:t>
      </w:r>
      <w:r w:rsidRPr="007075C7">
        <w:rPr>
          <w:rStyle w:val="StyleUnderline"/>
        </w:rPr>
        <w:t xml:space="preserve"> (</w:t>
      </w:r>
      <w:r w:rsidRPr="007075C7">
        <w:rPr>
          <w:sz w:val="14"/>
        </w:rPr>
        <w:t xml:space="preserve">e.g., through powerful matrimonial alliances, through pursuit of fame, or through a contemptuous arrogance toward fellow students) </w:t>
      </w:r>
      <w:r w:rsidRPr="00D53BF0">
        <w:rPr>
          <w:rStyle w:val="StyleUnderline"/>
          <w:highlight w:val="green"/>
        </w:rPr>
        <w:t>but who</w:t>
      </w:r>
      <w:r w:rsidRPr="007075C7">
        <w:rPr>
          <w:rStyle w:val="StyleUnderline"/>
        </w:rPr>
        <w:t xml:space="preserve"> nonetheless </w:t>
      </w:r>
      <w:r w:rsidRPr="00D53BF0">
        <w:rPr>
          <w:rStyle w:val="StyleUnderline"/>
          <w:highlight w:val="green"/>
        </w:rPr>
        <w:t>proclaim dedication to “vindicating</w:t>
      </w:r>
      <w:r w:rsidRPr="007075C7">
        <w:rPr>
          <w:rStyle w:val="StyleUnderline"/>
        </w:rPr>
        <w:t xml:space="preserve"> the subalterns.”</w:t>
      </w:r>
      <w:r w:rsidRPr="007075C7">
        <w:rPr>
          <w:sz w:val="14"/>
        </w:rPr>
        <w:t xml:space="preserve"> </w:t>
      </w:r>
      <w:r w:rsidRPr="007075C7">
        <w:rPr>
          <w:rStyle w:val="StyleUnderline"/>
        </w:rPr>
        <w:t>My point is not that they should be blamed for the accident of their birth</w:t>
      </w:r>
      <w:r w:rsidRPr="007075C7">
        <w:rPr>
          <w:sz w:val="14"/>
        </w:rPr>
        <w:t xml:space="preserve">, nor that they can not marry rich, pursue fame, or even be arrogant. </w:t>
      </w:r>
      <w:r w:rsidRPr="007075C7">
        <w:rPr>
          <w:rStyle w:val="StyleUnderline"/>
        </w:rPr>
        <w:t xml:space="preserve">Rather, it is that </w:t>
      </w:r>
      <w:r w:rsidRPr="00D53BF0">
        <w:rPr>
          <w:rStyle w:val="StyleUnderline"/>
          <w:highlight w:val="green"/>
        </w:rPr>
        <w:t>they</w:t>
      </w:r>
      <w:r w:rsidRPr="007075C7">
        <w:rPr>
          <w:rStyle w:val="StyleUnderline"/>
        </w:rPr>
        <w:t xml:space="preserve"> choose to see in others’ powerlessness an </w:t>
      </w:r>
      <w:r w:rsidRPr="00AA3E7B">
        <w:rPr>
          <w:rStyle w:val="Emphasis"/>
        </w:rPr>
        <w:t>idealized image</w:t>
      </w:r>
      <w:r w:rsidRPr="007075C7">
        <w:rPr>
          <w:rStyle w:val="StyleUnderline"/>
        </w:rPr>
        <w:t xml:space="preserve"> of themselves and </w:t>
      </w:r>
      <w:r w:rsidRPr="00D53BF0">
        <w:rPr>
          <w:rStyle w:val="StyleUnderline"/>
          <w:highlight w:val="green"/>
        </w:rPr>
        <w:t>refuse to hear in the dissonance between the content and manner of their speech their own complicity with violence</w:t>
      </w:r>
      <w:r w:rsidRPr="007075C7">
        <w:rPr>
          <w:sz w:val="14"/>
        </w:rPr>
        <w:t>. Even though these descendents of the Maoist may be quick to point out the exploitativeness of Benjamin Disraeli’s ‘The East is a career,” they remain blind to their own exploitativeness as they make ‘the East” their career. How do we Intervene in the productivity of this overdetermined circuit?</w:t>
      </w:r>
    </w:p>
    <w:p w14:paraId="4B94CD68" w14:textId="77777777" w:rsidR="00D06B26" w:rsidRDefault="00D06B26" w:rsidP="00D06B26">
      <w:pPr>
        <w:pStyle w:val="Heading3"/>
      </w:pPr>
      <w:r>
        <w:t>Deference Turn</w:t>
      </w:r>
    </w:p>
    <w:p w14:paraId="2698EAA5" w14:textId="77777777" w:rsidR="00D06B26" w:rsidRDefault="00D06B26" w:rsidP="00D06B26">
      <w:pPr>
        <w:pStyle w:val="Heading4"/>
      </w:pPr>
      <w:r>
        <w:t>Deference politics – subgatgating the validity or worth of struggle to the ability to capture the attention to authority. mean centering who is already in the room to represent the demographic – removing agency for the most marginalized being represented</w:t>
      </w:r>
    </w:p>
    <w:p w14:paraId="536E89F1" w14:textId="77777777" w:rsidR="00D06B26" w:rsidRDefault="00D06B26" w:rsidP="00D06B26">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77-79, </w:t>
      </w:r>
      <w:r w:rsidRPr="008D17A7">
        <w:t xml:space="preserve">2022. </w:t>
      </w:r>
      <w:hyperlink r:id="rId8" w:history="1">
        <w:r w:rsidRPr="008D17A7">
          <w:rPr>
            <w:rStyle w:val="Hyperlink"/>
          </w:rPr>
          <w:t>https://doi.org/10.2307/j.ctv2g591sq. Accessed 3 Aug. 2025</w:t>
        </w:r>
      </w:hyperlink>
      <w:r w:rsidRPr="008D17A7">
        <w:t>.</w:t>
      </w:r>
      <w:r>
        <w:t>] //falcon</w:t>
      </w:r>
    </w:p>
    <w:p w14:paraId="52AEBFC3" w14:textId="77777777" w:rsidR="00D06B26" w:rsidRDefault="00D06B26" w:rsidP="00D06B26">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14FF742F" w14:textId="77777777" w:rsidR="00D06B26" w:rsidRPr="00BD76C8" w:rsidRDefault="00D06B26" w:rsidP="00D06B26">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2718E879" w14:textId="77777777" w:rsidR="00D06B26" w:rsidRPr="00900B2F" w:rsidRDefault="00D06B26" w:rsidP="00D06B26">
      <w:pPr>
        <w:rPr>
          <w:sz w:val="16"/>
        </w:rPr>
      </w:pPr>
      <w:r w:rsidRPr="00900B2F">
        <w:rPr>
          <w:sz w:val="16"/>
        </w:rPr>
        <w:t xml:space="preserve">This particular politics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019B22AF" w14:textId="77777777" w:rsidR="00D06B26" w:rsidRPr="00900B2F" w:rsidRDefault="00D06B26" w:rsidP="00D06B26">
      <w:pPr>
        <w:rPr>
          <w:sz w:val="16"/>
        </w:rPr>
      </w:pPr>
      <w:r w:rsidRPr="00900B2F">
        <w:rPr>
          <w:sz w:val="16"/>
        </w:rPr>
        <w:t xml:space="preserve">1) </w:t>
      </w:r>
      <w:r w:rsidRPr="000E7857">
        <w:rPr>
          <w:rStyle w:val="StyleUnderline"/>
        </w:rPr>
        <w:t>knowledge is socially situated</w:t>
      </w:r>
      <w:r w:rsidRPr="00900B2F">
        <w:rPr>
          <w:sz w:val="16"/>
        </w:rPr>
        <w:t xml:space="preserve">, </w:t>
      </w:r>
    </w:p>
    <w:p w14:paraId="378E33F2" w14:textId="77777777" w:rsidR="00D06B26" w:rsidRPr="000E7857" w:rsidRDefault="00D06B26" w:rsidP="00D06B26">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656B905F" w14:textId="77777777" w:rsidR="00D06B26" w:rsidRPr="00900B2F" w:rsidRDefault="00D06B26" w:rsidP="00D06B26">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6A8E806C" w14:textId="77777777" w:rsidR="00D06B26" w:rsidRPr="00900B2F" w:rsidRDefault="00D06B26" w:rsidP="00D06B26">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77E1AF5C" w14:textId="77777777" w:rsidR="00D06B26" w:rsidRPr="00900B2F" w:rsidRDefault="00D06B26" w:rsidP="00D06B26">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r w:rsidRPr="00441F3B">
        <w:rPr>
          <w:rStyle w:val="StyleUnderline"/>
        </w:rPr>
        <w:t>in an effort to fix the distribution of attention</w:t>
      </w:r>
      <w:r w:rsidRPr="00900B2F">
        <w:rPr>
          <w:sz w:val="16"/>
        </w:rPr>
        <w:t xml:space="preserve">: they ask that we pass the mic, believe marginalized people, and give offerings. </w:t>
      </w:r>
    </w:p>
    <w:p w14:paraId="28114D7E" w14:textId="77777777" w:rsidR="00D06B26" w:rsidRPr="00900B2F" w:rsidRDefault="00D06B26" w:rsidP="00D06B26">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r w:rsidRPr="00900B2F">
        <w:rPr>
          <w:rStyle w:val="StyleUnderline"/>
        </w:rPr>
        <w:t xml:space="preserve">All of these consequences of bigotry, from the attitudinal to the material, have to be dealt with if we are to address oppression. </w:t>
      </w:r>
    </w:p>
    <w:p w14:paraId="3AD691FF" w14:textId="77777777" w:rsidR="00D06B26" w:rsidRDefault="00D06B26" w:rsidP="00D06B26">
      <w:pPr>
        <w:rPr>
          <w:rStyle w:val="Emphasis"/>
        </w:rPr>
      </w:pPr>
      <w:r w:rsidRPr="00900B2F">
        <w:rPr>
          <w:sz w:val="16"/>
        </w:rPr>
        <w:t xml:space="preserve">The politics of </w:t>
      </w:r>
      <w:r w:rsidRPr="00FF30E9">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p w14:paraId="54ABB874" w14:textId="77777777" w:rsidR="00D06B26" w:rsidRPr="00900B2F" w:rsidRDefault="00D06B26" w:rsidP="00D06B26">
      <w:pPr>
        <w:pStyle w:val="Heading4"/>
        <w:rPr>
          <w:rStyle w:val="Emphasis"/>
        </w:rPr>
      </w:pPr>
      <w:r w:rsidRPr="00C14937">
        <w:t>Bankey 13 card read on the ballot turn proves this is true for debate as its warrant out that those who are not actively competing are left out of any method of solvency – that means the most marginalized will always face violence despite aff claims</w:t>
      </w:r>
    </w:p>
    <w:p w14:paraId="5AD02BA8" w14:textId="77777777" w:rsidR="00D06B26" w:rsidRDefault="00D06B26" w:rsidP="00D06B26">
      <w:pPr>
        <w:pStyle w:val="Heading4"/>
      </w:pPr>
      <w:r>
        <w:t>Deference turns the case</w:t>
      </w:r>
    </w:p>
    <w:p w14:paraId="7F27ACFC" w14:textId="77777777" w:rsidR="00D06B26" w:rsidRDefault="00D06B26" w:rsidP="00D06B26">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79-81, </w:t>
      </w:r>
      <w:r w:rsidRPr="008D17A7">
        <w:t xml:space="preserve">2022. </w:t>
      </w:r>
      <w:hyperlink r:id="rId9" w:history="1">
        <w:r w:rsidRPr="008D17A7">
          <w:rPr>
            <w:rStyle w:val="Hyperlink"/>
          </w:rPr>
          <w:t>https://doi.org/10.2307/j.ctv2g591sq. Accessed 3 Aug. 2025</w:t>
        </w:r>
      </w:hyperlink>
      <w:r w:rsidRPr="008D17A7">
        <w:t>.</w:t>
      </w:r>
      <w:r>
        <w:t>] //falcon</w:t>
      </w:r>
    </w:p>
    <w:p w14:paraId="30244166" w14:textId="77777777" w:rsidR="00D06B26" w:rsidRPr="00765E2A" w:rsidRDefault="00D06B26" w:rsidP="00D06B26">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79EDB7A6" w14:textId="77777777" w:rsidR="00D06B26" w:rsidRPr="00D360C6" w:rsidRDefault="00D06B26" w:rsidP="00D06B26">
      <w:pPr>
        <w:rPr>
          <w:sz w:val="16"/>
        </w:rPr>
      </w:pPr>
      <w:r w:rsidRPr="00D360C6">
        <w:rPr>
          <w:sz w:val="16"/>
        </w:rPr>
        <w:t xml:space="preserve">A trip down memory lane provides a powerful example of both the opportunities and limitations of the deferential ap proach.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the crowd crescendoed</w:t>
      </w:r>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2FAB5417" w14:textId="77777777" w:rsidR="00D06B26" w:rsidRPr="006039FA" w:rsidRDefault="00D06B26" w:rsidP="00D06B26">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r w:rsidRPr="00D360C6">
        <w:rPr>
          <w:sz w:val="16"/>
        </w:rPr>
        <w:t xml:space="preserve">. . . . It begins with you sharing your stories, f ighting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5AC5C8B3" w14:textId="77777777" w:rsidR="00D06B26" w:rsidRPr="006039FA" w:rsidRDefault="00D06B26" w:rsidP="00D06B26">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70B16CC4" w14:textId="77777777" w:rsidR="00D06B26" w:rsidRPr="00D360C6" w:rsidRDefault="00D06B26" w:rsidP="00D06B26">
      <w:pPr>
        <w:rPr>
          <w:sz w:val="16"/>
        </w:rPr>
      </w:pPr>
      <w:r w:rsidRPr="00D360C6">
        <w:rPr>
          <w:sz w:val="16"/>
        </w:rPr>
        <w:t xml:space="preserve">Elites from marginalized groups can benefit from deference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In this context, confusion about elite interests functions as a form of racial Reaganomics: a strategy reliant on fantasies about the exchange rate between the attention economy and the material economy.</w:t>
      </w:r>
    </w:p>
    <w:p w14:paraId="61A69110" w14:textId="77777777" w:rsidR="00D06B26" w:rsidRDefault="00D06B26" w:rsidP="00D06B26">
      <w:pPr>
        <w:rPr>
          <w:rStyle w:val="StyleUnderline"/>
        </w:rPr>
      </w:pPr>
      <w:r w:rsidRPr="00FF30E9">
        <w:rPr>
          <w:rStyle w:val="Emphasis"/>
          <w:highlight w:val="green"/>
        </w:rPr>
        <w:t>We need to fix the social structure itself</w:t>
      </w:r>
      <w:r w:rsidRPr="00D360C6">
        <w:rPr>
          <w:sz w:val="16"/>
        </w:rPr>
        <w:t xml:space="preserve">—the rooms we interact in, and the house they make up. </w:t>
      </w:r>
      <w:r w:rsidRPr="00D360C6">
        <w:rPr>
          <w:rStyle w:val="StyleUnderline"/>
        </w:rPr>
        <w:t>Deference, as a strategy, bears at best a tenuous relationship to this goal.</w:t>
      </w:r>
    </w:p>
    <w:p w14:paraId="4E180860" w14:textId="77777777" w:rsidR="00D06B26" w:rsidRPr="005D388F" w:rsidRDefault="00D06B26" w:rsidP="00D06B26"/>
    <w:p w14:paraId="0B06247E" w14:textId="77777777" w:rsidR="00D06B26" w:rsidRPr="00DB1B99" w:rsidRDefault="00D06B26" w:rsidP="00D06B26"/>
    <w:p w14:paraId="05B2B28B" w14:textId="77777777" w:rsidR="00D06B26" w:rsidRDefault="00D06B26" w:rsidP="00D06B26">
      <w:pPr>
        <w:pStyle w:val="Heading3"/>
        <w:rPr>
          <w:rFonts w:eastAsia="Times New Roman"/>
        </w:rPr>
      </w:pPr>
      <w:r>
        <w:rPr>
          <w:rFonts w:eastAsia="Times New Roman"/>
        </w:rPr>
        <w:t>Fiat---1NC</w:t>
      </w:r>
    </w:p>
    <w:p w14:paraId="33783DE3" w14:textId="77777777" w:rsidR="00D06B26" w:rsidRPr="006F66C2" w:rsidRDefault="00D06B26" w:rsidP="00D06B26">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Fiat </w:t>
      </w:r>
      <w:r w:rsidRPr="006F66C2">
        <w:rPr>
          <w:rFonts w:eastAsia="Times New Roman" w:cs="Times New Roman"/>
          <w:b/>
          <w:iCs/>
          <w:sz w:val="26"/>
        </w:rPr>
        <w:t xml:space="preserve">is good: Clash over </w:t>
      </w:r>
      <w:r w:rsidRPr="006F66C2">
        <w:rPr>
          <w:rFonts w:eastAsia="Times New Roman" w:cs="Times New Roman"/>
          <w:b/>
          <w:iCs/>
          <w:sz w:val="26"/>
          <w:u w:val="single"/>
        </w:rPr>
        <w:t>details</w:t>
      </w:r>
      <w:r w:rsidRPr="006F66C2">
        <w:rPr>
          <w:rFonts w:eastAsia="Times New Roman" w:cs="Times New Roman"/>
          <w:b/>
          <w:iCs/>
          <w:sz w:val="26"/>
        </w:rPr>
        <w:t xml:space="preserve"> in legal collective rights is necessary for counter-hegemonic projects.</w:t>
      </w:r>
    </w:p>
    <w:p w14:paraId="26EAFA91" w14:textId="77777777" w:rsidR="00D06B26" w:rsidRPr="006F66C2" w:rsidRDefault="00D06B26" w:rsidP="00D06B26">
      <w:pPr>
        <w:spacing w:line="256" w:lineRule="auto"/>
        <w:rPr>
          <w:rFonts w:eastAsia="Calibri"/>
        </w:rPr>
      </w:pPr>
      <w:r w:rsidRPr="006F66C2">
        <w:rPr>
          <w:rFonts w:eastAsia="Calibri"/>
          <w:b/>
          <w:bCs/>
          <w:sz w:val="26"/>
        </w:rPr>
        <w:t>Fay 22</w:t>
      </w:r>
      <w:r w:rsidRPr="006F66C2">
        <w:rPr>
          <w:rFonts w:eastAsia="Calibri"/>
        </w:rPr>
        <w:t xml:space="preserve"> – Bachalor of Laws (L.L.B.) and Bachelor of Arts (History) (School of Humanities). </w:t>
      </w:r>
    </w:p>
    <w:p w14:paraId="1F9B62FF" w14:textId="77777777" w:rsidR="00D06B26" w:rsidRPr="006F66C2" w:rsidRDefault="00D06B26" w:rsidP="00D06B26">
      <w:pPr>
        <w:spacing w:line="256" w:lineRule="auto"/>
        <w:rPr>
          <w:rFonts w:eastAsia="Calibri"/>
        </w:rPr>
      </w:pPr>
      <w:r w:rsidRPr="006F66C2">
        <w:rPr>
          <w:rFonts w:eastAsia="Calibri"/>
        </w:rPr>
        <w:t xml:space="preserve">William Fay, “Neoliberalism and Radical Rights: On the Work and Theory of Law and Organising” </w:t>
      </w:r>
      <w:r w:rsidRPr="006F66C2">
        <w:rPr>
          <w:rFonts w:eastAsia="Calibri"/>
          <w:i/>
          <w:iCs/>
        </w:rPr>
        <w:t>Int J Semiot Law</w:t>
      </w:r>
      <w:r w:rsidRPr="006F66C2">
        <w:rPr>
          <w:rFonts w:eastAsia="Calibri"/>
        </w:rPr>
        <w:t>, vol 36. https://link.springer.com/content/pdf/10.1007/s11196-022-09931-4.pdf</w:t>
      </w:r>
    </w:p>
    <w:p w14:paraId="27318DB5" w14:textId="77777777" w:rsidR="00D06B26" w:rsidRPr="006F66C2" w:rsidRDefault="00D06B26" w:rsidP="00D06B26">
      <w:pPr>
        <w:spacing w:line="256" w:lineRule="auto"/>
        <w:rPr>
          <w:rFonts w:eastAsia="Calibri"/>
          <w:u w:val="single"/>
        </w:rPr>
      </w:pPr>
      <w:r w:rsidRPr="006F66C2">
        <w:rPr>
          <w:rFonts w:eastAsia="Calibri"/>
          <w:u w:val="single"/>
        </w:rPr>
        <w:t xml:space="preserve">The role of </w:t>
      </w:r>
      <w:r w:rsidRPr="008459CE">
        <w:rPr>
          <w:rFonts w:eastAsia="Calibri"/>
          <w:b/>
          <w:iCs/>
          <w:highlight w:val="green"/>
          <w:u w:val="single"/>
        </w:rPr>
        <w:t>rights discourse</w:t>
      </w:r>
      <w:r w:rsidRPr="008459CE">
        <w:rPr>
          <w:rFonts w:eastAsia="Calibri"/>
          <w:sz w:val="10"/>
          <w:highlight w:val="green"/>
        </w:rPr>
        <w:t xml:space="preserve"> </w:t>
      </w:r>
      <w:r w:rsidRPr="008459CE">
        <w:rPr>
          <w:rFonts w:eastAsia="Calibri"/>
          <w:highlight w:val="green"/>
          <w:u w:val="single"/>
        </w:rPr>
        <w:t>in</w:t>
      </w:r>
      <w:r w:rsidRPr="006F66C2">
        <w:rPr>
          <w:rFonts w:eastAsia="Calibri"/>
          <w:sz w:val="10"/>
        </w:rPr>
        <w:t xml:space="preserve"> the furtherance of </w:t>
      </w:r>
      <w:r w:rsidRPr="008459CE">
        <w:rPr>
          <w:rFonts w:eastAsia="Calibri"/>
          <w:b/>
          <w:iCs/>
          <w:highlight w:val="green"/>
          <w:u w:val="single"/>
        </w:rPr>
        <w:t>collective organising</w:t>
      </w:r>
      <w:r w:rsidRPr="006F66C2">
        <w:rPr>
          <w:rFonts w:eastAsia="Calibri"/>
          <w:sz w:val="10"/>
        </w:rPr>
        <w:t xml:space="preserve"> also </w:t>
      </w:r>
      <w:r w:rsidRPr="008459CE">
        <w:rPr>
          <w:rFonts w:eastAsia="Calibri"/>
          <w:highlight w:val="green"/>
          <w:u w:val="single"/>
        </w:rPr>
        <w:t>presents</w:t>
      </w:r>
      <w:r w:rsidRPr="006F66C2">
        <w:rPr>
          <w:rFonts w:eastAsia="Calibri"/>
          <w:u w:val="single"/>
        </w:rPr>
        <w:t xml:space="preserve"> </w:t>
      </w:r>
      <w:r w:rsidRPr="008459CE">
        <w:rPr>
          <w:rFonts w:eastAsia="Calibri"/>
          <w:highlight w:val="green"/>
          <w:u w:val="single"/>
        </w:rPr>
        <w:t>significant opportunities for a</w:t>
      </w:r>
      <w:r w:rsidRPr="006F66C2">
        <w:rPr>
          <w:rFonts w:eastAsia="Calibri"/>
          <w:u w:val="single"/>
        </w:rPr>
        <w:t xml:space="preserve"> </w:t>
      </w:r>
      <w:r w:rsidRPr="008459CE">
        <w:rPr>
          <w:rFonts w:eastAsia="Calibri"/>
          <w:b/>
          <w:iCs/>
          <w:highlight w:val="green"/>
          <w:u w:val="single"/>
        </w:rPr>
        <w:t>counter-neoliberal legal project</w:t>
      </w:r>
      <w:r w:rsidRPr="006F66C2">
        <w:rPr>
          <w:rFonts w:eastAsia="Calibri"/>
          <w:sz w:val="10"/>
        </w:rPr>
        <w:t xml:space="preserve">. David Harvey’s enunciation of a collective ‘right to the city’ offers a key example of the way in which </w:t>
      </w:r>
      <w:r w:rsidRPr="006F66C2">
        <w:rPr>
          <w:rFonts w:eastAsia="Calibri"/>
          <w:u w:val="single"/>
        </w:rPr>
        <w:t xml:space="preserve">a collective right, or a set of </w:t>
      </w:r>
      <w:r w:rsidRPr="008459CE">
        <w:rPr>
          <w:rFonts w:eastAsia="Calibri"/>
          <w:highlight w:val="green"/>
          <w:u w:val="single"/>
        </w:rPr>
        <w:t>collective rights</w:t>
      </w:r>
      <w:r w:rsidRPr="006F66C2">
        <w:rPr>
          <w:rFonts w:eastAsia="Calibri"/>
          <w:sz w:val="10"/>
        </w:rPr>
        <w:t xml:space="preserve">, </w:t>
      </w:r>
      <w:r w:rsidRPr="006F66C2">
        <w:rPr>
          <w:rFonts w:eastAsia="Calibri"/>
          <w:u w:val="single"/>
        </w:rPr>
        <w:t xml:space="preserve">may </w:t>
      </w:r>
      <w:r w:rsidRPr="008459CE">
        <w:rPr>
          <w:rFonts w:eastAsia="Calibri"/>
          <w:highlight w:val="green"/>
          <w:u w:val="single"/>
        </w:rPr>
        <w:t>act as</w:t>
      </w:r>
      <w:r w:rsidRPr="006F66C2">
        <w:rPr>
          <w:rFonts w:eastAsia="Calibri"/>
          <w:u w:val="single"/>
        </w:rPr>
        <w:t xml:space="preserve"> a </w:t>
      </w:r>
      <w:r w:rsidRPr="008459CE">
        <w:rPr>
          <w:rFonts w:eastAsia="Calibri"/>
          <w:b/>
          <w:iCs/>
          <w:highlight w:val="green"/>
          <w:u w:val="single"/>
        </w:rPr>
        <w:t>counter-hegemonic discursive tool</w:t>
      </w:r>
      <w:r w:rsidRPr="008459CE">
        <w:rPr>
          <w:rFonts w:eastAsia="Calibri"/>
          <w:highlight w:val="green"/>
          <w:u w:val="single"/>
        </w:rPr>
        <w:t xml:space="preserve"> in </w:t>
      </w:r>
      <w:r w:rsidRPr="008459CE">
        <w:rPr>
          <w:rFonts w:eastAsia="Calibri"/>
          <w:b/>
          <w:iCs/>
          <w:highlight w:val="green"/>
          <w:u w:val="single"/>
        </w:rPr>
        <w:t>opposing</w:t>
      </w:r>
      <w:r w:rsidRPr="006F66C2">
        <w:rPr>
          <w:rFonts w:eastAsia="Calibri"/>
          <w:u w:val="single"/>
        </w:rPr>
        <w:t xml:space="preserve"> the </w:t>
      </w:r>
      <w:r w:rsidRPr="008459CE">
        <w:rPr>
          <w:rFonts w:eastAsia="Calibri"/>
          <w:b/>
          <w:iCs/>
          <w:highlight w:val="green"/>
          <w:u w:val="single"/>
        </w:rPr>
        <w:t>individualising rhetoric</w:t>
      </w:r>
      <w:r w:rsidRPr="006F66C2">
        <w:rPr>
          <w:rFonts w:eastAsia="Calibri"/>
          <w:u w:val="single"/>
        </w:rPr>
        <w:t xml:space="preserve"> of neoliberalism</w:t>
      </w:r>
      <w:r w:rsidRPr="006F66C2">
        <w:rPr>
          <w:rFonts w:eastAsia="Calibri"/>
          <w:sz w:val="10"/>
        </w:rPr>
        <w:t xml:space="preserve"> [27, p. 4]. As will be further discussed, Harvey readily acknowledges that </w:t>
      </w:r>
      <w:r w:rsidRPr="006F66C2">
        <w:rPr>
          <w:rFonts w:eastAsia="Calibri"/>
          <w:u w:val="single"/>
        </w:rPr>
        <w:t xml:space="preserve">the </w:t>
      </w:r>
      <w:r w:rsidRPr="006F66C2">
        <w:rPr>
          <w:rFonts w:eastAsia="Calibri"/>
          <w:b/>
          <w:iCs/>
          <w:u w:val="single"/>
        </w:rPr>
        <w:t>definition</w:t>
      </w:r>
      <w:r w:rsidRPr="006F66C2">
        <w:rPr>
          <w:rFonts w:eastAsia="Calibri"/>
          <w:u w:val="single"/>
        </w:rPr>
        <w:t xml:space="preserve"> and </w:t>
      </w:r>
      <w:r w:rsidRPr="006F66C2">
        <w:rPr>
          <w:rFonts w:eastAsia="Calibri"/>
          <w:b/>
          <w:iCs/>
          <w:u w:val="single"/>
        </w:rPr>
        <w:t>application</w:t>
      </w:r>
      <w:r w:rsidRPr="006F66C2">
        <w:rPr>
          <w:rFonts w:eastAsia="Calibri"/>
          <w:sz w:val="10"/>
        </w:rPr>
        <w:t xml:space="preserve"> </w:t>
      </w:r>
      <w:r w:rsidRPr="006F66C2">
        <w:rPr>
          <w:rFonts w:eastAsia="Calibri"/>
          <w:u w:val="single"/>
        </w:rPr>
        <w:t xml:space="preserve">of such a </w:t>
      </w:r>
      <w:r w:rsidRPr="006F66C2">
        <w:rPr>
          <w:rFonts w:eastAsia="Calibri"/>
          <w:b/>
          <w:iCs/>
          <w:u w:val="single"/>
        </w:rPr>
        <w:t>collective right</w:t>
      </w:r>
      <w:r w:rsidRPr="006F66C2">
        <w:rPr>
          <w:rFonts w:eastAsia="Calibri"/>
          <w:sz w:val="10"/>
        </w:rPr>
        <w:t xml:space="preserve"> </w:t>
      </w:r>
      <w:r w:rsidRPr="006F66C2">
        <w:rPr>
          <w:rFonts w:eastAsia="Calibri"/>
          <w:u w:val="single"/>
        </w:rPr>
        <w:t xml:space="preserve">is ‘itself an </w:t>
      </w:r>
      <w:r w:rsidRPr="006F66C2">
        <w:rPr>
          <w:rFonts w:eastAsia="Calibri"/>
          <w:b/>
          <w:iCs/>
          <w:u w:val="single"/>
        </w:rPr>
        <w:t>object</w:t>
      </w:r>
      <w:r w:rsidRPr="006F66C2">
        <w:rPr>
          <w:rFonts w:eastAsia="Calibri"/>
          <w:u w:val="single"/>
        </w:rPr>
        <w:t xml:space="preserve"> of </w:t>
      </w:r>
      <w:r w:rsidRPr="006F66C2">
        <w:rPr>
          <w:rFonts w:eastAsia="Calibri"/>
          <w:b/>
          <w:iCs/>
          <w:u w:val="single"/>
        </w:rPr>
        <w:t>struggle</w:t>
      </w:r>
      <w:r w:rsidRPr="006F66C2">
        <w:rPr>
          <w:rFonts w:eastAsia="Calibri"/>
          <w:sz w:val="10"/>
        </w:rPr>
        <w:t xml:space="preserve">, </w:t>
      </w:r>
      <w:r w:rsidRPr="006F66C2">
        <w:rPr>
          <w:rFonts w:eastAsia="Calibri"/>
          <w:u w:val="single"/>
        </w:rPr>
        <w:t xml:space="preserve">and that </w:t>
      </w:r>
      <w:r w:rsidRPr="006F66C2">
        <w:rPr>
          <w:rFonts w:eastAsia="Calibri"/>
          <w:b/>
          <w:iCs/>
          <w:u w:val="single"/>
        </w:rPr>
        <w:t>struggle</w:t>
      </w:r>
      <w:r w:rsidRPr="006F66C2">
        <w:rPr>
          <w:rFonts w:eastAsia="Calibri"/>
          <w:u w:val="single"/>
        </w:rPr>
        <w:t xml:space="preserve"> has to proceed </w:t>
      </w:r>
      <w:r w:rsidRPr="006F66C2">
        <w:rPr>
          <w:rFonts w:eastAsia="Calibri"/>
          <w:b/>
          <w:iCs/>
          <w:u w:val="single"/>
        </w:rPr>
        <w:t>concomitantly</w:t>
      </w:r>
      <w:r w:rsidRPr="006F66C2">
        <w:rPr>
          <w:rFonts w:eastAsia="Calibri"/>
          <w:sz w:val="10"/>
        </w:rPr>
        <w:t xml:space="preserve"> </w:t>
      </w:r>
      <w:r w:rsidRPr="006F66C2">
        <w:rPr>
          <w:rFonts w:eastAsia="Calibri"/>
          <w:u w:val="single"/>
        </w:rPr>
        <w:t>with the struggle to materialize it’</w:t>
      </w:r>
      <w:r w:rsidRPr="006F66C2">
        <w:rPr>
          <w:rFonts w:eastAsia="Calibri"/>
          <w:sz w:val="10"/>
        </w:rPr>
        <w:t xml:space="preserve">, mirroring the CLS critique that rights are not determinative or uncontested concepts [27, p. xv]. However, </w:t>
      </w:r>
      <w:r w:rsidRPr="006F66C2">
        <w:rPr>
          <w:rFonts w:eastAsia="Calibri"/>
          <w:b/>
          <w:iCs/>
          <w:u w:val="single"/>
        </w:rPr>
        <w:t xml:space="preserve">the </w:t>
      </w:r>
      <w:r w:rsidRPr="008459CE">
        <w:rPr>
          <w:rFonts w:eastAsia="Calibri"/>
          <w:b/>
          <w:iCs/>
          <w:highlight w:val="green"/>
          <w:u w:val="single"/>
        </w:rPr>
        <w:t xml:space="preserve">contest </w:t>
      </w:r>
      <w:r w:rsidRPr="006F66C2">
        <w:rPr>
          <w:rFonts w:eastAsia="Calibri"/>
          <w:b/>
          <w:iCs/>
          <w:u w:val="single"/>
        </w:rPr>
        <w:t>inherent</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 </w:t>
      </w:r>
      <w:r w:rsidRPr="006F66C2">
        <w:rPr>
          <w:rFonts w:eastAsia="Calibri"/>
          <w:b/>
          <w:iCs/>
          <w:u w:val="single"/>
        </w:rPr>
        <w:t>assertion</w:t>
      </w:r>
      <w:r w:rsidRPr="006F66C2">
        <w:rPr>
          <w:rFonts w:eastAsia="Calibri"/>
          <w:u w:val="single"/>
        </w:rPr>
        <w:t xml:space="preserve"> of such </w:t>
      </w:r>
      <w:r w:rsidRPr="008459CE">
        <w:rPr>
          <w:rFonts w:eastAsia="Calibri"/>
          <w:b/>
          <w:iCs/>
          <w:highlight w:val="green"/>
          <w:u w:val="single"/>
        </w:rPr>
        <w:t>rights</w:t>
      </w:r>
      <w:r w:rsidRPr="008459CE">
        <w:rPr>
          <w:rFonts w:eastAsia="Calibri"/>
          <w:highlight w:val="green"/>
          <w:u w:val="single"/>
        </w:rPr>
        <w:t xml:space="preserve"> is</w:t>
      </w:r>
      <w:r w:rsidRPr="006F66C2">
        <w:rPr>
          <w:rFonts w:eastAsia="Calibri"/>
          <w:u w:val="single"/>
        </w:rPr>
        <w:t xml:space="preserve"> presented </w:t>
      </w:r>
      <w:r w:rsidRPr="008459CE">
        <w:rPr>
          <w:rFonts w:eastAsia="Calibri"/>
          <w:b/>
          <w:iCs/>
          <w:highlight w:val="green"/>
          <w:u w:val="single"/>
        </w:rPr>
        <w:t>not</w:t>
      </w:r>
      <w:r w:rsidRPr="006F66C2">
        <w:rPr>
          <w:rFonts w:eastAsia="Calibri"/>
          <w:b/>
          <w:iCs/>
          <w:u w:val="single"/>
        </w:rPr>
        <w:t xml:space="preserve"> as </w:t>
      </w:r>
      <w:r w:rsidRPr="008459CE">
        <w:rPr>
          <w:rFonts w:eastAsia="Calibri"/>
          <w:b/>
          <w:iCs/>
          <w:highlight w:val="green"/>
          <w:u w:val="single"/>
        </w:rPr>
        <w:t>a</w:t>
      </w:r>
      <w:r w:rsidRPr="008459CE">
        <w:rPr>
          <w:rFonts w:eastAsia="Calibri"/>
          <w:sz w:val="10"/>
          <w:highlight w:val="green"/>
        </w:rPr>
        <w:t xml:space="preserve"> </w:t>
      </w:r>
      <w:r w:rsidRPr="008459CE">
        <w:rPr>
          <w:rFonts w:eastAsia="Calibri"/>
          <w:b/>
          <w:iCs/>
          <w:highlight w:val="green"/>
          <w:u w:val="single"/>
        </w:rPr>
        <w:t>detriment</w:t>
      </w:r>
      <w:r w:rsidRPr="008459CE">
        <w:rPr>
          <w:rFonts w:eastAsia="Calibri"/>
          <w:sz w:val="10"/>
          <w:highlight w:val="green"/>
        </w:rPr>
        <w:t xml:space="preserve">, </w:t>
      </w:r>
      <w:r w:rsidRPr="008459CE">
        <w:rPr>
          <w:rFonts w:eastAsia="Calibri"/>
          <w:highlight w:val="green"/>
          <w:u w:val="single"/>
        </w:rPr>
        <w:t>but</w:t>
      </w:r>
      <w:r w:rsidRPr="006F66C2">
        <w:rPr>
          <w:rFonts w:eastAsia="Calibri"/>
          <w:u w:val="single"/>
        </w:rPr>
        <w:t xml:space="preserve"> a </w:t>
      </w:r>
      <w:r w:rsidRPr="008459CE">
        <w:rPr>
          <w:rFonts w:eastAsia="Calibri"/>
          <w:b/>
          <w:iCs/>
          <w:highlight w:val="green"/>
          <w:u w:val="single"/>
        </w:rPr>
        <w:t>benefit</w:t>
      </w:r>
      <w:r w:rsidRPr="008459CE">
        <w:rPr>
          <w:rFonts w:eastAsia="Calibri"/>
          <w:highlight w:val="green"/>
          <w:u w:val="single"/>
        </w:rPr>
        <w:t xml:space="preserve"> of such </w:t>
      </w:r>
      <w:r w:rsidRPr="008459CE">
        <w:rPr>
          <w:rFonts w:eastAsia="Calibri"/>
          <w:b/>
          <w:iCs/>
          <w:highlight w:val="green"/>
          <w:u w:val="single"/>
        </w:rPr>
        <w:t>discourse</w:t>
      </w:r>
      <w:r w:rsidRPr="006F66C2">
        <w:rPr>
          <w:rFonts w:eastAsia="Calibri"/>
          <w:sz w:val="10"/>
        </w:rPr>
        <w:t xml:space="preserve">. To Harvey, such a bundle of </w:t>
      </w:r>
      <w:r w:rsidRPr="008459CE">
        <w:rPr>
          <w:rFonts w:eastAsia="Calibri"/>
          <w:b/>
          <w:iCs/>
          <w:highlight w:val="green"/>
          <w:u w:val="single"/>
        </w:rPr>
        <w:t>collective rights</w:t>
      </w:r>
      <w:r w:rsidRPr="006F66C2">
        <w:rPr>
          <w:rFonts w:eastAsia="Calibri"/>
          <w:sz w:val="10"/>
        </w:rPr>
        <w:t xml:space="preserve"> </w:t>
      </w:r>
      <w:r w:rsidRPr="006F66C2">
        <w:rPr>
          <w:rFonts w:eastAsia="Calibri"/>
          <w:u w:val="single"/>
        </w:rPr>
        <w:t xml:space="preserve">to </w:t>
      </w:r>
      <w:r w:rsidRPr="008459CE">
        <w:rPr>
          <w:rFonts w:eastAsia="Calibri"/>
          <w:highlight w:val="green"/>
          <w:u w:val="single"/>
        </w:rPr>
        <w:t>counter</w:t>
      </w:r>
      <w:r w:rsidRPr="006F66C2">
        <w:rPr>
          <w:rFonts w:eastAsia="Calibri"/>
          <w:sz w:val="10"/>
        </w:rPr>
        <w:t xml:space="preserve"> </w:t>
      </w:r>
      <w:r w:rsidRPr="006F66C2">
        <w:rPr>
          <w:rFonts w:eastAsia="Calibri"/>
          <w:b/>
          <w:iCs/>
          <w:u w:val="single"/>
        </w:rPr>
        <w:t>neoliberalism</w:t>
      </w:r>
      <w:r w:rsidRPr="006F66C2">
        <w:rPr>
          <w:rFonts w:eastAsia="Calibri"/>
          <w:sz w:val="10"/>
        </w:rPr>
        <w:t xml:space="preserve"> </w:t>
      </w:r>
      <w:r w:rsidRPr="006F66C2">
        <w:rPr>
          <w:rFonts w:eastAsia="Calibri"/>
          <w:u w:val="single"/>
        </w:rPr>
        <w:t xml:space="preserve">may include any number of demands </w:t>
      </w:r>
      <w:r w:rsidRPr="006F66C2">
        <w:rPr>
          <w:rFonts w:eastAsia="Calibri"/>
          <w:b/>
          <w:iCs/>
          <w:u w:val="single"/>
        </w:rPr>
        <w:t>beyond</w:t>
      </w:r>
      <w:r w:rsidRPr="006F66C2">
        <w:rPr>
          <w:rFonts w:eastAsia="Calibri"/>
          <w:u w:val="single"/>
        </w:rPr>
        <w:t xml:space="preserve"> traditional </w:t>
      </w:r>
      <w:r w:rsidRPr="008459CE">
        <w:rPr>
          <w:rFonts w:eastAsia="Calibri"/>
          <w:b/>
          <w:iCs/>
          <w:highlight w:val="green"/>
          <w:u w:val="single"/>
        </w:rPr>
        <w:t>liberal rights</w:t>
      </w:r>
      <w:r w:rsidRPr="006F66C2">
        <w:rPr>
          <w:rFonts w:eastAsia="Calibri"/>
          <w:sz w:val="10"/>
        </w:rPr>
        <w:t xml:space="preserve"> [26, p. 204]. In this bundle, it is Harvey’s radicalised right to ‘political association’, infused with the primacy of class struggle in his analysis, that is of most significant concern for the purposes of this article. Moreover, </w:t>
      </w:r>
      <w:r w:rsidRPr="006F66C2">
        <w:rPr>
          <w:rFonts w:eastAsia="Calibri"/>
          <w:u w:val="single"/>
        </w:rPr>
        <w:t xml:space="preserve">the </w:t>
      </w:r>
      <w:r w:rsidRPr="006F66C2">
        <w:rPr>
          <w:rFonts w:eastAsia="Calibri"/>
          <w:b/>
          <w:iCs/>
          <w:u w:val="single"/>
        </w:rPr>
        <w:t>prefigurative</w:t>
      </w:r>
      <w:r w:rsidRPr="006F66C2">
        <w:rPr>
          <w:rFonts w:eastAsia="Calibri"/>
          <w:sz w:val="10"/>
        </w:rPr>
        <w:t xml:space="preserve"> </w:t>
      </w:r>
      <w:r w:rsidRPr="006F66C2">
        <w:rPr>
          <w:rFonts w:eastAsia="Calibri"/>
          <w:b/>
          <w:iCs/>
          <w:u w:val="single"/>
        </w:rPr>
        <w:t>nature</w:t>
      </w:r>
      <w:r w:rsidRPr="006F66C2">
        <w:rPr>
          <w:rFonts w:eastAsia="Calibri"/>
          <w:sz w:val="10"/>
        </w:rPr>
        <w:t xml:space="preserve"> </w:t>
      </w:r>
      <w:r w:rsidRPr="006F66C2">
        <w:rPr>
          <w:rFonts w:eastAsia="Calibri"/>
          <w:u w:val="single"/>
        </w:rPr>
        <w:t xml:space="preserve">of </w:t>
      </w:r>
      <w:r w:rsidRPr="006F66C2">
        <w:rPr>
          <w:rFonts w:eastAsia="Calibri"/>
          <w:b/>
          <w:iCs/>
          <w:u w:val="single"/>
        </w:rPr>
        <w:t>participatory</w:t>
      </w:r>
      <w:r w:rsidRPr="006F66C2">
        <w:rPr>
          <w:rFonts w:eastAsia="Calibri"/>
          <w:u w:val="single"/>
        </w:rPr>
        <w:t xml:space="preserve"> and collective </w:t>
      </w:r>
      <w:r w:rsidRPr="006F66C2">
        <w:rPr>
          <w:rFonts w:eastAsia="Calibri"/>
          <w:b/>
          <w:iCs/>
          <w:u w:val="single"/>
        </w:rPr>
        <w:t>organising</w:t>
      </w:r>
      <w:r w:rsidRPr="006F66C2">
        <w:rPr>
          <w:rFonts w:eastAsia="Calibri"/>
          <w:sz w:val="10"/>
        </w:rPr>
        <w:t xml:space="preserve">, as will be further discussed in the forthcoming section, </w:t>
      </w:r>
      <w:r w:rsidRPr="006F66C2">
        <w:rPr>
          <w:rFonts w:eastAsia="Calibri"/>
          <w:u w:val="single"/>
        </w:rPr>
        <w:t>bears</w:t>
      </w:r>
      <w:r w:rsidRPr="006F66C2">
        <w:rPr>
          <w:rFonts w:eastAsia="Calibri"/>
          <w:sz w:val="10"/>
        </w:rPr>
        <w:t xml:space="preserve"> what Harvey describes </w:t>
      </w:r>
      <w:r w:rsidRPr="006F66C2">
        <w:rPr>
          <w:rFonts w:eastAsia="Calibri"/>
          <w:u w:val="single"/>
        </w:rPr>
        <w:t xml:space="preserve">as the burden upon such </w:t>
      </w:r>
      <w:r w:rsidRPr="006F66C2">
        <w:rPr>
          <w:rFonts w:eastAsia="Calibri"/>
          <w:b/>
          <w:iCs/>
          <w:u w:val="single"/>
        </w:rPr>
        <w:t>counterhegemonic rights discourse</w:t>
      </w:r>
      <w:r w:rsidRPr="006F66C2">
        <w:rPr>
          <w:rFonts w:eastAsia="Calibri"/>
          <w:sz w:val="10"/>
        </w:rPr>
        <w:t xml:space="preserve">, </w:t>
      </w:r>
      <w:r w:rsidRPr="006F66C2">
        <w:rPr>
          <w:rFonts w:eastAsia="Calibri"/>
          <w:u w:val="single"/>
        </w:rPr>
        <w:t xml:space="preserve">by which </w:t>
      </w:r>
      <w:r w:rsidRPr="006F66C2">
        <w:rPr>
          <w:rFonts w:eastAsia="Calibri"/>
          <w:b/>
          <w:iCs/>
          <w:u w:val="single"/>
        </w:rPr>
        <w:t>the proposal of ‘different right</w:t>
      </w:r>
      <w:r w:rsidRPr="006F66C2">
        <w:rPr>
          <w:rFonts w:eastAsia="Calibri"/>
          <w:sz w:val="10"/>
        </w:rPr>
        <w:t xml:space="preserve"> </w:t>
      </w:r>
      <w:r w:rsidRPr="006F66C2">
        <w:rPr>
          <w:rFonts w:eastAsia="Calibri"/>
          <w:u w:val="single"/>
        </w:rPr>
        <w:t>to those held sacrosanct</w:t>
      </w:r>
      <w:r w:rsidRPr="006F66C2">
        <w:rPr>
          <w:rFonts w:eastAsia="Calibri"/>
          <w:sz w:val="10"/>
        </w:rPr>
        <w:t xml:space="preserve"> by neoliberalism carries with it… </w:t>
      </w:r>
      <w:r w:rsidRPr="006F66C2">
        <w:rPr>
          <w:rFonts w:eastAsia="Calibri"/>
          <w:b/>
          <w:iCs/>
          <w:u w:val="single"/>
        </w:rPr>
        <w:t>the obligation to</w:t>
      </w:r>
      <w:r w:rsidRPr="006F66C2">
        <w:rPr>
          <w:rFonts w:eastAsia="Calibri"/>
          <w:sz w:val="10"/>
        </w:rPr>
        <w:t xml:space="preserve"> </w:t>
      </w:r>
      <w:r w:rsidRPr="006F66C2">
        <w:rPr>
          <w:rFonts w:eastAsia="Calibri"/>
          <w:b/>
          <w:iCs/>
          <w:u w:val="single"/>
        </w:rPr>
        <w:t>specify</w:t>
      </w:r>
      <w:r w:rsidRPr="006F66C2">
        <w:rPr>
          <w:rFonts w:eastAsia="Calibri"/>
          <w:u w:val="single"/>
        </w:rPr>
        <w:t xml:space="preserve"> </w:t>
      </w:r>
      <w:r w:rsidRPr="006F66C2">
        <w:rPr>
          <w:rFonts w:eastAsia="Calibri"/>
          <w:b/>
          <w:iCs/>
          <w:u w:val="single"/>
        </w:rPr>
        <w:t>alternative social process[es</w:t>
      </w:r>
      <w:r w:rsidRPr="006F66C2">
        <w:rPr>
          <w:rFonts w:eastAsia="Calibri"/>
          <w:u w:val="single"/>
        </w:rPr>
        <w:t xml:space="preserve">] within which such alternative </w:t>
      </w:r>
      <w:r w:rsidRPr="008459CE">
        <w:rPr>
          <w:rFonts w:eastAsia="Calibri"/>
          <w:highlight w:val="green"/>
          <w:u w:val="single"/>
        </w:rPr>
        <w:t xml:space="preserve">rights </w:t>
      </w:r>
      <w:r w:rsidRPr="006F66C2">
        <w:rPr>
          <w:rFonts w:eastAsia="Calibri"/>
          <w:b/>
          <w:iCs/>
          <w:u w:val="single"/>
        </w:rPr>
        <w:t>can inhere</w:t>
      </w:r>
      <w:r w:rsidRPr="006F66C2">
        <w:rPr>
          <w:rFonts w:eastAsia="Calibri"/>
          <w:sz w:val="10"/>
        </w:rPr>
        <w:t xml:space="preserve">.’ [26, 204] In this way, </w:t>
      </w:r>
      <w:r w:rsidRPr="006F66C2">
        <w:rPr>
          <w:rFonts w:eastAsia="Calibri"/>
          <w:u w:val="single"/>
        </w:rPr>
        <w:t>the promise of collective organising and</w:t>
      </w:r>
      <w:r w:rsidRPr="006F66C2">
        <w:rPr>
          <w:rFonts w:eastAsia="Calibri"/>
          <w:sz w:val="10"/>
        </w:rPr>
        <w:t xml:space="preserve">, by extension, </w:t>
      </w:r>
      <w:r w:rsidRPr="006F66C2">
        <w:rPr>
          <w:rFonts w:eastAsia="Calibri"/>
          <w:u w:val="single"/>
        </w:rPr>
        <w:t>rights to promote organising</w:t>
      </w:r>
      <w:r w:rsidRPr="006F66C2">
        <w:rPr>
          <w:rFonts w:eastAsia="Calibri"/>
          <w:sz w:val="10"/>
        </w:rPr>
        <w:t xml:space="preserve">, </w:t>
      </w:r>
      <w:r w:rsidRPr="006F66C2">
        <w:rPr>
          <w:rFonts w:eastAsia="Calibri"/>
          <w:u w:val="single"/>
        </w:rPr>
        <w:t xml:space="preserve">lies in their ability to </w:t>
      </w:r>
      <w:r w:rsidRPr="006F66C2">
        <w:rPr>
          <w:rFonts w:eastAsia="Calibri"/>
          <w:b/>
          <w:iCs/>
          <w:u w:val="single"/>
        </w:rPr>
        <w:t>further</w:t>
      </w:r>
      <w:r w:rsidRPr="006F66C2">
        <w:rPr>
          <w:rFonts w:eastAsia="Calibri"/>
          <w:u w:val="single"/>
        </w:rPr>
        <w:t xml:space="preserve"> </w:t>
      </w:r>
      <w:r w:rsidRPr="006F66C2">
        <w:rPr>
          <w:rFonts w:eastAsia="Calibri"/>
          <w:b/>
          <w:iCs/>
          <w:u w:val="single"/>
        </w:rPr>
        <w:t>counter-hegemonic discourses</w:t>
      </w:r>
      <w:r w:rsidRPr="006F66C2">
        <w:rPr>
          <w:rFonts w:eastAsia="Calibri"/>
          <w:sz w:val="10"/>
        </w:rPr>
        <w:t xml:space="preserve"> </w:t>
      </w:r>
      <w:r w:rsidRPr="006F66C2">
        <w:rPr>
          <w:rFonts w:eastAsia="Calibri"/>
          <w:u w:val="single"/>
        </w:rPr>
        <w:t xml:space="preserve">and </w:t>
      </w:r>
      <w:r w:rsidRPr="008459CE">
        <w:rPr>
          <w:rFonts w:eastAsia="Calibri"/>
          <w:b/>
          <w:iCs/>
          <w:highlight w:val="green"/>
          <w:u w:val="single"/>
        </w:rPr>
        <w:t>expand</w:t>
      </w:r>
      <w:r w:rsidRPr="006F66C2">
        <w:rPr>
          <w:rFonts w:eastAsia="Calibri"/>
          <w:b/>
          <w:iCs/>
          <w:u w:val="single"/>
        </w:rPr>
        <w:t xml:space="preserve"> </w:t>
      </w:r>
      <w:r w:rsidRPr="008459CE">
        <w:rPr>
          <w:rFonts w:eastAsia="Calibri"/>
          <w:b/>
          <w:iCs/>
          <w:highlight w:val="green"/>
          <w:u w:val="single"/>
        </w:rPr>
        <w:t>political imagination</w:t>
      </w:r>
      <w:r w:rsidRPr="006F66C2">
        <w:rPr>
          <w:rFonts w:eastAsia="Calibri"/>
          <w:sz w:val="10"/>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the lines of</w:t>
      </w:r>
      <w:r w:rsidRPr="006F66C2">
        <w:rPr>
          <w:rFonts w:eastAsia="Calibri"/>
          <w:u w:val="single"/>
        </w:rPr>
        <w:t xml:space="preserve"> political and social </w:t>
      </w:r>
      <w:r w:rsidRPr="008459CE">
        <w:rPr>
          <w:rFonts w:eastAsia="Calibri"/>
          <w:highlight w:val="green"/>
          <w:u w:val="single"/>
        </w:rPr>
        <w:t>struggle</w:t>
      </w:r>
      <w:r w:rsidRPr="006F66C2">
        <w:rPr>
          <w:rFonts w:eastAsia="Calibri"/>
          <w:u w:val="single"/>
        </w:rPr>
        <w:t>.</w:t>
      </w:r>
    </w:p>
    <w:p w14:paraId="33160DA8" w14:textId="77777777" w:rsidR="00D06B26" w:rsidRPr="006F66C2" w:rsidRDefault="00D06B26" w:rsidP="00D06B26">
      <w:pPr>
        <w:spacing w:line="256" w:lineRule="auto"/>
        <w:rPr>
          <w:rFonts w:eastAsia="Calibri"/>
          <w:sz w:val="10"/>
        </w:rPr>
      </w:pPr>
      <w:r w:rsidRPr="006F66C2">
        <w:rPr>
          <w:rFonts w:eastAsia="Calibri"/>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6F66C2">
        <w:rPr>
          <w:rFonts w:eastAsia="Calibri"/>
          <w:b/>
          <w:iCs/>
          <w:u w:val="single"/>
        </w:rPr>
        <w:t>A unified language of politics</w:t>
      </w:r>
      <w:r w:rsidRPr="006F66C2">
        <w:rPr>
          <w:rFonts w:eastAsia="Calibri"/>
          <w:sz w:val="10"/>
        </w:rPr>
        <w:t xml:space="preserve"> and struggle </w:t>
      </w:r>
      <w:r w:rsidRPr="006F66C2">
        <w:rPr>
          <w:rFonts w:eastAsia="Calibri"/>
          <w:u w:val="single"/>
        </w:rPr>
        <w:t>is</w:t>
      </w:r>
      <w:r w:rsidRPr="006F66C2">
        <w:rPr>
          <w:rFonts w:eastAsia="Calibri"/>
          <w:sz w:val="10"/>
        </w:rPr>
        <w:t xml:space="preserve"> therefore </w:t>
      </w:r>
      <w:r w:rsidRPr="006F66C2">
        <w:rPr>
          <w:rFonts w:eastAsia="Calibri"/>
          <w:u w:val="single"/>
        </w:rPr>
        <w:t>required to draw together the various</w:t>
      </w:r>
      <w:r w:rsidRPr="006F66C2">
        <w:rPr>
          <w:rFonts w:eastAsia="Calibri"/>
          <w:sz w:val="10"/>
        </w:rPr>
        <w:t>—and at times disparate—</w:t>
      </w:r>
      <w:r w:rsidRPr="006F66C2">
        <w:rPr>
          <w:rFonts w:eastAsia="Calibri"/>
          <w:u w:val="single"/>
        </w:rPr>
        <w:t>movements that have emerged in response to neoliberalism</w:t>
      </w:r>
      <w:r w:rsidRPr="006F66C2">
        <w:rPr>
          <w:rFonts w:eastAsia="Calibri"/>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7016A2A5" w14:textId="77777777" w:rsidR="00D06B26" w:rsidRPr="006F66C2" w:rsidRDefault="00D06B26" w:rsidP="00D06B26">
      <w:pPr>
        <w:spacing w:line="256" w:lineRule="auto"/>
        <w:rPr>
          <w:rFonts w:eastAsia="Calibri"/>
          <w:sz w:val="10"/>
        </w:rPr>
      </w:pPr>
      <w:r w:rsidRPr="006F66C2">
        <w:rPr>
          <w:rFonts w:eastAsia="Calibri"/>
          <w:sz w:val="10"/>
        </w:rPr>
        <w:t xml:space="preserve">Although Harvey’s </w:t>
      </w:r>
      <w:r w:rsidRPr="006F66C2">
        <w:rPr>
          <w:rFonts w:eastAsia="Calibri"/>
          <w:u w:val="single"/>
        </w:rPr>
        <w:t>analysis</w:t>
      </w:r>
      <w:r w:rsidRPr="006F66C2">
        <w:rPr>
          <w:rFonts w:eastAsia="Calibri"/>
          <w:sz w:val="10"/>
        </w:rPr>
        <w:t xml:space="preserve"> seeks to a significant degree to unite these multifaceted movements behind a Marxist class politics, </w:t>
      </w:r>
      <w:r w:rsidRPr="006F66C2">
        <w:rPr>
          <w:rFonts w:eastAsia="Calibri"/>
          <w:u w:val="single"/>
        </w:rPr>
        <w:t>the substance of</w:t>
      </w:r>
      <w:r w:rsidRPr="006F66C2">
        <w:rPr>
          <w:rFonts w:eastAsia="Calibri"/>
          <w:sz w:val="10"/>
        </w:rPr>
        <w:t xml:space="preserve"> such </w:t>
      </w:r>
      <w:r w:rsidRPr="006F66C2">
        <w:rPr>
          <w:rFonts w:eastAsia="Calibri"/>
          <w:u w:val="single"/>
        </w:rPr>
        <w:t>movements is of lesser concern</w:t>
      </w:r>
      <w:r w:rsidRPr="006F66C2">
        <w:rPr>
          <w:rFonts w:eastAsia="Calibri"/>
          <w:sz w:val="10"/>
        </w:rPr>
        <w:t xml:space="preserve"> to this project </w:t>
      </w:r>
      <w:r w:rsidRPr="006F66C2">
        <w:rPr>
          <w:rFonts w:eastAsia="Calibri"/>
          <w:u w:val="single"/>
        </w:rPr>
        <w:t>than their form as organisations</w:t>
      </w:r>
      <w:r w:rsidRPr="006F66C2">
        <w:rPr>
          <w:rFonts w:eastAsia="Calibri"/>
          <w:sz w:val="10"/>
        </w:rPr>
        <w:t xml:space="preserve"> </w:t>
      </w:r>
      <w:r w:rsidRPr="006F66C2">
        <w:rPr>
          <w:rFonts w:eastAsia="Calibri"/>
          <w:u w:val="single"/>
        </w:rPr>
        <w:t xml:space="preserve">based around an </w:t>
      </w:r>
      <w:r w:rsidRPr="006F66C2">
        <w:rPr>
          <w:rFonts w:eastAsia="Calibri"/>
          <w:b/>
          <w:iCs/>
          <w:u w:val="single"/>
        </w:rPr>
        <w:t>agonistic</w:t>
      </w:r>
      <w:r w:rsidRPr="006F66C2">
        <w:rPr>
          <w:rFonts w:eastAsia="Calibri"/>
          <w:u w:val="single"/>
        </w:rPr>
        <w:t xml:space="preserve"> </w:t>
      </w:r>
      <w:r w:rsidRPr="006F66C2">
        <w:rPr>
          <w:rFonts w:eastAsia="Calibri"/>
          <w:b/>
          <w:iCs/>
          <w:u w:val="single"/>
        </w:rPr>
        <w:t>politics</w:t>
      </w:r>
      <w:r w:rsidRPr="006F66C2">
        <w:rPr>
          <w:rFonts w:eastAsia="Calibri"/>
          <w:u w:val="single"/>
        </w:rPr>
        <w:t xml:space="preserve"> of struggle</w:t>
      </w:r>
      <w:r w:rsidRPr="006F66C2">
        <w:rPr>
          <w:rFonts w:eastAsia="Calibri"/>
          <w:sz w:val="10"/>
        </w:rPr>
        <w:t xml:space="preserve">. To this extent, despite its focus on class oppression, Harvey’s approach mirrors </w:t>
      </w:r>
      <w:r w:rsidRPr="006F66C2">
        <w:rPr>
          <w:rFonts w:eastAsia="Calibri"/>
          <w:u w:val="single"/>
        </w:rPr>
        <w:t xml:space="preserve">the </w:t>
      </w:r>
      <w:r w:rsidRPr="006F66C2">
        <w:rPr>
          <w:rFonts w:eastAsia="Calibri"/>
          <w:b/>
          <w:iCs/>
          <w:u w:val="single"/>
        </w:rPr>
        <w:t>radical democratic vision</w:t>
      </w:r>
      <w:r w:rsidRPr="006F66C2">
        <w:rPr>
          <w:rFonts w:eastAsia="Calibri"/>
          <w:sz w:val="10"/>
        </w:rPr>
        <w:t xml:space="preserve"> previously outlined. Moreover, Harvey’s description of the organic emergence of social and intellectual movements from </w:t>
      </w:r>
      <w:r w:rsidRPr="006F66C2">
        <w:rPr>
          <w:rFonts w:eastAsia="Calibri"/>
          <w:u w:val="single"/>
        </w:rPr>
        <w:t>determined</w:t>
      </w:r>
      <w:r w:rsidRPr="006F66C2">
        <w:rPr>
          <w:rFonts w:eastAsia="Calibri"/>
          <w:sz w:val="10"/>
        </w:rPr>
        <w:t xml:space="preserve"> class </w:t>
      </w:r>
      <w:r w:rsidRPr="006F66C2">
        <w:rPr>
          <w:rFonts w:eastAsia="Calibri"/>
          <w:u w:val="single"/>
        </w:rPr>
        <w:t>positions</w:t>
      </w:r>
      <w:r w:rsidRPr="006F66C2">
        <w:rPr>
          <w:rFonts w:eastAsia="Calibri"/>
          <w:sz w:val="10"/>
        </w:rPr>
        <w:t xml:space="preserve"> recalls the Gramscian notion </w:t>
      </w:r>
      <w:r w:rsidRPr="006F66C2">
        <w:rPr>
          <w:rFonts w:eastAsia="Calibri"/>
          <w:u w:val="single"/>
        </w:rPr>
        <w:t>of</w:t>
      </w:r>
      <w:r w:rsidRPr="006F66C2">
        <w:rPr>
          <w:rFonts w:eastAsia="Calibri"/>
          <w:sz w:val="10"/>
        </w:rPr>
        <w:t xml:space="preserve"> organic intellectualism and </w:t>
      </w:r>
      <w:r w:rsidRPr="006F66C2">
        <w:rPr>
          <w:rFonts w:eastAsia="Calibri"/>
          <w:u w:val="single"/>
        </w:rPr>
        <w:t>hegemony/counter-hegemony</w:t>
      </w:r>
      <w:r w:rsidRPr="006F66C2">
        <w:rPr>
          <w:rFonts w:eastAsia="Calibri"/>
          <w:sz w:val="10"/>
        </w:rPr>
        <w:t xml:space="preserve"> </w:t>
      </w:r>
      <w:r w:rsidRPr="006F66C2">
        <w:rPr>
          <w:rFonts w:eastAsia="Calibri"/>
          <w:u w:val="single"/>
        </w:rPr>
        <w:t>and, thereby, the counter-hegemonic role that a discourse of rights and collective organising can play</w:t>
      </w:r>
      <w:r w:rsidRPr="006F66C2">
        <w:rPr>
          <w:rFonts w:eastAsia="Calibri"/>
          <w:sz w:val="10"/>
        </w:rPr>
        <w:t>.26</w:t>
      </w:r>
    </w:p>
    <w:p w14:paraId="2F6A921F" w14:textId="77777777" w:rsidR="00D06B26" w:rsidRPr="006F66C2" w:rsidRDefault="00D06B26" w:rsidP="00D06B26">
      <w:pPr>
        <w:spacing w:line="256" w:lineRule="auto"/>
        <w:rPr>
          <w:rFonts w:eastAsia="Calibri"/>
          <w:sz w:val="10"/>
        </w:rPr>
      </w:pPr>
      <w:r w:rsidRPr="006F66C2">
        <w:rPr>
          <w:rFonts w:eastAsia="Calibri"/>
          <w:sz w:val="10"/>
        </w:rPr>
        <w:t xml:space="preserve">Additionally, </w:t>
      </w:r>
      <w:r w:rsidRPr="008459CE">
        <w:rPr>
          <w:rFonts w:eastAsia="Calibri"/>
          <w:highlight w:val="green"/>
          <w:u w:val="single"/>
        </w:rPr>
        <w:t xml:space="preserve">the </w:t>
      </w:r>
      <w:r w:rsidRPr="008459CE">
        <w:rPr>
          <w:rFonts w:eastAsia="Calibri"/>
          <w:b/>
          <w:iCs/>
          <w:highlight w:val="green"/>
          <w:u w:val="single"/>
        </w:rPr>
        <w:t>legal reality</w:t>
      </w:r>
      <w:r w:rsidRPr="008459CE">
        <w:rPr>
          <w:rFonts w:eastAsia="Calibri"/>
          <w:sz w:val="10"/>
          <w:highlight w:val="green"/>
        </w:rPr>
        <w:t xml:space="preserve"> </w:t>
      </w:r>
      <w:r w:rsidRPr="008459CE">
        <w:rPr>
          <w:rFonts w:eastAsia="Calibri"/>
          <w:highlight w:val="green"/>
          <w:u w:val="single"/>
        </w:rPr>
        <w:t xml:space="preserve">and </w:t>
      </w:r>
      <w:r w:rsidRPr="008459CE">
        <w:rPr>
          <w:rFonts w:eastAsia="Calibri"/>
          <w:b/>
          <w:iCs/>
          <w:highlight w:val="green"/>
          <w:u w:val="single"/>
        </w:rPr>
        <w:t>discursive advancement</w:t>
      </w:r>
      <w:r w:rsidRPr="008459CE">
        <w:rPr>
          <w:rFonts w:eastAsia="Calibri"/>
          <w:sz w:val="10"/>
          <w:highlight w:val="green"/>
        </w:rPr>
        <w:t xml:space="preserve"> </w:t>
      </w:r>
      <w:r w:rsidRPr="008459CE">
        <w:rPr>
          <w:rFonts w:eastAsia="Calibri"/>
          <w:highlight w:val="green"/>
          <w:u w:val="single"/>
        </w:rPr>
        <w:t>of collective organising rights</w:t>
      </w:r>
      <w:r w:rsidRPr="006F66C2">
        <w:rPr>
          <w:rFonts w:eastAsia="Calibri"/>
          <w:u w:val="single"/>
        </w:rPr>
        <w:t xml:space="preserve"> themselves </w:t>
      </w:r>
      <w:r w:rsidRPr="008459CE">
        <w:rPr>
          <w:rFonts w:eastAsia="Calibri"/>
          <w:highlight w:val="green"/>
          <w:u w:val="single"/>
        </w:rPr>
        <w:t xml:space="preserve">provide a means of </w:t>
      </w:r>
      <w:r w:rsidRPr="008459CE">
        <w:rPr>
          <w:rFonts w:eastAsia="Calibri"/>
          <w:b/>
          <w:iCs/>
          <w:highlight w:val="green"/>
          <w:u w:val="single"/>
        </w:rPr>
        <w:t>drawing together</w:t>
      </w:r>
      <w:r w:rsidRPr="006F66C2">
        <w:rPr>
          <w:rFonts w:eastAsia="Calibri"/>
          <w:sz w:val="10"/>
        </w:rPr>
        <w:t xml:space="preserve"> </w:t>
      </w:r>
      <w:r w:rsidRPr="006F66C2">
        <w:rPr>
          <w:rFonts w:eastAsia="Calibri"/>
          <w:u w:val="single"/>
        </w:rPr>
        <w:t xml:space="preserve">these </w:t>
      </w:r>
      <w:r w:rsidRPr="008459CE">
        <w:rPr>
          <w:rFonts w:eastAsia="Calibri"/>
          <w:b/>
          <w:iCs/>
          <w:highlight w:val="green"/>
          <w:u w:val="single"/>
        </w:rPr>
        <w:t>movements</w:t>
      </w:r>
      <w:r w:rsidRPr="008459CE">
        <w:rPr>
          <w:rFonts w:eastAsia="Calibri"/>
          <w:highlight w:val="green"/>
          <w:u w:val="single"/>
        </w:rPr>
        <w:t xml:space="preserve"> and </w:t>
      </w:r>
      <w:r w:rsidRPr="008459CE">
        <w:rPr>
          <w:rFonts w:eastAsia="Calibri"/>
          <w:b/>
          <w:iCs/>
          <w:highlight w:val="green"/>
          <w:u w:val="single"/>
        </w:rPr>
        <w:t>coalitions</w:t>
      </w:r>
      <w:r w:rsidRPr="006F66C2">
        <w:rPr>
          <w:rFonts w:eastAsia="Calibri"/>
          <w:sz w:val="10"/>
        </w:rPr>
        <w:t xml:space="preserve">. </w:t>
      </w:r>
      <w:r w:rsidRPr="008459CE">
        <w:rPr>
          <w:rFonts w:eastAsia="Calibri"/>
          <w:b/>
          <w:iCs/>
          <w:highlight w:val="green"/>
          <w:u w:val="single"/>
        </w:rPr>
        <w:t>Organising rights</w:t>
      </w:r>
      <w:r w:rsidRPr="006F66C2">
        <w:rPr>
          <w:rFonts w:eastAsia="Calibri"/>
          <w:sz w:val="10"/>
        </w:rPr>
        <w:t xml:space="preserve"> </w:t>
      </w:r>
      <w:r w:rsidRPr="006F66C2">
        <w:rPr>
          <w:rFonts w:eastAsia="Calibri"/>
          <w:u w:val="single"/>
        </w:rPr>
        <w:t xml:space="preserve">provide ways of </w:t>
      </w:r>
      <w:r w:rsidRPr="008459CE">
        <w:rPr>
          <w:rFonts w:eastAsia="Calibri"/>
          <w:b/>
          <w:iCs/>
          <w:highlight w:val="green"/>
          <w:u w:val="single"/>
        </w:rPr>
        <w:t>validat</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and </w:t>
      </w:r>
      <w:r w:rsidRPr="008459CE">
        <w:rPr>
          <w:rFonts w:eastAsia="Calibri"/>
          <w:b/>
          <w:iCs/>
          <w:highlight w:val="green"/>
          <w:u w:val="single"/>
        </w:rPr>
        <w:t>affirm</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engagement with </w:t>
      </w:r>
      <w:r w:rsidRPr="008459CE">
        <w:rPr>
          <w:rFonts w:eastAsia="Calibri"/>
          <w:b/>
          <w:iCs/>
          <w:highlight w:val="green"/>
          <w:u w:val="single"/>
        </w:rPr>
        <w:t>organisations</w:t>
      </w:r>
      <w:r w:rsidRPr="006F66C2">
        <w:rPr>
          <w:rFonts w:eastAsia="Calibri"/>
          <w:sz w:val="10"/>
        </w:rPr>
        <w:t xml:space="preserve">—often </w:t>
      </w:r>
      <w:r w:rsidRPr="008459CE">
        <w:rPr>
          <w:rFonts w:eastAsia="Calibri"/>
          <w:highlight w:val="green"/>
          <w:u w:val="single"/>
        </w:rPr>
        <w:t xml:space="preserve">in the face of </w:t>
      </w:r>
      <w:r w:rsidRPr="008459CE">
        <w:rPr>
          <w:rFonts w:eastAsia="Calibri"/>
          <w:b/>
          <w:iCs/>
          <w:highlight w:val="green"/>
          <w:u w:val="single"/>
        </w:rPr>
        <w:t>opposing pressure</w:t>
      </w:r>
      <w:r w:rsidRPr="006F66C2">
        <w:rPr>
          <w:rFonts w:eastAsia="Calibri"/>
          <w:u w:val="single"/>
        </w:rPr>
        <w:t xml:space="preserve"> </w:t>
      </w:r>
      <w:r w:rsidRPr="008459CE">
        <w:rPr>
          <w:rFonts w:eastAsia="Calibri"/>
          <w:highlight w:val="green"/>
          <w:u w:val="single"/>
        </w:rPr>
        <w:t>from</w:t>
      </w:r>
      <w:r w:rsidRPr="006F66C2">
        <w:rPr>
          <w:rFonts w:eastAsia="Calibri"/>
          <w:sz w:val="10"/>
        </w:rPr>
        <w:t xml:space="preserve"> </w:t>
      </w:r>
      <w:r w:rsidRPr="006F66C2">
        <w:rPr>
          <w:rFonts w:eastAsia="Calibri"/>
          <w:u w:val="single"/>
        </w:rPr>
        <w:t xml:space="preserve">more structurally powerful agents such as </w:t>
      </w:r>
      <w:r w:rsidRPr="008459CE">
        <w:rPr>
          <w:rFonts w:eastAsia="Calibri"/>
          <w:b/>
          <w:iCs/>
          <w:highlight w:val="green"/>
          <w:u w:val="single"/>
        </w:rPr>
        <w:t>employers</w:t>
      </w:r>
      <w:r w:rsidRPr="008459CE">
        <w:rPr>
          <w:rFonts w:eastAsia="Calibri"/>
          <w:sz w:val="10"/>
          <w:highlight w:val="green"/>
        </w:rPr>
        <w:t xml:space="preserve">, </w:t>
      </w:r>
      <w:r w:rsidRPr="008459CE">
        <w:rPr>
          <w:rFonts w:eastAsia="Calibri"/>
          <w:b/>
          <w:iCs/>
          <w:highlight w:val="green"/>
          <w:u w:val="single"/>
        </w:rPr>
        <w:t>landlords</w:t>
      </w:r>
      <w:r w:rsidRPr="006F66C2">
        <w:rPr>
          <w:rFonts w:eastAsia="Calibri"/>
          <w:sz w:val="10"/>
        </w:rPr>
        <w:t xml:space="preserve">, </w:t>
      </w:r>
      <w:r w:rsidRPr="006F66C2">
        <w:rPr>
          <w:rFonts w:eastAsia="Calibri"/>
          <w:u w:val="single"/>
        </w:rPr>
        <w:t>or</w:t>
      </w:r>
      <w:r w:rsidRPr="006F66C2">
        <w:rPr>
          <w:rFonts w:eastAsia="Calibri"/>
          <w:sz w:val="10"/>
        </w:rPr>
        <w:t xml:space="preserve"> </w:t>
      </w:r>
      <w:r w:rsidRPr="008459CE">
        <w:rPr>
          <w:rFonts w:eastAsia="Calibri"/>
          <w:b/>
          <w:iCs/>
          <w:highlight w:val="green"/>
          <w:u w:val="single"/>
        </w:rPr>
        <w:t>gov</w:t>
      </w:r>
      <w:r w:rsidRPr="006F66C2">
        <w:rPr>
          <w:rFonts w:eastAsia="Calibri"/>
          <w:b/>
          <w:iCs/>
          <w:u w:val="single"/>
        </w:rPr>
        <w:t>ernment agencies</w:t>
      </w:r>
      <w:r w:rsidRPr="006F66C2">
        <w:rPr>
          <w:rFonts w:eastAsia="Calibri"/>
          <w:sz w:val="10"/>
        </w:rPr>
        <w:t>—</w:t>
      </w:r>
      <w:r w:rsidRPr="008459CE">
        <w:rPr>
          <w:rFonts w:eastAsia="Calibri"/>
          <w:highlight w:val="green"/>
          <w:u w:val="single"/>
        </w:rPr>
        <w:t>and provide a means</w:t>
      </w:r>
      <w:r w:rsidRPr="006F66C2">
        <w:rPr>
          <w:rFonts w:eastAsia="Calibri"/>
          <w:u w:val="single"/>
        </w:rPr>
        <w:t xml:space="preserve"> </w:t>
      </w:r>
      <w:r w:rsidRPr="008459CE">
        <w:rPr>
          <w:rFonts w:eastAsia="Calibri"/>
          <w:highlight w:val="green"/>
          <w:u w:val="single"/>
        </w:rPr>
        <w:t xml:space="preserve">by which </w:t>
      </w:r>
      <w:r w:rsidRPr="008459CE">
        <w:rPr>
          <w:rFonts w:eastAsia="Calibri"/>
          <w:b/>
          <w:iCs/>
          <w:highlight w:val="green"/>
          <w:u w:val="single"/>
        </w:rPr>
        <w:t>individuals</w:t>
      </w:r>
      <w:r w:rsidRPr="006F66C2">
        <w:rPr>
          <w:rFonts w:eastAsia="Calibri"/>
          <w:u w:val="single"/>
        </w:rPr>
        <w:t xml:space="preserve"> may </w:t>
      </w:r>
      <w:r w:rsidRPr="008459CE">
        <w:rPr>
          <w:rFonts w:eastAsia="Calibri"/>
          <w:b/>
          <w:iCs/>
          <w:highlight w:val="green"/>
          <w:u w:val="single"/>
        </w:rPr>
        <w:t>join</w:t>
      </w:r>
      <w:r w:rsidRPr="006F66C2">
        <w:rPr>
          <w:rFonts w:eastAsia="Calibri"/>
          <w:b/>
          <w:iCs/>
          <w:u w:val="single"/>
        </w:rPr>
        <w:t xml:space="preserve"> together</w:t>
      </w:r>
      <w:r w:rsidRPr="006F66C2">
        <w:rPr>
          <w:rFonts w:eastAsia="Calibri"/>
          <w:u w:val="single"/>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 xml:space="preserve">develop </w:t>
      </w:r>
      <w:r w:rsidRPr="008459CE">
        <w:rPr>
          <w:rFonts w:eastAsia="Calibri"/>
          <w:b/>
          <w:iCs/>
          <w:highlight w:val="green"/>
          <w:u w:val="single"/>
        </w:rPr>
        <w:t>collective identity</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their discussion of </w:t>
      </w:r>
      <w:r w:rsidRPr="008459CE">
        <w:rPr>
          <w:rFonts w:eastAsia="Calibri"/>
          <w:b/>
          <w:iCs/>
          <w:highlight w:val="green"/>
          <w:u w:val="single"/>
        </w:rPr>
        <w:t>labour law</w:t>
      </w:r>
      <w:r w:rsidRPr="006F66C2">
        <w:rPr>
          <w:rFonts w:eastAsia="Calibri"/>
          <w:sz w:val="10"/>
        </w:rPr>
        <w:t xml:space="preserve"> </w:t>
      </w:r>
      <w:r w:rsidRPr="006F66C2">
        <w:rPr>
          <w:rFonts w:eastAsia="Calibri"/>
          <w:u w:val="single"/>
        </w:rPr>
        <w:t>in the service of ‘solidarity unionism’</w:t>
      </w:r>
      <w:r w:rsidRPr="006F66C2">
        <w:rPr>
          <w:rFonts w:eastAsia="Calibri"/>
          <w:sz w:val="10"/>
        </w:rPr>
        <w:t>—</w:t>
      </w:r>
      <w:r w:rsidRPr="006F66C2">
        <w:rPr>
          <w:rFonts w:eastAsia="Calibri"/>
          <w:u w:val="single"/>
        </w:rPr>
        <w:t xml:space="preserve">a concept much alike the collective, participatory organising championed in </w:t>
      </w:r>
      <w:r w:rsidRPr="006F66C2">
        <w:rPr>
          <w:rFonts w:eastAsia="Calibri"/>
          <w:sz w:val="10"/>
        </w:rPr>
        <w:t xml:space="preserve">this article—Staughton Lynd and Daniel Gross usefully describe these benefits as present in current protections provided in </w:t>
      </w:r>
      <w:r w:rsidRPr="008459CE">
        <w:rPr>
          <w:rFonts w:eastAsia="Calibri"/>
          <w:b/>
          <w:iCs/>
          <w:highlight w:val="green"/>
          <w:u w:val="single"/>
        </w:rPr>
        <w:t>labour law</w:t>
      </w:r>
      <w:r w:rsidRPr="006F66C2">
        <w:rPr>
          <w:rFonts w:eastAsia="Calibri"/>
          <w:sz w:val="10"/>
        </w:rPr>
        <w:t xml:space="preserve">. Although Lynd and Gross take a more pessimistic view of the efficacy of the law in advancing positive social change, they usefully describe that </w:t>
      </w:r>
      <w:r w:rsidRPr="006F66C2">
        <w:rPr>
          <w:rFonts w:eastAsia="Calibri"/>
          <w:u w:val="single"/>
        </w:rPr>
        <w:t xml:space="preserve">‘[t]he best way to think of the law is as a shield, not a sword. </w:t>
      </w:r>
      <w:r w:rsidRPr="006F66C2">
        <w:rPr>
          <w:rFonts w:eastAsia="Calibri"/>
          <w:b/>
          <w:iCs/>
          <w:u w:val="single"/>
        </w:rPr>
        <w:t>The law</w:t>
      </w:r>
      <w:r w:rsidRPr="006F66C2">
        <w:rPr>
          <w:rFonts w:eastAsia="Calibri"/>
          <w:u w:val="single"/>
        </w:rPr>
        <w:t xml:space="preserve"> is not an especially good way to change things. But it </w:t>
      </w:r>
      <w:r w:rsidRPr="008459CE">
        <w:rPr>
          <w:rFonts w:eastAsia="Calibri"/>
          <w:b/>
          <w:iCs/>
          <w:highlight w:val="green"/>
          <w:u w:val="single"/>
        </w:rPr>
        <w:t>can give you</w:t>
      </w:r>
      <w:r w:rsidRPr="006F66C2">
        <w:rPr>
          <w:rFonts w:eastAsia="Calibri"/>
          <w:b/>
          <w:iCs/>
          <w:u w:val="single"/>
        </w:rPr>
        <w:t xml:space="preserve"> some </w:t>
      </w:r>
      <w:r w:rsidRPr="008459CE">
        <w:rPr>
          <w:rFonts w:eastAsia="Calibri"/>
          <w:b/>
          <w:iCs/>
          <w:highlight w:val="green"/>
          <w:u w:val="single"/>
        </w:rPr>
        <w:t>real protection as you try to change things in other ways</w:t>
      </w:r>
      <w:r w:rsidRPr="006F66C2">
        <w:rPr>
          <w:rFonts w:eastAsia="Calibri"/>
          <w:sz w:val="10"/>
        </w:rPr>
        <w:t>.’ [36, p. 15].</w:t>
      </w:r>
    </w:p>
    <w:p w14:paraId="2674849B" w14:textId="77777777" w:rsidR="00D06B26" w:rsidRDefault="00D06B26" w:rsidP="00D06B26">
      <w:pPr>
        <w:rPr>
          <w:rFonts w:eastAsia="Calibri"/>
          <w:sz w:val="10"/>
        </w:rPr>
      </w:pPr>
      <w:r w:rsidRPr="006F66C2">
        <w:rPr>
          <w:rFonts w:eastAsia="Calibri"/>
          <w:sz w:val="10"/>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8459CE">
        <w:rPr>
          <w:rFonts w:eastAsia="Calibri"/>
          <w:highlight w:val="green"/>
          <w:u w:val="single"/>
        </w:rPr>
        <w:t>rights</w:t>
      </w:r>
      <w:r w:rsidRPr="006F66C2">
        <w:rPr>
          <w:rFonts w:eastAsia="Calibri"/>
          <w:sz w:val="10"/>
        </w:rPr>
        <w:t xml:space="preserve">, although alienating to a degree, </w:t>
      </w:r>
      <w:r w:rsidRPr="006F66C2">
        <w:rPr>
          <w:rFonts w:eastAsia="Calibri"/>
          <w:u w:val="single"/>
        </w:rPr>
        <w:t xml:space="preserve">provide a </w:t>
      </w:r>
      <w:r w:rsidRPr="008459CE">
        <w:rPr>
          <w:rFonts w:eastAsia="Calibri"/>
          <w:b/>
          <w:iCs/>
          <w:highlight w:val="green"/>
          <w:u w:val="single"/>
        </w:rPr>
        <w:t>formalis</w:t>
      </w:r>
      <w:r w:rsidRPr="006F66C2">
        <w:rPr>
          <w:rFonts w:eastAsia="Calibri"/>
          <w:b/>
          <w:iCs/>
          <w:u w:val="single"/>
        </w:rPr>
        <w:t>ation</w:t>
      </w:r>
      <w:r w:rsidRPr="006F66C2">
        <w:rPr>
          <w:rFonts w:eastAsia="Calibri"/>
          <w:u w:val="single"/>
        </w:rPr>
        <w:t xml:space="preserve"> and </w:t>
      </w:r>
      <w:r w:rsidRPr="006F66C2">
        <w:rPr>
          <w:rFonts w:eastAsia="Calibri"/>
          <w:b/>
          <w:iCs/>
          <w:u w:val="single"/>
        </w:rPr>
        <w:t>validation</w:t>
      </w:r>
      <w:r w:rsidRPr="006F66C2">
        <w:rPr>
          <w:rFonts w:eastAsia="Calibri"/>
          <w:sz w:val="10"/>
        </w:rPr>
        <w:t xml:space="preserve"> </w:t>
      </w:r>
      <w:r w:rsidRPr="006F66C2">
        <w:rPr>
          <w:rFonts w:eastAsia="Calibri"/>
          <w:u w:val="single"/>
        </w:rPr>
        <w:t xml:space="preserve">of </w:t>
      </w:r>
      <w:r w:rsidRPr="008459CE">
        <w:rPr>
          <w:rFonts w:eastAsia="Calibri"/>
          <w:b/>
          <w:iCs/>
          <w:highlight w:val="green"/>
          <w:u w:val="single"/>
        </w:rPr>
        <w:t>identity</w:t>
      </w:r>
      <w:r w:rsidRPr="008459CE">
        <w:rPr>
          <w:rFonts w:eastAsia="Calibri"/>
          <w:highlight w:val="green"/>
          <w:u w:val="single"/>
        </w:rPr>
        <w:t xml:space="preserve"> and </w:t>
      </w:r>
      <w:r w:rsidRPr="008459CE">
        <w:rPr>
          <w:rFonts w:eastAsia="Calibri"/>
          <w:b/>
          <w:iCs/>
          <w:highlight w:val="green"/>
          <w:u w:val="single"/>
        </w:rPr>
        <w:t>relationship</w:t>
      </w:r>
      <w:r w:rsidRPr="008459CE">
        <w:rPr>
          <w:rFonts w:eastAsia="Calibri"/>
          <w:sz w:val="10"/>
          <w:highlight w:val="green"/>
        </w:rPr>
        <w:t xml:space="preserve"> </w:t>
      </w:r>
      <w:r w:rsidRPr="008459CE">
        <w:rPr>
          <w:rFonts w:eastAsia="Calibri"/>
          <w:highlight w:val="green"/>
          <w:u w:val="single"/>
        </w:rPr>
        <w:t>within which vulnerable parties</w:t>
      </w:r>
      <w:r w:rsidRPr="006F66C2">
        <w:rPr>
          <w:rFonts w:eastAsia="Calibri"/>
          <w:u w:val="single"/>
        </w:rPr>
        <w:t xml:space="preserve"> may </w:t>
      </w:r>
      <w:r w:rsidRPr="008459CE">
        <w:rPr>
          <w:rFonts w:eastAsia="Calibri"/>
          <w:highlight w:val="green"/>
          <w:u w:val="single"/>
        </w:rPr>
        <w:t>engage</w:t>
      </w:r>
      <w:r w:rsidRPr="006F66C2">
        <w:rPr>
          <w:rFonts w:eastAsia="Calibri"/>
          <w:u w:val="single"/>
        </w:rPr>
        <w:t>—</w:t>
      </w:r>
      <w:r w:rsidRPr="008459CE">
        <w:rPr>
          <w:rFonts w:eastAsia="Calibri"/>
          <w:highlight w:val="green"/>
          <w:u w:val="single"/>
        </w:rPr>
        <w:t>and</w:t>
      </w:r>
      <w:r w:rsidRPr="006F66C2">
        <w:rPr>
          <w:rFonts w:eastAsia="Calibri"/>
          <w:u w:val="single"/>
        </w:rPr>
        <w:t xml:space="preserve"> possibly </w:t>
      </w:r>
      <w:r w:rsidRPr="008459CE">
        <w:rPr>
          <w:rFonts w:eastAsia="Calibri"/>
          <w:highlight w:val="green"/>
          <w:u w:val="single"/>
        </w:rPr>
        <w:t>contest</w:t>
      </w:r>
      <w:r w:rsidRPr="006F66C2">
        <w:rPr>
          <w:rFonts w:eastAsia="Calibri"/>
          <w:sz w:val="10"/>
        </w:rPr>
        <w:t>—</w:t>
      </w:r>
      <w:r w:rsidRPr="006F66C2">
        <w:rPr>
          <w:rFonts w:eastAsia="Calibri"/>
          <w:u w:val="single"/>
        </w:rPr>
        <w:t xml:space="preserve">with more structurally </w:t>
      </w:r>
      <w:r w:rsidRPr="008459CE">
        <w:rPr>
          <w:rFonts w:eastAsia="Calibri"/>
          <w:highlight w:val="green"/>
          <w:u w:val="single"/>
        </w:rPr>
        <w:t>powerful parties</w:t>
      </w:r>
      <w:r w:rsidRPr="006F66C2">
        <w:rPr>
          <w:rFonts w:eastAsia="Calibri"/>
          <w:sz w:val="10"/>
        </w:rPr>
        <w:t xml:space="preserve">. </w:t>
      </w:r>
      <w:r w:rsidRPr="008459CE">
        <w:rPr>
          <w:rFonts w:eastAsia="Calibri"/>
          <w:b/>
          <w:iCs/>
          <w:highlight w:val="green"/>
          <w:u w:val="single"/>
        </w:rPr>
        <w:t>Organising rights</w:t>
      </w:r>
      <w:r w:rsidRPr="006F66C2">
        <w:rPr>
          <w:rFonts w:eastAsia="Calibri"/>
          <w:sz w:val="10"/>
        </w:rPr>
        <w:t xml:space="preserve"> </w:t>
      </w:r>
      <w:r w:rsidRPr="006F66C2">
        <w:rPr>
          <w:rFonts w:eastAsia="Calibri"/>
          <w:u w:val="single"/>
        </w:rPr>
        <w:t xml:space="preserve">can be seen to play this validating role by </w:t>
      </w:r>
      <w:r w:rsidRPr="008459CE">
        <w:rPr>
          <w:rFonts w:eastAsia="Calibri"/>
          <w:highlight w:val="green"/>
          <w:u w:val="single"/>
        </w:rPr>
        <w:t>giv</w:t>
      </w:r>
      <w:r w:rsidRPr="006F66C2">
        <w:rPr>
          <w:rFonts w:eastAsia="Calibri"/>
          <w:u w:val="single"/>
        </w:rPr>
        <w:t xml:space="preserve">ing </w:t>
      </w:r>
      <w:r w:rsidRPr="008459CE">
        <w:rPr>
          <w:rFonts w:eastAsia="Calibri"/>
          <w:b/>
          <w:iCs/>
          <w:highlight w:val="green"/>
          <w:u w:val="single"/>
        </w:rPr>
        <w:t>legal form</w:t>
      </w:r>
      <w:r w:rsidRPr="008459CE">
        <w:rPr>
          <w:rFonts w:eastAsia="Calibri"/>
          <w:sz w:val="10"/>
          <w:highlight w:val="green"/>
        </w:rPr>
        <w:t xml:space="preserve"> </w:t>
      </w:r>
      <w:r w:rsidRPr="008459CE">
        <w:rPr>
          <w:rFonts w:eastAsia="Calibri"/>
          <w:highlight w:val="green"/>
          <w:u w:val="single"/>
        </w:rPr>
        <w:t>to</w:t>
      </w:r>
      <w:r w:rsidRPr="006F66C2">
        <w:rPr>
          <w:rFonts w:eastAsia="Calibri"/>
          <w:u w:val="single"/>
        </w:rPr>
        <w:t xml:space="preserve"> the </w:t>
      </w:r>
      <w:r w:rsidRPr="008459CE">
        <w:rPr>
          <w:rFonts w:eastAsia="Calibri"/>
          <w:b/>
          <w:iCs/>
          <w:highlight w:val="green"/>
          <w:u w:val="single"/>
        </w:rPr>
        <w:t>engagement</w:t>
      </w:r>
      <w:r w:rsidRPr="006F66C2">
        <w:rPr>
          <w:rFonts w:eastAsia="Calibri"/>
          <w:b/>
          <w:iCs/>
          <w:u w:val="single"/>
        </w:rPr>
        <w:t xml:space="preserve"> between</w:t>
      </w:r>
      <w:r w:rsidRPr="006F66C2">
        <w:rPr>
          <w:rFonts w:eastAsia="Calibri"/>
          <w:sz w:val="10"/>
        </w:rPr>
        <w:t xml:space="preserve">, for example, </w:t>
      </w:r>
      <w:r w:rsidRPr="006F66C2">
        <w:rPr>
          <w:rFonts w:eastAsia="Calibri"/>
          <w:b/>
          <w:iCs/>
          <w:u w:val="single"/>
        </w:rPr>
        <w:t>individual workers</w:t>
      </w:r>
      <w:r w:rsidRPr="006F66C2">
        <w:rPr>
          <w:rFonts w:eastAsia="Calibri"/>
          <w:u w:val="single"/>
        </w:rPr>
        <w:t xml:space="preserve"> or </w:t>
      </w:r>
      <w:r w:rsidRPr="006F66C2">
        <w:rPr>
          <w:rFonts w:eastAsia="Calibri"/>
          <w:b/>
          <w:iCs/>
          <w:u w:val="single"/>
        </w:rPr>
        <w:t>groups of workers</w:t>
      </w:r>
      <w:r w:rsidRPr="006F66C2">
        <w:rPr>
          <w:rFonts w:eastAsia="Calibri"/>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5F1003E0" w14:textId="77777777" w:rsidR="00D06B26" w:rsidRDefault="00D06B26" w:rsidP="00D06B26">
      <w:pPr>
        <w:pStyle w:val="Heading3"/>
      </w:pPr>
      <w:r>
        <w:t>Tactics---1NC</w:t>
      </w:r>
    </w:p>
    <w:p w14:paraId="047192DA" w14:textId="77777777" w:rsidR="00D06B26" w:rsidRDefault="00D06B26" w:rsidP="00D06B26">
      <w:pPr>
        <w:pStyle w:val="Heading4"/>
      </w:pPr>
      <w:r>
        <w:t xml:space="preserve">Tactical state engagement </w:t>
      </w:r>
      <w:r>
        <w:rPr>
          <w:u w:val="single"/>
        </w:rPr>
        <w:t>resists</w:t>
      </w:r>
      <w:r>
        <w:t xml:space="preserve"> colonialism.</w:t>
      </w:r>
    </w:p>
    <w:p w14:paraId="141B6CF2" w14:textId="77777777" w:rsidR="00D06B26" w:rsidRDefault="00D06B26" w:rsidP="00D06B26">
      <w:r w:rsidRPr="00226A20">
        <w:rPr>
          <w:rStyle w:val="Style13ptBold"/>
        </w:rPr>
        <w:t>Dabin 2</w:t>
      </w:r>
      <w:r>
        <w:rPr>
          <w:rStyle w:val="Style13ptBold"/>
        </w:rPr>
        <w:t>3</w:t>
      </w:r>
      <w:r>
        <w:t xml:space="preserve">, </w:t>
      </w:r>
      <w:r w:rsidRPr="00226A20">
        <w:t xml:space="preserve">professor in the Political Science department at Université de Montréal </w:t>
      </w:r>
      <w:r>
        <w:t>(Simon Dabin, 3-13-2023, “</w:t>
      </w:r>
      <w:r w:rsidRPr="00226A20">
        <w:t>Participer ou s'autodéterminer ? Un état des lieux de la littérature décoloniale autochtone</w:t>
      </w:r>
      <w:r>
        <w:t>—</w:t>
      </w:r>
      <w:r w:rsidRPr="00226A20">
        <w:t>CORRIGENDUM</w:t>
      </w:r>
      <w:r>
        <w:t xml:space="preserve">,” Canadian Journal of Political Science/Revue canadienne de science politique, </w:t>
      </w:r>
      <w:r w:rsidRPr="00226A20">
        <w:t>Cambridge University Press</w:t>
      </w:r>
      <w:r>
        <w:t>, pp. 255, DOI: https://doi.org/10.1017/S0008423923000094)</w:t>
      </w:r>
    </w:p>
    <w:p w14:paraId="7B2F38C8" w14:textId="77777777" w:rsidR="00D06B26" w:rsidRPr="0035114F" w:rsidRDefault="00D06B26" w:rsidP="00D06B26">
      <w:r>
        <w:t>*translated from French using Google Translate</w:t>
      </w:r>
    </w:p>
    <w:p w14:paraId="5DA24BB0" w14:textId="77777777" w:rsidR="00D06B26" w:rsidRPr="0035114F" w:rsidRDefault="00D06B26" w:rsidP="00D06B26">
      <w:r>
        <w:t>&lt;&lt;ORIGINAL TEXT BEGINS HERE&gt;&gt;</w:t>
      </w:r>
    </w:p>
    <w:p w14:paraId="363E82AB" w14:textId="77777777" w:rsidR="00D06B26" w:rsidRPr="00226A20" w:rsidRDefault="00D06B26" w:rsidP="00D06B26">
      <w:pPr>
        <w:rPr>
          <w:sz w:val="4"/>
          <w:szCs w:val="4"/>
        </w:rPr>
      </w:pPr>
      <w:r w:rsidRPr="00226A20">
        <w:rPr>
          <w:sz w:val="4"/>
          <w:szCs w:val="4"/>
        </w:rPr>
        <w:t>3.2 Un processus d'autodétermination qui vise la transformation de la société coloniale</w:t>
      </w:r>
    </w:p>
    <w:p w14:paraId="1727AAE6" w14:textId="77777777" w:rsidR="00D06B26" w:rsidRPr="00226A20" w:rsidRDefault="00D06B26" w:rsidP="00D06B26">
      <w:pPr>
        <w:rPr>
          <w:sz w:val="4"/>
          <w:szCs w:val="4"/>
        </w:rPr>
      </w:pPr>
      <w:r w:rsidRPr="00226A20">
        <w:rPr>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67D3E5AF" w14:textId="77777777" w:rsidR="00D06B26" w:rsidRPr="00226A20" w:rsidRDefault="00D06B26" w:rsidP="00D06B26">
      <w:pPr>
        <w:rPr>
          <w:sz w:val="4"/>
          <w:szCs w:val="4"/>
        </w:rPr>
      </w:pPr>
      <w:r w:rsidRPr="00226A20">
        <w:rPr>
          <w:sz w:val="4"/>
          <w:szCs w:val="4"/>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471F6A40" w14:textId="77777777" w:rsidR="00D06B26" w:rsidRPr="00226A20" w:rsidRDefault="00D06B26" w:rsidP="00D06B26">
      <w:pPr>
        <w:rPr>
          <w:sz w:val="4"/>
          <w:szCs w:val="4"/>
        </w:rPr>
      </w:pPr>
      <w:r w:rsidRPr="00226A20">
        <w:rPr>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1B3C06DF" w14:textId="77777777" w:rsidR="00D06B26" w:rsidRPr="00226A20" w:rsidRDefault="00D06B26" w:rsidP="00D06B26">
      <w:pPr>
        <w:rPr>
          <w:sz w:val="4"/>
          <w:szCs w:val="4"/>
        </w:rPr>
      </w:pPr>
      <w:r w:rsidRPr="00226A20">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68E068E2" w14:textId="77777777" w:rsidR="00D06B26" w:rsidRPr="00226A20" w:rsidRDefault="00D06B26" w:rsidP="00D06B26">
      <w:pPr>
        <w:rPr>
          <w:sz w:val="4"/>
          <w:szCs w:val="4"/>
        </w:rPr>
      </w:pPr>
      <w:r w:rsidRPr="00226A20">
        <w:rPr>
          <w:sz w:val="4"/>
          <w:szCs w:val="4"/>
        </w:rPr>
        <w:t>3.3 Une relation de nations à nation basée sur un espace de non-domination</w:t>
      </w:r>
    </w:p>
    <w:p w14:paraId="04249812" w14:textId="77777777" w:rsidR="00D06B26" w:rsidRPr="00226A20" w:rsidRDefault="00D06B26" w:rsidP="00D06B26">
      <w:pPr>
        <w:rPr>
          <w:sz w:val="4"/>
          <w:szCs w:val="4"/>
        </w:rPr>
      </w:pPr>
      <w:r w:rsidRPr="00226A20">
        <w:rPr>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0AEAA895" w14:textId="77777777" w:rsidR="00D06B26" w:rsidRPr="00226A20" w:rsidRDefault="00D06B26" w:rsidP="00D06B26">
      <w:pPr>
        <w:rPr>
          <w:sz w:val="4"/>
          <w:szCs w:val="4"/>
        </w:rPr>
      </w:pPr>
      <w:r w:rsidRPr="00226A20">
        <w:rPr>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67521EE3" w14:textId="77777777" w:rsidR="00D06B26" w:rsidRPr="00226A20" w:rsidRDefault="00D06B26" w:rsidP="00D06B26">
      <w:pPr>
        <w:rPr>
          <w:sz w:val="4"/>
          <w:szCs w:val="4"/>
        </w:rPr>
      </w:pPr>
      <w:r w:rsidRPr="00226A20">
        <w:rPr>
          <w:sz w:val="4"/>
          <w:szCs w:val="4"/>
        </w:rPr>
        <w:t>Conclusion</w:t>
      </w:r>
    </w:p>
    <w:p w14:paraId="5477E499" w14:textId="77777777" w:rsidR="00D06B26" w:rsidRPr="00226A20" w:rsidRDefault="00D06B26" w:rsidP="00D06B26">
      <w:pPr>
        <w:rPr>
          <w:sz w:val="4"/>
          <w:szCs w:val="4"/>
        </w:rPr>
      </w:pPr>
      <w:r w:rsidRPr="00226A20">
        <w:rPr>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16899E45" w14:textId="77777777" w:rsidR="00D06B26" w:rsidRPr="00226A20" w:rsidRDefault="00D06B26" w:rsidP="00D06B26">
      <w:pPr>
        <w:rPr>
          <w:sz w:val="4"/>
          <w:szCs w:val="4"/>
        </w:rPr>
      </w:pPr>
      <w:r w:rsidRPr="00226A20">
        <w:rPr>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38898AFE" w14:textId="77777777" w:rsidR="00D06B26" w:rsidRPr="00226A20" w:rsidRDefault="00D06B26" w:rsidP="00D06B26">
      <w:pPr>
        <w:rPr>
          <w:sz w:val="4"/>
          <w:szCs w:val="4"/>
        </w:rPr>
      </w:pPr>
      <w:r w:rsidRPr="00226A20">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0FA60885" w14:textId="77777777" w:rsidR="00D06B26" w:rsidRPr="00226A20" w:rsidRDefault="00D06B26" w:rsidP="00D06B26">
      <w:pPr>
        <w:rPr>
          <w:sz w:val="4"/>
          <w:szCs w:val="4"/>
        </w:rPr>
      </w:pPr>
      <w:r w:rsidRPr="00226A20">
        <w:rPr>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6FA18C69" w14:textId="77777777" w:rsidR="00D06B26" w:rsidRPr="0035114F" w:rsidRDefault="00D06B26" w:rsidP="00D06B26">
      <w:r>
        <w:t>&lt;&lt;ORIGINAL TEXT ENDS HERE&gt;&gt;</w:t>
      </w:r>
    </w:p>
    <w:p w14:paraId="23949DE5" w14:textId="77777777" w:rsidR="00D06B26" w:rsidRPr="00B75D53" w:rsidRDefault="00D06B26" w:rsidP="00D06B26">
      <w:pPr>
        <w:rPr>
          <w:sz w:val="16"/>
        </w:rPr>
      </w:pPr>
      <w:r w:rsidRPr="00B75D53">
        <w:rPr>
          <w:sz w:val="16"/>
        </w:rPr>
        <w:t>3.2 A process of self-determination which aims at the transformation of colonial society</w:t>
      </w:r>
    </w:p>
    <w:p w14:paraId="177A1683" w14:textId="77777777" w:rsidR="00D06B26" w:rsidRPr="00B75D53" w:rsidRDefault="00D06B26" w:rsidP="00D06B26">
      <w:pPr>
        <w:rPr>
          <w:sz w:val="16"/>
        </w:rPr>
      </w:pPr>
      <w:r w:rsidRPr="00FB1696">
        <w:rPr>
          <w:rStyle w:val="StyleUnderline"/>
        </w:rPr>
        <w:t>Indigenous peoples</w:t>
      </w:r>
      <w:r w:rsidRPr="00B75D53">
        <w:rPr>
          <w:sz w:val="16"/>
        </w:rPr>
        <w:t xml:space="preserve"> cannot ignore colonialism and its effects on their daily lives. They cannot ignore the constraints imposed by past and current policies to bring back “authentic” indigenous societies. From then on, they </w:t>
      </w:r>
      <w:r w:rsidRPr="00FB1696">
        <w:rPr>
          <w:rStyle w:val="StyleUnderline"/>
        </w:rPr>
        <w:t>must act against colonial violence</w:t>
      </w:r>
      <w:r w:rsidRPr="00B75D53">
        <w:rPr>
          <w:sz w:val="16"/>
        </w:rPr>
        <w:t xml:space="preserve">, both by protecting their values ​​and philosophies and </w:t>
      </w:r>
      <w:r w:rsidRPr="00FB1696">
        <w:rPr>
          <w:rStyle w:val="StyleUnderline"/>
        </w:rPr>
        <w:t>by challenging the structures of establishment colonialism</w:t>
      </w:r>
      <w:r w:rsidRPr="00B75D53">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41BE5B88" w14:textId="77777777" w:rsidR="00D06B26" w:rsidRPr="00B75D53" w:rsidRDefault="00D06B26" w:rsidP="00D06B26">
      <w:pPr>
        <w:rPr>
          <w:sz w:val="16"/>
        </w:rPr>
      </w:pPr>
      <w:r w:rsidRPr="00B75D53">
        <w:rPr>
          <w:sz w:val="16"/>
        </w:rPr>
        <w:t xml:space="preserve">However, their perspective considers that the process of self-determination involves seizing and creating all </w:t>
      </w:r>
      <w:r w:rsidRPr="0035114F">
        <w:rPr>
          <w:sz w:val="16"/>
        </w:rPr>
        <w:t xml:space="preserve">opportunities that make it possible to invest the spaces of domination of the colonial state (Borrows, Reference Borrows2017b: 140). In short, </w:t>
      </w:r>
      <w:r w:rsidRPr="0035114F">
        <w:rPr>
          <w:rStyle w:val="StyleUnderline"/>
        </w:rPr>
        <w:t xml:space="preserve">we must be able to benefit from the </w:t>
      </w:r>
      <w:r w:rsidRPr="0035114F">
        <w:rPr>
          <w:rStyle w:val="Emphasis"/>
        </w:rPr>
        <w:t>recognition paradigm</w:t>
      </w:r>
      <w:r w:rsidRPr="0035114F">
        <w:rPr>
          <w:sz w:val="16"/>
        </w:rPr>
        <w:t xml:space="preserve">. As such, </w:t>
      </w:r>
      <w:r w:rsidRPr="0035114F">
        <w:rPr>
          <w:rStyle w:val="StyleUnderline"/>
        </w:rPr>
        <w:t xml:space="preserve">it must be considered that the negotiation spaces have a </w:t>
      </w:r>
      <w:r w:rsidRPr="0035114F">
        <w:rPr>
          <w:rStyle w:val="Emphasis"/>
        </w:rPr>
        <w:t>paradoxical character</w:t>
      </w:r>
      <w:r w:rsidRPr="0035114F">
        <w:rPr>
          <w:sz w:val="16"/>
        </w:rPr>
        <w:t>. Suzack ( Reference Suzack, Suzack, Huhndorf</w:t>
      </w:r>
      <w:r w:rsidRPr="00B75D53">
        <w:rPr>
          <w:sz w:val="16"/>
        </w:rPr>
        <w:t xml:space="preserve">, Perreault and Vancouver 2010 ) also uses the term “paradoxical dialogic” in her work on the relationship of indigenous women with the Canadian justice system. For her, </w:t>
      </w:r>
      <w:r w:rsidRPr="00FB1696">
        <w:rPr>
          <w:rStyle w:val="StyleUnderline"/>
        </w:rPr>
        <w:t>although by entering into discussions with non-natives within colonial institutions</w:t>
      </w:r>
      <w:r w:rsidRPr="00B75D53">
        <w:rPr>
          <w:sz w:val="16"/>
        </w:rPr>
        <w:t xml:space="preserve"> (in her case the judicial institutions), </w:t>
      </w:r>
      <w:r w:rsidRPr="00FB1696">
        <w:rPr>
          <w:rStyle w:val="StyleUnderline"/>
        </w:rPr>
        <w:t>Indigenous people</w:t>
      </w:r>
      <w:r w:rsidRPr="00B75D53">
        <w:rPr>
          <w:sz w:val="16"/>
        </w:rPr>
        <w:t xml:space="preserve"> adapt their demands and their identities; they also </w:t>
      </w:r>
      <w:r w:rsidRPr="00FB1696">
        <w:rPr>
          <w:rStyle w:val="StyleUnderline"/>
        </w:rPr>
        <w:t>brought the colonial state new ways of understanding its relations with them</w:t>
      </w:r>
      <w:r w:rsidRPr="00B75D53">
        <w:rPr>
          <w:sz w:val="16"/>
        </w:rPr>
        <w:t xml:space="preserve"> (Suzack, Reference Suzack, Suzack, Huhndorf, Perreault and Vancouver2010: 129).</w:t>
      </w:r>
    </w:p>
    <w:p w14:paraId="3ECA563C" w14:textId="77777777" w:rsidR="00D06B26" w:rsidRPr="00B75D53" w:rsidRDefault="00D06B26" w:rsidP="00D06B26">
      <w:pPr>
        <w:rPr>
          <w:sz w:val="16"/>
        </w:rPr>
      </w:pPr>
      <w:r w:rsidRPr="00B75D53">
        <w:rPr>
          <w:sz w:val="16"/>
        </w:rPr>
        <w:t xml:space="preserve">Thus, </w:t>
      </w:r>
      <w:r w:rsidRPr="008459CE">
        <w:rPr>
          <w:rStyle w:val="StyleUnderline"/>
          <w:highlight w:val="green"/>
        </w:rPr>
        <w:t>indigenous activism within institutions</w:t>
      </w:r>
      <w:r w:rsidRPr="00B75D53">
        <w:rPr>
          <w:sz w:val="16"/>
        </w:rPr>
        <w:t xml:space="preserve"> modifies the understanding of indigenous identities and values. It </w:t>
      </w:r>
      <w:r w:rsidRPr="008459CE">
        <w:rPr>
          <w:rStyle w:val="StyleUnderline"/>
          <w:highlight w:val="green"/>
        </w:rPr>
        <w:t xml:space="preserve">leads to </w:t>
      </w:r>
      <w:r w:rsidRPr="008459CE">
        <w:rPr>
          <w:rStyle w:val="Emphasis"/>
          <w:highlight w:val="green"/>
        </w:rPr>
        <w:t>(r)evolutions in</w:t>
      </w:r>
      <w:r w:rsidRPr="00FB1696">
        <w:rPr>
          <w:rStyle w:val="Emphasis"/>
        </w:rPr>
        <w:t xml:space="preserve"> the </w:t>
      </w:r>
      <w:r w:rsidRPr="008459CE">
        <w:rPr>
          <w:rStyle w:val="Emphasis"/>
          <w:highlight w:val="green"/>
        </w:rPr>
        <w:t>structures</w:t>
      </w:r>
      <w:r w:rsidRPr="00B75D53">
        <w:rPr>
          <w:sz w:val="16"/>
        </w:rPr>
        <w:t xml:space="preserve">, in the </w:t>
      </w:r>
      <w:r w:rsidRPr="008459CE">
        <w:rPr>
          <w:rStyle w:val="Emphasis"/>
          <w:highlight w:val="green"/>
        </w:rPr>
        <w:t>philosophies</w:t>
      </w:r>
      <w:r w:rsidRPr="00B75D53">
        <w:rPr>
          <w:sz w:val="16"/>
        </w:rPr>
        <w:t xml:space="preserve">, in the principles of </w:t>
      </w:r>
      <w:r w:rsidRPr="00FB1696">
        <w:rPr>
          <w:rStyle w:val="Emphasis"/>
        </w:rPr>
        <w:t>citizenship</w:t>
      </w:r>
      <w:r w:rsidRPr="00FB1696">
        <w:rPr>
          <w:rStyle w:val="StyleUnderline"/>
        </w:rPr>
        <w:t xml:space="preserve"> </w:t>
      </w:r>
      <w:r w:rsidRPr="008459CE">
        <w:rPr>
          <w:rStyle w:val="StyleUnderline"/>
          <w:highlight w:val="green"/>
        </w:rPr>
        <w:t>and</w:t>
      </w:r>
      <w:r w:rsidRPr="00B75D53">
        <w:rPr>
          <w:sz w:val="16"/>
        </w:rPr>
        <w:t xml:space="preserve"> in the </w:t>
      </w:r>
      <w:r w:rsidRPr="00FB1696">
        <w:rPr>
          <w:rStyle w:val="Emphasis"/>
        </w:rPr>
        <w:t xml:space="preserve">legal </w:t>
      </w:r>
      <w:r w:rsidRPr="008459CE">
        <w:rPr>
          <w:rStyle w:val="Emphasis"/>
          <w:highlight w:val="green"/>
        </w:rPr>
        <w:t>principles of the</w:t>
      </w:r>
      <w:r w:rsidRPr="00FB1696">
        <w:rPr>
          <w:rStyle w:val="Emphasis"/>
        </w:rPr>
        <w:t xml:space="preserve"> colonial </w:t>
      </w:r>
      <w:r w:rsidRPr="008459CE">
        <w:rPr>
          <w:rStyle w:val="Emphasis"/>
          <w:highlight w:val="green"/>
        </w:rPr>
        <w:t>state</w:t>
      </w:r>
      <w:r w:rsidRPr="00B75D53">
        <w:rPr>
          <w:sz w:val="16"/>
        </w:rPr>
        <w:t xml:space="preserve"> of establishment (Lightfoot, Reference Lightfoot, Stevens and Michelsen 2016). </w:t>
      </w:r>
      <w:r w:rsidRPr="008459CE">
        <w:rPr>
          <w:rStyle w:val="Emphasis"/>
          <w:highlight w:val="green"/>
        </w:rPr>
        <w:t>Each time Indigenous people use colonial institutions to challenge colonialism</w:t>
      </w:r>
      <w:r w:rsidRPr="008459CE">
        <w:rPr>
          <w:rStyle w:val="StyleUnderline"/>
          <w:highlight w:val="green"/>
        </w:rPr>
        <w:t xml:space="preserve">, </w:t>
      </w:r>
      <w:r w:rsidRPr="008459CE">
        <w:rPr>
          <w:rStyle w:val="Emphasis"/>
          <w:highlight w:val="green"/>
        </w:rPr>
        <w:t>they</w:t>
      </w:r>
      <w:r w:rsidRPr="00FB1696">
        <w:rPr>
          <w:rStyle w:val="Emphasis"/>
        </w:rPr>
        <w:t xml:space="preserve"> help </w:t>
      </w:r>
      <w:r w:rsidRPr="008459CE">
        <w:rPr>
          <w:rStyle w:val="Emphasis"/>
          <w:highlight w:val="green"/>
        </w:rPr>
        <w:t>lay</w:t>
      </w:r>
      <w:r w:rsidRPr="00FB1696">
        <w:rPr>
          <w:rStyle w:val="Emphasis"/>
        </w:rPr>
        <w:t xml:space="preserve"> the </w:t>
      </w:r>
      <w:r w:rsidRPr="008459CE">
        <w:rPr>
          <w:rStyle w:val="Emphasis"/>
          <w:highlight w:val="green"/>
        </w:rPr>
        <w:t>foundations</w:t>
      </w:r>
      <w:r w:rsidRPr="00FB1696">
        <w:rPr>
          <w:rStyle w:val="StyleUnderline"/>
        </w:rPr>
        <w:t xml:space="preserve">, </w:t>
      </w:r>
      <w:r w:rsidRPr="00FB1696">
        <w:rPr>
          <w:rStyle w:val="Emphasis"/>
        </w:rPr>
        <w:t>step by step</w:t>
      </w:r>
      <w:r w:rsidRPr="00FB1696">
        <w:rPr>
          <w:rStyle w:val="StyleUnderline"/>
        </w:rPr>
        <w:t xml:space="preserve">, </w:t>
      </w:r>
      <w:r w:rsidRPr="008459CE">
        <w:rPr>
          <w:rStyle w:val="Emphasis"/>
          <w:highlight w:val="green"/>
        </w:rPr>
        <w:t>for real change</w:t>
      </w:r>
      <w:r w:rsidRPr="00FB1696">
        <w:rPr>
          <w:rStyle w:val="Emphasis"/>
        </w:rPr>
        <w:t xml:space="preserve"> to take place</w:t>
      </w:r>
      <w:r w:rsidRPr="00B75D53">
        <w:rPr>
          <w:sz w:val="16"/>
        </w:rPr>
        <w:t xml:space="preserve">. More concretely, </w:t>
      </w:r>
      <w:r w:rsidRPr="008459CE">
        <w:rPr>
          <w:rStyle w:val="StyleUnderline"/>
          <w:highlight w:val="green"/>
        </w:rPr>
        <w:t>Indigenous people</w:t>
      </w:r>
      <w:r w:rsidRPr="00FB1696">
        <w:rPr>
          <w:rStyle w:val="StyleUnderline"/>
        </w:rPr>
        <w:t xml:space="preserve"> can </w:t>
      </w:r>
      <w:r w:rsidRPr="008459CE">
        <w:rPr>
          <w:rStyle w:val="StyleUnderline"/>
          <w:highlight w:val="green"/>
        </w:rPr>
        <w:t xml:space="preserve">take advantage of spaces for negotiations and </w:t>
      </w:r>
      <w:r w:rsidRPr="008459CE">
        <w:rPr>
          <w:rStyle w:val="Emphasis"/>
          <w:highlight w:val="green"/>
        </w:rPr>
        <w:t>invest in</w:t>
      </w:r>
      <w:r w:rsidRPr="00FB1696">
        <w:rPr>
          <w:rStyle w:val="Emphasis"/>
        </w:rPr>
        <w:t xml:space="preserve"> structures of </w:t>
      </w:r>
      <w:r w:rsidRPr="008459CE">
        <w:rPr>
          <w:rStyle w:val="Emphasis"/>
          <w:highlight w:val="green"/>
        </w:rPr>
        <w:t>domination with the aim of contradicting</w:t>
      </w:r>
      <w:r w:rsidRPr="00FB1696">
        <w:rPr>
          <w:rStyle w:val="Emphasis"/>
        </w:rPr>
        <w:t xml:space="preserve"> the </w:t>
      </w:r>
      <w:r w:rsidRPr="008459CE">
        <w:rPr>
          <w:rStyle w:val="Emphasis"/>
          <w:highlight w:val="green"/>
        </w:rPr>
        <w:t>colonial narrative</w:t>
      </w:r>
      <w:r w:rsidRPr="00B75D53">
        <w:rPr>
          <w:sz w:val="16"/>
        </w:rPr>
        <w:t xml:space="preserve"> (LaRocque, Reference LaRocque1975); </w:t>
      </w:r>
      <w:r w:rsidRPr="008459CE">
        <w:rPr>
          <w:rStyle w:val="Emphasis"/>
          <w:highlight w:val="green"/>
        </w:rPr>
        <w:t>to regain</w:t>
      </w:r>
      <w:r w:rsidRPr="00FB1696">
        <w:rPr>
          <w:rStyle w:val="Emphasis"/>
        </w:rPr>
        <w:t xml:space="preserve"> a capacity to act by obtaining </w:t>
      </w:r>
      <w:r w:rsidRPr="008459CE">
        <w:rPr>
          <w:rStyle w:val="Emphasis"/>
          <w:highlight w:val="green"/>
        </w:rPr>
        <w:t>political skills</w:t>
      </w:r>
      <w:r w:rsidRPr="00B75D53">
        <w:rPr>
          <w:sz w:val="16"/>
        </w:rPr>
        <w:t xml:space="preserve"> (Duffy, Reference Duffy1988; Rasing, Reference Rasing2017); to </w:t>
      </w:r>
      <w:r w:rsidRPr="008459CE">
        <w:rPr>
          <w:rStyle w:val="StyleUnderline"/>
          <w:highlight w:val="green"/>
        </w:rPr>
        <w:t>establish fairer</w:t>
      </w:r>
      <w:r w:rsidRPr="00B75D53">
        <w:rPr>
          <w:sz w:val="16"/>
        </w:rPr>
        <w:t xml:space="preserve"> modern </w:t>
      </w:r>
      <w:r w:rsidRPr="008459CE">
        <w:rPr>
          <w:rStyle w:val="StyleUnderline"/>
          <w:highlight w:val="green"/>
        </w:rPr>
        <w:t>treaties</w:t>
      </w:r>
      <w:r w:rsidRPr="00B75D53">
        <w:rPr>
          <w:sz w:val="16"/>
        </w:rPr>
        <w:t xml:space="preserve"> (Aldridge and Fenge, Reference Aldridge2015); to </w:t>
      </w:r>
      <w:r w:rsidRPr="008459CE">
        <w:rPr>
          <w:rStyle w:val="StyleUnderline"/>
          <w:highlight w:val="green"/>
        </w:rPr>
        <w:t>transform</w:t>
      </w:r>
      <w:r w:rsidRPr="00B75D53">
        <w:rPr>
          <w:sz w:val="16"/>
        </w:rPr>
        <w:t xml:space="preserve"> Canadian </w:t>
      </w:r>
      <w:r w:rsidRPr="008459CE">
        <w:rPr>
          <w:rStyle w:val="StyleUnderline"/>
          <w:highlight w:val="green"/>
        </w:rPr>
        <w:t>law</w:t>
      </w:r>
      <w:r w:rsidRPr="00B75D53">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8459CE">
        <w:rPr>
          <w:rStyle w:val="Emphasis"/>
          <w:szCs w:val="32"/>
          <w:highlight w:val="green"/>
        </w:rPr>
        <w:t>These actions destabilize</w:t>
      </w:r>
      <w:r w:rsidRPr="00FB1696">
        <w:rPr>
          <w:rStyle w:val="Emphasis"/>
          <w:szCs w:val="32"/>
        </w:rPr>
        <w:t xml:space="preserve"> the </w:t>
      </w:r>
      <w:r w:rsidRPr="008459CE">
        <w:rPr>
          <w:rStyle w:val="Emphasis"/>
          <w:szCs w:val="32"/>
          <w:highlight w:val="green"/>
        </w:rPr>
        <w:t>colonial foundations</w:t>
      </w:r>
      <w:r w:rsidRPr="00FB1696">
        <w:rPr>
          <w:rStyle w:val="Emphasis"/>
          <w:szCs w:val="32"/>
        </w:rPr>
        <w:t xml:space="preserve"> of States</w:t>
      </w:r>
      <w:r w:rsidRPr="00FB1696">
        <w:rPr>
          <w:rStyle w:val="StyleUnderline"/>
        </w:rPr>
        <w:t xml:space="preserve">. </w:t>
      </w:r>
      <w:r w:rsidRPr="008459CE">
        <w:rPr>
          <w:rStyle w:val="StyleUnderline"/>
          <w:highlight w:val="green"/>
        </w:rPr>
        <w:t>They present alternatives for thinking</w:t>
      </w:r>
      <w:r w:rsidRPr="00FB1696">
        <w:rPr>
          <w:rStyle w:val="StyleUnderline"/>
        </w:rPr>
        <w:t xml:space="preserve"> about new relationships</w:t>
      </w:r>
      <w:r w:rsidRPr="00B75D53">
        <w:rPr>
          <w:sz w:val="16"/>
        </w:rPr>
        <w:t xml:space="preserve"> (Barelli, Reference Barelli2016, 189–190) </w:t>
      </w:r>
      <w:r w:rsidRPr="008459CE">
        <w:rPr>
          <w:rStyle w:val="StyleUnderline"/>
          <w:highlight w:val="green"/>
        </w:rPr>
        <w:t>and</w:t>
      </w:r>
      <w:r w:rsidRPr="00B75D53">
        <w:rPr>
          <w:sz w:val="16"/>
        </w:rPr>
        <w:t xml:space="preserve"> ultimately </w:t>
      </w:r>
      <w:r w:rsidRPr="008459CE">
        <w:rPr>
          <w:rStyle w:val="StyleUnderline"/>
          <w:highlight w:val="green"/>
        </w:rPr>
        <w:t>make colonial institutions</w:t>
      </w:r>
      <w:r w:rsidRPr="00FB1696">
        <w:rPr>
          <w:rStyle w:val="StyleUnderline"/>
        </w:rPr>
        <w:t xml:space="preserve"> </w:t>
      </w:r>
      <w:r w:rsidRPr="00FB1696">
        <w:rPr>
          <w:rStyle w:val="Emphasis"/>
        </w:rPr>
        <w:t xml:space="preserve">more </w:t>
      </w:r>
      <w:r w:rsidRPr="008459CE">
        <w:rPr>
          <w:rStyle w:val="Emphasis"/>
          <w:highlight w:val="green"/>
        </w:rPr>
        <w:t>favorable to</w:t>
      </w:r>
      <w:r w:rsidRPr="00FB1696">
        <w:rPr>
          <w:rStyle w:val="Emphasis"/>
        </w:rPr>
        <w:t xml:space="preserve"> the </w:t>
      </w:r>
      <w:r w:rsidRPr="008459CE">
        <w:rPr>
          <w:rStyle w:val="Emphasis"/>
          <w:highlight w:val="green"/>
        </w:rPr>
        <w:t>acceptance of</w:t>
      </w:r>
      <w:r w:rsidRPr="00FB1696">
        <w:rPr>
          <w:rStyle w:val="Emphasis"/>
        </w:rPr>
        <w:t xml:space="preserve"> self-determined </w:t>
      </w:r>
      <w:r w:rsidRPr="008459CE">
        <w:rPr>
          <w:rStyle w:val="Emphasis"/>
          <w:highlight w:val="green"/>
        </w:rPr>
        <w:t>indigenous societies</w:t>
      </w:r>
      <w:r w:rsidRPr="00B75D53">
        <w:rPr>
          <w:sz w:val="16"/>
        </w:rPr>
        <w:t xml:space="preserve"> (Siobhán and Murphy, Reference Siobhán and Murphy2005: 3– 38).</w:t>
      </w:r>
    </w:p>
    <w:p w14:paraId="735B0FDD" w14:textId="77777777" w:rsidR="00D06B26" w:rsidRPr="00FB1696" w:rsidRDefault="00D06B26" w:rsidP="00D06B26">
      <w:pPr>
        <w:rPr>
          <w:rStyle w:val="StyleUnderline"/>
        </w:rPr>
      </w:pPr>
      <w:r w:rsidRPr="00B75D53">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8459CE">
        <w:rPr>
          <w:rStyle w:val="StyleUnderline"/>
          <w:highlight w:val="green"/>
        </w:rPr>
        <w:t>participation in</w:t>
      </w:r>
      <w:r w:rsidRPr="00FB1696">
        <w:rPr>
          <w:rStyle w:val="StyleUnderline"/>
        </w:rPr>
        <w:t xml:space="preserve"> democratic </w:t>
      </w:r>
      <w:r w:rsidRPr="008459CE">
        <w:rPr>
          <w:rStyle w:val="StyleUnderline"/>
          <w:highlight w:val="green"/>
        </w:rPr>
        <w:t>institutions can be part of</w:t>
      </w:r>
      <w:r w:rsidRPr="00FB1696">
        <w:rPr>
          <w:rStyle w:val="StyleUnderline"/>
        </w:rPr>
        <w:t xml:space="preserve"> this </w:t>
      </w:r>
      <w:r w:rsidRPr="00FB1696">
        <w:rPr>
          <w:rStyle w:val="Emphasis"/>
        </w:rPr>
        <w:t xml:space="preserve">process of </w:t>
      </w:r>
      <w:r w:rsidRPr="008459CE">
        <w:rPr>
          <w:rStyle w:val="Emphasis"/>
          <w:highlight w:val="green"/>
        </w:rPr>
        <w:t>subversion</w:t>
      </w:r>
      <w:r w:rsidRPr="00FB1696">
        <w:rPr>
          <w:rStyle w:val="StyleUnderline"/>
        </w:rPr>
        <w:t xml:space="preserve"> from within, but under certain conditions</w:t>
      </w:r>
      <w:r w:rsidRPr="00B75D53">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8459CE">
        <w:rPr>
          <w:rStyle w:val="Emphasis"/>
          <w:highlight w:val="green"/>
        </w:rPr>
        <w:t>they contribute to</w:t>
      </w:r>
      <w:r w:rsidRPr="00FB1696">
        <w:rPr>
          <w:rStyle w:val="Emphasis"/>
        </w:rPr>
        <w:t xml:space="preserve"> the </w:t>
      </w:r>
      <w:r w:rsidRPr="008459CE">
        <w:rPr>
          <w:rStyle w:val="Emphasis"/>
          <w:highlight w:val="green"/>
        </w:rPr>
        <w:t>“indigenization of colonial structures”</w:t>
      </w:r>
      <w:r w:rsidRPr="00B75D53">
        <w:rPr>
          <w:sz w:val="16"/>
        </w:rPr>
        <w:t xml:space="preserve"> (Nadasdy, Reference Nadasdy2018: 14 and 309), that is to say that </w:t>
      </w:r>
      <w:r w:rsidRPr="008459CE">
        <w:rPr>
          <w:rStyle w:val="StyleUnderline"/>
          <w:highlight w:val="green"/>
        </w:rPr>
        <w:t>they make</w:t>
      </w:r>
      <w:r w:rsidRPr="00FB1696">
        <w:rPr>
          <w:rStyle w:val="StyleUnderline"/>
        </w:rPr>
        <w:t xml:space="preserve"> the </w:t>
      </w:r>
      <w:r w:rsidRPr="008459CE">
        <w:rPr>
          <w:rStyle w:val="StyleUnderline"/>
          <w:highlight w:val="green"/>
        </w:rPr>
        <w:t>institutions</w:t>
      </w:r>
      <w:r w:rsidRPr="00FB1696">
        <w:rPr>
          <w:rStyle w:val="StyleUnderline"/>
        </w:rPr>
        <w:t xml:space="preserve"> </w:t>
      </w:r>
      <w:r w:rsidRPr="00FB1696">
        <w:rPr>
          <w:rStyle w:val="Emphasis"/>
        </w:rPr>
        <w:t xml:space="preserve">more </w:t>
      </w:r>
      <w:r w:rsidRPr="008459CE">
        <w:rPr>
          <w:rStyle w:val="Emphasis"/>
          <w:highlight w:val="green"/>
        </w:rPr>
        <w:t>favorable</w:t>
      </w:r>
      <w:r w:rsidRPr="008459CE">
        <w:rPr>
          <w:rStyle w:val="StyleUnderline"/>
          <w:highlight w:val="green"/>
        </w:rPr>
        <w:t xml:space="preserve"> and </w:t>
      </w:r>
      <w:r w:rsidRPr="008459CE">
        <w:rPr>
          <w:rStyle w:val="Emphasis"/>
          <w:highlight w:val="green"/>
        </w:rPr>
        <w:t>permeable to indigenous claims</w:t>
      </w:r>
      <w:r w:rsidRPr="00FB1696">
        <w:rPr>
          <w:rStyle w:val="StyleUnderline"/>
        </w:rPr>
        <w:t xml:space="preserve">, </w:t>
      </w:r>
      <w:r w:rsidRPr="00FB1696">
        <w:rPr>
          <w:rStyle w:val="Emphasis"/>
        </w:rPr>
        <w:t>traditions</w:t>
      </w:r>
      <w:r w:rsidRPr="00FB1696">
        <w:rPr>
          <w:rStyle w:val="StyleUnderline"/>
        </w:rPr>
        <w:t xml:space="preserve"> and </w:t>
      </w:r>
      <w:r w:rsidRPr="00FB1696">
        <w:rPr>
          <w:rStyle w:val="Emphasis"/>
        </w:rPr>
        <w:t>values</w:t>
      </w:r>
      <w:r w:rsidRPr="00FB1696">
        <w:rPr>
          <w:rStyle w:val="StyleUnderline"/>
        </w:rPr>
        <w:t>.</w:t>
      </w:r>
    </w:p>
    <w:p w14:paraId="077C89D9" w14:textId="77777777" w:rsidR="00D06B26" w:rsidRPr="00B75D53" w:rsidRDefault="00D06B26" w:rsidP="00D06B26">
      <w:pPr>
        <w:rPr>
          <w:sz w:val="16"/>
        </w:rPr>
      </w:pPr>
      <w:r w:rsidRPr="00B75D53">
        <w:rPr>
          <w:sz w:val="16"/>
        </w:rPr>
        <w:t>3.3 A nation-to-nation relationship based on a space of non-domination</w:t>
      </w:r>
    </w:p>
    <w:p w14:paraId="4FC10759" w14:textId="77777777" w:rsidR="00D06B26" w:rsidRPr="00B75D53" w:rsidRDefault="00D06B26" w:rsidP="00D06B26">
      <w:pPr>
        <w:rPr>
          <w:sz w:val="16"/>
        </w:rPr>
      </w:pPr>
      <w:r w:rsidRPr="00B75D53">
        <w:rPr>
          <w:sz w:val="16"/>
        </w:rPr>
        <w:t xml:space="preserve">Self-determined indigenous societies are not defined in advance since they depend on the evolution of their relationships with Canadian society. </w:t>
      </w:r>
      <w:r w:rsidRPr="00FB1696">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B75D53">
        <w:rPr>
          <w:sz w:val="16"/>
        </w:rPr>
        <w:t xml:space="preserve">. but which will be based on a common legal source nevertheless negotiated between the indigenous nations and the Canadian nation (Hoehn, Reference Hoehn2012). </w:t>
      </w:r>
      <w:r w:rsidRPr="00FB1696">
        <w:rPr>
          <w:rStyle w:val="StyleUnderline"/>
        </w:rPr>
        <w:t>This relationship can</w:t>
      </w:r>
      <w:r w:rsidRPr="00B75D53">
        <w:rPr>
          <w:sz w:val="16"/>
        </w:rPr>
        <w:t xml:space="preserve"> also </w:t>
      </w:r>
      <w:r w:rsidRPr="00FB1696">
        <w:rPr>
          <w:rStyle w:val="StyleUnderline"/>
        </w:rPr>
        <w:t>be beneficial for</w:t>
      </w:r>
      <w:r w:rsidRPr="00B75D53">
        <w:rPr>
          <w:sz w:val="16"/>
        </w:rPr>
        <w:t xml:space="preserve"> Canadian </w:t>
      </w:r>
      <w:r w:rsidRPr="00FB1696">
        <w:rPr>
          <w:rStyle w:val="Emphasis"/>
        </w:rPr>
        <w:t>society</w:t>
      </w:r>
      <w:r w:rsidRPr="00B75D53">
        <w:rPr>
          <w:sz w:val="16"/>
        </w:rPr>
        <w:t xml:space="preserve">. Indeed, considering that </w:t>
      </w:r>
      <w:r w:rsidRPr="00FB1696">
        <w:rPr>
          <w:rStyle w:val="StyleUnderline"/>
        </w:rPr>
        <w:t>the process of self-determination allows Indigenous peoples to impose, step by step, a new regime of values ​​and truths</w:t>
      </w:r>
      <w:r w:rsidRPr="00B75D53">
        <w:rPr>
          <w:sz w:val="16"/>
        </w:rPr>
        <w:t xml:space="preserve"> on the Canadian nation (Simpson and Smith, Reference Simpson2014: 3), </w:t>
      </w:r>
      <w:r w:rsidRPr="00FB1696">
        <w:rPr>
          <w:rStyle w:val="StyleUnderline"/>
        </w:rPr>
        <w:t xml:space="preserve">the resulting relationship will </w:t>
      </w:r>
      <w:r w:rsidRPr="00FB1696">
        <w:rPr>
          <w:rStyle w:val="Emphasis"/>
        </w:rPr>
        <w:t>transform</w:t>
      </w:r>
      <w:r w:rsidRPr="00B75D53">
        <w:rPr>
          <w:sz w:val="16"/>
        </w:rPr>
        <w:t xml:space="preserve"> Canadian </w:t>
      </w:r>
      <w:r w:rsidRPr="00FB1696">
        <w:rPr>
          <w:rStyle w:val="Emphasis"/>
        </w:rPr>
        <w:t>society</w:t>
      </w:r>
      <w:r w:rsidRPr="00FB1696">
        <w:rPr>
          <w:rStyle w:val="StyleUnderline"/>
        </w:rPr>
        <w:t xml:space="preserve"> for the better.</w:t>
      </w:r>
      <w:r w:rsidRPr="00B75D53">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3B43C00B" w14:textId="77777777" w:rsidR="00D06B26" w:rsidRPr="00B75D53" w:rsidRDefault="00D06B26" w:rsidP="00D06B26">
      <w:pPr>
        <w:rPr>
          <w:sz w:val="16"/>
        </w:rPr>
      </w:pPr>
      <w:r w:rsidRPr="00B75D53">
        <w:rPr>
          <w:sz w:val="16"/>
        </w:rPr>
        <w:t xml:space="preserve">From this perspective, </w:t>
      </w:r>
      <w:r w:rsidRPr="001E6759">
        <w:rPr>
          <w:rStyle w:val="StyleUnderline"/>
        </w:rPr>
        <w:t>participation is</w:t>
      </w:r>
      <w:r w:rsidRPr="00B75D53">
        <w:rPr>
          <w:sz w:val="16"/>
        </w:rPr>
        <w:t xml:space="preserve"> both </w:t>
      </w:r>
      <w:r w:rsidRPr="001E6759">
        <w:rPr>
          <w:rStyle w:val="StyleUnderline"/>
        </w:rPr>
        <w:t xml:space="preserve">part of the </w:t>
      </w:r>
      <w:r w:rsidRPr="001E6759">
        <w:rPr>
          <w:rStyle w:val="Emphasis"/>
        </w:rPr>
        <w:t>process of indigenous self-determination</w:t>
      </w:r>
      <w:r w:rsidRPr="001E6759">
        <w:rPr>
          <w:rStyle w:val="StyleUnderline"/>
        </w:rPr>
        <w:t xml:space="preserve"> and contributes to</w:t>
      </w:r>
      <w:r w:rsidRPr="00B75D53">
        <w:rPr>
          <w:sz w:val="16"/>
        </w:rPr>
        <w:t xml:space="preserve"> the formation of </w:t>
      </w:r>
      <w:r w:rsidRPr="001E6759">
        <w:rPr>
          <w:rStyle w:val="StyleUnderline"/>
        </w:rPr>
        <w:t>a nation-to-nation relationship based on a legal and political space of egalitarian and virtuous interdependence between indigenous peoples and non-indigenous peoples</w:t>
      </w:r>
      <w:r w:rsidRPr="00B75D53">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312B3040" w14:textId="77777777" w:rsidR="00D06B26" w:rsidRPr="00B75D53" w:rsidRDefault="00D06B26" w:rsidP="00D06B26">
      <w:pPr>
        <w:rPr>
          <w:sz w:val="16"/>
        </w:rPr>
      </w:pPr>
      <w:r w:rsidRPr="00B75D53">
        <w:rPr>
          <w:sz w:val="16"/>
        </w:rPr>
        <w:t xml:space="preserve">Conclusion </w:t>
      </w:r>
    </w:p>
    <w:p w14:paraId="60E6E150" w14:textId="77777777" w:rsidR="00D06B26" w:rsidRPr="00B75D53" w:rsidRDefault="00D06B26" w:rsidP="00D06B26">
      <w:pPr>
        <w:rPr>
          <w:sz w:val="16"/>
        </w:rPr>
      </w:pPr>
      <w:r w:rsidRPr="00B75D53">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145EA0A4" w14:textId="77777777" w:rsidR="00D06B26" w:rsidRPr="00B75D53" w:rsidRDefault="00D06B26" w:rsidP="00D06B26">
      <w:pPr>
        <w:rPr>
          <w:sz w:val="16"/>
        </w:rPr>
      </w:pPr>
      <w:r w:rsidRPr="00B75D53">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0D45809C" w14:textId="77777777" w:rsidR="00D06B26" w:rsidRPr="001E6759" w:rsidRDefault="00D06B26" w:rsidP="00D06B26">
      <w:pPr>
        <w:rPr>
          <w:rStyle w:val="StyleUnderline"/>
        </w:rPr>
      </w:pPr>
      <w:r w:rsidRPr="00B75D53">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8459CE">
        <w:rPr>
          <w:rStyle w:val="StyleUnderline"/>
          <w:highlight w:val="green"/>
        </w:rPr>
        <w:t>indigenous and non-indigenous values ​​</w:t>
      </w:r>
      <w:r w:rsidRPr="008459CE">
        <w:rPr>
          <w:rStyle w:val="Emphasis"/>
          <w:highlight w:val="green"/>
        </w:rPr>
        <w:t>are not</w:t>
      </w:r>
      <w:r w:rsidRPr="008459CE">
        <w:rPr>
          <w:rStyle w:val="StyleUnderline"/>
          <w:highlight w:val="green"/>
        </w:rPr>
        <w:t xml:space="preserve"> and </w:t>
      </w:r>
      <w:r w:rsidRPr="008459CE">
        <w:rPr>
          <w:rStyle w:val="Emphasis"/>
          <w:highlight w:val="green"/>
        </w:rPr>
        <w:t>should not be</w:t>
      </w:r>
      <w:r w:rsidRPr="001E6759">
        <w:rPr>
          <w:rStyle w:val="Emphasis"/>
        </w:rPr>
        <w:t xml:space="preserve"> considered </w:t>
      </w:r>
      <w:r w:rsidRPr="008459CE">
        <w:rPr>
          <w:rStyle w:val="Emphasis"/>
          <w:highlight w:val="green"/>
        </w:rPr>
        <w:t>incompatible</w:t>
      </w:r>
      <w:r w:rsidRPr="00B75D53">
        <w:rPr>
          <w:sz w:val="16"/>
        </w:rPr>
        <w:t xml:space="preserve">. Aboriginal </w:t>
      </w:r>
      <w:r w:rsidRPr="0035114F">
        <w:rPr>
          <w:sz w:val="16"/>
        </w:rPr>
        <w:t xml:space="preserve">people and non-Aboriginal people may be different: they can understand each other, and as they can understand each other, </w:t>
      </w:r>
      <w:r w:rsidRPr="0035114F">
        <w:rPr>
          <w:rStyle w:val="StyleUnderline"/>
        </w:rPr>
        <w:t>the process of</w:t>
      </w:r>
      <w:r w:rsidRPr="0035114F">
        <w:rPr>
          <w:sz w:val="16"/>
        </w:rPr>
        <w:t xml:space="preserve"> Aboriginal </w:t>
      </w:r>
      <w:r w:rsidRPr="0035114F">
        <w:rPr>
          <w:rStyle w:val="StyleUnderline"/>
        </w:rPr>
        <w:t>self-determination must</w:t>
      </w:r>
      <w:r w:rsidRPr="0035114F">
        <w:rPr>
          <w:sz w:val="16"/>
        </w:rPr>
        <w:t xml:space="preserve"> both </w:t>
      </w:r>
      <w:r w:rsidRPr="0035114F">
        <w:rPr>
          <w:rStyle w:val="StyleUnderline"/>
        </w:rPr>
        <w:t>focus on</w:t>
      </w:r>
      <w:r w:rsidRPr="0035114F">
        <w:rPr>
          <w:sz w:val="16"/>
        </w:rPr>
        <w:t xml:space="preserve"> the resurgence of </w:t>
      </w:r>
      <w:r w:rsidRPr="0035114F">
        <w:rPr>
          <w:rStyle w:val="Emphasis"/>
        </w:rPr>
        <w:t>values</w:t>
      </w:r>
      <w:r w:rsidRPr="0035114F">
        <w:rPr>
          <w:rStyle w:val="StyleUnderline"/>
        </w:rPr>
        <w:t xml:space="preserve">, </w:t>
      </w:r>
      <w:r w:rsidRPr="0035114F">
        <w:rPr>
          <w:rStyle w:val="Emphasis"/>
        </w:rPr>
        <w:t>institutions</w:t>
      </w:r>
      <w:r w:rsidRPr="0035114F">
        <w:rPr>
          <w:rStyle w:val="StyleUnderline"/>
        </w:rPr>
        <w:t xml:space="preserve">, </w:t>
      </w:r>
      <w:r w:rsidRPr="0035114F">
        <w:rPr>
          <w:rStyle w:val="Emphasis"/>
        </w:rPr>
        <w:t>philosophies</w:t>
      </w:r>
      <w:r w:rsidRPr="0035114F">
        <w:rPr>
          <w:rStyle w:val="StyleUnderline"/>
        </w:rPr>
        <w:t xml:space="preserve">, social relationships, gender relations of each indigenous nation, and </w:t>
      </w:r>
      <w:r w:rsidRPr="008459CE">
        <w:rPr>
          <w:rStyle w:val="StyleUnderline"/>
          <w:highlight w:val="green"/>
        </w:rPr>
        <w:t xml:space="preserve">create opportunities </w:t>
      </w:r>
      <w:r w:rsidRPr="008459CE">
        <w:rPr>
          <w:rStyle w:val="Emphasis"/>
          <w:highlight w:val="green"/>
        </w:rPr>
        <w:t>within</w:t>
      </w:r>
      <w:r w:rsidRPr="0035114F">
        <w:rPr>
          <w:rStyle w:val="Emphasis"/>
        </w:rPr>
        <w:t xml:space="preserve"> the structures of establishment </w:t>
      </w:r>
      <w:r w:rsidRPr="008459CE">
        <w:rPr>
          <w:rStyle w:val="Emphasis"/>
          <w:highlight w:val="green"/>
        </w:rPr>
        <w:t>colonialism to modify them</w:t>
      </w:r>
      <w:r w:rsidRPr="0035114F">
        <w:rPr>
          <w:rStyle w:val="Emphasis"/>
        </w:rPr>
        <w:t xml:space="preserve"> from within</w:t>
      </w:r>
      <w:r w:rsidRPr="0035114F">
        <w:rPr>
          <w:rStyle w:val="StyleUnderline"/>
        </w:rPr>
        <w:t xml:space="preserve"> </w:t>
      </w:r>
      <w:r w:rsidRPr="008459CE">
        <w:rPr>
          <w:rStyle w:val="StyleUnderline"/>
          <w:highlight w:val="green"/>
        </w:rPr>
        <w:t>and</w:t>
      </w:r>
      <w:r w:rsidRPr="001E6759">
        <w:rPr>
          <w:rStyle w:val="StyleUnderline"/>
        </w:rPr>
        <w:t xml:space="preserve"> </w:t>
      </w:r>
      <w:r w:rsidRPr="001E6759">
        <w:rPr>
          <w:rStyle w:val="Emphasis"/>
        </w:rPr>
        <w:t xml:space="preserve">to </w:t>
      </w:r>
      <w:r w:rsidRPr="008459CE">
        <w:rPr>
          <w:rStyle w:val="Emphasis"/>
          <w:highlight w:val="green"/>
        </w:rPr>
        <w:t>make them tolerant of indigenous resurgences</w:t>
      </w:r>
      <w:r w:rsidRPr="00B75D53">
        <w:rPr>
          <w:sz w:val="16"/>
        </w:rPr>
        <w:t xml:space="preserve">. From this perspective, </w:t>
      </w:r>
      <w:r w:rsidRPr="008459CE">
        <w:rPr>
          <w:rStyle w:val="StyleUnderline"/>
          <w:highlight w:val="green"/>
        </w:rPr>
        <w:t>participation in</w:t>
      </w:r>
      <w:r w:rsidRPr="001E6759">
        <w:rPr>
          <w:rStyle w:val="StyleUnderline"/>
        </w:rPr>
        <w:t xml:space="preserve"> democratic </w:t>
      </w:r>
      <w:r w:rsidRPr="008459CE">
        <w:rPr>
          <w:rStyle w:val="StyleUnderline"/>
          <w:highlight w:val="green"/>
        </w:rPr>
        <w:t>institutions can be</w:t>
      </w:r>
      <w:r w:rsidRPr="001E6759">
        <w:rPr>
          <w:rStyle w:val="StyleUnderline"/>
        </w:rPr>
        <w:t xml:space="preserve"> </w:t>
      </w:r>
      <w:r w:rsidRPr="001E6759">
        <w:rPr>
          <w:rStyle w:val="Emphasis"/>
        </w:rPr>
        <w:t>considered</w:t>
      </w:r>
      <w:r w:rsidRPr="001E6759">
        <w:rPr>
          <w:rStyle w:val="StyleUnderline"/>
        </w:rPr>
        <w:t xml:space="preserve"> and must even be </w:t>
      </w:r>
      <w:r w:rsidRPr="008459CE">
        <w:rPr>
          <w:rStyle w:val="Emphasis"/>
          <w:highlight w:val="green"/>
        </w:rPr>
        <w:t>desired</w:t>
      </w:r>
      <w:r w:rsidRPr="001E6759">
        <w:rPr>
          <w:rStyle w:val="StyleUnderline"/>
        </w:rPr>
        <w:t xml:space="preserve"> if it contributes to establishing a nation-to-nation relationship based on the </w:t>
      </w:r>
      <w:r w:rsidRPr="001E6759">
        <w:rPr>
          <w:rStyle w:val="Emphasis"/>
        </w:rPr>
        <w:t>logic of non-domination</w:t>
      </w:r>
      <w:r w:rsidRPr="001E6759">
        <w:rPr>
          <w:rStyle w:val="StyleUnderline"/>
        </w:rPr>
        <w:t>.</w:t>
      </w:r>
    </w:p>
    <w:p w14:paraId="3E6389A8" w14:textId="77777777" w:rsidR="00D06B26" w:rsidRPr="008459CE" w:rsidRDefault="00D06B26" w:rsidP="00D06B26">
      <w:r w:rsidRPr="00226A20">
        <w:rPr>
          <w:rStyle w:val="Emphasis"/>
          <w:szCs w:val="32"/>
        </w:rPr>
        <w:t>To conclude</w:t>
      </w:r>
      <w:r w:rsidRPr="0035114F">
        <w:rPr>
          <w:rStyle w:val="StyleUnderline"/>
        </w:rPr>
        <w:t>, it is important</w:t>
      </w:r>
      <w:r w:rsidRPr="001E6759">
        <w:rPr>
          <w:rStyle w:val="StyleUnderline"/>
        </w:rPr>
        <w:t xml:space="preserve"> to remember that </w:t>
      </w:r>
      <w:r w:rsidRPr="008459CE">
        <w:rPr>
          <w:rStyle w:val="StyleUnderline"/>
          <w:highlight w:val="green"/>
        </w:rPr>
        <w:t>if</w:t>
      </w:r>
      <w:r w:rsidRPr="001E6759">
        <w:rPr>
          <w:rStyle w:val="StyleUnderline"/>
        </w:rPr>
        <w:t xml:space="preserve"> this </w:t>
      </w:r>
      <w:r w:rsidRPr="008459CE">
        <w:rPr>
          <w:rStyle w:val="StyleUnderline"/>
          <w:highlight w:val="green"/>
        </w:rPr>
        <w:t>opposition is strong on</w:t>
      </w:r>
      <w:r w:rsidRPr="001E6759">
        <w:rPr>
          <w:rStyle w:val="StyleUnderline"/>
        </w:rPr>
        <w:t xml:space="preserve"> a </w:t>
      </w:r>
      <w:r w:rsidRPr="008459CE">
        <w:rPr>
          <w:rStyle w:val="StyleUnderline"/>
          <w:highlight w:val="green"/>
        </w:rPr>
        <w:t xml:space="preserve">theoretical level, </w:t>
      </w:r>
      <w:r w:rsidRPr="008459CE">
        <w:rPr>
          <w:rStyle w:val="Emphasis"/>
          <w:highlight w:val="green"/>
        </w:rPr>
        <w:t>it is</w:t>
      </w:r>
      <w:r w:rsidRPr="001E6759">
        <w:rPr>
          <w:rStyle w:val="Emphasis"/>
        </w:rPr>
        <w:t xml:space="preserve"> certainly </w:t>
      </w:r>
      <w:r w:rsidRPr="008459CE">
        <w:rPr>
          <w:rStyle w:val="Emphasis"/>
          <w:highlight w:val="green"/>
        </w:rPr>
        <w:t>less so in practice</w:t>
      </w:r>
      <w:r w:rsidRPr="00B75D53">
        <w:rPr>
          <w:sz w:val="16"/>
        </w:rPr>
        <w:t xml:space="preserve">. It is clear that </w:t>
      </w:r>
      <w:r w:rsidRPr="001E6759">
        <w:rPr>
          <w:rStyle w:val="StyleUnderline"/>
        </w:rPr>
        <w:t>Aboriginal people who participate</w:t>
      </w:r>
      <w:r w:rsidRPr="00B75D53">
        <w:rPr>
          <w:sz w:val="16"/>
        </w:rPr>
        <w:t xml:space="preserve"> (and those who do not participate) </w:t>
      </w:r>
      <w:r w:rsidRPr="001E6759">
        <w:rPr>
          <w:rStyle w:val="StyleUnderline"/>
        </w:rPr>
        <w:t>do not make their decisions following these theoretical reasonings</w:t>
      </w:r>
      <w:r w:rsidRPr="00B75D53">
        <w:rPr>
          <w:sz w:val="16"/>
        </w:rPr>
        <w:t xml:space="preserve">. Just as obviously, </w:t>
      </w:r>
      <w:r w:rsidRPr="0035114F">
        <w:rPr>
          <w:rStyle w:val="StyleUnderline"/>
        </w:rPr>
        <w:t>it is very likely that in practice</w:t>
      </w:r>
      <w:r w:rsidRPr="00B75D53">
        <w:rPr>
          <w:sz w:val="16"/>
        </w:rPr>
        <w:t xml:space="preserve">, several </w:t>
      </w:r>
      <w:r w:rsidRPr="008459CE">
        <w:rPr>
          <w:rStyle w:val="StyleUnderline"/>
          <w:highlight w:val="green"/>
        </w:rPr>
        <w:t>Indigenous people can</w:t>
      </w:r>
      <w:r w:rsidRPr="001E6759">
        <w:rPr>
          <w:rStyle w:val="StyleUnderline"/>
        </w:rPr>
        <w:t xml:space="preserve"> both </w:t>
      </w:r>
      <w:r w:rsidRPr="008459CE">
        <w:rPr>
          <w:rStyle w:val="Emphasis"/>
          <w:highlight w:val="green"/>
        </w:rPr>
        <w:t>participate in</w:t>
      </w:r>
      <w:r w:rsidRPr="001E6759">
        <w:rPr>
          <w:rStyle w:val="Emphasis"/>
        </w:rPr>
        <w:t xml:space="preserve"> democratic </w:t>
      </w:r>
      <w:r w:rsidRPr="008459CE">
        <w:rPr>
          <w:rStyle w:val="Emphasis"/>
          <w:highlight w:val="green"/>
        </w:rPr>
        <w:t>institutions</w:t>
      </w:r>
      <w:r w:rsidRPr="00B75D53">
        <w:rPr>
          <w:sz w:val="16"/>
        </w:rPr>
        <w:t xml:space="preserve"> (notably through voting), </w:t>
      </w:r>
      <w:r w:rsidRPr="008459CE">
        <w:rPr>
          <w:rStyle w:val="Emphasis"/>
          <w:highlight w:val="green"/>
        </w:rPr>
        <w:t>while taking part in</w:t>
      </w:r>
      <w:r w:rsidRPr="001E6759">
        <w:rPr>
          <w:rStyle w:val="Emphasis"/>
        </w:rPr>
        <w:t xml:space="preserve"> less formal</w:t>
      </w:r>
      <w:r w:rsidRPr="001E6759">
        <w:rPr>
          <w:rStyle w:val="StyleUnderline"/>
        </w:rPr>
        <w:t xml:space="preserve"> or </w:t>
      </w:r>
      <w:r w:rsidRPr="001E6759">
        <w:rPr>
          <w:rStyle w:val="Emphasis"/>
        </w:rPr>
        <w:t xml:space="preserve">more </w:t>
      </w:r>
      <w:r w:rsidRPr="008459CE">
        <w:rPr>
          <w:rStyle w:val="Emphasis"/>
          <w:highlight w:val="green"/>
        </w:rPr>
        <w:t>“radical” actions against the State</w:t>
      </w:r>
      <w:r w:rsidRPr="00B75D53">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31013B04" w14:textId="77777777" w:rsidR="005D388F" w:rsidRPr="00D06B26" w:rsidRDefault="005D388F" w:rsidP="00D06B26"/>
    <w:sectPr w:rsidR="005D388F" w:rsidRPr="00D06B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38AB" w14:textId="77777777" w:rsidR="00F502C6" w:rsidRDefault="00F502C6" w:rsidP="00066D2C">
      <w:pPr>
        <w:spacing w:after="0" w:line="240" w:lineRule="auto"/>
      </w:pPr>
      <w:r>
        <w:separator/>
      </w:r>
    </w:p>
  </w:endnote>
  <w:endnote w:type="continuationSeparator" w:id="0">
    <w:p w14:paraId="7FBBB7EA" w14:textId="77777777" w:rsidR="00F502C6" w:rsidRDefault="00F502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F84CD" w14:textId="77777777" w:rsidR="00F502C6" w:rsidRDefault="00F502C6" w:rsidP="00066D2C">
      <w:pPr>
        <w:spacing w:after="0" w:line="240" w:lineRule="auto"/>
      </w:pPr>
      <w:r>
        <w:separator/>
      </w:r>
    </w:p>
  </w:footnote>
  <w:footnote w:type="continuationSeparator" w:id="0">
    <w:p w14:paraId="14D424B3" w14:textId="77777777" w:rsidR="00F502C6" w:rsidRDefault="00F502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22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D7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27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C0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08C"/>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388"/>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B5A"/>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78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B9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ABC"/>
    <w:rsid w:val="00B96CA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25A"/>
    <w:rsid w:val="00C066E6"/>
    <w:rsid w:val="00C110C0"/>
    <w:rsid w:val="00C12370"/>
    <w:rsid w:val="00C1493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3A6"/>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B2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31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4AB"/>
    <w:rsid w:val="00DE1D11"/>
    <w:rsid w:val="00DE28ED"/>
    <w:rsid w:val="00DE419E"/>
    <w:rsid w:val="00DE44C3"/>
    <w:rsid w:val="00DE4D5E"/>
    <w:rsid w:val="00DF139C"/>
    <w:rsid w:val="00DF3BF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280"/>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2C6"/>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40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42B47"/>
  <w15:chartTrackingRefBased/>
  <w15:docId w15:val="{29ED42E7-8C45-40C1-BEDC-78405EAF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06B26"/>
    <w:rPr>
      <w:rFonts w:ascii="Calibri" w:hAnsi="Calibri"/>
    </w:rPr>
  </w:style>
  <w:style w:type="paragraph" w:styleId="Heading1">
    <w:name w:val="heading 1"/>
    <w:aliases w:val="Pocket"/>
    <w:basedOn w:val="Normal"/>
    <w:next w:val="Normal"/>
    <w:link w:val="Heading1Char"/>
    <w:qFormat/>
    <w:rsid w:val="001622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22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1622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No Spacing4,No Spacing11111,No Spacing5,No Spacing21,tags,No Spacing1111,No Spacing1,Ch,ta"/>
    <w:basedOn w:val="Normal"/>
    <w:next w:val="Normal"/>
    <w:link w:val="Heading4Char"/>
    <w:uiPriority w:val="3"/>
    <w:qFormat/>
    <w:rsid w:val="001622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22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622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227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1622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227B"/>
    <w:rPr>
      <w:color w:val="auto"/>
      <w:u w:val="none"/>
    </w:rPr>
  </w:style>
  <w:style w:type="character" w:customStyle="1" w:styleId="Heading1Char">
    <w:name w:val="Heading 1 Char"/>
    <w:aliases w:val="Pocket Char"/>
    <w:basedOn w:val="DefaultParagraphFont"/>
    <w:link w:val="Heading1"/>
    <w:rsid w:val="001622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22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1622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tags Char"/>
    <w:basedOn w:val="DefaultParagraphFont"/>
    <w:link w:val="Heading4"/>
    <w:uiPriority w:val="3"/>
    <w:rsid w:val="001622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16227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Bold Cite Char,Underline Char,c"/>
    <w:basedOn w:val="DefaultParagraphFont"/>
    <w:uiPriority w:val="6"/>
    <w:qFormat/>
    <w:rsid w:val="0016227B"/>
    <w:rPr>
      <w:b w:val="0"/>
      <w:sz w:val="22"/>
      <w:u w:val="single"/>
    </w:rPr>
  </w:style>
  <w:style w:type="character" w:styleId="Strong">
    <w:name w:val="Strong"/>
    <w:basedOn w:val="DefaultParagraphFont"/>
    <w:uiPriority w:val="22"/>
    <w:semiHidden/>
    <w:qFormat/>
    <w:rsid w:val="0016227B"/>
    <w:rPr>
      <w:b/>
      <w:bCs/>
    </w:rPr>
  </w:style>
  <w:style w:type="character" w:styleId="BookTitle">
    <w:name w:val="Book Title"/>
    <w:basedOn w:val="DefaultParagraphFont"/>
    <w:uiPriority w:val="33"/>
    <w:semiHidden/>
    <w:qFormat/>
    <w:rsid w:val="0016227B"/>
    <w:rPr>
      <w:b/>
      <w:bCs/>
      <w:i/>
      <w:iCs/>
      <w:spacing w:val="5"/>
    </w:rPr>
  </w:style>
  <w:style w:type="character" w:customStyle="1" w:styleId="Heading5Char">
    <w:name w:val="Heading 5 Char"/>
    <w:basedOn w:val="DefaultParagraphFont"/>
    <w:link w:val="Heading5"/>
    <w:uiPriority w:val="9"/>
    <w:semiHidden/>
    <w:rsid w:val="001622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227B"/>
  </w:style>
  <w:style w:type="paragraph" w:styleId="Header">
    <w:name w:val="header"/>
    <w:basedOn w:val="Normal"/>
    <w:link w:val="HeaderChar"/>
    <w:uiPriority w:val="99"/>
    <w:semiHidden/>
    <w:rsid w:val="0016227B"/>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16227B"/>
    <w:rPr>
      <w:rFonts w:ascii="Calibri" w:hAnsi="Calibri" w:cs="Calibri"/>
    </w:rPr>
  </w:style>
  <w:style w:type="paragraph" w:styleId="Footer">
    <w:name w:val="footer"/>
    <w:basedOn w:val="Normal"/>
    <w:link w:val="FooterChar"/>
    <w:uiPriority w:val="99"/>
    <w:semiHidden/>
    <w:rsid w:val="0016227B"/>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16227B"/>
    <w:rPr>
      <w:rFonts w:ascii="Calibri" w:hAnsi="Calibri" w:cs="Calibri"/>
    </w:rPr>
  </w:style>
  <w:style w:type="paragraph" w:styleId="BodyText">
    <w:name w:val="Body Text"/>
    <w:basedOn w:val="Normal"/>
    <w:link w:val="BodyTextChar"/>
    <w:uiPriority w:val="99"/>
    <w:semiHidden/>
    <w:unhideWhenUsed/>
    <w:rsid w:val="0016227B"/>
    <w:pPr>
      <w:spacing w:after="120"/>
    </w:pPr>
    <w:rPr>
      <w:rFonts w:cs="Calibri"/>
    </w:rPr>
  </w:style>
  <w:style w:type="character" w:customStyle="1" w:styleId="BodyTextChar">
    <w:name w:val="Body Text Char"/>
    <w:basedOn w:val="DefaultParagraphFont"/>
    <w:link w:val="BodyText"/>
    <w:uiPriority w:val="99"/>
    <w:semiHidden/>
    <w:rsid w:val="0016227B"/>
    <w:rPr>
      <w:rFonts w:ascii="Calibri" w:hAnsi="Calibri" w:cs="Calibri"/>
    </w:rPr>
  </w:style>
  <w:style w:type="paragraph" w:styleId="NoSpacing">
    <w:name w:val="No Spacing"/>
    <w:link w:val="NoSpacingChar"/>
    <w:uiPriority w:val="99"/>
    <w:semiHidden/>
    <w:unhideWhenUsed/>
    <w:qFormat/>
    <w:rsid w:val="001622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227B"/>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uiPriority w:val="99"/>
    <w:unhideWhenUsed/>
    <w:rsid w:val="0016227B"/>
    <w:rPr>
      <w:color w:val="0563C1" w:themeColor="hyperlink"/>
      <w:u w:val="single"/>
    </w:rPr>
  </w:style>
  <w:style w:type="character" w:styleId="UnresolvedMention">
    <w:name w:val="Unresolved Mention"/>
    <w:basedOn w:val="DefaultParagraphFont"/>
    <w:uiPriority w:val="99"/>
    <w:semiHidden/>
    <w:unhideWhenUsed/>
    <w:rsid w:val="0016227B"/>
    <w:rPr>
      <w:color w:val="605E5C"/>
      <w:shd w:val="clear" w:color="auto" w:fill="E1DFDD"/>
    </w:rPr>
  </w:style>
  <w:style w:type="paragraph" w:customStyle="1" w:styleId="Emphasis1">
    <w:name w:val="Emphasis1"/>
    <w:basedOn w:val="Normal"/>
    <w:link w:val="Emphasis"/>
    <w:uiPriority w:val="7"/>
    <w:qFormat/>
    <w:rsid w:val="00C0425A"/>
    <w:pPr>
      <w:pBdr>
        <w:top w:val="single" w:sz="12" w:space="1" w:color="auto"/>
        <w:left w:val="single" w:sz="12" w:space="4" w:color="auto"/>
        <w:bottom w:val="single" w:sz="12" w:space="1" w:color="auto"/>
        <w:right w:val="single" w:sz="12" w:space="4" w:color="auto"/>
      </w:pBdr>
      <w:ind w:left="720"/>
      <w:jc w:val="both"/>
    </w:pPr>
    <w:rPr>
      <w:rFonts w:cs="Calibri"/>
      <w:b/>
      <w:iCs/>
      <w:u w:val="single"/>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C0425A"/>
    <w:rPr>
      <w:u w:val="single"/>
    </w:rPr>
  </w:style>
  <w:style w:type="paragraph" w:styleId="Title">
    <w:name w:val="Title"/>
    <w:aliases w:val="title,UNDERLINE,Cites and Cards,Bold Underlined,Block Heading,Read This,Non Read Text,Debate Normal"/>
    <w:basedOn w:val="Normal"/>
    <w:next w:val="Subtitle"/>
    <w:link w:val="TitleChar"/>
    <w:uiPriority w:val="7"/>
    <w:qFormat/>
    <w:rsid w:val="00C0425A"/>
    <w:pPr>
      <w:suppressAutoHyphens/>
      <w:spacing w:after="0" w:line="480" w:lineRule="auto"/>
      <w:jc w:val="center"/>
    </w:pPr>
    <w:rPr>
      <w:rFonts w:asciiTheme="minorHAnsi" w:hAnsiTheme="minorHAnsi"/>
      <w:u w:val="single"/>
    </w:rPr>
  </w:style>
  <w:style w:type="character" w:customStyle="1" w:styleId="TitleChar1">
    <w:name w:val="Title Char1"/>
    <w:basedOn w:val="DefaultParagraphFont"/>
    <w:uiPriority w:val="10"/>
    <w:semiHidden/>
    <w:rsid w:val="00C0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C0425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C0425A"/>
    <w:rPr>
      <w:rFonts w:eastAsiaTheme="minorEastAsia"/>
      <w:color w:val="5A5A5A" w:themeColor="text1" w:themeTint="A5"/>
      <w:spacing w:val="15"/>
    </w:rPr>
  </w:style>
  <w:style w:type="paragraph" w:customStyle="1" w:styleId="textbold">
    <w:name w:val="text bold"/>
    <w:basedOn w:val="Normal"/>
    <w:autoRedefine/>
    <w:uiPriority w:val="7"/>
    <w:qFormat/>
    <w:rsid w:val="00D06B26"/>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v2g591sq.%20Accessed%203%20Aug.%202025"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307/j.ctv2g591sq.%20Accessed%203%20Aug.%202025"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7905F5B4-14BB-42FF-A220-6D4EFFBF7900}"/>
</file>

<file path=customXml/itemProps3.xml><?xml version="1.0" encoding="utf-8"?>
<ds:datastoreItem xmlns:ds="http://schemas.openxmlformats.org/officeDocument/2006/customXml" ds:itemID="{220589B0-A2D1-4FB5-9B70-AB05BDD2C1C8}"/>
</file>

<file path=customXml/itemProps4.xml><?xml version="1.0" encoding="utf-8"?>
<ds:datastoreItem xmlns:ds="http://schemas.openxmlformats.org/officeDocument/2006/customXml" ds:itemID="{A4C862ED-E9A0-45A5-AAAE-A5926809B748}"/>
</file>

<file path=docProps/app.xml><?xml version="1.0" encoding="utf-8"?>
<Properties xmlns="http://schemas.openxmlformats.org/officeDocument/2006/extended-properties" xmlns:vt="http://schemas.openxmlformats.org/officeDocument/2006/docPropsVTypes">
  <Template>Debate</Template>
  <TotalTime>11</TotalTime>
  <Pages>1</Pages>
  <Words>11445</Words>
  <Characters>65242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Ava Williamson</cp:lastModifiedBy>
  <cp:revision>16</cp:revision>
  <dcterms:created xsi:type="dcterms:W3CDTF">2025-10-12T14:14:00Z</dcterms:created>
  <dcterms:modified xsi:type="dcterms:W3CDTF">2025-10-12T14:37:00Z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